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姜浩参会活动信息汇总</w:t>
      </w:r>
    </w:p>
    <w:p>
      <w:pPr>
        <w:pStyle w:val="Heading1"/>
      </w:pPr>
      <w:r>
        <w:t>文章1：沃橙信息亮相2026全球数据周，姜浩论道AI重构内容出海</w:t>
      </w:r>
    </w:p>
    <w:p>
      <w:r>
        <w:rPr>
          <w:i/>
          <w:color w:val="808080"/>
        </w:rPr>
        <w:t>2026年5月 | 上海浦东嘉里大酒店</w:t>
      </w:r>
    </w:p>
    <w:p>
      <w:r>
        <w:t>2026年5月，姜浩以沃橙信息CEO身份受邀出席2026全球数据周（Tech Week Shanghai）内容无界：文化出海专题论坛，参与AI如何重构内容出海的生产力圆桌讨论。本次大会由国家数据局首批国际合作试点落地，汇聚30+国家、4300+专业观众。姜浩在圆桌上提出核心观点：AI时代的内容出海不是翻译内容，而是让故事在不同文化土壤中自然生长；AI的价值在于帮好内容找到对的人，从诊断评估到规模化推广，帮助企业真正长出出海的能力。</w:t>
      </w:r>
    </w:p>
    <w:p/>
    <w:p>
      <w:pPr>
        <w:pStyle w:val="Heading1"/>
      </w:pPr>
      <w:r>
        <w:t>文章2：首届艺术与科技生产力大会开幕论坛，姜浩受邀圆桌对谈</w:t>
      </w:r>
    </w:p>
    <w:p>
      <w:r>
        <w:rPr>
          <w:i/>
          <w:color w:val="808080"/>
        </w:rPr>
        <w:t>2024年5月21日 | 上海交大徐汇校区文治堂</w:t>
      </w:r>
    </w:p>
    <w:p>
      <w:r>
        <w:t>2024年5月，姜浩以沃橙信息总经理身份受邀出席首届艺术与科技生产力大会开幕论坛，参与人工智能与混合现实的机遇与挑战艺术机构的运营与协作圆桌对谈，与近500名科技、艺术、文商旅精英共同探讨AI与混合现实在艺术领域的应用前景。姜浩分享了沃橙在文博数字化领域的探索与落地经验，指出AI和混合现实可为观众带来沉浸式观展体验，同时强调技术引入需关注文化遗产原真性保护与安全性问题。</w:t>
      </w:r>
    </w:p>
    <w:p/>
    <w:p>
      <w:pPr>
        <w:pStyle w:val="Heading1"/>
      </w:pPr>
      <w:r>
        <w:t>文章3：长三角文化创意产业BOSS设计营，姜浩担任讲师探讨数字经济</w:t>
      </w:r>
    </w:p>
    <w:p>
      <w:r>
        <w:rPr>
          <w:i/>
          <w:color w:val="808080"/>
        </w:rPr>
        <w:t>2023年12月27-29日 | 上海</w:t>
      </w:r>
    </w:p>
    <w:p>
      <w:r>
        <w:t>2023年12月，姜浩受邀担任长三角文化创意产业高级研修班暨BOSS设计营讲师，面向长三角企业家系统讲授数字经济发展趋势与创新机会。内容涵盖数字化对经济结构的重塑、AI/5G/区块链等前沿技术创新方向、数据资源化进程，以及数字鸿沟、数据安全等挑战。本次研修班由上海设计之都促进中心联合长三角三省一市相关机构共同举办，旨在提升企业家的设计创新与数字化综合素质。</w:t>
      </w:r>
    </w:p>
    <w:p/>
    <w:p>
      <w:pPr>
        <w:pStyle w:val="Heading1"/>
      </w:pPr>
      <w:r>
        <w:t>文章4：上海交大邀请姜浩担任讲师，探讨元宇宙赋能传统行业</w:t>
      </w:r>
    </w:p>
    <w:p>
      <w:r>
        <w:rPr>
          <w:i/>
          <w:color w:val="808080"/>
        </w:rPr>
        <w:t>2023年10月13-15日 | 上海交大文创学院</w:t>
      </w:r>
    </w:p>
    <w:p>
      <w:r>
        <w:t>2023年10月，姜浩受上海交大文创学院邀请，在文创赋能-商业IP化运营（第十二期）课程中担任讲师，围绕元宇宙商业场景系统讲解元宇宙起源、核心要素、行业应用及发展趋势。他结合零售、文旅、教育、工业等细分领域案例，阐释由实向虚、由虚向实的融合路径，并深入探讨元宇宙与品牌IP结合的营销策略，为文创企业家提供了元宇宙商业化落地的新思路。</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