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SSRF 漏洞修复报告</w:t>
      </w:r>
    </w:p>
    <w:p>
      <w:pPr>
        <w:jc w:val="center"/>
      </w:pPr>
      <w:r>
        <w:rPr>
          <w:sz w:val="22"/>
        </w:rPr>
        <w:t>项目：Flask 用户信息管理平台</w:t>
        <w:br/>
      </w:r>
      <w:r>
        <w:rPr>
          <w:sz w:val="22"/>
        </w:rPr>
        <w:t>修复日期：2026-07-14</w:t>
        <w:br/>
      </w:r>
      <w:r>
        <w:rPr>
          <w:b/>
          <w:color w:val="27AE60"/>
        </w:rPr>
        <w:t>修复状态：已全部修复</w:t>
      </w:r>
    </w:p>
    <w:p/>
    <w:p>
      <w:pPr>
        <w:pStyle w:val="Heading1"/>
      </w:pPr>
      <w:r>
        <w:t>一、漏洞概述</w:t>
      </w:r>
    </w:p>
    <w:p>
      <w:r>
        <w:t>URL 抓取功能存在 SSRF（Server-Side Request Forgery）漏洞，攻击者可以让服务器代为请求内网资源或读取本地文件。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漏洞：SSRF 服务端请求伪造</w:t>
      </w:r>
    </w:p>
    <w:p>
      <w:pPr>
        <w:pStyle w:val="ListBullet"/>
      </w:pPr>
      <w:r>
        <w:t>风险等级：🔴 严重</w:t>
      </w:r>
    </w:p>
    <w:p>
      <w:pPr>
        <w:pStyle w:val="ListBullet"/>
      </w:pPr>
      <w:r>
        <w:t>位置：/fetch-url 路由 — url 参数</w:t>
      </w:r>
    </w:p>
    <w:p>
      <w:r>
        <w:rPr>
          <w:b/>
          <w:color w:val="E74C3C"/>
        </w:rPr>
        <w:t>问题代码（修复前）：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url = request.form.get("url", "")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# 直接请求，不做任何校验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with urllib.request.urlopen(url) as response:</w:t>
      </w:r>
    </w:p>
    <w:p>
      <w:r>
        <w:rPr>
          <w:b/>
          <w:color w:val="27AE60"/>
        </w:rPr>
        <w:t>修复代码：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# 1. 只允许 http/https 协议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if not url.startswith(("http://", "https://")):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 xml:space="preserve">    return "只允许 http 和 https 协议"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# 2. 解析域名，获取真实 IP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ip = socket.gethostbyname(host)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# 3. 禁止内网 IP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for private in ["127.", "10.", "172.16.", "192.168."]: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 xml:space="preserve">    if ip.startswith(private):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 xml:space="preserve">        return "禁止访问内网地址"</w:t>
      </w:r>
    </w:p>
    <w:p>
      <w:r>
        <w:t>攻击场景：</w:t>
      </w:r>
    </w:p>
    <w:p>
      <w:pPr>
        <w:pStyle w:val="ListBullet"/>
      </w:pPr>
      <w:r>
        <w:t>file:///etc/passwd → 读取系统文件</w:t>
      </w:r>
    </w:p>
    <w:p>
      <w:pPr>
        <w:pStyle w:val="ListBullet"/>
      </w:pPr>
      <w:r>
        <w:t>http://127.0.0.1:5000 → 访问本机内网服务</w:t>
      </w:r>
    </w:p>
    <w:p>
      <w:pPr>
        <w:pStyle w:val="ListBullet"/>
      </w:pPr>
      <w:r>
        <w:t>http://192.168.1.1:3306 → 扫描内网 MySQL 端口</w:t>
      </w:r>
    </w:p>
    <w:p>
      <w:pPr>
        <w:pStyle w:val="Heading1"/>
      </w:pPr>
      <w:r>
        <w:t>三、修复前后对比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安全措施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修复前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协议限制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无限制（支持 file://）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只允许 http/https</w:t>
            </w:r>
          </w:p>
        </w:tc>
      </w:tr>
      <w:tr>
        <w:tc>
          <w:tcPr>
            <w:tcW w:type="dxa" w:w="2880"/>
          </w:tcPr>
          <w:p>
            <w:r>
              <w:t>内网 IP 拦截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不拦截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禁止私有 IP 段</w:t>
            </w:r>
          </w:p>
        </w:tc>
      </w:tr>
      <w:tr>
        <w:tc>
          <w:tcPr>
            <w:tcW w:type="dxa" w:w="2880"/>
          </w:tcPr>
          <w:p>
            <w:r>
              <w:t>域名解析校验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不解析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解析后校验真实 IP</w:t>
            </w:r>
          </w:p>
        </w:tc>
      </w:tr>
    </w:tbl>
    <w:p/>
    <w:p>
      <w:pPr>
        <w:pStyle w:val="Heading1"/>
      </w:pPr>
      <w:r>
        <w:t>四、修复验证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</w:rPr>
              <w:t>测试项</w:t>
            </w:r>
          </w:p>
        </w:tc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file:///etc/passwd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拦截：只允许 http/https</w:t>
            </w:r>
          </w:p>
        </w:tc>
      </w:tr>
      <w:tr>
        <w:tc>
          <w:tcPr>
            <w:tcW w:type="dxa" w:w="4320"/>
          </w:tcPr>
          <w:p>
            <w:r>
              <w:t>http://127.0.0.1:5000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拦截：禁止访问本机地址</w:t>
            </w:r>
          </w:p>
        </w:tc>
      </w:tr>
      <w:tr>
        <w:tc>
          <w:tcPr>
            <w:tcW w:type="dxa" w:w="4320"/>
          </w:tcPr>
          <w:p>
            <w:r>
              <w:t>http://192.168.x.x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拦截：禁止访问内网地址</w:t>
            </w:r>
          </w:p>
        </w:tc>
      </w:tr>
      <w:tr>
        <w:tc>
          <w:tcPr>
            <w:tcW w:type="dxa" w:w="4320"/>
          </w:tcPr>
          <w:p>
            <w:r>
              <w:t>http://www.baidu.com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正常抓取</w:t>
            </w:r>
          </w:p>
        </w:tc>
      </w:tr>
    </w:tbl>
    <w:p/>
    <w:p>
      <w:pPr>
        <w:pStyle w:val="Heading1"/>
      </w:pPr>
      <w:r>
        <w:t>五、SSRF 漏洞原理</w:t>
      </w:r>
    </w:p>
    <w:p>
      <w:r>
        <w:t>SSRF（Server-Side Request Forgery）服务端请求伪造：</w:t>
      </w:r>
    </w:p>
    <w:p/>
    <w:p>
      <w:r>
        <w:t>攻击者利用服务器作为跳板，让服务器代为请求攻击者无法直接访问的内网资源。</w:t>
      </w:r>
    </w:p>
    <w:p/>
    <w:p>
      <w:r>
        <w:t>常见利用方式：</w:t>
      </w:r>
    </w:p>
    <w:p>
      <w:pPr>
        <w:pStyle w:val="ListBullet"/>
      </w:pPr>
      <w:r>
        <w:t>1. file:// 协议读取本地文件</w:t>
      </w:r>
    </w:p>
    <w:p>
      <w:pPr>
        <w:pStyle w:val="ListBullet"/>
      </w:pPr>
      <w:r>
        <w:t>2. 扫描内网开放端口</w:t>
      </w:r>
    </w:p>
    <w:p>
      <w:pPr>
        <w:pStyle w:val="ListBullet"/>
      </w:pPr>
      <w:r>
        <w:t>3. 攻击内网 Redis/MySQL 等服务</w:t>
      </w:r>
    </w:p>
    <w:p>
      <w:pPr>
        <w:pStyle w:val="ListBullet"/>
      </w:pPr>
      <w:r>
        <w:t>4. 读取云服务器元数据（169.254.169.254）</w:t>
      </w:r>
    </w:p>
    <w:p/>
    <w:p>
      <w:r>
        <w:t>防御原则：</w:t>
      </w:r>
    </w:p>
    <w:p>
      <w:pPr>
        <w:pStyle w:val="ListBullet"/>
      </w:pPr>
      <w:r>
        <w:t>1. 白名单协议：只允许 http/https</w:t>
      </w:r>
    </w:p>
    <w:p>
      <w:pPr>
        <w:pStyle w:val="ListBullet"/>
      </w:pPr>
      <w:r>
        <w:t>2. 禁止内网 IP：过滤私有地址段</w:t>
      </w:r>
    </w:p>
    <w:p>
      <w:pPr>
        <w:pStyle w:val="ListBullet"/>
      </w:pPr>
      <w:r>
        <w:t>3. 解析域名再检查：防止域名指向内网</w:t>
      </w:r>
    </w:p>
    <w:p>
      <w:pPr>
        <w:pStyle w:val="Heading1"/>
      </w:pPr>
      <w:r>
        <w:t>六、安全加固建议</w:t>
      </w:r>
    </w:p>
    <w:p>
      <w:pPr>
        <w:pStyle w:val="ListBullet"/>
      </w:pPr>
      <w:r>
        <w:t>严格限制 URL 协议，禁用 file://、dict://、gopher://</w:t>
      </w:r>
    </w:p>
    <w:p>
      <w:pPr>
        <w:pStyle w:val="ListBullet"/>
      </w:pPr>
      <w:r>
        <w:t>使用 IP 白名单代替域名白名单</w:t>
      </w:r>
    </w:p>
    <w:p>
      <w:pPr>
        <w:pStyle w:val="ListBullet"/>
      </w:pPr>
      <w:r>
        <w:t>解析域名后检查真实 IP 是否为内网地址</w:t>
      </w:r>
    </w:p>
    <w:p>
      <w:pPr>
        <w:pStyle w:val="ListBullet"/>
      </w:pPr>
      <w:r>
        <w:t>对 DNS  rebinding 攻击做防护</w:t>
      </w:r>
    </w:p>
    <w:p>
      <w:pPr>
        <w:pStyle w:val="ListBullet"/>
      </w:pPr>
      <w:r>
        <w:t>禁止重定向到内网地址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