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672" w:rsidRPr="004B526B" w:rsidRDefault="00956672" w:rsidP="00956672">
      <w:pPr>
        <w:jc w:val="center"/>
        <w:rPr>
          <w:b/>
          <w:sz w:val="40"/>
          <w:szCs w:val="40"/>
        </w:rPr>
      </w:pPr>
      <w:bookmarkStart w:id="0" w:name="_Toc352584571"/>
      <w:r w:rsidRPr="004B526B">
        <w:rPr>
          <w:b/>
          <w:sz w:val="40"/>
          <w:szCs w:val="40"/>
        </w:rPr>
        <w:t>BẢNG CAM KẾT ĐÁP ỨNG PHẠM VI CUNG CẤP</w:t>
      </w:r>
    </w:p>
    <w:p w:rsidR="00956672" w:rsidRDefault="00956672" w:rsidP="00956672">
      <w:pPr>
        <w:jc w:val="center"/>
        <w:rPr>
          <w:b/>
        </w:rPr>
      </w:pPr>
    </w:p>
    <w:p w:rsidR="00B85CF7" w:rsidRPr="00956672" w:rsidRDefault="00D24830" w:rsidP="00956672">
      <w:pPr>
        <w:jc w:val="center"/>
        <w:rPr>
          <w:b/>
        </w:rPr>
      </w:pPr>
      <w:r w:rsidRPr="00956672">
        <w:rPr>
          <w:b/>
        </w:rPr>
        <w:t>PHỤ LỤC 1: YÊU CẦU TÍNH NĂNG KỸ THUẬT</w:t>
      </w:r>
      <w:bookmarkEnd w:id="0"/>
    </w:p>
    <w:p w:rsidR="00D24830" w:rsidRDefault="00D24830"/>
    <w:tbl>
      <w:tblPr>
        <w:tblW w:w="13377"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52"/>
        <w:gridCol w:w="1863"/>
        <w:gridCol w:w="4230"/>
        <w:gridCol w:w="1170"/>
        <w:gridCol w:w="5462"/>
      </w:tblGrid>
      <w:tr w:rsidR="00522149" w:rsidRPr="004F7935" w:rsidTr="00956672">
        <w:trPr>
          <w:trHeight w:val="312"/>
          <w:tblHeader/>
        </w:trPr>
        <w:tc>
          <w:tcPr>
            <w:tcW w:w="652" w:type="dxa"/>
            <w:shd w:val="clear" w:color="auto" w:fill="EAF1DD"/>
            <w:tcMar>
              <w:left w:w="85" w:type="dxa"/>
              <w:right w:w="85" w:type="dxa"/>
            </w:tcMar>
            <w:vAlign w:val="center"/>
            <w:hideMark/>
          </w:tcPr>
          <w:p w:rsidR="00522149" w:rsidRPr="00702D89" w:rsidRDefault="00522149" w:rsidP="00702D89">
            <w:pPr>
              <w:spacing w:before="0" w:after="120" w:line="320" w:lineRule="exact"/>
              <w:jc w:val="center"/>
              <w:rPr>
                <w:b/>
                <w:sz w:val="24"/>
                <w:szCs w:val="24"/>
              </w:rPr>
            </w:pPr>
            <w:r w:rsidRPr="00702D89">
              <w:rPr>
                <w:b/>
                <w:sz w:val="24"/>
                <w:szCs w:val="24"/>
              </w:rPr>
              <w:t>TT</w:t>
            </w:r>
          </w:p>
        </w:tc>
        <w:tc>
          <w:tcPr>
            <w:tcW w:w="1863" w:type="dxa"/>
            <w:shd w:val="clear" w:color="auto" w:fill="EAF1DD"/>
            <w:vAlign w:val="center"/>
          </w:tcPr>
          <w:p w:rsidR="00522149" w:rsidRPr="00702D89" w:rsidRDefault="00522149" w:rsidP="00702D89">
            <w:pPr>
              <w:spacing w:before="0" w:after="120" w:line="320" w:lineRule="exact"/>
              <w:jc w:val="center"/>
              <w:rPr>
                <w:b/>
                <w:sz w:val="24"/>
                <w:szCs w:val="24"/>
              </w:rPr>
            </w:pPr>
            <w:r w:rsidRPr="00702D89">
              <w:rPr>
                <w:b/>
                <w:sz w:val="24"/>
                <w:szCs w:val="24"/>
              </w:rPr>
              <w:t>TÍNH NĂNG</w:t>
            </w:r>
          </w:p>
        </w:tc>
        <w:tc>
          <w:tcPr>
            <w:tcW w:w="4230" w:type="dxa"/>
            <w:shd w:val="clear" w:color="auto" w:fill="EAF1DD"/>
            <w:vAlign w:val="center"/>
          </w:tcPr>
          <w:p w:rsidR="00522149" w:rsidRPr="00702D89" w:rsidRDefault="00522149" w:rsidP="00702D89">
            <w:pPr>
              <w:spacing w:before="0" w:after="120" w:line="320" w:lineRule="exact"/>
              <w:jc w:val="center"/>
              <w:rPr>
                <w:b/>
                <w:sz w:val="24"/>
                <w:szCs w:val="24"/>
              </w:rPr>
            </w:pPr>
            <w:r w:rsidRPr="00702D89">
              <w:rPr>
                <w:b/>
                <w:sz w:val="24"/>
                <w:szCs w:val="24"/>
              </w:rPr>
              <w:t>MÔ TẢ TÍNH NĂNG</w:t>
            </w:r>
          </w:p>
        </w:tc>
        <w:tc>
          <w:tcPr>
            <w:tcW w:w="1170" w:type="dxa"/>
            <w:shd w:val="clear" w:color="auto" w:fill="EAF1DD"/>
          </w:tcPr>
          <w:p w:rsidR="00522149" w:rsidRPr="007439CE" w:rsidRDefault="00522149" w:rsidP="0032326A">
            <w:pPr>
              <w:spacing w:before="0" w:after="120" w:line="320" w:lineRule="exact"/>
              <w:jc w:val="center"/>
              <w:rPr>
                <w:sz w:val="24"/>
                <w:szCs w:val="24"/>
              </w:rPr>
            </w:pPr>
            <w:r w:rsidRPr="00702D89">
              <w:rPr>
                <w:b/>
                <w:sz w:val="24"/>
                <w:szCs w:val="24"/>
              </w:rPr>
              <w:t>ĐÁP ỨNG (FC/NC)</w:t>
            </w:r>
          </w:p>
        </w:tc>
        <w:tc>
          <w:tcPr>
            <w:tcW w:w="5462" w:type="dxa"/>
            <w:shd w:val="clear" w:color="auto" w:fill="EAF1DD"/>
            <w:vAlign w:val="center"/>
          </w:tcPr>
          <w:p w:rsidR="00522149" w:rsidRPr="00AC3690" w:rsidRDefault="00522149" w:rsidP="00702D89">
            <w:pPr>
              <w:spacing w:before="0" w:after="120" w:line="320" w:lineRule="exact"/>
              <w:jc w:val="center"/>
              <w:rPr>
                <w:b/>
                <w:sz w:val="24"/>
                <w:szCs w:val="24"/>
              </w:rPr>
            </w:pPr>
            <w:r w:rsidRPr="00AC3690">
              <w:rPr>
                <w:b/>
                <w:sz w:val="24"/>
                <w:szCs w:val="24"/>
              </w:rPr>
              <w:t>CHÚ GIẢI</w:t>
            </w:r>
          </w:p>
        </w:tc>
      </w:tr>
      <w:tr w:rsidR="00522149" w:rsidRPr="00F85DB8" w:rsidTr="00956672">
        <w:trPr>
          <w:trHeight w:val="624"/>
        </w:trPr>
        <w:tc>
          <w:tcPr>
            <w:tcW w:w="652" w:type="dxa"/>
            <w:shd w:val="clear" w:color="auto" w:fill="auto"/>
            <w:tcMar>
              <w:left w:w="85" w:type="dxa"/>
              <w:right w:w="85" w:type="dxa"/>
            </w:tcMar>
            <w:hideMark/>
          </w:tcPr>
          <w:p w:rsidR="00522149" w:rsidRPr="007439CE" w:rsidRDefault="00522149" w:rsidP="00FE2D5B">
            <w:pPr>
              <w:spacing w:before="0" w:after="120" w:line="320" w:lineRule="exact"/>
              <w:rPr>
                <w:sz w:val="24"/>
                <w:szCs w:val="24"/>
              </w:rPr>
            </w:pPr>
            <w:r w:rsidRPr="007439CE">
              <w:rPr>
                <w:sz w:val="24"/>
                <w:szCs w:val="24"/>
              </w:rPr>
              <w:t>1</w:t>
            </w:r>
          </w:p>
        </w:tc>
        <w:tc>
          <w:tcPr>
            <w:tcW w:w="1863" w:type="dxa"/>
            <w:shd w:val="clear" w:color="auto" w:fill="auto"/>
          </w:tcPr>
          <w:p w:rsidR="00522149" w:rsidRPr="00A4520B" w:rsidRDefault="00522149" w:rsidP="00FE2D5B">
            <w:pPr>
              <w:spacing w:before="0" w:after="120" w:line="320" w:lineRule="exact"/>
              <w:jc w:val="left"/>
              <w:rPr>
                <w:sz w:val="24"/>
                <w:szCs w:val="24"/>
              </w:rPr>
            </w:pPr>
            <w:r w:rsidRPr="00A4520B">
              <w:rPr>
                <w:sz w:val="24"/>
                <w:szCs w:val="24"/>
              </w:rPr>
              <w:t xml:space="preserve">Usage – Based Promotions </w:t>
            </w:r>
          </w:p>
        </w:tc>
        <w:tc>
          <w:tcPr>
            <w:tcW w:w="4230" w:type="dxa"/>
            <w:shd w:val="clear" w:color="auto" w:fill="auto"/>
          </w:tcPr>
          <w:p w:rsidR="00522149" w:rsidRPr="0028745A" w:rsidRDefault="00522149" w:rsidP="00FE2D5B">
            <w:pPr>
              <w:spacing w:before="0" w:after="120" w:line="320" w:lineRule="exact"/>
              <w:rPr>
                <w:sz w:val="24"/>
                <w:szCs w:val="24"/>
              </w:rPr>
            </w:pPr>
            <w:r>
              <w:rPr>
                <w:sz w:val="24"/>
                <w:szCs w:val="24"/>
              </w:rPr>
              <w:t>C</w:t>
            </w:r>
            <w:r w:rsidRPr="0028745A">
              <w:rPr>
                <w:sz w:val="24"/>
                <w:szCs w:val="24"/>
              </w:rPr>
              <w:t xml:space="preserve">ho phép thuê bao được nhận khuyến mại thông qua hình thức cộng thêm hoặc giảm giá </w:t>
            </w:r>
            <w:r>
              <w:rPr>
                <w:sz w:val="24"/>
                <w:szCs w:val="24"/>
              </w:rPr>
              <w:t>khi</w:t>
            </w:r>
            <w:r w:rsidRPr="0028745A">
              <w:rPr>
                <w:sz w:val="24"/>
                <w:szCs w:val="24"/>
              </w:rPr>
              <w:t xml:space="preserve"> đạt được mức sử dụng nào đó trong một khoảng thời gian được định nghĩa trước. Ví dụ, thuê bao có thể lựa chọn giảm giá theo số lượng cuộc gọi hoặc tổng số phút gọi cho tất cả các cuộc gọi xuất phát từ vị trí A và đến vị trí B. </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F208C4" w:rsidRPr="00AC3690" w:rsidRDefault="00522149" w:rsidP="00F208C4">
            <w:pPr>
              <w:spacing w:before="0" w:after="120" w:line="320" w:lineRule="exact"/>
              <w:rPr>
                <w:sz w:val="24"/>
                <w:szCs w:val="24"/>
              </w:rPr>
            </w:pPr>
            <w:r w:rsidRPr="00AC3690">
              <w:rPr>
                <w:sz w:val="24"/>
                <w:szCs w:val="24"/>
              </w:rPr>
              <w:t xml:space="preserve">Tính năng thưởng dựa theo dung lượng cho phép nhà khai thác thưởng cho khách hàng theo thời gian thực khi khách hàng sử dụng dịch vụ đến một mức xác định trong một khoảng thời gian nhất định (định nghĩa được). Hệ thống C1RT của Comverse có khả năng giám sát các mức sử dụng khác nhau </w:t>
            </w:r>
            <w:r w:rsidR="00881F3F" w:rsidRPr="00AC3690">
              <w:rPr>
                <w:sz w:val="24"/>
                <w:szCs w:val="24"/>
              </w:rPr>
              <w:t xml:space="preserve">(ví dụ SMS, recharge) </w:t>
            </w:r>
            <w:r w:rsidRPr="00AC3690">
              <w:rPr>
                <w:sz w:val="24"/>
                <w:szCs w:val="24"/>
              </w:rPr>
              <w:t xml:space="preserve">của từng khách hàng và thưởng hoặc giảm giá cho việc sử dụng đó. </w:t>
            </w:r>
          </w:p>
          <w:p w:rsidR="00881F3F" w:rsidRPr="00AC3690" w:rsidRDefault="00881F3F" w:rsidP="00F208C4">
            <w:pPr>
              <w:spacing w:before="0" w:after="120" w:line="320" w:lineRule="exact"/>
              <w:rPr>
                <w:sz w:val="24"/>
                <w:szCs w:val="24"/>
              </w:rPr>
            </w:pPr>
            <w:r w:rsidRPr="00AC3690">
              <w:rPr>
                <w:sz w:val="24"/>
                <w:szCs w:val="24"/>
              </w:rPr>
              <w:t>C1 hỗ trợ hai loại khuyến mại:</w:t>
            </w:r>
          </w:p>
          <w:p w:rsidR="00881F3F" w:rsidRPr="00AC3690" w:rsidRDefault="00881F3F" w:rsidP="00881F3F">
            <w:pPr>
              <w:pStyle w:val="ListParagraph"/>
              <w:numPr>
                <w:ilvl w:val="0"/>
                <w:numId w:val="8"/>
              </w:numPr>
              <w:spacing w:after="120" w:line="320" w:lineRule="exact"/>
              <w:rPr>
                <w:rFonts w:cs="Times New Roman"/>
                <w:sz w:val="24"/>
                <w:szCs w:val="24"/>
              </w:rPr>
            </w:pPr>
            <w:r w:rsidRPr="00AC3690">
              <w:rPr>
                <w:rFonts w:cs="Times New Roman"/>
                <w:sz w:val="24"/>
                <w:szCs w:val="24"/>
              </w:rPr>
              <w:t xml:space="preserve">Balance award: Phần thưởng được cộng vào balance mà nó cung cấp tiêu dùng miễn phí khi một mức tiêu dùng đạt </w:t>
            </w:r>
            <w:r w:rsidR="00DF1FB4">
              <w:rPr>
                <w:rFonts w:cs="Times New Roman"/>
                <w:sz w:val="24"/>
                <w:szCs w:val="24"/>
              </w:rPr>
              <w:t xml:space="preserve">đến </w:t>
            </w:r>
            <w:r w:rsidRPr="00AC3690">
              <w:rPr>
                <w:rFonts w:cs="Times New Roman"/>
                <w:sz w:val="24"/>
                <w:szCs w:val="24"/>
              </w:rPr>
              <w:t xml:space="preserve">ngưỡng. </w:t>
            </w:r>
            <w:r w:rsidR="00E434A9" w:rsidRPr="00AC3690">
              <w:rPr>
                <w:rFonts w:cs="Times New Roman"/>
                <w:sz w:val="24"/>
                <w:szCs w:val="24"/>
              </w:rPr>
              <w:t>Phần thưởng khuyến mại có thể được định nghĩa dưới dạng tiền, sự</w:t>
            </w:r>
            <w:r w:rsidR="00DF1FB4">
              <w:rPr>
                <w:rFonts w:cs="Times New Roman"/>
                <w:sz w:val="24"/>
                <w:szCs w:val="24"/>
              </w:rPr>
              <w:t xml:space="preserve"> kiệ</w:t>
            </w:r>
            <w:r w:rsidR="00E434A9" w:rsidRPr="00AC3690">
              <w:rPr>
                <w:rFonts w:cs="Times New Roman"/>
                <w:sz w:val="24"/>
                <w:szCs w:val="24"/>
              </w:rPr>
              <w:t>n (ví dụ SMS, thoại nội mạng…hay các đơn vị tính cước như giây, byte</w:t>
            </w:r>
          </w:p>
          <w:p w:rsidR="00522149" w:rsidRPr="00AC3690" w:rsidRDefault="002A5E69" w:rsidP="002043DC">
            <w:pPr>
              <w:pStyle w:val="ListParagraph"/>
              <w:numPr>
                <w:ilvl w:val="0"/>
                <w:numId w:val="8"/>
              </w:numPr>
              <w:spacing w:after="120" w:line="320" w:lineRule="exact"/>
              <w:rPr>
                <w:rFonts w:cs="Times New Roman"/>
                <w:sz w:val="24"/>
                <w:szCs w:val="24"/>
              </w:rPr>
            </w:pPr>
            <w:r>
              <w:rPr>
                <w:rFonts w:cs="Times New Roman"/>
                <w:sz w:val="24"/>
                <w:szCs w:val="24"/>
              </w:rPr>
              <w:lastRenderedPageBreak/>
              <w:t>P</w:t>
            </w:r>
            <w:r w:rsidRPr="00AC3690">
              <w:rPr>
                <w:rFonts w:cs="Times New Roman"/>
                <w:sz w:val="24"/>
                <w:szCs w:val="24"/>
              </w:rPr>
              <w:t xml:space="preserve">hần trăm </w:t>
            </w:r>
            <w:r>
              <w:rPr>
                <w:rFonts w:cs="Times New Roman"/>
                <w:sz w:val="24"/>
                <w:szCs w:val="24"/>
              </w:rPr>
              <w:t>g</w:t>
            </w:r>
            <w:r w:rsidR="00E434A9" w:rsidRPr="00AC3690">
              <w:rPr>
                <w:rFonts w:cs="Times New Roman"/>
                <w:sz w:val="24"/>
                <w:szCs w:val="24"/>
              </w:rPr>
              <w:t xml:space="preserve">iảm giá </w:t>
            </w:r>
            <w:r w:rsidR="002F17FC" w:rsidRPr="00AC3690">
              <w:rPr>
                <w:rFonts w:cs="Times New Roman"/>
                <w:sz w:val="24"/>
                <w:szCs w:val="24"/>
              </w:rPr>
              <w:t xml:space="preserve">đối với </w:t>
            </w:r>
            <w:r w:rsidR="00D84284">
              <w:rPr>
                <w:rFonts w:cs="Times New Roman"/>
                <w:sz w:val="24"/>
                <w:szCs w:val="24"/>
              </w:rPr>
              <w:t>trừ tiền tiêu dùng</w:t>
            </w:r>
            <w:r w:rsidR="00E434A9" w:rsidRPr="00AC3690">
              <w:rPr>
                <w:rFonts w:cs="Times New Roman"/>
                <w:sz w:val="24"/>
                <w:szCs w:val="24"/>
              </w:rPr>
              <w:t xml:space="preserve">. Các tiêu dùng tương lai được giảm giá khi một mức tiêu dùng đạt đến. </w:t>
            </w:r>
            <w:r w:rsidR="00D812FB" w:rsidRPr="00AC3690">
              <w:rPr>
                <w:rFonts w:cs="Times New Roman"/>
                <w:sz w:val="24"/>
                <w:szCs w:val="24"/>
              </w:rPr>
              <w:t>Gi</w:t>
            </w:r>
            <w:r w:rsidR="002043DC">
              <w:rPr>
                <w:rFonts w:cs="Times New Roman"/>
                <w:sz w:val="24"/>
                <w:szCs w:val="24"/>
              </w:rPr>
              <w:t>ả</w:t>
            </w:r>
            <w:r w:rsidR="00D812FB" w:rsidRPr="00AC3690">
              <w:rPr>
                <w:rFonts w:cs="Times New Roman"/>
                <w:sz w:val="24"/>
                <w:szCs w:val="24"/>
              </w:rPr>
              <w:t xml:space="preserve">m giá theo phần trăm được áp dụng đối với toàn bộ tiền tính cước cho một sự kiện. </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lastRenderedPageBreak/>
              <w:t>2</w:t>
            </w:r>
          </w:p>
        </w:tc>
        <w:tc>
          <w:tcPr>
            <w:tcW w:w="1863" w:type="dxa"/>
            <w:shd w:val="clear" w:color="auto" w:fill="auto"/>
          </w:tcPr>
          <w:p w:rsidR="00522149" w:rsidRPr="00A4520B" w:rsidRDefault="00522149" w:rsidP="00FE2D5B">
            <w:pPr>
              <w:spacing w:before="0" w:after="120" w:line="320" w:lineRule="exact"/>
              <w:jc w:val="left"/>
              <w:rPr>
                <w:sz w:val="24"/>
                <w:szCs w:val="24"/>
              </w:rPr>
            </w:pPr>
            <w:r>
              <w:rPr>
                <w:sz w:val="24"/>
                <w:szCs w:val="24"/>
              </w:rPr>
              <w:t>CAMEL</w:t>
            </w:r>
            <w:r w:rsidRPr="00A4520B">
              <w:rPr>
                <w:sz w:val="24"/>
                <w:szCs w:val="24"/>
              </w:rPr>
              <w:t xml:space="preserve"> 3 GPRS</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H</w:t>
            </w:r>
            <w:r w:rsidRPr="007439CE">
              <w:rPr>
                <w:sz w:val="24"/>
                <w:szCs w:val="24"/>
              </w:rPr>
              <w:t xml:space="preserve">ỗ trợ tính cước cho các dịch vụ dữ liệu gói mạng thế hệ thứ 3 (3G) sử dụng </w:t>
            </w:r>
            <w:r>
              <w:rPr>
                <w:sz w:val="24"/>
                <w:szCs w:val="24"/>
              </w:rPr>
              <w:t>CAMEL</w:t>
            </w:r>
            <w:r w:rsidRPr="007439CE">
              <w:rPr>
                <w:sz w:val="24"/>
                <w:szCs w:val="24"/>
              </w:rPr>
              <w:t xml:space="preserve"> 3 General Packet Radio Services (GPRS) trong mạ</w:t>
            </w:r>
            <w:r>
              <w:rPr>
                <w:sz w:val="24"/>
                <w:szCs w:val="24"/>
              </w:rPr>
              <w:t>ng GSM.</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522149" w:rsidRPr="009969A8" w:rsidRDefault="00522149" w:rsidP="002043DC">
            <w:pPr>
              <w:spacing w:before="0" w:after="120" w:line="320" w:lineRule="exact"/>
              <w:rPr>
                <w:sz w:val="24"/>
                <w:szCs w:val="24"/>
              </w:rPr>
            </w:pPr>
            <w:r w:rsidRPr="00AC3690">
              <w:rPr>
                <w:sz w:val="24"/>
                <w:szCs w:val="24"/>
              </w:rPr>
              <w:t>Hệ thống IN của Comverse hỗ trợ tính cước cho các dịch vụ dữ liệu (duyệt Web, streaming) sử dụng giao thức CAMEL 3 GPRS. Những dịch vụ dữ liệu này b</w:t>
            </w:r>
            <w:r w:rsidR="002043DC">
              <w:rPr>
                <w:sz w:val="24"/>
                <w:szCs w:val="24"/>
              </w:rPr>
              <w:t>ị</w:t>
            </w:r>
            <w:r w:rsidRPr="00AC3690">
              <w:rPr>
                <w:sz w:val="24"/>
                <w:szCs w:val="24"/>
              </w:rPr>
              <w:t xml:space="preserve"> giới hạn bởi khả năng của thiết bị đầu cuối, giao diện vô tuyến và băng thông.</w:t>
            </w:r>
            <w:r w:rsidR="00A637BD" w:rsidRPr="00AC3690">
              <w:rPr>
                <w:sz w:val="24"/>
                <w:szCs w:val="24"/>
              </w:rPr>
              <w:t xml:space="preserve"> Tuy nhiên trong giải pháp này, C1RT sử dụng Diamter cho tính cước data. CAP3 được sử dụng </w:t>
            </w:r>
            <w:r w:rsidR="00C5475E" w:rsidRPr="00AC3690">
              <w:rPr>
                <w:sz w:val="24"/>
                <w:szCs w:val="24"/>
              </w:rPr>
              <w:t>cho</w:t>
            </w:r>
            <w:r w:rsidR="00A637BD" w:rsidRPr="00AC3690">
              <w:rPr>
                <w:sz w:val="24"/>
                <w:szCs w:val="24"/>
              </w:rPr>
              <w:t xml:space="preserve"> tính cước SMS</w:t>
            </w:r>
            <w:r w:rsidR="00C5475E" w:rsidRPr="00AC3690">
              <w:rPr>
                <w:sz w:val="24"/>
                <w:szCs w:val="24"/>
              </w:rPr>
              <w:t>.</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t>3</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Data Charging (Infrastructure)</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Hỗ</w:t>
            </w:r>
            <w:r w:rsidRPr="007439CE">
              <w:rPr>
                <w:sz w:val="24"/>
                <w:szCs w:val="24"/>
              </w:rPr>
              <w:t xml:space="preserve"> trợ trừ cước cho các dịch vụ thoại, dữ liệu và video đồng thời trên bất cứ tài khoản nào. </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522149" w:rsidRPr="009969A8" w:rsidRDefault="00522149" w:rsidP="009A6DD3">
            <w:pPr>
              <w:spacing w:before="0" w:after="120" w:line="320" w:lineRule="exact"/>
              <w:rPr>
                <w:sz w:val="24"/>
                <w:szCs w:val="24"/>
              </w:rPr>
            </w:pPr>
            <w:r w:rsidRPr="00AC3690">
              <w:rPr>
                <w:sz w:val="24"/>
                <w:szCs w:val="24"/>
              </w:rPr>
              <w:t>Hệ thống C1RT của Comverse hỗ trợ tính cước nhiều dịch vụ dữ liệu đồng thời qua các giao diện CAP3, OSA và Diameter (trong giải pháp này, CAP3 và OSA cho data là tùy chọn). Mô hình tính cước được hỗ tr</w:t>
            </w:r>
            <w:r w:rsidR="009A6DD3">
              <w:rPr>
                <w:sz w:val="24"/>
                <w:szCs w:val="24"/>
              </w:rPr>
              <w:t>ợ</w:t>
            </w:r>
            <w:r w:rsidRPr="00AC3690">
              <w:rPr>
                <w:sz w:val="24"/>
                <w:szCs w:val="24"/>
              </w:rPr>
              <w:t xml:space="preserve"> bởi một hệ thống quản lí </w:t>
            </w:r>
            <w:r w:rsidR="00D82D03" w:rsidRPr="00AC3690">
              <w:rPr>
                <w:sz w:val="24"/>
                <w:szCs w:val="24"/>
              </w:rPr>
              <w:t xml:space="preserve">balance </w:t>
            </w:r>
            <w:r w:rsidRPr="00AC3690">
              <w:rPr>
                <w:sz w:val="24"/>
                <w:szCs w:val="24"/>
              </w:rPr>
              <w:t xml:space="preserve">đơn nhất, ở đó nhiều số dư tài khoản có thể được cấu hình cho mỗi khách hàng. Mỗi </w:t>
            </w:r>
            <w:r w:rsidR="00D82D03" w:rsidRPr="00AC3690">
              <w:rPr>
                <w:sz w:val="24"/>
                <w:szCs w:val="24"/>
              </w:rPr>
              <w:t xml:space="preserve">balance </w:t>
            </w:r>
            <w:r w:rsidRPr="00AC3690">
              <w:rPr>
                <w:sz w:val="24"/>
                <w:szCs w:val="24"/>
              </w:rPr>
              <w:t>này được cấu hình cho một dịch vụ và có đơn vị để tính cước (chẳng hạn số lượ</w:t>
            </w:r>
            <w:r w:rsidR="000D178B" w:rsidRPr="00AC3690">
              <w:rPr>
                <w:sz w:val="24"/>
                <w:szCs w:val="24"/>
              </w:rPr>
              <w:t>ng SMS, MMS, etc).</w:t>
            </w:r>
            <w:r w:rsidR="000D178B" w:rsidRPr="00AC3690">
              <w:rPr>
                <w:sz w:val="24"/>
                <w:szCs w:val="24"/>
              </w:rPr>
              <w:br/>
              <w:t>Cơ chế</w:t>
            </w:r>
            <w:r w:rsidRPr="00AC3690">
              <w:rPr>
                <w:sz w:val="24"/>
                <w:szCs w:val="24"/>
              </w:rPr>
              <w:t xml:space="preserve"> quản lí </w:t>
            </w:r>
            <w:r w:rsidR="00D82D03" w:rsidRPr="00AC3690">
              <w:rPr>
                <w:sz w:val="24"/>
                <w:szCs w:val="24"/>
              </w:rPr>
              <w:t xml:space="preserve">balance reservation </w:t>
            </w:r>
            <w:r w:rsidRPr="00AC3690">
              <w:rPr>
                <w:sz w:val="24"/>
                <w:szCs w:val="24"/>
              </w:rPr>
              <w:t xml:space="preserve">cho phép tính cước </w:t>
            </w:r>
            <w:r w:rsidRPr="00AC3690">
              <w:rPr>
                <w:sz w:val="24"/>
                <w:szCs w:val="24"/>
              </w:rPr>
              <w:lastRenderedPageBreak/>
              <w:t>đồng thời nhiều dịch vụ cùng lúc và đảm bảo số dư tài khoản dương cho các dịch vụ đang sử dụng hiện tại.</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lastRenderedPageBreak/>
              <w:t>4</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Free Seconds Deduction per COS</w:t>
            </w:r>
          </w:p>
        </w:tc>
        <w:tc>
          <w:tcPr>
            <w:tcW w:w="4230" w:type="dxa"/>
            <w:shd w:val="clear" w:color="auto" w:fill="auto"/>
          </w:tcPr>
          <w:p w:rsidR="00522149" w:rsidRPr="002C248A" w:rsidRDefault="00522149" w:rsidP="00FE2D5B">
            <w:pPr>
              <w:spacing w:before="0" w:after="120" w:line="320" w:lineRule="exact"/>
              <w:rPr>
                <w:sz w:val="24"/>
                <w:szCs w:val="24"/>
              </w:rPr>
            </w:pPr>
            <w:r>
              <w:rPr>
                <w:sz w:val="24"/>
                <w:szCs w:val="24"/>
              </w:rPr>
              <w:t>C</w:t>
            </w:r>
            <w:r w:rsidRPr="002C248A">
              <w:rPr>
                <w:sz w:val="24"/>
                <w:szCs w:val="24"/>
              </w:rPr>
              <w:t xml:space="preserve">ho phép </w:t>
            </w:r>
            <w:r>
              <w:rPr>
                <w:sz w:val="24"/>
                <w:szCs w:val="24"/>
              </w:rPr>
              <w:t>miễn cước theo thời gian</w:t>
            </w:r>
            <w:r w:rsidRPr="002C248A">
              <w:rPr>
                <w:sz w:val="24"/>
                <w:szCs w:val="24"/>
              </w:rPr>
              <w:t xml:space="preserve"> một cách linh hoạt</w:t>
            </w:r>
            <w:r>
              <w:rPr>
                <w:sz w:val="24"/>
                <w:szCs w:val="24"/>
              </w:rPr>
              <w:t xml:space="preserve"> dựa trên việc định nghĩa các chính sách cước (tariff plan) của COS</w:t>
            </w:r>
            <w:r w:rsidRPr="002C248A">
              <w:rPr>
                <w:sz w:val="24"/>
                <w:szCs w:val="24"/>
              </w:rPr>
              <w:t>.</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522149" w:rsidRPr="00AC3690" w:rsidRDefault="00224707" w:rsidP="00D909FA">
            <w:pPr>
              <w:spacing w:before="0" w:after="120" w:line="320" w:lineRule="exact"/>
              <w:rPr>
                <w:sz w:val="24"/>
                <w:szCs w:val="24"/>
              </w:rPr>
            </w:pPr>
            <w:r w:rsidRPr="00AC3690">
              <w:rPr>
                <w:rFonts w:eastAsia="Times New Roman"/>
                <w:sz w:val="24"/>
                <w:szCs w:val="24"/>
              </w:rPr>
              <w:t xml:space="preserve">Bên cạnh việc hỗ trợ </w:t>
            </w:r>
            <w:r w:rsidR="00FD3C01" w:rsidRPr="00AC3690">
              <w:rPr>
                <w:rFonts w:eastAsia="Times New Roman"/>
                <w:sz w:val="24"/>
                <w:szCs w:val="24"/>
              </w:rPr>
              <w:t xml:space="preserve">khấu </w:t>
            </w:r>
            <w:r w:rsidRPr="00AC3690">
              <w:rPr>
                <w:rFonts w:eastAsia="Times New Roman"/>
                <w:sz w:val="24"/>
                <w:szCs w:val="24"/>
              </w:rPr>
              <w:t xml:space="preserve">trừ </w:t>
            </w:r>
            <w:r w:rsidR="00FD3C01" w:rsidRPr="00AC3690">
              <w:rPr>
                <w:rFonts w:eastAsia="Times New Roman"/>
                <w:sz w:val="24"/>
                <w:szCs w:val="24"/>
              </w:rPr>
              <w:t>những giây miễn phí theo COS,</w:t>
            </w:r>
            <w:r w:rsidR="00D909FA" w:rsidRPr="00AC3690">
              <w:rPr>
                <w:rFonts w:eastAsia="Times New Roman"/>
                <w:sz w:val="24"/>
                <w:szCs w:val="24"/>
              </w:rPr>
              <w:t xml:space="preserve">nhà mạng </w:t>
            </w:r>
            <w:r w:rsidR="00FD3C01" w:rsidRPr="00AC3690">
              <w:rPr>
                <w:rFonts w:eastAsia="Times New Roman"/>
                <w:sz w:val="24"/>
                <w:szCs w:val="24"/>
              </w:rPr>
              <w:t xml:space="preserve">có thể </w:t>
            </w:r>
            <w:commentRangeStart w:id="1"/>
            <w:r w:rsidR="00FD3C01" w:rsidRPr="00AC3690">
              <w:rPr>
                <w:rFonts w:eastAsia="Times New Roman"/>
                <w:sz w:val="24"/>
                <w:szCs w:val="24"/>
              </w:rPr>
              <w:t>định nghĩa các đơn vị miễn phí</w:t>
            </w:r>
            <w:commentRangeEnd w:id="1"/>
            <w:r w:rsidR="00232E0F">
              <w:rPr>
                <w:rStyle w:val="CommentReference"/>
              </w:rPr>
              <w:commentReference w:id="1"/>
            </w:r>
            <w:r w:rsidR="00FD3C01" w:rsidRPr="00AC3690">
              <w:rPr>
                <w:rFonts w:eastAsia="Times New Roman"/>
                <w:sz w:val="24"/>
                <w:szCs w:val="24"/>
              </w:rPr>
              <w:t xml:space="preserve"> (ví dụ SMS, MMS)  cho mọi bảng cước </w:t>
            </w:r>
            <w:r w:rsidR="00611ECF">
              <w:rPr>
                <w:rFonts w:eastAsia="Times New Roman"/>
                <w:sz w:val="24"/>
                <w:szCs w:val="24"/>
              </w:rPr>
              <w:t xml:space="preserve">(tariff plan) </w:t>
            </w:r>
            <w:r w:rsidR="00FD3C01" w:rsidRPr="00AC3690">
              <w:rPr>
                <w:rFonts w:eastAsia="Times New Roman"/>
                <w:sz w:val="24"/>
                <w:szCs w:val="24"/>
              </w:rPr>
              <w:t>và áp dụng những bảng cước này theo COS.</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t>5</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Max Call Duration Off-Net &amp; On-Net</w:t>
            </w:r>
          </w:p>
        </w:tc>
        <w:tc>
          <w:tcPr>
            <w:tcW w:w="4230" w:type="dxa"/>
            <w:shd w:val="clear" w:color="auto" w:fill="auto"/>
          </w:tcPr>
          <w:p w:rsidR="00522149" w:rsidRPr="002C248A" w:rsidRDefault="00522149" w:rsidP="00FE2D5B">
            <w:pPr>
              <w:spacing w:before="0" w:after="120" w:line="320" w:lineRule="exact"/>
              <w:rPr>
                <w:sz w:val="24"/>
                <w:szCs w:val="24"/>
              </w:rPr>
            </w:pPr>
            <w:r>
              <w:rPr>
                <w:sz w:val="24"/>
                <w:szCs w:val="24"/>
              </w:rPr>
              <w:t>C</w:t>
            </w:r>
            <w:r w:rsidRPr="002C248A">
              <w:rPr>
                <w:sz w:val="24"/>
                <w:szCs w:val="24"/>
              </w:rPr>
              <w:t>ho phép giới hạn</w:t>
            </w:r>
            <w:r>
              <w:rPr>
                <w:sz w:val="24"/>
                <w:szCs w:val="24"/>
              </w:rPr>
              <w:t xml:space="preserve"> thời gian cuộc gọi tối đa</w:t>
            </w:r>
            <w:r w:rsidRPr="002C248A">
              <w:rPr>
                <w:sz w:val="24"/>
                <w:szCs w:val="24"/>
              </w:rPr>
              <w:t xml:space="preserve"> theo C</w:t>
            </w:r>
            <w:r>
              <w:rPr>
                <w:sz w:val="24"/>
                <w:szCs w:val="24"/>
              </w:rPr>
              <w:t>OS</w:t>
            </w:r>
            <w:r w:rsidRPr="002C248A">
              <w:rPr>
                <w:sz w:val="24"/>
                <w:szCs w:val="24"/>
              </w:rPr>
              <w:t xml:space="preserve">. Khoảng thời gian </w:t>
            </w:r>
            <w:r>
              <w:rPr>
                <w:sz w:val="24"/>
                <w:szCs w:val="24"/>
              </w:rPr>
              <w:t xml:space="preserve">tối đa </w:t>
            </w:r>
            <w:r w:rsidRPr="002C248A">
              <w:rPr>
                <w:sz w:val="24"/>
                <w:szCs w:val="24"/>
              </w:rPr>
              <w:t>cho bất kỳ cuộc gọi nào có thể được cấu hình dựa trên COS. Tuy nhiên, thời gian</w:t>
            </w:r>
            <w:r>
              <w:rPr>
                <w:sz w:val="24"/>
                <w:szCs w:val="24"/>
              </w:rPr>
              <w:t xml:space="preserve"> tối đa này được áp dụng cho tất cả cuộc gọi của các thành viên </w:t>
            </w:r>
            <w:r w:rsidRPr="002C248A">
              <w:rPr>
                <w:sz w:val="24"/>
                <w:szCs w:val="24"/>
              </w:rPr>
              <w:t>thuộ</w:t>
            </w:r>
            <w:r>
              <w:rPr>
                <w:sz w:val="24"/>
                <w:szCs w:val="24"/>
              </w:rPr>
              <w:t>c COS đó.</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522149" w:rsidRPr="00AC3690" w:rsidRDefault="003F78F1" w:rsidP="00BD04EC">
            <w:pPr>
              <w:spacing w:before="0" w:after="120" w:line="320" w:lineRule="exact"/>
              <w:rPr>
                <w:sz w:val="24"/>
                <w:szCs w:val="24"/>
              </w:rPr>
            </w:pPr>
            <w:r w:rsidRPr="00AC3690">
              <w:rPr>
                <w:sz w:val="24"/>
                <w:szCs w:val="24"/>
              </w:rPr>
              <w:t xml:space="preserve">Hệ thống </w:t>
            </w:r>
            <w:r w:rsidR="00182619" w:rsidRPr="00AC3690">
              <w:rPr>
                <w:sz w:val="24"/>
                <w:szCs w:val="24"/>
              </w:rPr>
              <w:t xml:space="preserve">C1 </w:t>
            </w:r>
            <w:r w:rsidRPr="00AC3690">
              <w:rPr>
                <w:sz w:val="24"/>
                <w:szCs w:val="24"/>
              </w:rPr>
              <w:t xml:space="preserve">hỗ trợ </w:t>
            </w:r>
            <w:r w:rsidR="00182619" w:rsidRPr="00AC3690">
              <w:rPr>
                <w:sz w:val="24"/>
                <w:szCs w:val="24"/>
              </w:rPr>
              <w:t xml:space="preserve">cấu hình </w:t>
            </w:r>
            <w:r w:rsidR="007E7EAE" w:rsidRPr="00AC3690">
              <w:rPr>
                <w:sz w:val="24"/>
                <w:szCs w:val="24"/>
              </w:rPr>
              <w:t xml:space="preserve">tính năng </w:t>
            </w:r>
            <w:r w:rsidR="00BD04EC">
              <w:rPr>
                <w:sz w:val="24"/>
                <w:szCs w:val="24"/>
              </w:rPr>
              <w:t>M</w:t>
            </w:r>
            <w:r w:rsidRPr="00AC3690">
              <w:rPr>
                <w:sz w:val="24"/>
                <w:szCs w:val="24"/>
              </w:rPr>
              <w:t xml:space="preserve">ax </w:t>
            </w:r>
            <w:r w:rsidR="00BD04EC">
              <w:rPr>
                <w:sz w:val="24"/>
                <w:szCs w:val="24"/>
              </w:rPr>
              <w:t>C</w:t>
            </w:r>
            <w:r w:rsidRPr="00AC3690">
              <w:rPr>
                <w:sz w:val="24"/>
                <w:szCs w:val="24"/>
              </w:rPr>
              <w:t xml:space="preserve">all </w:t>
            </w:r>
            <w:r w:rsidR="00BD04EC">
              <w:rPr>
                <w:sz w:val="24"/>
                <w:szCs w:val="24"/>
              </w:rPr>
              <w:t>D</w:t>
            </w:r>
            <w:r w:rsidRPr="00AC3690">
              <w:rPr>
                <w:sz w:val="24"/>
                <w:szCs w:val="24"/>
              </w:rPr>
              <w:t>uration</w:t>
            </w:r>
            <w:r w:rsidR="00496E46" w:rsidRPr="00AC3690">
              <w:rPr>
                <w:sz w:val="24"/>
                <w:szCs w:val="24"/>
              </w:rPr>
              <w:t xml:space="preserve"> trong hệ thống</w:t>
            </w:r>
            <w:r w:rsidRPr="00AC3690">
              <w:rPr>
                <w:sz w:val="24"/>
                <w:szCs w:val="24"/>
              </w:rPr>
              <w:t>.</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t>6</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Traffic Analysis (Monitoring) Tool</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 xml:space="preserve">Thực hiện </w:t>
            </w:r>
            <w:r w:rsidRPr="007439CE">
              <w:rPr>
                <w:sz w:val="24"/>
                <w:szCs w:val="24"/>
              </w:rPr>
              <w:t>thu thập các dữ liệu để hỗ trợ cho việc báo cáo và phân tích các thông số thống kê lưu lượng trên cả SCP và SDP. Một tập các quá trình được chạy hằng ngày và ghi lại các thông số thống kê theo từng giờ.</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522149" w:rsidRPr="00AC3690" w:rsidRDefault="008F0942" w:rsidP="00BA03BD">
            <w:pPr>
              <w:spacing w:before="60" w:after="60"/>
              <w:rPr>
                <w:sz w:val="24"/>
                <w:szCs w:val="24"/>
              </w:rPr>
            </w:pPr>
            <w:r w:rsidRPr="00AC3690">
              <w:rPr>
                <w:sz w:val="24"/>
                <w:szCs w:val="24"/>
              </w:rPr>
              <w:t xml:space="preserve">C1 RT có tính năng thu thập các </w:t>
            </w:r>
            <w:r w:rsidR="00B86509" w:rsidRPr="00AC3690">
              <w:rPr>
                <w:sz w:val="24"/>
                <w:szCs w:val="24"/>
              </w:rPr>
              <w:t xml:space="preserve">dữ liệu </w:t>
            </w:r>
            <w:r w:rsidRPr="00AC3690">
              <w:rPr>
                <w:sz w:val="24"/>
                <w:szCs w:val="24"/>
              </w:rPr>
              <w:t xml:space="preserve">thống kê </w:t>
            </w:r>
            <w:r w:rsidR="00B86509" w:rsidRPr="00AC3690">
              <w:rPr>
                <w:sz w:val="24"/>
                <w:szCs w:val="24"/>
              </w:rPr>
              <w:t xml:space="preserve">từ các SLU. Nó bao gồm những thống kê dịch vụ trên lớp SLF và dữ liệu </w:t>
            </w:r>
            <w:r w:rsidR="00BA03BD">
              <w:rPr>
                <w:sz w:val="24"/>
                <w:szCs w:val="24"/>
              </w:rPr>
              <w:t xml:space="preserve">platform </w:t>
            </w:r>
            <w:r w:rsidR="00B86509" w:rsidRPr="00AC3690">
              <w:rPr>
                <w:sz w:val="24"/>
                <w:szCs w:val="24"/>
              </w:rPr>
              <w:t xml:space="preserve">trên lớp IPF. Nó cũng tự động thu thập các đo đạc DTCAP được tạo ra bởi DTCAP router cung cấp thông tin trên các luồng lưu lượng </w:t>
            </w:r>
            <w:r w:rsidR="00690DBA">
              <w:rPr>
                <w:sz w:val="24"/>
                <w:szCs w:val="24"/>
              </w:rPr>
              <w:t xml:space="preserve">TCAP </w:t>
            </w:r>
            <w:r w:rsidR="00B86509" w:rsidRPr="00AC3690">
              <w:rPr>
                <w:sz w:val="24"/>
                <w:szCs w:val="24"/>
              </w:rPr>
              <w:t xml:space="preserve">ra </w:t>
            </w:r>
            <w:r w:rsidR="00690DBA">
              <w:rPr>
                <w:sz w:val="24"/>
                <w:szCs w:val="24"/>
              </w:rPr>
              <w:t xml:space="preserve">và </w:t>
            </w:r>
            <w:r w:rsidR="00B86509" w:rsidRPr="00AC3690">
              <w:rPr>
                <w:sz w:val="24"/>
                <w:szCs w:val="24"/>
              </w:rPr>
              <w:t xml:space="preserve">vào SGU. </w:t>
            </w:r>
            <w:r w:rsidR="009F4015" w:rsidRPr="00AC3690">
              <w:rPr>
                <w:sz w:val="24"/>
                <w:szCs w:val="24"/>
              </w:rPr>
              <w:t xml:space="preserve">Cuối cùng C1 thu thập các dữ liệu giám sát lưu lượng hỗ trợ báo cáo và phân </w:t>
            </w:r>
            <w:r w:rsidR="009F4015" w:rsidRPr="00AC3690">
              <w:rPr>
                <w:sz w:val="24"/>
                <w:szCs w:val="24"/>
              </w:rPr>
              <w:lastRenderedPageBreak/>
              <w:t>tích các thống kê lưu lượng trên SLU và SDP</w:t>
            </w:r>
            <w:r w:rsidR="00D26D18" w:rsidRPr="00AC3690">
              <w:rPr>
                <w:sz w:val="24"/>
                <w:szCs w:val="24"/>
              </w:rPr>
              <w:t>.</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lastRenderedPageBreak/>
              <w:t>7</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USSD Free Seconds Token</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C</w:t>
            </w:r>
            <w:r w:rsidRPr="007439CE">
              <w:rPr>
                <w:sz w:val="24"/>
                <w:szCs w:val="24"/>
              </w:rPr>
              <w:t xml:space="preserve">ung cấp khả năng linh hoạt hơn trong </w:t>
            </w:r>
            <w:r>
              <w:rPr>
                <w:sz w:val="24"/>
                <w:szCs w:val="24"/>
              </w:rPr>
              <w:t>việc hiển thị tài khoản “second”</w:t>
            </w:r>
            <w:r w:rsidRPr="007439CE">
              <w:rPr>
                <w:sz w:val="24"/>
                <w:szCs w:val="24"/>
              </w:rPr>
              <w:t xml:space="preserve"> trong bản tin USSD, </w:t>
            </w:r>
            <w:r>
              <w:rPr>
                <w:sz w:val="24"/>
                <w:szCs w:val="24"/>
              </w:rPr>
              <w:t xml:space="preserve">hệ thống </w:t>
            </w:r>
            <w:r w:rsidRPr="007439CE">
              <w:rPr>
                <w:sz w:val="24"/>
                <w:szCs w:val="24"/>
              </w:rPr>
              <w:t xml:space="preserve">IN </w:t>
            </w:r>
            <w:r>
              <w:rPr>
                <w:sz w:val="24"/>
                <w:szCs w:val="24"/>
              </w:rPr>
              <w:t>được tăng cường khả năng hỗ trợ nhiều định dạng khác nhau,</w:t>
            </w:r>
            <w:r w:rsidRPr="007439CE">
              <w:rPr>
                <w:sz w:val="24"/>
                <w:szCs w:val="24"/>
              </w:rPr>
              <w:t xml:space="preserve"> bao gồm một định dạng thông minh phù hợp với phương thức Free Seconds được thông báo thông qua IVR</w:t>
            </w:r>
            <w:r>
              <w:rPr>
                <w:sz w:val="24"/>
                <w:szCs w:val="24"/>
              </w:rPr>
              <w:t>.</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522149" w:rsidRPr="00AC3690" w:rsidRDefault="005C7DD6" w:rsidP="003B0482">
            <w:pPr>
              <w:spacing w:before="0" w:after="120" w:line="320" w:lineRule="exact"/>
              <w:rPr>
                <w:i/>
                <w:sz w:val="24"/>
                <w:szCs w:val="24"/>
              </w:rPr>
            </w:pPr>
            <w:r w:rsidRPr="00AC3690">
              <w:rPr>
                <w:sz w:val="24"/>
                <w:szCs w:val="24"/>
              </w:rPr>
              <w:t xml:space="preserve">Hệ thống hỗ trợ tính năng </w:t>
            </w:r>
            <w:r w:rsidR="003B0482" w:rsidRPr="00AC3690">
              <w:rPr>
                <w:sz w:val="24"/>
                <w:szCs w:val="24"/>
              </w:rPr>
              <w:t xml:space="preserve">tự phục vụ </w:t>
            </w:r>
            <w:r w:rsidR="00B249A7" w:rsidRPr="00AC3690">
              <w:rPr>
                <w:sz w:val="24"/>
                <w:szCs w:val="24"/>
              </w:rPr>
              <w:t xml:space="preserve">(selfcare) </w:t>
            </w:r>
            <w:r w:rsidR="003B0482" w:rsidRPr="00AC3690">
              <w:rPr>
                <w:sz w:val="24"/>
                <w:szCs w:val="24"/>
              </w:rPr>
              <w:t xml:space="preserve">qua </w:t>
            </w:r>
            <w:r w:rsidRPr="00AC3690">
              <w:rPr>
                <w:sz w:val="24"/>
                <w:szCs w:val="24"/>
              </w:rPr>
              <w:t>USSD</w:t>
            </w:r>
            <w:r w:rsidR="004D10B9">
              <w:rPr>
                <w:sz w:val="24"/>
                <w:szCs w:val="24"/>
              </w:rPr>
              <w:t xml:space="preserve"> như nạp tiền tài khoản cho các thuê bao trả trước</w:t>
            </w:r>
            <w:r w:rsidRPr="00AC3690">
              <w:rPr>
                <w:sz w:val="24"/>
                <w:szCs w:val="24"/>
              </w:rPr>
              <w:t xml:space="preserve">. Thông tin truy vấn </w:t>
            </w:r>
            <w:r w:rsidR="00B83E5C" w:rsidRPr="00AC3690">
              <w:rPr>
                <w:sz w:val="24"/>
                <w:szCs w:val="24"/>
              </w:rPr>
              <w:t>được hiển thị trên máy điện thoại qua giao thức USSD</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t>8</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GSM Data/Fax Bearer Capability</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Cho</w:t>
            </w:r>
            <w:r w:rsidRPr="007439CE">
              <w:rPr>
                <w:sz w:val="24"/>
                <w:szCs w:val="24"/>
              </w:rPr>
              <w:t xml:space="preserve"> phép trừ tiền theo các mức cước khác nhau cho các dịch vụ thoại, fax,và các dịch vụ dữ liệ</w:t>
            </w:r>
            <w:r>
              <w:rPr>
                <w:sz w:val="24"/>
                <w:szCs w:val="24"/>
              </w:rPr>
              <w:t>u khác.</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C768F2" w:rsidRPr="00AC3690" w:rsidRDefault="00C768F2" w:rsidP="00C768F2">
            <w:pPr>
              <w:spacing w:before="60" w:after="60"/>
              <w:rPr>
                <w:sz w:val="24"/>
                <w:szCs w:val="24"/>
              </w:rPr>
            </w:pPr>
            <w:r w:rsidRPr="00AC3690">
              <w:rPr>
                <w:sz w:val="24"/>
                <w:szCs w:val="24"/>
              </w:rPr>
              <w:t xml:space="preserve">CAMEL 2 </w:t>
            </w:r>
            <w:r w:rsidR="003A0646" w:rsidRPr="00AC3690">
              <w:rPr>
                <w:sz w:val="24"/>
                <w:szCs w:val="24"/>
              </w:rPr>
              <w:t xml:space="preserve">có thể được sử dụng để trừ tiền các dịch vụ </w:t>
            </w:r>
            <w:r w:rsidRPr="00AC3690">
              <w:rPr>
                <w:sz w:val="24"/>
                <w:szCs w:val="24"/>
              </w:rPr>
              <w:t>circuit switched</w:t>
            </w:r>
            <w:r w:rsidR="003A0646" w:rsidRPr="00AC3690">
              <w:rPr>
                <w:sz w:val="24"/>
                <w:szCs w:val="24"/>
              </w:rPr>
              <w:t xml:space="preserve"> khác ngoài voice. Các loại cuộc gọi </w:t>
            </w:r>
            <w:r w:rsidRPr="00AC3690">
              <w:rPr>
                <w:sz w:val="24"/>
                <w:szCs w:val="24"/>
              </w:rPr>
              <w:t xml:space="preserve">(telephony, fax, </w:t>
            </w:r>
            <w:r w:rsidR="003A0646" w:rsidRPr="00AC3690">
              <w:rPr>
                <w:sz w:val="24"/>
                <w:szCs w:val="24"/>
              </w:rPr>
              <w:t>hoặc dịch vu khác</w:t>
            </w:r>
            <w:r w:rsidRPr="00AC3690">
              <w:rPr>
                <w:sz w:val="24"/>
                <w:szCs w:val="24"/>
              </w:rPr>
              <w:t xml:space="preserve">) </w:t>
            </w:r>
            <w:r w:rsidR="003A0646" w:rsidRPr="00AC3690">
              <w:rPr>
                <w:sz w:val="24"/>
                <w:szCs w:val="24"/>
              </w:rPr>
              <w:t>được xác đị</w:t>
            </w:r>
            <w:r w:rsidR="00B249A7" w:rsidRPr="00AC3690">
              <w:rPr>
                <w:sz w:val="24"/>
                <w:szCs w:val="24"/>
              </w:rPr>
              <w:t xml:space="preserve">nh </w:t>
            </w:r>
            <w:r w:rsidR="003A0646" w:rsidRPr="00AC3690">
              <w:rPr>
                <w:sz w:val="24"/>
                <w:szCs w:val="24"/>
              </w:rPr>
              <w:t xml:space="preserve">trong bản tin </w:t>
            </w:r>
            <w:r w:rsidRPr="00AC3690">
              <w:rPr>
                <w:sz w:val="24"/>
                <w:szCs w:val="24"/>
              </w:rPr>
              <w:t>InitialDP</w:t>
            </w:r>
            <w:r w:rsidR="003A0646" w:rsidRPr="00AC3690">
              <w:rPr>
                <w:sz w:val="24"/>
                <w:szCs w:val="24"/>
              </w:rPr>
              <w:t>. Nếu trường này không được xác định, mặc định là voice</w:t>
            </w:r>
            <w:r w:rsidRPr="00AC3690">
              <w:rPr>
                <w:sz w:val="24"/>
                <w:szCs w:val="24"/>
              </w:rPr>
              <w:t>.</w:t>
            </w:r>
          </w:p>
          <w:p w:rsidR="00C768F2" w:rsidRPr="00AC3690" w:rsidRDefault="003A0646" w:rsidP="00C768F2">
            <w:pPr>
              <w:autoSpaceDE w:val="0"/>
              <w:autoSpaceDN w:val="0"/>
              <w:adjustRightInd w:val="0"/>
              <w:spacing w:line="240" w:lineRule="auto"/>
              <w:rPr>
                <w:sz w:val="24"/>
                <w:szCs w:val="24"/>
              </w:rPr>
            </w:pPr>
            <w:r w:rsidRPr="00AC3690">
              <w:rPr>
                <w:sz w:val="24"/>
                <w:szCs w:val="24"/>
              </w:rPr>
              <w:t>Các giao dịch sau đây được xác định và tính cước.</w:t>
            </w:r>
          </w:p>
          <w:p w:rsidR="00C768F2" w:rsidRPr="00AC3690" w:rsidRDefault="00C768F2" w:rsidP="0075234F">
            <w:pPr>
              <w:pStyle w:val="ListParagraph"/>
              <w:numPr>
                <w:ilvl w:val="0"/>
                <w:numId w:val="7"/>
              </w:numPr>
              <w:autoSpaceDE w:val="0"/>
              <w:autoSpaceDN w:val="0"/>
              <w:adjustRightInd w:val="0"/>
              <w:spacing w:line="240" w:lineRule="auto"/>
              <w:rPr>
                <w:rFonts w:cs="Times New Roman"/>
                <w:sz w:val="24"/>
                <w:szCs w:val="24"/>
              </w:rPr>
            </w:pPr>
            <w:r w:rsidRPr="00AC3690">
              <w:rPr>
                <w:rFonts w:cs="Times New Roman"/>
                <w:sz w:val="24"/>
                <w:szCs w:val="24"/>
              </w:rPr>
              <w:t>Telephony (default)</w:t>
            </w:r>
          </w:p>
          <w:p w:rsidR="00C768F2" w:rsidRPr="00AC3690" w:rsidRDefault="00C768F2" w:rsidP="0075234F">
            <w:pPr>
              <w:pStyle w:val="ListParagraph"/>
              <w:numPr>
                <w:ilvl w:val="0"/>
                <w:numId w:val="7"/>
              </w:numPr>
              <w:autoSpaceDE w:val="0"/>
              <w:autoSpaceDN w:val="0"/>
              <w:adjustRightInd w:val="0"/>
              <w:spacing w:line="240" w:lineRule="auto"/>
              <w:rPr>
                <w:rFonts w:cs="Times New Roman"/>
                <w:sz w:val="24"/>
                <w:szCs w:val="24"/>
              </w:rPr>
            </w:pPr>
            <w:r w:rsidRPr="00AC3690">
              <w:rPr>
                <w:rFonts w:cs="Times New Roman"/>
                <w:sz w:val="24"/>
                <w:szCs w:val="24"/>
              </w:rPr>
              <w:t>FAX_GRP_2_3</w:t>
            </w:r>
          </w:p>
          <w:p w:rsidR="00C768F2" w:rsidRPr="00AC3690" w:rsidRDefault="00C768F2" w:rsidP="0075234F">
            <w:pPr>
              <w:pStyle w:val="ListParagraph"/>
              <w:numPr>
                <w:ilvl w:val="0"/>
                <w:numId w:val="7"/>
              </w:numPr>
              <w:autoSpaceDE w:val="0"/>
              <w:autoSpaceDN w:val="0"/>
              <w:adjustRightInd w:val="0"/>
              <w:spacing w:line="240" w:lineRule="auto"/>
              <w:rPr>
                <w:rFonts w:cs="Times New Roman"/>
                <w:sz w:val="24"/>
                <w:szCs w:val="24"/>
              </w:rPr>
            </w:pPr>
            <w:r w:rsidRPr="00AC3690">
              <w:rPr>
                <w:rFonts w:cs="Times New Roman"/>
                <w:sz w:val="24"/>
                <w:szCs w:val="24"/>
              </w:rPr>
              <w:t>AX_GRP_4</w:t>
            </w:r>
          </w:p>
          <w:p w:rsidR="00C768F2" w:rsidRPr="00AC3690" w:rsidRDefault="00C768F2" w:rsidP="0075234F">
            <w:pPr>
              <w:pStyle w:val="ListParagraph"/>
              <w:numPr>
                <w:ilvl w:val="0"/>
                <w:numId w:val="7"/>
              </w:numPr>
              <w:autoSpaceDE w:val="0"/>
              <w:autoSpaceDN w:val="0"/>
              <w:adjustRightInd w:val="0"/>
              <w:spacing w:line="240" w:lineRule="auto"/>
              <w:rPr>
                <w:rFonts w:cs="Times New Roman"/>
                <w:sz w:val="24"/>
                <w:szCs w:val="24"/>
              </w:rPr>
            </w:pPr>
            <w:r w:rsidRPr="00AC3690">
              <w:rPr>
                <w:rFonts w:cs="Times New Roman"/>
                <w:sz w:val="24"/>
                <w:szCs w:val="24"/>
              </w:rPr>
              <w:t>SYNTAX_VIDEOTEX</w:t>
            </w:r>
          </w:p>
          <w:p w:rsidR="00C768F2" w:rsidRPr="00AC3690" w:rsidRDefault="00C768F2" w:rsidP="0075234F">
            <w:pPr>
              <w:pStyle w:val="ListParagraph"/>
              <w:numPr>
                <w:ilvl w:val="0"/>
                <w:numId w:val="7"/>
              </w:numPr>
              <w:autoSpaceDE w:val="0"/>
              <w:autoSpaceDN w:val="0"/>
              <w:adjustRightInd w:val="0"/>
              <w:spacing w:line="240" w:lineRule="auto"/>
              <w:rPr>
                <w:rFonts w:cs="Times New Roman"/>
                <w:sz w:val="24"/>
                <w:szCs w:val="24"/>
              </w:rPr>
            </w:pPr>
            <w:r w:rsidRPr="00AC3690">
              <w:rPr>
                <w:rFonts w:cs="Times New Roman"/>
                <w:sz w:val="24"/>
                <w:szCs w:val="24"/>
              </w:rPr>
              <w:t>INT_VIDEOTEX</w:t>
            </w:r>
          </w:p>
          <w:p w:rsidR="00C768F2" w:rsidRPr="00AC3690" w:rsidRDefault="00C768F2" w:rsidP="0075234F">
            <w:pPr>
              <w:pStyle w:val="ListParagraph"/>
              <w:numPr>
                <w:ilvl w:val="0"/>
                <w:numId w:val="7"/>
              </w:numPr>
              <w:autoSpaceDE w:val="0"/>
              <w:autoSpaceDN w:val="0"/>
              <w:adjustRightInd w:val="0"/>
              <w:spacing w:line="240" w:lineRule="auto"/>
              <w:rPr>
                <w:rFonts w:cs="Times New Roman"/>
                <w:sz w:val="24"/>
                <w:szCs w:val="24"/>
              </w:rPr>
            </w:pPr>
            <w:r w:rsidRPr="00AC3690">
              <w:rPr>
                <w:rFonts w:cs="Times New Roman"/>
                <w:sz w:val="24"/>
                <w:szCs w:val="24"/>
              </w:rPr>
              <w:t>INTTELEX</w:t>
            </w:r>
          </w:p>
          <w:p w:rsidR="002F653C" w:rsidRPr="00AC3690" w:rsidRDefault="00C768F2" w:rsidP="0075234F">
            <w:pPr>
              <w:pStyle w:val="ListParagraph"/>
              <w:numPr>
                <w:ilvl w:val="0"/>
                <w:numId w:val="7"/>
              </w:numPr>
              <w:spacing w:after="120" w:line="320" w:lineRule="exact"/>
              <w:rPr>
                <w:rFonts w:cs="Times New Roman"/>
                <w:sz w:val="24"/>
                <w:szCs w:val="24"/>
              </w:rPr>
            </w:pPr>
            <w:r w:rsidRPr="00AC3690">
              <w:rPr>
                <w:rFonts w:cs="Times New Roman"/>
                <w:sz w:val="24"/>
                <w:szCs w:val="24"/>
              </w:rPr>
              <w:t>X400</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lastRenderedPageBreak/>
              <w:t>9</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External Recharge Interface Enhancements</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Cơ chế</w:t>
            </w:r>
            <w:r w:rsidRPr="007439CE">
              <w:rPr>
                <w:sz w:val="24"/>
                <w:szCs w:val="24"/>
              </w:rPr>
              <w:t xml:space="preserve"> trừ tiền bên ngoài </w:t>
            </w:r>
            <w:r>
              <w:rPr>
                <w:sz w:val="24"/>
                <w:szCs w:val="24"/>
              </w:rPr>
              <w:t xml:space="preserve">được </w:t>
            </w:r>
            <w:r w:rsidRPr="007439CE">
              <w:rPr>
                <w:sz w:val="24"/>
                <w:szCs w:val="24"/>
              </w:rPr>
              <w:t>nâng cấp để hỗ trợ Enhanced Recharge Statistics, Modified Recharge Fraud Lockout Logic, và Enhanced External Recharge Logs</w:t>
            </w:r>
            <w:r>
              <w:rPr>
                <w:sz w:val="24"/>
                <w:szCs w:val="24"/>
              </w:rPr>
              <w:t>.</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245252" w:rsidRPr="00AC3690" w:rsidRDefault="00417975" w:rsidP="00EC7364">
            <w:pPr>
              <w:spacing w:before="0" w:after="120" w:line="320" w:lineRule="exact"/>
              <w:rPr>
                <w:i/>
                <w:sz w:val="24"/>
                <w:szCs w:val="24"/>
              </w:rPr>
            </w:pPr>
            <w:r w:rsidRPr="00AC3690">
              <w:rPr>
                <w:rFonts w:eastAsia="Times New Roman"/>
                <w:sz w:val="24"/>
                <w:szCs w:val="24"/>
              </w:rPr>
              <w:t>Hệ thống C1 của Com</w:t>
            </w:r>
            <w:r w:rsidR="00EC7364" w:rsidRPr="00AC3690">
              <w:rPr>
                <w:rFonts w:eastAsia="Times New Roman"/>
                <w:sz w:val="24"/>
                <w:szCs w:val="24"/>
              </w:rPr>
              <w:t>verse cho phép mỗi khách hàng có</w:t>
            </w:r>
            <w:r w:rsidRPr="00AC3690">
              <w:rPr>
                <w:rFonts w:eastAsia="Times New Roman"/>
                <w:sz w:val="24"/>
                <w:szCs w:val="24"/>
              </w:rPr>
              <w:t xml:space="preserve"> nhiều số dư tài k</w:t>
            </w:r>
            <w:r w:rsidR="004D10B9">
              <w:rPr>
                <w:rFonts w:eastAsia="Times New Roman"/>
                <w:sz w:val="24"/>
                <w:szCs w:val="24"/>
              </w:rPr>
              <w:t>hoản, mỗi số dư tài khoản này có</w:t>
            </w:r>
            <w:r w:rsidRPr="00AC3690">
              <w:rPr>
                <w:rFonts w:eastAsia="Times New Roman"/>
                <w:sz w:val="24"/>
                <w:szCs w:val="24"/>
              </w:rPr>
              <w:t xml:space="preserve"> giá trị, ngày hết hạn, đơn vị đo, mức sử dụng. Để tận dụng số dư tài khoản này, nhà mạng có thể tung ra thẻ nạp tiền để nạp cho một loại tài khoản nhất định. Hệ thống hỗ trợ tính năng này qua bảng điều khiển nạp tiền (RCT), ở đó thẻ </w:t>
            </w:r>
            <w:r w:rsidR="00EC7364" w:rsidRPr="00AC3690">
              <w:rPr>
                <w:rFonts w:eastAsia="Times New Roman"/>
                <w:sz w:val="24"/>
                <w:szCs w:val="24"/>
              </w:rPr>
              <w:t>nạp tiền có thể</w:t>
            </w:r>
            <w:r w:rsidRPr="00AC3690">
              <w:rPr>
                <w:rFonts w:eastAsia="Times New Roman"/>
                <w:sz w:val="24"/>
                <w:szCs w:val="24"/>
              </w:rPr>
              <w:t xml:space="preserve"> được cấu hình để thưởng </w:t>
            </w:r>
            <w:r w:rsidR="00EC7364" w:rsidRPr="00AC3690">
              <w:rPr>
                <w:rFonts w:eastAsia="Times New Roman"/>
                <w:sz w:val="24"/>
                <w:szCs w:val="24"/>
              </w:rPr>
              <w:t>các</w:t>
            </w:r>
            <w:r w:rsidRPr="00AC3690">
              <w:rPr>
                <w:rFonts w:eastAsia="Times New Roman"/>
                <w:sz w:val="24"/>
                <w:szCs w:val="24"/>
              </w:rPr>
              <w:t xml:space="preserve"> tài khoản ngoài tài khoản </w:t>
            </w:r>
            <w:r w:rsidR="00EC7364" w:rsidRPr="00AC3690">
              <w:rPr>
                <w:rFonts w:eastAsia="Times New Roman"/>
                <w:sz w:val="24"/>
                <w:szCs w:val="24"/>
              </w:rPr>
              <w:t>chính</w:t>
            </w:r>
            <w:r w:rsidRPr="00AC3690">
              <w:rPr>
                <w:rFonts w:eastAsia="Times New Roman"/>
                <w:sz w:val="24"/>
                <w:szCs w:val="24"/>
              </w:rPr>
              <w:t>.</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t>10</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Modified Balances and Expiration Dates Functionality</w:t>
            </w:r>
          </w:p>
        </w:tc>
        <w:tc>
          <w:tcPr>
            <w:tcW w:w="4230" w:type="dxa"/>
            <w:shd w:val="clear" w:color="auto" w:fill="auto"/>
          </w:tcPr>
          <w:p w:rsidR="00522149" w:rsidRPr="007439CE" w:rsidRDefault="00522149" w:rsidP="00FE2D5B">
            <w:pPr>
              <w:spacing w:before="0" w:after="120" w:line="320" w:lineRule="exact"/>
              <w:rPr>
                <w:sz w:val="24"/>
                <w:szCs w:val="24"/>
              </w:rPr>
            </w:pPr>
            <w:r w:rsidRPr="007439CE">
              <w:rPr>
                <w:sz w:val="24"/>
                <w:szCs w:val="24"/>
              </w:rPr>
              <w:t xml:space="preserve">Chức năng này chỉ ra làm thế nào để </w:t>
            </w:r>
            <w:r>
              <w:rPr>
                <w:sz w:val="24"/>
                <w:szCs w:val="24"/>
              </w:rPr>
              <w:t>tổng tài khoản(total balance)</w:t>
            </w:r>
            <w:r w:rsidRPr="007439CE">
              <w:rPr>
                <w:sz w:val="24"/>
                <w:szCs w:val="24"/>
              </w:rPr>
              <w:t xml:space="preserve"> và ngày hết hạn tài khoản </w:t>
            </w:r>
            <w:r>
              <w:rPr>
                <w:sz w:val="24"/>
                <w:szCs w:val="24"/>
              </w:rPr>
              <w:t>(a</w:t>
            </w:r>
            <w:r w:rsidRPr="00E767C5">
              <w:rPr>
                <w:sz w:val="24"/>
                <w:szCs w:val="24"/>
              </w:rPr>
              <w:t xml:space="preserve">ccount </w:t>
            </w:r>
            <w:r>
              <w:rPr>
                <w:sz w:val="24"/>
                <w:szCs w:val="24"/>
              </w:rPr>
              <w:t>e</w:t>
            </w:r>
            <w:r w:rsidRPr="00E767C5">
              <w:rPr>
                <w:sz w:val="24"/>
                <w:szCs w:val="24"/>
              </w:rPr>
              <w:t xml:space="preserve">xpiration) </w:t>
            </w:r>
            <w:r w:rsidRPr="007439CE">
              <w:rPr>
                <w:sz w:val="24"/>
                <w:szCs w:val="24"/>
              </w:rPr>
              <w:t>được cập nhật khi tạo tài khoản và khi tài khoản chuyển sang trạng thái Active dựa trên</w:t>
            </w:r>
            <w:r>
              <w:rPr>
                <w:sz w:val="24"/>
                <w:szCs w:val="24"/>
              </w:rPr>
              <w:t xml:space="preserve"> việc cấu hìnhp</w:t>
            </w:r>
            <w:r w:rsidRPr="007439CE">
              <w:rPr>
                <w:sz w:val="24"/>
                <w:szCs w:val="24"/>
              </w:rPr>
              <w:t xml:space="preserve">hương pháp tính hạn </w:t>
            </w:r>
            <w:r>
              <w:rPr>
                <w:sz w:val="24"/>
                <w:szCs w:val="24"/>
              </w:rPr>
              <w:t xml:space="preserve">của </w:t>
            </w:r>
            <w:r w:rsidRPr="007439CE">
              <w:rPr>
                <w:sz w:val="24"/>
                <w:szCs w:val="24"/>
              </w:rPr>
              <w:t>COS</w:t>
            </w:r>
            <w:r>
              <w:rPr>
                <w:sz w:val="24"/>
                <w:szCs w:val="24"/>
              </w:rPr>
              <w:t>.</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522149" w:rsidRPr="00AC3690" w:rsidRDefault="00AD34D6" w:rsidP="00917C13">
            <w:pPr>
              <w:spacing w:before="0" w:after="120" w:line="320" w:lineRule="exact"/>
              <w:rPr>
                <w:sz w:val="24"/>
                <w:szCs w:val="24"/>
              </w:rPr>
            </w:pPr>
            <w:r w:rsidRPr="00AC3690">
              <w:rPr>
                <w:sz w:val="24"/>
                <w:szCs w:val="24"/>
              </w:rPr>
              <w:t xml:space="preserve">Hệ thống C1RT hỗ trợ </w:t>
            </w:r>
            <w:r w:rsidR="00917C13">
              <w:rPr>
                <w:sz w:val="24"/>
                <w:szCs w:val="24"/>
              </w:rPr>
              <w:t>tính năng theo yêu cầu</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t>11</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Modified Recharge Balances and Expiration Dates Functionality</w:t>
            </w:r>
          </w:p>
        </w:tc>
        <w:tc>
          <w:tcPr>
            <w:tcW w:w="4230" w:type="dxa"/>
            <w:shd w:val="clear" w:color="auto" w:fill="auto"/>
          </w:tcPr>
          <w:p w:rsidR="00522149" w:rsidRPr="007439CE" w:rsidRDefault="00522149" w:rsidP="00FE2D5B">
            <w:pPr>
              <w:spacing w:before="0" w:after="120" w:line="320" w:lineRule="exact"/>
              <w:rPr>
                <w:sz w:val="24"/>
                <w:szCs w:val="24"/>
              </w:rPr>
            </w:pPr>
            <w:r w:rsidRPr="007439CE">
              <w:rPr>
                <w:sz w:val="24"/>
                <w:szCs w:val="24"/>
              </w:rPr>
              <w:t xml:space="preserve">Sau khi nạp tiền thành công, tổng tài khoản Core và Non-Core và ngày hết hạn tài khoản sẽ được cập nhật dựa trên </w:t>
            </w:r>
            <w:r>
              <w:rPr>
                <w:sz w:val="24"/>
                <w:szCs w:val="24"/>
              </w:rPr>
              <w:t>các</w:t>
            </w:r>
            <w:r w:rsidRPr="007439CE">
              <w:rPr>
                <w:sz w:val="24"/>
                <w:szCs w:val="24"/>
              </w:rPr>
              <w:t xml:space="preserve"> tham số cấu hình </w:t>
            </w:r>
            <w:r>
              <w:rPr>
                <w:sz w:val="24"/>
                <w:szCs w:val="24"/>
              </w:rPr>
              <w:t>của COS.</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522149" w:rsidRPr="00AC3690" w:rsidRDefault="00917C13" w:rsidP="00AD34D6">
            <w:pPr>
              <w:spacing w:before="0" w:after="120" w:line="320" w:lineRule="exact"/>
              <w:jc w:val="left"/>
              <w:rPr>
                <w:sz w:val="24"/>
                <w:szCs w:val="24"/>
              </w:rPr>
            </w:pPr>
            <w:r w:rsidRPr="00AC3690">
              <w:rPr>
                <w:sz w:val="24"/>
                <w:szCs w:val="24"/>
              </w:rPr>
              <w:t xml:space="preserve">Hệ thống C1RT hỗ trợ </w:t>
            </w:r>
            <w:r>
              <w:rPr>
                <w:sz w:val="24"/>
                <w:szCs w:val="24"/>
              </w:rPr>
              <w:t>tính năng theo yêu cầu</w:t>
            </w:r>
          </w:p>
        </w:tc>
      </w:tr>
      <w:tr w:rsidR="00522149" w:rsidRPr="00F85DB8" w:rsidTr="00956672">
        <w:trPr>
          <w:trHeight w:val="219"/>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t>12</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 xml:space="preserve">Move Range within IN </w:t>
            </w:r>
            <w:r>
              <w:rPr>
                <w:sz w:val="24"/>
                <w:szCs w:val="24"/>
              </w:rPr>
              <w:lastRenderedPageBreak/>
              <w:t>System</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lastRenderedPageBreak/>
              <w:t xml:space="preserve">Cho </w:t>
            </w:r>
            <w:r w:rsidRPr="007439CE">
              <w:rPr>
                <w:sz w:val="24"/>
                <w:szCs w:val="24"/>
              </w:rPr>
              <w:t xml:space="preserve">phép </w:t>
            </w:r>
            <w:r>
              <w:rPr>
                <w:sz w:val="24"/>
                <w:szCs w:val="24"/>
              </w:rPr>
              <w:t xml:space="preserve">di </w:t>
            </w:r>
            <w:r w:rsidRPr="007439CE">
              <w:rPr>
                <w:sz w:val="24"/>
                <w:szCs w:val="24"/>
              </w:rPr>
              <w:t xml:space="preserve">chuyển các thuê bao trong </w:t>
            </w:r>
            <w:r w:rsidRPr="007439CE">
              <w:rPr>
                <w:sz w:val="24"/>
                <w:szCs w:val="24"/>
              </w:rPr>
              <w:lastRenderedPageBreak/>
              <w:t>một dải ID lựa chọn sang một SDP mới</w:t>
            </w:r>
            <w:r>
              <w:rPr>
                <w:sz w:val="24"/>
                <w:szCs w:val="24"/>
              </w:rPr>
              <w:t>.</w:t>
            </w:r>
          </w:p>
        </w:tc>
        <w:tc>
          <w:tcPr>
            <w:tcW w:w="1170" w:type="dxa"/>
          </w:tcPr>
          <w:p w:rsidR="00522149" w:rsidRPr="007439CE" w:rsidRDefault="00522149" w:rsidP="0032326A">
            <w:pPr>
              <w:spacing w:before="0" w:after="120" w:line="320" w:lineRule="exact"/>
              <w:jc w:val="center"/>
              <w:rPr>
                <w:sz w:val="24"/>
                <w:szCs w:val="24"/>
              </w:rPr>
            </w:pPr>
            <w:r>
              <w:rPr>
                <w:sz w:val="24"/>
                <w:szCs w:val="24"/>
              </w:rPr>
              <w:lastRenderedPageBreak/>
              <w:t>FC</w:t>
            </w:r>
          </w:p>
        </w:tc>
        <w:tc>
          <w:tcPr>
            <w:tcW w:w="5462" w:type="dxa"/>
          </w:tcPr>
          <w:p w:rsidR="00522149" w:rsidRPr="00AC3690" w:rsidRDefault="009904A3" w:rsidP="00152282">
            <w:pPr>
              <w:spacing w:after="120"/>
              <w:rPr>
                <w:sz w:val="24"/>
                <w:szCs w:val="24"/>
              </w:rPr>
            </w:pPr>
            <w:r w:rsidRPr="00AC3690">
              <w:rPr>
                <w:sz w:val="24"/>
                <w:szCs w:val="24"/>
              </w:rPr>
              <w:t xml:space="preserve">Comverse ONE cho phép gán các dải số thuê bao tới </w:t>
            </w:r>
            <w:r w:rsidRPr="00AC3690">
              <w:rPr>
                <w:sz w:val="24"/>
                <w:szCs w:val="24"/>
              </w:rPr>
              <w:lastRenderedPageBreak/>
              <w:t>các SDP xác định.  Hệ thống cho phép việc định nghĩa một dải các số thuê bao lớn hơn các số lượng thuê bao thực sự sẽ được tạo và cung cấp phương pháp để chỉ ra bao nhiêu thuê bao sẽ được thực sự tạo hoặc bao nhiêu phần trăm trong dải sẽ thực sự được sử dụng. Điều này cho phép cấp phát có hiệu quả không gian SDP</w:t>
            </w:r>
            <w:r w:rsidR="00152282" w:rsidRPr="00AC3690">
              <w:rPr>
                <w:sz w:val="24"/>
                <w:szCs w:val="24"/>
              </w:rPr>
              <w:t xml:space="preserve">. Chú ý là trong lần triển khai này chỉ có một SDP được bao gồm </w:t>
            </w:r>
            <w:r w:rsidR="00CB6057">
              <w:rPr>
                <w:sz w:val="24"/>
                <w:szCs w:val="24"/>
              </w:rPr>
              <w:t xml:space="preserve">trong </w:t>
            </w:r>
            <w:r w:rsidR="00152282" w:rsidRPr="00AC3690">
              <w:rPr>
                <w:sz w:val="24"/>
                <w:szCs w:val="24"/>
              </w:rPr>
              <w:t>dự án</w:t>
            </w:r>
            <w:r w:rsidR="002857C5" w:rsidRPr="00AC3690">
              <w:rPr>
                <w:sz w:val="24"/>
                <w:szCs w:val="24"/>
              </w:rPr>
              <w:t xml:space="preserve"> để hỗ trợ 2M thuê bao.</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lastRenderedPageBreak/>
              <w:t>13</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Last Call Charge via IVR</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C</w:t>
            </w:r>
            <w:r w:rsidRPr="007439CE">
              <w:rPr>
                <w:sz w:val="24"/>
                <w:szCs w:val="24"/>
              </w:rPr>
              <w:t xml:space="preserve">ho phép </w:t>
            </w:r>
            <w:r>
              <w:rPr>
                <w:sz w:val="24"/>
                <w:szCs w:val="24"/>
              </w:rPr>
              <w:t>khách hàng</w:t>
            </w:r>
            <w:r w:rsidRPr="007439CE">
              <w:rPr>
                <w:sz w:val="24"/>
                <w:szCs w:val="24"/>
              </w:rPr>
              <w:t xml:space="preserve"> hỏi cước phí tính cho cuộc gọi</w:t>
            </w:r>
            <w:r>
              <w:rPr>
                <w:sz w:val="24"/>
                <w:szCs w:val="24"/>
              </w:rPr>
              <w:t xml:space="preserve"> cuối cùng</w:t>
            </w:r>
            <w:r w:rsidRPr="007439CE">
              <w:rPr>
                <w:sz w:val="24"/>
                <w:szCs w:val="24"/>
              </w:rPr>
              <w:t xml:space="preserve"> bằng cách gọi đến một số đặc biệt. Các cuộc gọi tới số này được </w:t>
            </w:r>
            <w:r>
              <w:rPr>
                <w:sz w:val="24"/>
                <w:szCs w:val="24"/>
              </w:rPr>
              <w:t>miễn cước</w:t>
            </w:r>
            <w:r w:rsidRPr="007439CE">
              <w:rPr>
                <w:sz w:val="24"/>
                <w:szCs w:val="24"/>
              </w:rPr>
              <w:t xml:space="preserve">. Việc này là cần thiết </w:t>
            </w:r>
            <w:r>
              <w:rPr>
                <w:sz w:val="24"/>
                <w:szCs w:val="24"/>
              </w:rPr>
              <w:t>đối với dịch vụ</w:t>
            </w:r>
            <w:r w:rsidRPr="007439CE">
              <w:rPr>
                <w:sz w:val="24"/>
                <w:szCs w:val="24"/>
              </w:rPr>
              <w:t xml:space="preserve"> điện thoại công cộng</w:t>
            </w:r>
            <w:r>
              <w:rPr>
                <w:sz w:val="24"/>
                <w:szCs w:val="24"/>
              </w:rPr>
              <w:t>. Cụ thể,</w:t>
            </w:r>
            <w:r w:rsidRPr="007439CE">
              <w:rPr>
                <w:sz w:val="24"/>
                <w:szCs w:val="24"/>
              </w:rPr>
              <w:t xml:space="preserve"> sau khi khách hàng thực hiện cuộc gọi, người gọi và nhà khai thác </w:t>
            </w:r>
            <w:r>
              <w:rPr>
                <w:sz w:val="24"/>
                <w:szCs w:val="24"/>
              </w:rPr>
              <w:t xml:space="preserve">dịch vụ </w:t>
            </w:r>
            <w:r w:rsidRPr="007439CE">
              <w:rPr>
                <w:sz w:val="24"/>
                <w:szCs w:val="24"/>
              </w:rPr>
              <w:t xml:space="preserve">điện thoại công cộng có thể gọi đến số đặc biệt này để lấy thông tin cước phí tính cho cuộc gọi vừa thực hiện trước đó. Điều này là rất quan trọng cho các loại điện thoại cũ mà không hỗ trợ SMS </w:t>
            </w:r>
            <w:r w:rsidRPr="007439CE">
              <w:rPr>
                <w:sz w:val="24"/>
                <w:szCs w:val="24"/>
              </w:rPr>
              <w:lastRenderedPageBreak/>
              <w:t>hoặc các tính năng đo đạc</w:t>
            </w:r>
            <w:r>
              <w:rPr>
                <w:sz w:val="24"/>
                <w:szCs w:val="24"/>
              </w:rPr>
              <w:t>.</w:t>
            </w:r>
          </w:p>
        </w:tc>
        <w:tc>
          <w:tcPr>
            <w:tcW w:w="1170" w:type="dxa"/>
          </w:tcPr>
          <w:p w:rsidR="00522149" w:rsidRPr="007439CE" w:rsidRDefault="00522149" w:rsidP="0032326A">
            <w:pPr>
              <w:spacing w:before="0" w:after="120" w:line="320" w:lineRule="exact"/>
              <w:jc w:val="center"/>
              <w:rPr>
                <w:sz w:val="24"/>
                <w:szCs w:val="24"/>
              </w:rPr>
            </w:pPr>
            <w:r>
              <w:rPr>
                <w:sz w:val="24"/>
                <w:szCs w:val="24"/>
              </w:rPr>
              <w:lastRenderedPageBreak/>
              <w:t>FC</w:t>
            </w:r>
          </w:p>
        </w:tc>
        <w:tc>
          <w:tcPr>
            <w:tcW w:w="5462" w:type="dxa"/>
          </w:tcPr>
          <w:p w:rsidR="00522149" w:rsidRPr="00AC3690" w:rsidRDefault="00E65FE9" w:rsidP="00E65FE9">
            <w:pPr>
              <w:spacing w:before="0" w:after="120" w:line="320" w:lineRule="exact"/>
              <w:rPr>
                <w:sz w:val="24"/>
                <w:szCs w:val="24"/>
              </w:rPr>
            </w:pPr>
            <w:r w:rsidRPr="00AC3690">
              <w:rPr>
                <w:sz w:val="24"/>
                <w:szCs w:val="24"/>
              </w:rPr>
              <w:t>C1RT hỗ trợ tính năng cho phép khách hàng có thể xem thông tin last charge qua truy vấn qua IVR</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lastRenderedPageBreak/>
              <w:t>14</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Centralized Voucher</w:t>
            </w:r>
          </w:p>
        </w:tc>
        <w:tc>
          <w:tcPr>
            <w:tcW w:w="4230" w:type="dxa"/>
            <w:shd w:val="clear" w:color="auto" w:fill="auto"/>
          </w:tcPr>
          <w:p w:rsidR="00522149" w:rsidRPr="007439CE" w:rsidRDefault="00522149" w:rsidP="00FE2D5B">
            <w:pPr>
              <w:spacing w:before="0" w:after="120" w:line="320" w:lineRule="exact"/>
              <w:rPr>
                <w:sz w:val="24"/>
                <w:szCs w:val="24"/>
              </w:rPr>
            </w:pPr>
            <w:r w:rsidRPr="007439CE">
              <w:rPr>
                <w:sz w:val="24"/>
                <w:szCs w:val="24"/>
              </w:rPr>
              <w:t xml:space="preserve">Đây là giải pháp quản lý cơ sở dữ liệu </w:t>
            </w:r>
            <w:r>
              <w:rPr>
                <w:sz w:val="24"/>
                <w:szCs w:val="24"/>
              </w:rPr>
              <w:t xml:space="preserve">để </w:t>
            </w:r>
            <w:r w:rsidRPr="007439CE">
              <w:rPr>
                <w:sz w:val="24"/>
                <w:szCs w:val="24"/>
              </w:rPr>
              <w:t xml:space="preserve">lưu trữ tất cả các </w:t>
            </w:r>
            <w:r>
              <w:rPr>
                <w:sz w:val="24"/>
                <w:szCs w:val="24"/>
              </w:rPr>
              <w:t>voucher</w:t>
            </w:r>
            <w:r w:rsidRPr="007439CE">
              <w:rPr>
                <w:sz w:val="24"/>
                <w:szCs w:val="24"/>
              </w:rPr>
              <w:t xml:space="preserve"> từ nhiều hệ thố</w:t>
            </w:r>
            <w:r>
              <w:rPr>
                <w:sz w:val="24"/>
                <w:szCs w:val="24"/>
              </w:rPr>
              <w:t xml:space="preserve">ng IN </w:t>
            </w:r>
            <w:r w:rsidRPr="007439CE">
              <w:rPr>
                <w:sz w:val="24"/>
                <w:szCs w:val="24"/>
              </w:rPr>
              <w:t xml:space="preserve">trong một SDP. Nó cho phép các hệ thống IN này chia sẻ một tập các </w:t>
            </w:r>
            <w:r>
              <w:rPr>
                <w:sz w:val="24"/>
                <w:szCs w:val="24"/>
              </w:rPr>
              <w:t>voucher</w:t>
            </w:r>
            <w:r w:rsidRPr="007439CE">
              <w:rPr>
                <w:sz w:val="24"/>
                <w:szCs w:val="24"/>
              </w:rPr>
              <w:t xml:space="preserve"> chung.</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5E1405" w:rsidRPr="00AC3690" w:rsidRDefault="00E65FE9" w:rsidP="005E1405">
            <w:pPr>
              <w:spacing w:before="0" w:after="120" w:line="320" w:lineRule="exact"/>
              <w:rPr>
                <w:sz w:val="24"/>
                <w:szCs w:val="24"/>
              </w:rPr>
            </w:pPr>
            <w:r w:rsidRPr="00AC3690">
              <w:rPr>
                <w:sz w:val="24"/>
                <w:szCs w:val="24"/>
              </w:rPr>
              <w:t>Hệ thống C1RT cho phép kết nối đến voucher server để thực hiện các thủ tục nạp tiền</w:t>
            </w:r>
            <w:r w:rsidR="00B83E5F" w:rsidRPr="00AC3690">
              <w:rPr>
                <w:sz w:val="24"/>
                <w:szCs w:val="24"/>
              </w:rPr>
              <w:t xml:space="preserve"> vào tài khoả</w:t>
            </w:r>
            <w:r w:rsidR="00BF2A34" w:rsidRPr="00AC3690">
              <w:rPr>
                <w:sz w:val="24"/>
                <w:szCs w:val="24"/>
              </w:rPr>
              <w:t>n.</w:t>
            </w:r>
            <w:r w:rsidR="005E1405" w:rsidRPr="00AC3690">
              <w:rPr>
                <w:sz w:val="24"/>
                <w:szCs w:val="24"/>
              </w:rPr>
              <w:t xml:space="preserve"> Một cơ sở dữ liệu voucher tập trung được hỗ trợ cho tất cả các hệ thống trong nhà mạng. Khách hàng có thể mua voucher bất cứ đâu trong </w:t>
            </w:r>
            <w:r w:rsidR="00884D00">
              <w:rPr>
                <w:sz w:val="24"/>
                <w:szCs w:val="24"/>
              </w:rPr>
              <w:t>nứoc</w:t>
            </w:r>
            <w:r w:rsidR="005E1405" w:rsidRPr="00AC3690">
              <w:rPr>
                <w:sz w:val="24"/>
                <w:szCs w:val="24"/>
              </w:rPr>
              <w:t xml:space="preserve">nhà mạng sử dụng nó để nạp tài khoản. </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t>15</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Move Subscriber Ranges Between SDPs</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 xml:space="preserve">Cho </w:t>
            </w:r>
            <w:r w:rsidRPr="007439CE">
              <w:rPr>
                <w:sz w:val="24"/>
                <w:szCs w:val="24"/>
              </w:rPr>
              <w:t xml:space="preserve">phép </w:t>
            </w:r>
            <w:r>
              <w:rPr>
                <w:sz w:val="24"/>
                <w:szCs w:val="24"/>
              </w:rPr>
              <w:t xml:space="preserve">di </w:t>
            </w:r>
            <w:r w:rsidRPr="007439CE">
              <w:rPr>
                <w:sz w:val="24"/>
                <w:szCs w:val="24"/>
              </w:rPr>
              <w:t>chuyển các thuê bao trong một dải ID lựa chọn sang một SDP mới</w:t>
            </w:r>
            <w:r>
              <w:rPr>
                <w:sz w:val="24"/>
                <w:szCs w:val="24"/>
              </w:rPr>
              <w:t>.</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522149" w:rsidRPr="00AC3690" w:rsidRDefault="00B83E5F" w:rsidP="00837F06">
            <w:pPr>
              <w:spacing w:before="0" w:after="120" w:line="320" w:lineRule="exact"/>
              <w:rPr>
                <w:sz w:val="24"/>
                <w:szCs w:val="24"/>
              </w:rPr>
            </w:pPr>
            <w:r w:rsidRPr="00AC3690">
              <w:rPr>
                <w:sz w:val="24"/>
                <w:szCs w:val="24"/>
              </w:rPr>
              <w:t xml:space="preserve">Hệ thống C1RT </w:t>
            </w:r>
            <w:r w:rsidR="00837F06" w:rsidRPr="00AC3690">
              <w:rPr>
                <w:sz w:val="24"/>
                <w:szCs w:val="24"/>
              </w:rPr>
              <w:t>hỗ trợ tính năng này</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t>16</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Blacklist for Friends and Family Dialed Numbers</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C</w:t>
            </w:r>
            <w:r w:rsidRPr="007439CE">
              <w:rPr>
                <w:sz w:val="24"/>
                <w:szCs w:val="24"/>
              </w:rPr>
              <w:t xml:space="preserve">ung cấp khả năng giới hạn các cuộc gọi theo COS </w:t>
            </w:r>
            <w:r>
              <w:rPr>
                <w:sz w:val="24"/>
                <w:szCs w:val="24"/>
              </w:rPr>
              <w:t xml:space="preserve">thông qua việc </w:t>
            </w:r>
            <w:r w:rsidRPr="007439CE">
              <w:rPr>
                <w:sz w:val="24"/>
                <w:szCs w:val="24"/>
              </w:rPr>
              <w:t xml:space="preserve">sử dụng danh sách số bị chặn. </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BF2A34" w:rsidRPr="00AC3690" w:rsidRDefault="00941F10" w:rsidP="002979D0">
            <w:pPr>
              <w:spacing w:before="0" w:after="120" w:line="320" w:lineRule="exact"/>
              <w:rPr>
                <w:sz w:val="24"/>
                <w:szCs w:val="24"/>
              </w:rPr>
            </w:pPr>
            <w:r w:rsidRPr="00AC3690">
              <w:rPr>
                <w:sz w:val="24"/>
                <w:szCs w:val="24"/>
              </w:rPr>
              <w:t xml:space="preserve">Hệ thống cho phép nhà mạng có thể </w:t>
            </w:r>
            <w:r w:rsidR="002979D0">
              <w:rPr>
                <w:sz w:val="24"/>
                <w:szCs w:val="24"/>
              </w:rPr>
              <w:t>giới hạn các cuộc gọi theo danh sách số bị chặn (black list)</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t>17</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VPN Enhancements</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C</w:t>
            </w:r>
            <w:r w:rsidRPr="007439CE">
              <w:rPr>
                <w:sz w:val="24"/>
                <w:szCs w:val="24"/>
              </w:rPr>
              <w:t xml:space="preserve">ho phép </w:t>
            </w:r>
            <w:r>
              <w:rPr>
                <w:sz w:val="24"/>
                <w:szCs w:val="24"/>
              </w:rPr>
              <w:t xml:space="preserve">người sử dụng </w:t>
            </w:r>
            <w:r w:rsidRPr="007439CE">
              <w:rPr>
                <w:sz w:val="24"/>
                <w:szCs w:val="24"/>
              </w:rPr>
              <w:t>giới hạn các thành viên</w:t>
            </w:r>
            <w:r>
              <w:rPr>
                <w:sz w:val="24"/>
                <w:szCs w:val="24"/>
              </w:rPr>
              <w:t xml:space="preserve"> trong </w:t>
            </w:r>
            <w:r w:rsidRPr="007439CE">
              <w:rPr>
                <w:sz w:val="24"/>
                <w:szCs w:val="24"/>
              </w:rPr>
              <w:t>F&amp;F/CUG thực hiện</w:t>
            </w:r>
            <w:r>
              <w:rPr>
                <w:sz w:val="24"/>
                <w:szCs w:val="24"/>
              </w:rPr>
              <w:t xml:space="preserve"> cuộc gọi với nhau.</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522149" w:rsidRPr="00AC3690" w:rsidRDefault="00B83E5F" w:rsidP="00B83E5F">
            <w:pPr>
              <w:spacing w:before="0" w:after="120" w:line="320" w:lineRule="exact"/>
              <w:rPr>
                <w:sz w:val="24"/>
                <w:szCs w:val="24"/>
              </w:rPr>
            </w:pPr>
            <w:r w:rsidRPr="00AC3690">
              <w:rPr>
                <w:sz w:val="24"/>
                <w:szCs w:val="24"/>
              </w:rPr>
              <w:t xml:space="preserve">Hệ thống C1RT hỗ trợ tính năng gọi nhóm Friend&amp;Family </w:t>
            </w:r>
          </w:p>
        </w:tc>
      </w:tr>
      <w:tr w:rsidR="00522149" w:rsidRPr="00F85DB8" w:rsidTr="00956672">
        <w:trPr>
          <w:trHeight w:val="1988"/>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lastRenderedPageBreak/>
              <w:t>18</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Service Administration Workstation (SAW) / Customer Care Client (CCC)</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Cung cấp công đồ họa</w:t>
            </w:r>
            <w:r w:rsidRPr="007439CE">
              <w:rPr>
                <w:sz w:val="24"/>
                <w:szCs w:val="24"/>
              </w:rPr>
              <w:t xml:space="preserve"> cho các ứng dụng SAW/PCAT và CCC </w:t>
            </w:r>
            <w:r>
              <w:rPr>
                <w:sz w:val="24"/>
                <w:szCs w:val="24"/>
              </w:rPr>
              <w:t xml:space="preserve">để </w:t>
            </w:r>
            <w:r w:rsidRPr="007439CE">
              <w:rPr>
                <w:sz w:val="24"/>
                <w:szCs w:val="24"/>
              </w:rPr>
              <w:t>thực hiện cấu hìnhvà vận hành hệ thống</w:t>
            </w:r>
            <w:r>
              <w:rPr>
                <w:sz w:val="24"/>
                <w:szCs w:val="24"/>
              </w:rPr>
              <w:t>.</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7A27CC" w:rsidRDefault="00B83E5F" w:rsidP="00D31C0E">
            <w:pPr>
              <w:spacing w:before="0" w:after="120" w:line="320" w:lineRule="exact"/>
              <w:rPr>
                <w:sz w:val="24"/>
                <w:szCs w:val="24"/>
              </w:rPr>
            </w:pPr>
            <w:r w:rsidRPr="00AC3690">
              <w:rPr>
                <w:sz w:val="24"/>
                <w:szCs w:val="24"/>
              </w:rPr>
              <w:t xml:space="preserve">Hệ thống cung cấp công cụ đồ họa PCAT để thực hiện cấu hình hệ thống. </w:t>
            </w:r>
            <w:r w:rsidR="007A27CC">
              <w:rPr>
                <w:sz w:val="24"/>
                <w:szCs w:val="24"/>
              </w:rPr>
              <w:t>Mọi cấu hình hệ thống sẽ đều được thực hiện qua giao diện PCAT</w:t>
            </w:r>
          </w:p>
          <w:p w:rsidR="00D70CB0" w:rsidRPr="00AC3690" w:rsidRDefault="007A27CC" w:rsidP="007A27CC">
            <w:pPr>
              <w:spacing w:before="0" w:after="120" w:line="320" w:lineRule="exact"/>
              <w:rPr>
                <w:sz w:val="24"/>
                <w:szCs w:val="24"/>
              </w:rPr>
            </w:pPr>
            <w:r>
              <w:rPr>
                <w:sz w:val="24"/>
                <w:szCs w:val="24"/>
              </w:rPr>
              <w:t>C1RT cũng bao gồm c</w:t>
            </w:r>
            <w:r w:rsidR="00B83E5F" w:rsidRPr="00AC3690">
              <w:rPr>
                <w:sz w:val="24"/>
                <w:szCs w:val="24"/>
              </w:rPr>
              <w:t xml:space="preserve">ông cụ CCC </w:t>
            </w:r>
            <w:r>
              <w:rPr>
                <w:sz w:val="24"/>
                <w:szCs w:val="24"/>
              </w:rPr>
              <w:t xml:space="preserve">(customer care client) </w:t>
            </w:r>
            <w:r w:rsidR="00B83E5F" w:rsidRPr="00AC3690">
              <w:rPr>
                <w:sz w:val="24"/>
                <w:szCs w:val="24"/>
              </w:rPr>
              <w:t>để thực hiện hỗ trợ chăm sóc khách hàng.</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t>19</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Hot Notification</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Cho phép gửi</w:t>
            </w:r>
            <w:r w:rsidRPr="007439CE">
              <w:rPr>
                <w:sz w:val="24"/>
                <w:szCs w:val="24"/>
              </w:rPr>
              <w:t xml:space="preserve"> các cả</w:t>
            </w:r>
            <w:r>
              <w:rPr>
                <w:sz w:val="24"/>
                <w:szCs w:val="24"/>
              </w:rPr>
              <w:t xml:space="preserve">nh báo USSD </w:t>
            </w:r>
            <w:r w:rsidRPr="007439CE">
              <w:rPr>
                <w:sz w:val="24"/>
                <w:szCs w:val="24"/>
              </w:rPr>
              <w:t xml:space="preserve">tới thuê bao thông qua </w:t>
            </w:r>
            <w:r>
              <w:rPr>
                <w:sz w:val="24"/>
                <w:szCs w:val="24"/>
              </w:rPr>
              <w:t>m</w:t>
            </w:r>
            <w:r w:rsidRPr="007439CE">
              <w:rPr>
                <w:sz w:val="24"/>
                <w:szCs w:val="24"/>
              </w:rPr>
              <w:t>ạng báo hiệu SS7 và xuất hiện như các bản tin text trực tiếp trên màn hình máy di động. Các cảnh báo USSD chỉ được ứng dụng trong mạng GSM và chịu các giới hạn sau:</w:t>
            </w:r>
          </w:p>
          <w:p w:rsidR="00522149" w:rsidRPr="007439CE" w:rsidRDefault="00522149" w:rsidP="00D24830">
            <w:pPr>
              <w:numPr>
                <w:ilvl w:val="0"/>
                <w:numId w:val="1"/>
              </w:numPr>
              <w:spacing w:before="0" w:after="120" w:line="320" w:lineRule="exact"/>
              <w:rPr>
                <w:sz w:val="24"/>
                <w:szCs w:val="24"/>
              </w:rPr>
            </w:pPr>
            <w:r w:rsidRPr="007439CE">
              <w:rPr>
                <w:sz w:val="24"/>
                <w:szCs w:val="24"/>
              </w:rPr>
              <w:t>Chỉ hỗ trợ các tiêu chuẩn ETSI GSM Phase 2 và Ericsson Phase 2.</w:t>
            </w:r>
          </w:p>
          <w:p w:rsidR="00522149" w:rsidRDefault="00522149" w:rsidP="00D24830">
            <w:pPr>
              <w:numPr>
                <w:ilvl w:val="0"/>
                <w:numId w:val="1"/>
              </w:numPr>
              <w:spacing w:before="0" w:after="120" w:line="320" w:lineRule="exact"/>
              <w:rPr>
                <w:sz w:val="24"/>
                <w:szCs w:val="24"/>
              </w:rPr>
            </w:pPr>
            <w:r w:rsidRPr="007439CE">
              <w:rPr>
                <w:sz w:val="24"/>
                <w:szCs w:val="24"/>
              </w:rPr>
              <w:t>Tất cả các HLR phải hỗ trợ ETSI GSM Phase 2 hoặc Ericsson Phase 2.</w:t>
            </w:r>
          </w:p>
          <w:p w:rsidR="00522149" w:rsidRPr="007439CE" w:rsidRDefault="00522149" w:rsidP="00D24830">
            <w:pPr>
              <w:numPr>
                <w:ilvl w:val="0"/>
                <w:numId w:val="1"/>
              </w:numPr>
              <w:spacing w:before="0" w:after="120" w:line="320" w:lineRule="exact"/>
              <w:rPr>
                <w:sz w:val="24"/>
                <w:szCs w:val="24"/>
              </w:rPr>
            </w:pPr>
            <w:r w:rsidRPr="007439CE">
              <w:rPr>
                <w:sz w:val="24"/>
                <w:szCs w:val="24"/>
              </w:rPr>
              <w:t xml:space="preserve">Chỉ hỗ trợ bảng chữ cái mặc định </w:t>
            </w:r>
            <w:r>
              <w:rPr>
                <w:sz w:val="24"/>
                <w:szCs w:val="24"/>
              </w:rPr>
              <w:t>được quy định</w:t>
            </w:r>
            <w:r w:rsidRPr="007439CE">
              <w:rPr>
                <w:sz w:val="24"/>
                <w:szCs w:val="24"/>
              </w:rPr>
              <w:t xml:space="preserve"> trong ETS TS 100 900, V7.2.0 (1997-07), Release </w:t>
            </w:r>
            <w:r w:rsidRPr="007439CE">
              <w:rPr>
                <w:sz w:val="24"/>
                <w:szCs w:val="24"/>
              </w:rPr>
              <w:lastRenderedPageBreak/>
              <w:t>1998</w:t>
            </w:r>
            <w:r>
              <w:rPr>
                <w:sz w:val="24"/>
                <w:szCs w:val="24"/>
              </w:rPr>
              <w:t>.</w:t>
            </w:r>
          </w:p>
        </w:tc>
        <w:tc>
          <w:tcPr>
            <w:tcW w:w="1170" w:type="dxa"/>
          </w:tcPr>
          <w:p w:rsidR="00522149" w:rsidRPr="007439CE" w:rsidRDefault="00522149" w:rsidP="0032326A">
            <w:pPr>
              <w:spacing w:before="0" w:after="120" w:line="320" w:lineRule="exact"/>
              <w:jc w:val="center"/>
              <w:rPr>
                <w:sz w:val="24"/>
                <w:szCs w:val="24"/>
              </w:rPr>
            </w:pPr>
            <w:r>
              <w:rPr>
                <w:sz w:val="24"/>
                <w:szCs w:val="24"/>
              </w:rPr>
              <w:lastRenderedPageBreak/>
              <w:t>FC</w:t>
            </w:r>
          </w:p>
        </w:tc>
        <w:tc>
          <w:tcPr>
            <w:tcW w:w="5462" w:type="dxa"/>
          </w:tcPr>
          <w:p w:rsidR="009E7FCB" w:rsidRPr="00AC3690" w:rsidRDefault="005675C0" w:rsidP="009E7FCB">
            <w:pPr>
              <w:spacing w:before="0" w:after="120" w:line="320" w:lineRule="exact"/>
              <w:rPr>
                <w:sz w:val="24"/>
                <w:szCs w:val="24"/>
              </w:rPr>
            </w:pPr>
            <w:r>
              <w:rPr>
                <w:sz w:val="24"/>
                <w:szCs w:val="24"/>
              </w:rPr>
              <w:t>Hệ thống hỗ trợ tính năng tự chăm sóc khách hàng qua giao diện USSD</w:t>
            </w:r>
            <w:r w:rsidR="00B672CC">
              <w:rPr>
                <w:sz w:val="24"/>
                <w:szCs w:val="24"/>
              </w:rPr>
              <w:t>. Định dạng các bản tin USSD tuân thủ theo các tiêu chuẩn GSM.</w:t>
            </w:r>
          </w:p>
          <w:p w:rsidR="00522149" w:rsidRPr="00AC3690" w:rsidRDefault="00522149" w:rsidP="00580915">
            <w:pPr>
              <w:spacing w:before="0" w:after="120" w:line="320" w:lineRule="exact"/>
              <w:jc w:val="left"/>
              <w:rPr>
                <w:sz w:val="24"/>
                <w:szCs w:val="24"/>
              </w:rPr>
            </w:pP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lastRenderedPageBreak/>
              <w:t>20</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Special handling of Free Calls (Live Zero)</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C</w:t>
            </w:r>
            <w:r w:rsidRPr="007439CE">
              <w:rPr>
                <w:sz w:val="24"/>
                <w:szCs w:val="24"/>
              </w:rPr>
              <w:t xml:space="preserve">ho phép </w:t>
            </w:r>
            <w:r>
              <w:rPr>
                <w:sz w:val="24"/>
                <w:szCs w:val="24"/>
              </w:rPr>
              <w:t xml:space="preserve">hệ thống </w:t>
            </w:r>
            <w:r w:rsidRPr="007439CE">
              <w:rPr>
                <w:sz w:val="24"/>
                <w:szCs w:val="24"/>
              </w:rPr>
              <w:t xml:space="preserve">IN </w:t>
            </w:r>
            <w:r>
              <w:rPr>
                <w:sz w:val="24"/>
                <w:szCs w:val="24"/>
              </w:rPr>
              <w:t xml:space="preserve">kiểm soát </w:t>
            </w:r>
            <w:r w:rsidRPr="007439CE">
              <w:rPr>
                <w:sz w:val="24"/>
                <w:szCs w:val="24"/>
              </w:rPr>
              <w:t xml:space="preserve">các </w:t>
            </w:r>
            <w:r>
              <w:rPr>
                <w:sz w:val="24"/>
                <w:szCs w:val="24"/>
              </w:rPr>
              <w:t>hoạt động</w:t>
            </w:r>
            <w:r w:rsidRPr="007439CE">
              <w:rPr>
                <w:sz w:val="24"/>
                <w:szCs w:val="24"/>
              </w:rPr>
              <w:t xml:space="preserve"> có tính cước và không tính cước dựa trên </w:t>
            </w:r>
            <w:r>
              <w:rPr>
                <w:sz w:val="24"/>
                <w:szCs w:val="24"/>
              </w:rPr>
              <w:t xml:space="preserve">các </w:t>
            </w:r>
            <w:r w:rsidRPr="007439CE">
              <w:rPr>
                <w:sz w:val="24"/>
                <w:szCs w:val="24"/>
              </w:rPr>
              <w:t xml:space="preserve">tài khoản </w:t>
            </w:r>
            <w:r>
              <w:rPr>
                <w:sz w:val="24"/>
                <w:szCs w:val="24"/>
              </w:rPr>
              <w:t>(</w:t>
            </w:r>
            <w:r w:rsidRPr="00F87566">
              <w:rPr>
                <w:sz w:val="24"/>
                <w:szCs w:val="24"/>
              </w:rPr>
              <w:t xml:space="preserve">available balances) </w:t>
            </w:r>
            <w:r w:rsidRPr="007439CE">
              <w:rPr>
                <w:sz w:val="24"/>
                <w:szCs w:val="24"/>
              </w:rPr>
              <w:t xml:space="preserve">và trạng thái hiện tại của thuê bao. Các hoạt động có thể </w:t>
            </w:r>
            <w:r>
              <w:rPr>
                <w:sz w:val="24"/>
                <w:szCs w:val="24"/>
              </w:rPr>
              <w:t xml:space="preserve">là các </w:t>
            </w:r>
            <w:r w:rsidRPr="007439CE">
              <w:rPr>
                <w:sz w:val="24"/>
                <w:szCs w:val="24"/>
              </w:rPr>
              <w:t>cuộc gọi thoại đến dịch vụ bên ngoài như giao dịch OSA và GPRS</w:t>
            </w:r>
            <w:r>
              <w:rPr>
                <w:sz w:val="24"/>
                <w:szCs w:val="24"/>
              </w:rPr>
              <w:t>.</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255C2C" w:rsidRPr="00AC3690" w:rsidRDefault="00255C2C" w:rsidP="00255C2C">
            <w:pPr>
              <w:spacing w:after="120"/>
              <w:rPr>
                <w:sz w:val="24"/>
                <w:szCs w:val="24"/>
              </w:rPr>
            </w:pPr>
            <w:r w:rsidRPr="00AC3690">
              <w:rPr>
                <w:sz w:val="24"/>
                <w:szCs w:val="24"/>
              </w:rPr>
              <w:t xml:space="preserve">Một Grace Amount là số lượng tối đa </w:t>
            </w:r>
            <w:r w:rsidR="00514F8A" w:rsidRPr="00AC3690">
              <w:rPr>
                <w:sz w:val="24"/>
                <w:szCs w:val="24"/>
              </w:rPr>
              <w:t xml:space="preserve">được cho phép </w:t>
            </w:r>
            <w:r w:rsidR="00ED67F3" w:rsidRPr="00AC3690">
              <w:rPr>
                <w:sz w:val="24"/>
                <w:szCs w:val="24"/>
              </w:rPr>
              <w:t xml:space="preserve">theo </w:t>
            </w:r>
            <w:r w:rsidR="00514F8A" w:rsidRPr="00AC3690">
              <w:rPr>
                <w:sz w:val="24"/>
                <w:szCs w:val="24"/>
              </w:rPr>
              <w:t>loại đơn vị (unit type – như giây). G</w:t>
            </w:r>
            <w:r w:rsidRPr="00AC3690">
              <w:rPr>
                <w:sz w:val="24"/>
                <w:szCs w:val="24"/>
              </w:rPr>
              <w:t xml:space="preserve">race amount </w:t>
            </w:r>
            <w:r w:rsidR="00514F8A" w:rsidRPr="00AC3690">
              <w:rPr>
                <w:sz w:val="24"/>
                <w:szCs w:val="24"/>
              </w:rPr>
              <w:t xml:space="preserve">phải luôn nhỏ hơn </w:t>
            </w:r>
            <w:r w:rsidRPr="00AC3690">
              <w:rPr>
                <w:sz w:val="24"/>
                <w:szCs w:val="24"/>
              </w:rPr>
              <w:t>reservation amount.</w:t>
            </w:r>
          </w:p>
          <w:p w:rsidR="001B5AE9" w:rsidRPr="00AC3690" w:rsidRDefault="00514F8A" w:rsidP="00976BCB">
            <w:pPr>
              <w:spacing w:before="0" w:after="120" w:line="320" w:lineRule="exact"/>
              <w:rPr>
                <w:i/>
                <w:sz w:val="24"/>
                <w:szCs w:val="24"/>
              </w:rPr>
            </w:pPr>
            <w:r w:rsidRPr="00AC3690">
              <w:rPr>
                <w:sz w:val="24"/>
                <w:szCs w:val="24"/>
              </w:rPr>
              <w:t xml:space="preserve">Ví dụ nếu </w:t>
            </w:r>
            <w:r w:rsidR="00255C2C" w:rsidRPr="00AC3690">
              <w:rPr>
                <w:sz w:val="24"/>
                <w:szCs w:val="24"/>
              </w:rPr>
              <w:t xml:space="preserve">grace amount </w:t>
            </w:r>
            <w:r w:rsidRPr="00AC3690">
              <w:rPr>
                <w:sz w:val="24"/>
                <w:szCs w:val="24"/>
              </w:rPr>
              <w:t>cho voice call được thiết lập 3 giây thì các cuộc gọi 2 hoặc 3 giây sẽ không bị trừ tiền. Một cuộc gọi 4 giây sẽ bị trừ tiền</w:t>
            </w:r>
            <w:r w:rsidR="00976BCB" w:rsidRPr="00AC3690">
              <w:rPr>
                <w:sz w:val="24"/>
                <w:szCs w:val="24"/>
              </w:rPr>
              <w:t xml:space="preserve"> bình thường.</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t>21</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Customer Care Work Station Accumulator Adjustments</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Nâng cấp g</w:t>
            </w:r>
            <w:r w:rsidRPr="007439CE">
              <w:rPr>
                <w:sz w:val="24"/>
                <w:szCs w:val="24"/>
              </w:rPr>
              <w:t xml:space="preserve">iao diện SAPI/CCWS để cho phép các điều chỉnh nhân công bất kỳ bộ tích lũy </w:t>
            </w:r>
            <w:r>
              <w:rPr>
                <w:sz w:val="24"/>
                <w:szCs w:val="24"/>
              </w:rPr>
              <w:t>(</w:t>
            </w:r>
            <w:r w:rsidRPr="00E23F59">
              <w:rPr>
                <w:sz w:val="24"/>
                <w:szCs w:val="24"/>
              </w:rPr>
              <w:t xml:space="preserve">accumulator) </w:t>
            </w:r>
            <w:r>
              <w:rPr>
                <w:sz w:val="24"/>
                <w:szCs w:val="24"/>
              </w:rPr>
              <w:t>nào liên quan</w:t>
            </w:r>
            <w:r w:rsidRPr="007439CE">
              <w:rPr>
                <w:sz w:val="24"/>
                <w:szCs w:val="24"/>
              </w:rPr>
              <w:t xml:space="preserve"> với một hồ sơ của thuê bao cụ thể. Tính năng này</w:t>
            </w:r>
            <w:r>
              <w:rPr>
                <w:sz w:val="24"/>
                <w:szCs w:val="24"/>
              </w:rPr>
              <w:t xml:space="preserve"> chỉ được áp dụng cho </w:t>
            </w:r>
            <w:r w:rsidRPr="007439CE">
              <w:rPr>
                <w:sz w:val="24"/>
                <w:szCs w:val="24"/>
              </w:rPr>
              <w:t>những thuê bao đã có.</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8B3D51" w:rsidRPr="00AC3690" w:rsidRDefault="008B3D51" w:rsidP="005A1CFE">
            <w:pPr>
              <w:spacing w:before="0" w:after="120" w:line="320" w:lineRule="exact"/>
              <w:rPr>
                <w:sz w:val="24"/>
                <w:szCs w:val="24"/>
              </w:rPr>
            </w:pPr>
            <w:r w:rsidRPr="00AC3690">
              <w:rPr>
                <w:sz w:val="24"/>
                <w:szCs w:val="24"/>
              </w:rPr>
              <w:t xml:space="preserve">Hệ thống cung cấp một tập các hàm Single API hỗ trợ nhiều chức năng khác nhau. </w:t>
            </w:r>
            <w:r w:rsidR="00C24827">
              <w:rPr>
                <w:sz w:val="24"/>
                <w:szCs w:val="24"/>
              </w:rPr>
              <w:t>Việc điều chỉnh bộ tích lũy cũng được hỗ trợ theo yêu cầu.</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t>22</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 xml:space="preserve">Version Consistency Control </w:t>
            </w:r>
          </w:p>
        </w:tc>
        <w:tc>
          <w:tcPr>
            <w:tcW w:w="4230" w:type="dxa"/>
            <w:shd w:val="clear" w:color="auto" w:fill="auto"/>
          </w:tcPr>
          <w:p w:rsidR="00522149" w:rsidRPr="007439CE" w:rsidRDefault="00522149" w:rsidP="00FE2D5B">
            <w:pPr>
              <w:spacing w:before="0" w:after="120" w:line="320" w:lineRule="exact"/>
              <w:rPr>
                <w:sz w:val="24"/>
                <w:szCs w:val="24"/>
              </w:rPr>
            </w:pPr>
            <w:r w:rsidRPr="007439CE">
              <w:rPr>
                <w:sz w:val="24"/>
                <w:szCs w:val="24"/>
              </w:rPr>
              <w:t>Tính năng này đảm bảo rằng quá trình sao lưu phiên bản được hoàn thành trước khi cho phép việc</w:t>
            </w:r>
            <w:r>
              <w:rPr>
                <w:sz w:val="24"/>
                <w:szCs w:val="24"/>
              </w:rPr>
              <w:t xml:space="preserve"> đưa hoặc hủy phiên bản vào lịch trình hoạt động, </w:t>
            </w:r>
            <w:r w:rsidRPr="007439CE">
              <w:rPr>
                <w:sz w:val="24"/>
                <w:szCs w:val="24"/>
              </w:rPr>
              <w:t xml:space="preserve">xóa phiên bản. Ngoài ra, nó còn giới hạn việc </w:t>
            </w:r>
            <w:r>
              <w:rPr>
                <w:sz w:val="24"/>
                <w:szCs w:val="24"/>
              </w:rPr>
              <w:t>lập lịch trình hoạt động của</w:t>
            </w:r>
            <w:r w:rsidRPr="007439CE">
              <w:rPr>
                <w:sz w:val="24"/>
                <w:szCs w:val="24"/>
              </w:rPr>
              <w:t xml:space="preserve"> phiên bản và xóa phiên bản </w:t>
            </w:r>
            <w:r>
              <w:rPr>
                <w:sz w:val="24"/>
                <w:szCs w:val="24"/>
              </w:rPr>
              <w:t>thông qua việc</w:t>
            </w:r>
            <w:r w:rsidRPr="007439CE">
              <w:rPr>
                <w:sz w:val="24"/>
                <w:szCs w:val="24"/>
              </w:rPr>
              <w:t xml:space="preserve"> cung cấp một </w:t>
            </w:r>
            <w:r w:rsidRPr="007439CE">
              <w:rPr>
                <w:sz w:val="24"/>
                <w:szCs w:val="24"/>
              </w:rPr>
              <w:lastRenderedPageBreak/>
              <w:t>lị</w:t>
            </w:r>
            <w:r>
              <w:rPr>
                <w:sz w:val="24"/>
                <w:szCs w:val="24"/>
              </w:rPr>
              <w:t>ch trình 24</w:t>
            </w:r>
            <w:r w:rsidRPr="007439CE">
              <w:rPr>
                <w:sz w:val="24"/>
                <w:szCs w:val="24"/>
              </w:rPr>
              <w:t xml:space="preserve">h có thể lập trình được và </w:t>
            </w:r>
            <w:r>
              <w:rPr>
                <w:sz w:val="24"/>
                <w:szCs w:val="24"/>
              </w:rPr>
              <w:t xml:space="preserve">quy định </w:t>
            </w:r>
            <w:r w:rsidRPr="007439CE">
              <w:rPr>
                <w:sz w:val="24"/>
                <w:szCs w:val="24"/>
              </w:rPr>
              <w:t xml:space="preserve">thực hiện trong một số giờ </w:t>
            </w:r>
            <w:r>
              <w:rPr>
                <w:sz w:val="24"/>
                <w:szCs w:val="24"/>
              </w:rPr>
              <w:t>cụ thể.</w:t>
            </w:r>
          </w:p>
        </w:tc>
        <w:tc>
          <w:tcPr>
            <w:tcW w:w="1170" w:type="dxa"/>
          </w:tcPr>
          <w:p w:rsidR="00522149" w:rsidRPr="007439CE" w:rsidRDefault="00522149" w:rsidP="0032326A">
            <w:pPr>
              <w:spacing w:before="0" w:after="120" w:line="320" w:lineRule="exact"/>
              <w:jc w:val="center"/>
              <w:rPr>
                <w:sz w:val="24"/>
                <w:szCs w:val="24"/>
              </w:rPr>
            </w:pPr>
            <w:r>
              <w:rPr>
                <w:sz w:val="24"/>
                <w:szCs w:val="24"/>
              </w:rPr>
              <w:lastRenderedPageBreak/>
              <w:t>FC</w:t>
            </w:r>
          </w:p>
        </w:tc>
        <w:tc>
          <w:tcPr>
            <w:tcW w:w="5462" w:type="dxa"/>
          </w:tcPr>
          <w:p w:rsidR="00522149" w:rsidRPr="00AC3690" w:rsidRDefault="00997BC8" w:rsidP="00681ADD">
            <w:pPr>
              <w:spacing w:before="0" w:after="120" w:line="320" w:lineRule="exact"/>
              <w:rPr>
                <w:sz w:val="24"/>
                <w:szCs w:val="24"/>
              </w:rPr>
            </w:pPr>
            <w:r w:rsidRPr="00AC3690">
              <w:rPr>
                <w:sz w:val="24"/>
                <w:szCs w:val="24"/>
              </w:rPr>
              <w:t xml:space="preserve">Để định nghĩa dịch vụ cho việc sử dụng trong tương lai, một phiên bản </w:t>
            </w:r>
            <w:r w:rsidR="00CA03AF" w:rsidRPr="00AC3690">
              <w:rPr>
                <w:sz w:val="24"/>
                <w:szCs w:val="24"/>
              </w:rPr>
              <w:t xml:space="preserve">tương lai phải được định nghĩa và lựa chọn. </w:t>
            </w:r>
            <w:r w:rsidR="00CB7200" w:rsidRPr="00AC3690">
              <w:rPr>
                <w:sz w:val="24"/>
                <w:szCs w:val="24"/>
              </w:rPr>
              <w:t>Việc định nghĩa một phiên bản liên quan đến việ</w:t>
            </w:r>
            <w:r w:rsidR="00E73A78">
              <w:rPr>
                <w:sz w:val="24"/>
                <w:szCs w:val="24"/>
              </w:rPr>
              <w:t>c copy</w:t>
            </w:r>
            <w:r w:rsidR="00CB7200" w:rsidRPr="00AC3690">
              <w:rPr>
                <w:sz w:val="24"/>
                <w:szCs w:val="24"/>
              </w:rPr>
              <w:t xml:space="preserve"> phiên bản hiện tại đang sử dụng như là nền tảng cho phiên bản mới. Phiên bản mới có thể được cá nhân hóa theo nhu cầu và được lập lịch</w:t>
            </w:r>
            <w:r w:rsidR="00C57884" w:rsidRPr="00AC3690">
              <w:rPr>
                <w:sz w:val="24"/>
                <w:szCs w:val="24"/>
              </w:rPr>
              <w:t xml:space="preserve"> cho việc sử dụng như là phiên bản hiện tại. Phiên bản hiện </w:t>
            </w:r>
            <w:r w:rsidR="00C57884" w:rsidRPr="00AC3690">
              <w:rPr>
                <w:sz w:val="24"/>
                <w:szCs w:val="24"/>
              </w:rPr>
              <w:lastRenderedPageBreak/>
              <w:t>tại là phiên bản đang được đang được sử dụng bởi hệ thống và chỉ cho phép thay đổi đối với thuê bao và dữ liệu voucher</w:t>
            </w:r>
          </w:p>
        </w:tc>
      </w:tr>
      <w:tr w:rsidR="00522149" w:rsidRPr="00F85DB8" w:rsidTr="00956672">
        <w:trPr>
          <w:trHeight w:val="1628"/>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lastRenderedPageBreak/>
              <w:t>23</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Support for 400K Rows in LI relation Table</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Cung</w:t>
            </w:r>
            <w:r w:rsidRPr="007439CE">
              <w:rPr>
                <w:sz w:val="24"/>
                <w:szCs w:val="24"/>
              </w:rPr>
              <w:t xml:space="preserve"> cấp khả năng tăng dung lượng hệ thống để hỗ trợ </w:t>
            </w:r>
            <w:r>
              <w:rPr>
                <w:sz w:val="24"/>
                <w:szCs w:val="24"/>
              </w:rPr>
              <w:t xml:space="preserve">tới </w:t>
            </w:r>
            <w:r w:rsidRPr="007439CE">
              <w:rPr>
                <w:sz w:val="24"/>
                <w:szCs w:val="24"/>
              </w:rPr>
              <w:t xml:space="preserve">400k </w:t>
            </w:r>
            <w:r>
              <w:rPr>
                <w:sz w:val="24"/>
                <w:szCs w:val="24"/>
              </w:rPr>
              <w:t>dòng.</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5D3BA7" w:rsidRPr="00AC3690" w:rsidRDefault="005D3BA7" w:rsidP="005D3BA7">
            <w:pPr>
              <w:spacing w:before="0" w:after="120" w:line="320" w:lineRule="exact"/>
              <w:rPr>
                <w:sz w:val="24"/>
                <w:szCs w:val="24"/>
              </w:rPr>
            </w:pPr>
            <w:r w:rsidRPr="00AC3690">
              <w:rPr>
                <w:sz w:val="24"/>
                <w:szCs w:val="24"/>
              </w:rPr>
              <w:t xml:space="preserve">Hệ thống Comverse One hỗ trợ nhiều hơn 400K </w:t>
            </w:r>
            <w:r w:rsidR="00020AC7" w:rsidRPr="00AC3690">
              <w:rPr>
                <w:sz w:val="24"/>
                <w:szCs w:val="24"/>
              </w:rPr>
              <w:t xml:space="preserve">dòng </w:t>
            </w:r>
            <w:r w:rsidRPr="00AC3690">
              <w:rPr>
                <w:sz w:val="24"/>
                <w:szCs w:val="24"/>
              </w:rPr>
              <w:t xml:space="preserve">LI. </w:t>
            </w:r>
            <w:r w:rsidR="00681ADD">
              <w:rPr>
                <w:sz w:val="24"/>
                <w:szCs w:val="24"/>
              </w:rPr>
              <w:t>Trong  C1RT, m</w:t>
            </w:r>
            <w:r w:rsidRPr="00AC3690">
              <w:rPr>
                <w:sz w:val="24"/>
                <w:szCs w:val="24"/>
              </w:rPr>
              <w:t xml:space="preserve">ọi vị trí được gán một số LI duy nhất. Số LI được xây dựng theo phân cấp vị trí </w:t>
            </w:r>
            <w:r w:rsidR="00575197">
              <w:rPr>
                <w:sz w:val="24"/>
                <w:szCs w:val="24"/>
              </w:rPr>
              <w:t xml:space="preserve">(location hierarchy) </w:t>
            </w:r>
            <w:r w:rsidRPr="00AC3690">
              <w:rPr>
                <w:sz w:val="24"/>
                <w:szCs w:val="24"/>
              </w:rPr>
              <w:t xml:space="preserve">trong đó một số digit được gán cho mỗi mức trong phân cấp. </w:t>
            </w:r>
          </w:p>
          <w:p w:rsidR="005A1CFE" w:rsidRPr="00AC3690" w:rsidRDefault="00C06CC4" w:rsidP="00C06CC4">
            <w:pPr>
              <w:spacing w:before="0" w:after="120" w:line="320" w:lineRule="exact"/>
              <w:rPr>
                <w:sz w:val="24"/>
                <w:szCs w:val="24"/>
              </w:rPr>
            </w:pPr>
            <w:r w:rsidRPr="00AC3690">
              <w:rPr>
                <w:sz w:val="24"/>
                <w:szCs w:val="24"/>
              </w:rPr>
              <w:t xml:space="preserve">Tổng chiều dài của một LI là 16 và 15 trong số đó được sử dụng bởi thực thể vị trí. </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t>24</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Unique ID</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Đ</w:t>
            </w:r>
            <w:r w:rsidRPr="007439CE">
              <w:rPr>
                <w:sz w:val="24"/>
                <w:szCs w:val="24"/>
              </w:rPr>
              <w:t xml:space="preserve">ảm bảo </w:t>
            </w:r>
            <w:r>
              <w:rPr>
                <w:sz w:val="24"/>
                <w:szCs w:val="24"/>
              </w:rPr>
              <w:t>việc</w:t>
            </w:r>
            <w:r w:rsidRPr="007439CE">
              <w:rPr>
                <w:sz w:val="24"/>
                <w:szCs w:val="24"/>
              </w:rPr>
              <w:t xml:space="preserve"> sử dụng</w:t>
            </w:r>
            <w:r>
              <w:rPr>
                <w:sz w:val="24"/>
                <w:szCs w:val="24"/>
              </w:rPr>
              <w:t xml:space="preserve"> một</w:t>
            </w:r>
            <w:r w:rsidRPr="007439CE">
              <w:rPr>
                <w:sz w:val="24"/>
                <w:szCs w:val="24"/>
              </w:rPr>
              <w:t xml:space="preserve"> Global Title xuyên suốt trong mạng </w:t>
            </w:r>
            <w:r>
              <w:rPr>
                <w:sz w:val="24"/>
                <w:szCs w:val="24"/>
              </w:rPr>
              <w:t>CAMEL</w:t>
            </w:r>
            <w:r w:rsidRPr="007439CE">
              <w:rPr>
                <w:sz w:val="24"/>
                <w:szCs w:val="24"/>
              </w:rPr>
              <w:t xml:space="preserve"> 2. Ví dụ, khi một cuộc gọi đến SCP, SLU nhận cuộc gọi và gửi trả lời sử dụng một địa chỉ</w:t>
            </w:r>
            <w:r>
              <w:rPr>
                <w:sz w:val="24"/>
                <w:szCs w:val="24"/>
              </w:rPr>
              <w:t xml:space="preserve"> gọi đi </w:t>
            </w:r>
            <w:r w:rsidRPr="007439CE">
              <w:rPr>
                <w:sz w:val="24"/>
                <w:szCs w:val="24"/>
              </w:rPr>
              <w:t xml:space="preserve">Global Title có thể cấu hình được, </w:t>
            </w:r>
            <w:r>
              <w:rPr>
                <w:sz w:val="24"/>
                <w:szCs w:val="24"/>
              </w:rPr>
              <w:t>tất cả</w:t>
            </w:r>
            <w:r w:rsidRPr="007439CE">
              <w:rPr>
                <w:sz w:val="24"/>
                <w:szCs w:val="24"/>
              </w:rPr>
              <w:t xml:space="preserve"> bản tin tiếp theo cho cuộc gọi đó</w:t>
            </w:r>
            <w:r>
              <w:rPr>
                <w:sz w:val="24"/>
                <w:szCs w:val="24"/>
              </w:rPr>
              <w:t xml:space="preserve"> sẽ được gửi</w:t>
            </w:r>
            <w:r w:rsidRPr="007439CE">
              <w:rPr>
                <w:sz w:val="24"/>
                <w:szCs w:val="24"/>
              </w:rPr>
              <w:t xml:space="preserve"> tớ</w:t>
            </w:r>
            <w:r>
              <w:rPr>
                <w:sz w:val="24"/>
                <w:szCs w:val="24"/>
              </w:rPr>
              <w:t>i cùng SCP.</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522149" w:rsidRPr="00AC3690" w:rsidRDefault="00FC33D1" w:rsidP="006921B5">
            <w:pPr>
              <w:spacing w:before="0" w:after="120" w:line="320" w:lineRule="exact"/>
              <w:rPr>
                <w:sz w:val="24"/>
                <w:szCs w:val="24"/>
              </w:rPr>
            </w:pPr>
            <w:r w:rsidRPr="00AC3690">
              <w:rPr>
                <w:sz w:val="24"/>
                <w:szCs w:val="24"/>
              </w:rPr>
              <w:t>Hệ thống hỗ trợ các giao thức SS7 SCCP, bao gồm việc sử dụng GT. SGU là gateway chị</w:t>
            </w:r>
            <w:r w:rsidR="00E36FAF" w:rsidRPr="00AC3690">
              <w:rPr>
                <w:sz w:val="24"/>
                <w:szCs w:val="24"/>
              </w:rPr>
              <w:t>u trá</w:t>
            </w:r>
            <w:r w:rsidRPr="00AC3690">
              <w:rPr>
                <w:sz w:val="24"/>
                <w:szCs w:val="24"/>
              </w:rPr>
              <w:t>ch nhiệm kết nối với mạng lõi để trao đổi thông tin qua các giao thức SS7.</w:t>
            </w:r>
            <w:r w:rsidR="005073A5" w:rsidRPr="00AC3690">
              <w:rPr>
                <w:sz w:val="24"/>
                <w:szCs w:val="24"/>
              </w:rPr>
              <w:t xml:space="preserve"> Đặc tính này cho phép nhà mạng sử dụng việc dịch Global Title trong toàn mạng CAMEL2. Ví dụ khi một cuộc gọi đến SCP, SCP thực hiện đáp ứng cuộc gọi sử dụng calling address Global Title được cấu hình. Trong trường hợp này, Unique ID được coi là Point code và GT (Global Title Translation)</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t>25</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MSC ID in PS_Trans</w:t>
            </w:r>
          </w:p>
        </w:tc>
        <w:tc>
          <w:tcPr>
            <w:tcW w:w="4230" w:type="dxa"/>
            <w:shd w:val="clear" w:color="auto" w:fill="auto"/>
          </w:tcPr>
          <w:p w:rsidR="00522149" w:rsidRPr="007439CE" w:rsidRDefault="00522149" w:rsidP="00FE2D5B">
            <w:pPr>
              <w:spacing w:before="0" w:after="120" w:line="320" w:lineRule="exact"/>
              <w:rPr>
                <w:sz w:val="24"/>
                <w:szCs w:val="24"/>
              </w:rPr>
            </w:pPr>
            <w:r w:rsidRPr="006D7BEC">
              <w:rPr>
                <w:sz w:val="24"/>
                <w:szCs w:val="24"/>
              </w:rPr>
              <w:t xml:space="preserve">MSCID đại diện cho vị trí của thuê bao và được ghi nhận cho mỗi giao dịch SMS </w:t>
            </w:r>
            <w:r w:rsidRPr="006D7BEC">
              <w:rPr>
                <w:sz w:val="24"/>
                <w:szCs w:val="24"/>
              </w:rPr>
              <w:lastRenderedPageBreak/>
              <w:t xml:space="preserve">để </w:t>
            </w:r>
            <w:r>
              <w:rPr>
                <w:sz w:val="24"/>
                <w:szCs w:val="24"/>
              </w:rPr>
              <w:t>phục vụ cho công tác chăm sóc khách hàng</w:t>
            </w:r>
            <w:r w:rsidRPr="006D7BEC">
              <w:rPr>
                <w:sz w:val="24"/>
                <w:szCs w:val="24"/>
              </w:rPr>
              <w:t xml:space="preserve"> nếu cần thiết.</w:t>
            </w:r>
          </w:p>
        </w:tc>
        <w:tc>
          <w:tcPr>
            <w:tcW w:w="1170" w:type="dxa"/>
          </w:tcPr>
          <w:p w:rsidR="00522149" w:rsidRPr="007439CE" w:rsidRDefault="00522149" w:rsidP="0032326A">
            <w:pPr>
              <w:spacing w:before="0" w:after="120" w:line="320" w:lineRule="exact"/>
              <w:jc w:val="center"/>
              <w:rPr>
                <w:sz w:val="24"/>
                <w:szCs w:val="24"/>
              </w:rPr>
            </w:pPr>
            <w:r>
              <w:rPr>
                <w:sz w:val="24"/>
                <w:szCs w:val="24"/>
              </w:rPr>
              <w:lastRenderedPageBreak/>
              <w:t>FC</w:t>
            </w:r>
          </w:p>
        </w:tc>
        <w:tc>
          <w:tcPr>
            <w:tcW w:w="5462" w:type="dxa"/>
          </w:tcPr>
          <w:p w:rsidR="002B3FC9" w:rsidRPr="00AC3690" w:rsidRDefault="002B3FC9" w:rsidP="003C168E">
            <w:pPr>
              <w:spacing w:before="0" w:after="120" w:line="320" w:lineRule="exact"/>
              <w:rPr>
                <w:sz w:val="24"/>
                <w:szCs w:val="24"/>
              </w:rPr>
            </w:pPr>
            <w:r w:rsidRPr="00AC3690">
              <w:rPr>
                <w:sz w:val="24"/>
                <w:szCs w:val="24"/>
              </w:rPr>
              <w:t>Chi tiết lịch s</w:t>
            </w:r>
            <w:r w:rsidR="00575197">
              <w:rPr>
                <w:sz w:val="24"/>
                <w:szCs w:val="24"/>
              </w:rPr>
              <w:t>ử</w:t>
            </w:r>
            <w:r w:rsidRPr="00AC3690">
              <w:rPr>
                <w:sz w:val="24"/>
                <w:szCs w:val="24"/>
              </w:rPr>
              <w:t xml:space="preserve"> giao diện trừ tiền theo sự kiện là  bả</w:t>
            </w:r>
            <w:r w:rsidR="00376FCC">
              <w:rPr>
                <w:sz w:val="24"/>
                <w:szCs w:val="24"/>
              </w:rPr>
              <w:t xml:space="preserve">n ghi </w:t>
            </w:r>
            <w:r w:rsidRPr="00AC3690">
              <w:rPr>
                <w:sz w:val="24"/>
                <w:szCs w:val="24"/>
              </w:rPr>
              <w:t>các giao dịch đư</w:t>
            </w:r>
            <w:r w:rsidR="00575197">
              <w:rPr>
                <w:sz w:val="24"/>
                <w:szCs w:val="24"/>
              </w:rPr>
              <w:t>ợ</w:t>
            </w:r>
            <w:r w:rsidRPr="00AC3690">
              <w:rPr>
                <w:sz w:val="24"/>
                <w:szCs w:val="24"/>
              </w:rPr>
              <w:t xml:space="preserve">c tính cước thông qua payment </w:t>
            </w:r>
            <w:r w:rsidRPr="00AC3690">
              <w:rPr>
                <w:sz w:val="24"/>
                <w:szCs w:val="24"/>
              </w:rPr>
              <w:lastRenderedPageBreak/>
              <w:t xml:space="preserve">server. Bản ghi bao gồm thông tin cơ bản của họat động như ngày tháng, thời gian, số </w:t>
            </w:r>
            <w:r w:rsidR="00376FCC">
              <w:rPr>
                <w:sz w:val="24"/>
                <w:szCs w:val="24"/>
              </w:rPr>
              <w:t xml:space="preserve">bị </w:t>
            </w:r>
            <w:r w:rsidRPr="00AC3690">
              <w:rPr>
                <w:sz w:val="24"/>
                <w:szCs w:val="24"/>
              </w:rPr>
              <w:t xml:space="preserve">quay, cước của họat động này và các balance sau khi </w:t>
            </w:r>
            <w:r w:rsidR="00376FCC">
              <w:rPr>
                <w:sz w:val="24"/>
                <w:szCs w:val="24"/>
              </w:rPr>
              <w:t xml:space="preserve">giao dịch </w:t>
            </w:r>
            <w:r w:rsidRPr="00AC3690">
              <w:rPr>
                <w:sz w:val="24"/>
                <w:szCs w:val="24"/>
              </w:rPr>
              <w:t>hoàn thành.</w:t>
            </w:r>
          </w:p>
          <w:p w:rsidR="00522149" w:rsidRPr="00AC3690" w:rsidRDefault="002B3FC9" w:rsidP="004D63EA">
            <w:pPr>
              <w:spacing w:before="0" w:after="120" w:line="320" w:lineRule="exact"/>
              <w:rPr>
                <w:sz w:val="24"/>
                <w:szCs w:val="24"/>
              </w:rPr>
            </w:pPr>
            <w:r w:rsidRPr="00AC3690">
              <w:rPr>
                <w:sz w:val="24"/>
                <w:szCs w:val="24"/>
              </w:rPr>
              <w:t>Chi tiết các giao dịch Event Charging bao gồ</w:t>
            </w:r>
            <w:r w:rsidR="007A09A9">
              <w:rPr>
                <w:sz w:val="24"/>
                <w:szCs w:val="24"/>
              </w:rPr>
              <w:t xml:space="preserve">m </w:t>
            </w:r>
            <w:r w:rsidR="004D63EA">
              <w:rPr>
                <w:sz w:val="24"/>
                <w:szCs w:val="24"/>
              </w:rPr>
              <w:t xml:space="preserve">nhiều </w:t>
            </w:r>
            <w:r w:rsidR="007A09A9">
              <w:rPr>
                <w:sz w:val="24"/>
                <w:szCs w:val="24"/>
              </w:rPr>
              <w:t xml:space="preserve">thông tin trong đó có </w:t>
            </w:r>
            <w:r w:rsidRPr="00AC3690">
              <w:rPr>
                <w:sz w:val="24"/>
                <w:szCs w:val="24"/>
              </w:rPr>
              <w:t>MSC ID</w:t>
            </w:r>
            <w:r w:rsidR="00F50797">
              <w:rPr>
                <w:sz w:val="24"/>
                <w:szCs w:val="24"/>
              </w:rPr>
              <w:t>.</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lastRenderedPageBreak/>
              <w:t>26</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Cancel Roaming SMS refund</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Đ</w:t>
            </w:r>
            <w:r w:rsidRPr="007439CE">
              <w:rPr>
                <w:sz w:val="24"/>
                <w:szCs w:val="24"/>
              </w:rPr>
              <w:t xml:space="preserve">ảm bảo nhà cung cấp dịch vụ không phải thực hiện </w:t>
            </w:r>
            <w:r>
              <w:rPr>
                <w:sz w:val="24"/>
                <w:szCs w:val="24"/>
              </w:rPr>
              <w:t>hoàn</w:t>
            </w:r>
            <w:r w:rsidRPr="007439CE">
              <w:rPr>
                <w:sz w:val="24"/>
                <w:szCs w:val="24"/>
              </w:rPr>
              <w:t xml:space="preserve"> lại phần tiền đã trừ cho thuê bao đối với các giao dịch </w:t>
            </w:r>
            <w:r>
              <w:rPr>
                <w:sz w:val="24"/>
                <w:szCs w:val="24"/>
              </w:rPr>
              <w:t>máy chủ thanh toán (</w:t>
            </w:r>
            <w:r w:rsidRPr="006C0E51">
              <w:rPr>
                <w:sz w:val="24"/>
                <w:szCs w:val="24"/>
              </w:rPr>
              <w:t>payment server transactions).</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522149" w:rsidRPr="00AC3690" w:rsidRDefault="00927BFB" w:rsidP="00B47366">
            <w:pPr>
              <w:spacing w:before="0" w:after="120" w:line="320" w:lineRule="exact"/>
              <w:rPr>
                <w:sz w:val="24"/>
                <w:szCs w:val="24"/>
              </w:rPr>
            </w:pPr>
            <w:r w:rsidRPr="00AC3690">
              <w:rPr>
                <w:sz w:val="24"/>
                <w:szCs w:val="24"/>
              </w:rPr>
              <w:t xml:space="preserve">Nhà mạng có thể ngăn chặn refund của cước </w:t>
            </w:r>
            <w:r w:rsidR="00404ADC">
              <w:rPr>
                <w:sz w:val="24"/>
                <w:szCs w:val="24"/>
              </w:rPr>
              <w:t xml:space="preserve">(charge) </w:t>
            </w:r>
            <w:r w:rsidRPr="00AC3690">
              <w:rPr>
                <w:sz w:val="24"/>
                <w:szCs w:val="24"/>
              </w:rPr>
              <w:t>đối với thuê bao cho một họat động</w:t>
            </w:r>
            <w:r w:rsidR="00404ADC">
              <w:rPr>
                <w:sz w:val="24"/>
                <w:szCs w:val="24"/>
              </w:rPr>
              <w:t xml:space="preserve"> (activity)</w:t>
            </w:r>
            <w:r w:rsidRPr="00AC3690">
              <w:rPr>
                <w:sz w:val="24"/>
                <w:szCs w:val="24"/>
              </w:rPr>
              <w:t>. Việc ngăn chặ</w:t>
            </w:r>
            <w:r w:rsidR="00404ADC">
              <w:rPr>
                <w:sz w:val="24"/>
                <w:szCs w:val="24"/>
              </w:rPr>
              <w:t>n refund được thực hiện</w:t>
            </w:r>
            <w:r w:rsidRPr="00AC3690">
              <w:rPr>
                <w:sz w:val="24"/>
                <w:szCs w:val="24"/>
              </w:rPr>
              <w:t xml:space="preserve"> đối với các giao dịch Event Charging. </w:t>
            </w:r>
          </w:p>
          <w:p w:rsidR="00927BFB" w:rsidRPr="00AC3690" w:rsidRDefault="00927BFB" w:rsidP="00B47366">
            <w:pPr>
              <w:spacing w:before="0" w:after="120" w:line="320" w:lineRule="exact"/>
              <w:rPr>
                <w:sz w:val="24"/>
                <w:szCs w:val="24"/>
              </w:rPr>
            </w:pP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t>27</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SDP Monitoring and Recovery</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Đảm bảo khả năng sẵn sàng ở mức cao nhất cho SDP thông qua việc sử dụng tối đa các thiết bị dự phòng.</w:t>
            </w:r>
            <w:r w:rsidRPr="007439CE">
              <w:rPr>
                <w:sz w:val="24"/>
                <w:szCs w:val="24"/>
              </w:rPr>
              <w:t xml:space="preserve"> Với tính năng này, SDP và các client của nó quyết định khi nào thì SDP không cung cấp dịch vụ đủ chất lượng và khi đó sẽ quyết định xem </w:t>
            </w:r>
            <w:r>
              <w:rPr>
                <w:sz w:val="24"/>
                <w:szCs w:val="24"/>
              </w:rPr>
              <w:t>có sử dụng</w:t>
            </w:r>
            <w:r w:rsidRPr="007439CE">
              <w:rPr>
                <w:sz w:val="24"/>
                <w:szCs w:val="24"/>
              </w:rPr>
              <w:t xml:space="preserve"> dự phòng nóng hay không. Nếu có, dịch vụ sẽ được chuyển tự động sang chế độ dự phòng nóng và các hoạt động phục hồi tự động sẽ được </w:t>
            </w:r>
            <w:r w:rsidRPr="007439CE">
              <w:rPr>
                <w:sz w:val="24"/>
                <w:szCs w:val="24"/>
              </w:rPr>
              <w:lastRenderedPageBreak/>
              <w:t>thực hiện trên node đang hoạt động trước</w:t>
            </w:r>
            <w:r>
              <w:rPr>
                <w:sz w:val="24"/>
                <w:szCs w:val="24"/>
              </w:rPr>
              <w:t xml:space="preserve"> đó.</w:t>
            </w:r>
          </w:p>
        </w:tc>
        <w:tc>
          <w:tcPr>
            <w:tcW w:w="1170" w:type="dxa"/>
          </w:tcPr>
          <w:p w:rsidR="00522149" w:rsidRPr="007439CE" w:rsidRDefault="00522149" w:rsidP="0032326A">
            <w:pPr>
              <w:spacing w:before="0" w:after="120" w:line="320" w:lineRule="exact"/>
              <w:jc w:val="center"/>
              <w:rPr>
                <w:sz w:val="24"/>
                <w:szCs w:val="24"/>
              </w:rPr>
            </w:pPr>
            <w:r>
              <w:rPr>
                <w:sz w:val="24"/>
                <w:szCs w:val="24"/>
              </w:rPr>
              <w:lastRenderedPageBreak/>
              <w:t>FC</w:t>
            </w:r>
          </w:p>
        </w:tc>
        <w:tc>
          <w:tcPr>
            <w:tcW w:w="5462" w:type="dxa"/>
          </w:tcPr>
          <w:p w:rsidR="00322025" w:rsidRPr="00AC3690" w:rsidRDefault="00322025" w:rsidP="00946D24">
            <w:pPr>
              <w:spacing w:before="0" w:after="120" w:line="320" w:lineRule="exact"/>
              <w:rPr>
                <w:sz w:val="24"/>
                <w:szCs w:val="24"/>
              </w:rPr>
            </w:pPr>
            <w:r w:rsidRPr="00AC3690">
              <w:rPr>
                <w:sz w:val="24"/>
                <w:szCs w:val="24"/>
              </w:rPr>
              <w:t xml:space="preserve">Management System Agent (MSA) cung cấp việc quản lý và giám sát trên các node được quản lí bao gồm SDP. MSA hỗ trợ các dịch vụ lõi như Event Management, Task Management, Reporting, Data Collection, and Infrastructure. </w:t>
            </w:r>
          </w:p>
          <w:p w:rsidR="00322025" w:rsidRPr="00AC3690" w:rsidRDefault="00322025" w:rsidP="00946D24">
            <w:pPr>
              <w:spacing w:before="0" w:after="120" w:line="320" w:lineRule="exact"/>
              <w:rPr>
                <w:sz w:val="24"/>
                <w:szCs w:val="24"/>
              </w:rPr>
            </w:pPr>
            <w:r w:rsidRPr="00AC3690">
              <w:rPr>
                <w:sz w:val="24"/>
                <w:szCs w:val="24"/>
              </w:rPr>
              <w:t>Recovery Manager (RMAN) là một công cụ Oracle cho phép backup, copy, khôi phục các data files, file điều khiển và các log redo lưu trữ</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lastRenderedPageBreak/>
              <w:t>28</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VPN CUG/F&amp;F Level Calling Restrictions</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C</w:t>
            </w:r>
            <w:r w:rsidRPr="007439CE">
              <w:rPr>
                <w:sz w:val="24"/>
                <w:szCs w:val="24"/>
              </w:rPr>
              <w:t>ho phép giới hạn các thành viên CUG/F&amp;F thực hiện các cuộc gọi bên trong nội bộ</w:t>
            </w:r>
            <w:r>
              <w:rPr>
                <w:sz w:val="24"/>
                <w:szCs w:val="24"/>
              </w:rPr>
              <w:t xml:space="preserve"> CUG/F&amp;F </w:t>
            </w:r>
            <w:r w:rsidRPr="007439CE">
              <w:rPr>
                <w:sz w:val="24"/>
                <w:szCs w:val="24"/>
              </w:rPr>
              <w:t>để thực hiệngiảm giá</w:t>
            </w:r>
            <w:r>
              <w:rPr>
                <w:sz w:val="24"/>
                <w:szCs w:val="24"/>
              </w:rPr>
              <w:t>.</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522149" w:rsidRPr="00AC3690" w:rsidRDefault="00CD45D2" w:rsidP="0005402E">
            <w:pPr>
              <w:spacing w:before="0" w:after="120" w:line="320" w:lineRule="exact"/>
              <w:rPr>
                <w:sz w:val="24"/>
                <w:szCs w:val="24"/>
              </w:rPr>
            </w:pPr>
            <w:r w:rsidRPr="00AC3690">
              <w:rPr>
                <w:sz w:val="24"/>
                <w:szCs w:val="24"/>
              </w:rPr>
              <w:t xml:space="preserve">Hệ thống hỗ trợ tính năng cuộc gọi nhóm F&amp;F </w:t>
            </w:r>
            <w:r w:rsidR="0005402E">
              <w:rPr>
                <w:sz w:val="24"/>
                <w:szCs w:val="24"/>
              </w:rPr>
              <w:t xml:space="preserve">với tùy chọn </w:t>
            </w:r>
            <w:r w:rsidRPr="00AC3690">
              <w:rPr>
                <w:sz w:val="24"/>
                <w:szCs w:val="24"/>
              </w:rPr>
              <w:t>giảm giá</w:t>
            </w:r>
            <w:r w:rsidR="00247950" w:rsidRPr="00AC3690">
              <w:rPr>
                <w:sz w:val="24"/>
                <w:szCs w:val="24"/>
              </w:rPr>
              <w:t xml:space="preserve"> giúp nhà mạng đưa ra các gói cước hấp dẫn</w:t>
            </w:r>
            <w:r w:rsidR="0005402E">
              <w:rPr>
                <w:sz w:val="24"/>
                <w:szCs w:val="24"/>
              </w:rPr>
              <w:t>.</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t>29</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Group Account</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Cho phép 2 hoặc nhiều thuê bao chia sẻ chung một hoặc nhiều tài khoản (balances).</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270431" w:rsidRPr="00AC3690" w:rsidRDefault="00052B20" w:rsidP="00052B20">
            <w:pPr>
              <w:spacing w:before="0" w:after="120" w:line="320" w:lineRule="exact"/>
              <w:rPr>
                <w:sz w:val="24"/>
                <w:szCs w:val="24"/>
              </w:rPr>
            </w:pPr>
            <w:r>
              <w:rPr>
                <w:sz w:val="24"/>
                <w:szCs w:val="24"/>
              </w:rPr>
              <w:t xml:space="preserve">Hệ thống cung cấp tính năng Group Account cho phép liên kết các thuê bao cho mục đích quản lý tài chính bằng cách cho phép nhiều thuê bao chia sẻ balance trong thời gian thực. </w:t>
            </w:r>
            <w:r w:rsidR="0092470E" w:rsidRPr="00AC3690">
              <w:rPr>
                <w:sz w:val="24"/>
                <w:szCs w:val="24"/>
              </w:rPr>
              <w:t>Hệ thống h</w:t>
            </w:r>
            <w:r w:rsidR="00CE3C95" w:rsidRPr="00AC3690">
              <w:rPr>
                <w:sz w:val="24"/>
                <w:szCs w:val="24"/>
              </w:rPr>
              <w:t>ỗ trợ thông qua tính năng shadow balance, một hoặc nhiều thuê bao có thể được cấu hình mộ</w:t>
            </w:r>
            <w:r w:rsidR="0092470E" w:rsidRPr="00AC3690">
              <w:rPr>
                <w:sz w:val="24"/>
                <w:szCs w:val="24"/>
              </w:rPr>
              <w:t xml:space="preserve">t balance </w:t>
            </w:r>
            <w:r w:rsidR="00CE3C95" w:rsidRPr="00AC3690">
              <w:rPr>
                <w:sz w:val="24"/>
                <w:szCs w:val="24"/>
              </w:rPr>
              <w:t xml:space="preserve">ảo để chia sẻ từ 1 </w:t>
            </w:r>
            <w:r w:rsidR="0092470E" w:rsidRPr="00AC3690">
              <w:rPr>
                <w:sz w:val="24"/>
                <w:szCs w:val="24"/>
              </w:rPr>
              <w:t xml:space="preserve">balance </w:t>
            </w:r>
            <w:r w:rsidR="00CE3C95" w:rsidRPr="00AC3690">
              <w:rPr>
                <w:sz w:val="24"/>
                <w:szCs w:val="24"/>
              </w:rPr>
              <w:t>thực.</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t>30</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SMS Notify based on Call Type</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 xml:space="preserve">Cho </w:t>
            </w:r>
            <w:r w:rsidRPr="007439CE">
              <w:rPr>
                <w:sz w:val="24"/>
                <w:szCs w:val="24"/>
              </w:rPr>
              <w:t xml:space="preserve">phép các thuê bao lựa chọn nhận </w:t>
            </w:r>
            <w:r>
              <w:rPr>
                <w:sz w:val="24"/>
                <w:szCs w:val="24"/>
              </w:rPr>
              <w:t xml:space="preserve">thêm các </w:t>
            </w:r>
            <w:r w:rsidRPr="007439CE">
              <w:rPr>
                <w:sz w:val="24"/>
                <w:szCs w:val="24"/>
              </w:rPr>
              <w:t>cảnh báo</w:t>
            </w:r>
            <w:r>
              <w:rPr>
                <w:sz w:val="24"/>
                <w:szCs w:val="24"/>
              </w:rPr>
              <w:t xml:space="preserve"> khác</w:t>
            </w:r>
            <w:r w:rsidRPr="007439CE">
              <w:rPr>
                <w:sz w:val="24"/>
                <w:szCs w:val="24"/>
              </w:rPr>
              <w:t xml:space="preserve"> ngoài các cảnh báo thông thường đã có</w:t>
            </w:r>
            <w:r>
              <w:rPr>
                <w:sz w:val="24"/>
                <w:szCs w:val="24"/>
              </w:rPr>
              <w:t>.</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0558A9" w:rsidRPr="00AC3690" w:rsidRDefault="00687382" w:rsidP="001E06B7">
            <w:pPr>
              <w:spacing w:before="0" w:after="120" w:line="320" w:lineRule="exact"/>
              <w:rPr>
                <w:i/>
                <w:sz w:val="24"/>
                <w:szCs w:val="24"/>
              </w:rPr>
            </w:pPr>
            <w:r w:rsidRPr="00AC3690">
              <w:rPr>
                <w:sz w:val="24"/>
                <w:szCs w:val="24"/>
              </w:rPr>
              <w:t xml:space="preserve">Tính năng thông báo SMS dựa trên các họat động </w:t>
            </w:r>
            <w:r w:rsidR="00AA23EC">
              <w:rPr>
                <w:sz w:val="24"/>
                <w:szCs w:val="24"/>
              </w:rPr>
              <w:t>(</w:t>
            </w:r>
            <w:r w:rsidR="00AA23EC" w:rsidRPr="007439CE">
              <w:rPr>
                <w:sz w:val="24"/>
                <w:szCs w:val="24"/>
              </w:rPr>
              <w:t>SMS Notify based on Call Type</w:t>
            </w:r>
            <w:r w:rsidR="00AA23EC">
              <w:rPr>
                <w:sz w:val="24"/>
                <w:szCs w:val="24"/>
              </w:rPr>
              <w:t xml:space="preserve">) </w:t>
            </w:r>
            <w:r w:rsidRPr="00AC3690">
              <w:rPr>
                <w:sz w:val="24"/>
                <w:szCs w:val="24"/>
              </w:rPr>
              <w:t>cho phép một thuê bao tùy chọn nhận các thông báo SMS khi kết thúc một hoạt động xác định</w:t>
            </w:r>
            <w:r w:rsidR="00AA23EC">
              <w:rPr>
                <w:sz w:val="24"/>
                <w:szCs w:val="24"/>
              </w:rPr>
              <w:t xml:space="preserve">. Nó </w:t>
            </w:r>
            <w:r w:rsidR="001E06B7">
              <w:rPr>
                <w:sz w:val="24"/>
                <w:szCs w:val="24"/>
              </w:rPr>
              <w:t>cho phép nhà mạng gửi</w:t>
            </w:r>
            <w:r w:rsidR="00AA23EC">
              <w:rPr>
                <w:sz w:val="24"/>
                <w:szCs w:val="24"/>
              </w:rPr>
              <w:t xml:space="preserve"> một notif đến một thuê bao vào cuối của một cuộc gọi đường dài với cước</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t>31</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CDR Storage Enhancements</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Đ</w:t>
            </w:r>
            <w:r w:rsidRPr="007439CE">
              <w:rPr>
                <w:sz w:val="24"/>
                <w:szCs w:val="24"/>
              </w:rPr>
              <w:t xml:space="preserve">ảm bảo phần lưu trữ dành riêng cho các bản ghi </w:t>
            </w:r>
            <w:r>
              <w:rPr>
                <w:sz w:val="24"/>
                <w:szCs w:val="24"/>
              </w:rPr>
              <w:t xml:space="preserve">CDR </w:t>
            </w:r>
            <w:r w:rsidRPr="007439CE">
              <w:rPr>
                <w:sz w:val="24"/>
                <w:szCs w:val="24"/>
              </w:rPr>
              <w:t>(</w:t>
            </w:r>
            <w:r>
              <w:rPr>
                <w:sz w:val="24"/>
                <w:szCs w:val="24"/>
              </w:rPr>
              <w:t xml:space="preserve">cấu hình dung lượng lưu </w:t>
            </w:r>
            <w:r>
              <w:rPr>
                <w:sz w:val="24"/>
                <w:szCs w:val="24"/>
              </w:rPr>
              <w:lastRenderedPageBreak/>
              <w:t>trữ, mức độ ưu tiên và thời gian lưu trữ</w:t>
            </w:r>
            <w:r w:rsidRPr="007439CE">
              <w:rPr>
                <w:sz w:val="24"/>
                <w:szCs w:val="24"/>
              </w:rPr>
              <w:t>)</w:t>
            </w:r>
            <w:r>
              <w:rPr>
                <w:sz w:val="24"/>
                <w:szCs w:val="24"/>
              </w:rPr>
              <w:t>.</w:t>
            </w:r>
          </w:p>
        </w:tc>
        <w:tc>
          <w:tcPr>
            <w:tcW w:w="1170" w:type="dxa"/>
          </w:tcPr>
          <w:p w:rsidR="00522149" w:rsidRPr="007439CE" w:rsidRDefault="00522149" w:rsidP="0032326A">
            <w:pPr>
              <w:spacing w:before="0" w:after="120" w:line="320" w:lineRule="exact"/>
              <w:jc w:val="center"/>
              <w:rPr>
                <w:sz w:val="24"/>
                <w:szCs w:val="24"/>
              </w:rPr>
            </w:pPr>
            <w:r>
              <w:rPr>
                <w:sz w:val="24"/>
                <w:szCs w:val="24"/>
              </w:rPr>
              <w:lastRenderedPageBreak/>
              <w:t>FC</w:t>
            </w:r>
          </w:p>
        </w:tc>
        <w:tc>
          <w:tcPr>
            <w:tcW w:w="5462" w:type="dxa"/>
          </w:tcPr>
          <w:p w:rsidR="00522149" w:rsidRPr="00AC3690" w:rsidRDefault="0001688C" w:rsidP="00AF78AE">
            <w:pPr>
              <w:spacing w:before="0" w:after="120" w:line="320" w:lineRule="exact"/>
              <w:rPr>
                <w:sz w:val="24"/>
                <w:szCs w:val="24"/>
              </w:rPr>
            </w:pPr>
            <w:r w:rsidRPr="00AC3690">
              <w:rPr>
                <w:sz w:val="24"/>
                <w:szCs w:val="24"/>
              </w:rPr>
              <w:t xml:space="preserve">Hệ thống </w:t>
            </w:r>
            <w:r w:rsidR="002A398D" w:rsidRPr="00AC3690">
              <w:rPr>
                <w:sz w:val="24"/>
                <w:szCs w:val="24"/>
              </w:rPr>
              <w:t xml:space="preserve">hỗ trợ </w:t>
            </w:r>
            <w:r w:rsidR="00FB598A" w:rsidRPr="00AC3690">
              <w:rPr>
                <w:sz w:val="24"/>
                <w:szCs w:val="24"/>
              </w:rPr>
              <w:t>lưu giữ CDR tăng cường</w:t>
            </w:r>
          </w:p>
          <w:p w:rsidR="00E33D12" w:rsidRPr="00AC3690" w:rsidRDefault="0003240D" w:rsidP="0003240D">
            <w:pPr>
              <w:spacing w:before="0" w:after="120" w:line="320" w:lineRule="exact"/>
              <w:rPr>
                <w:sz w:val="24"/>
                <w:szCs w:val="24"/>
              </w:rPr>
            </w:pPr>
            <w:r>
              <w:rPr>
                <w:sz w:val="24"/>
                <w:szCs w:val="24"/>
              </w:rPr>
              <w:t>UPM là nền tảng</w:t>
            </w:r>
            <w:r w:rsidR="00E33D12" w:rsidRPr="00AC3690">
              <w:rPr>
                <w:sz w:val="24"/>
                <w:szCs w:val="24"/>
              </w:rPr>
              <w:t xml:space="preserve"> quản lý trung tâm của C1 điều khiển </w:t>
            </w:r>
            <w:r w:rsidR="00E33D12" w:rsidRPr="00AC3690">
              <w:rPr>
                <w:sz w:val="24"/>
                <w:szCs w:val="24"/>
              </w:rPr>
              <w:lastRenderedPageBreak/>
              <w:t>việc truy cập các chức năng hỗ trợ và quả</w:t>
            </w:r>
            <w:r w:rsidR="00B4538A" w:rsidRPr="00AC3690">
              <w:rPr>
                <w:sz w:val="24"/>
                <w:szCs w:val="24"/>
              </w:rPr>
              <w:t xml:space="preserve">n lý đưa ra một hình ảnh đơn  nhất, nhất quán đối với nguời quản lý. Nó điều khiển truy cập </w:t>
            </w:r>
            <w:r>
              <w:rPr>
                <w:sz w:val="24"/>
                <w:szCs w:val="24"/>
              </w:rPr>
              <w:t xml:space="preserve">đối với </w:t>
            </w:r>
            <w:r w:rsidR="00B4538A" w:rsidRPr="00AC3690">
              <w:rPr>
                <w:sz w:val="24"/>
                <w:szCs w:val="24"/>
              </w:rPr>
              <w:t>các chức năng quản lý và hỗ trợ</w:t>
            </w:r>
            <w:r>
              <w:rPr>
                <w:sz w:val="24"/>
                <w:szCs w:val="24"/>
              </w:rPr>
              <w:t>,</w:t>
            </w:r>
            <w:r w:rsidR="00B4538A" w:rsidRPr="00AC3690">
              <w:rPr>
                <w:sz w:val="24"/>
                <w:szCs w:val="24"/>
              </w:rPr>
              <w:t xml:space="preserve"> đưa ra các hỗ trợ cho người quản trị hệ thống thông qua LAN quản lý. UPM cung cấp lưu trữ cho CDR và các bản ghi outage và phục vụ như một máy chủ </w:t>
            </w:r>
            <w:r w:rsidR="00EF331A">
              <w:rPr>
                <w:sz w:val="24"/>
                <w:szCs w:val="24"/>
              </w:rPr>
              <w:t xml:space="preserve">(host) </w:t>
            </w:r>
            <w:r w:rsidR="00B4538A" w:rsidRPr="00AC3690">
              <w:rPr>
                <w:sz w:val="24"/>
                <w:szCs w:val="24"/>
              </w:rPr>
              <w:t xml:space="preserve">cho việc thu thập billing. </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lastRenderedPageBreak/>
              <w:t>32</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History Extract.</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C</w:t>
            </w:r>
            <w:r w:rsidRPr="007439CE">
              <w:rPr>
                <w:sz w:val="24"/>
                <w:szCs w:val="24"/>
              </w:rPr>
              <w:t xml:space="preserve">ho phép </w:t>
            </w:r>
            <w:r>
              <w:rPr>
                <w:sz w:val="24"/>
                <w:szCs w:val="24"/>
              </w:rPr>
              <w:t xml:space="preserve">trích xuất thông tin trong </w:t>
            </w:r>
            <w:r w:rsidRPr="007439CE">
              <w:rPr>
                <w:sz w:val="24"/>
                <w:szCs w:val="24"/>
              </w:rPr>
              <w:t>bảng ghi lịch sử hoạt động</w:t>
            </w:r>
            <w:r>
              <w:rPr>
                <w:sz w:val="24"/>
                <w:szCs w:val="24"/>
              </w:rPr>
              <w:t xml:space="preserve"> ra các file được phân cách bằng dấu phẩy.</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FE2074" w:rsidRDefault="00867867" w:rsidP="00867867">
            <w:pPr>
              <w:spacing w:before="0" w:after="120" w:line="320" w:lineRule="exact"/>
              <w:rPr>
                <w:sz w:val="24"/>
                <w:szCs w:val="24"/>
              </w:rPr>
            </w:pPr>
            <w:r w:rsidRPr="00AC3690">
              <w:rPr>
                <w:sz w:val="24"/>
                <w:szCs w:val="24"/>
              </w:rPr>
              <w:t>Hệ thống C1RT hỗ trợ tính năng DWH cho tính năng này.</w:t>
            </w:r>
            <w:r w:rsidR="00B4538A" w:rsidRPr="00AC3690">
              <w:rPr>
                <w:sz w:val="24"/>
                <w:szCs w:val="24"/>
              </w:rPr>
              <w:t xml:space="preserve"> DWH đưa ra các loại dữ liệu như các dữ liệu kết xuất thuê bao hàng ngày, các dữ liệu lịch sử</w:t>
            </w:r>
            <w:r w:rsidR="00755585">
              <w:rPr>
                <w:sz w:val="24"/>
                <w:szCs w:val="24"/>
              </w:rPr>
              <w:t xml:space="preserve"> như:</w:t>
            </w:r>
          </w:p>
          <w:p w:rsidR="00755585" w:rsidRPr="00755585" w:rsidRDefault="00755585" w:rsidP="00755585">
            <w:pPr>
              <w:spacing w:after="120"/>
              <w:ind w:left="720" w:hanging="11"/>
              <w:rPr>
                <w:sz w:val="24"/>
                <w:szCs w:val="24"/>
              </w:rPr>
            </w:pPr>
            <w:r w:rsidRPr="00755585">
              <w:rPr>
                <w:sz w:val="24"/>
                <w:szCs w:val="24"/>
              </w:rPr>
              <w:t>- Daily Subscriber Extract data(sub)</w:t>
            </w:r>
          </w:p>
          <w:p w:rsidR="00755585" w:rsidRPr="00755585" w:rsidRDefault="00755585" w:rsidP="00755585">
            <w:pPr>
              <w:spacing w:after="120"/>
              <w:ind w:left="720" w:hanging="11"/>
              <w:rPr>
                <w:sz w:val="24"/>
                <w:szCs w:val="24"/>
              </w:rPr>
            </w:pPr>
            <w:r w:rsidRPr="00755585">
              <w:rPr>
                <w:sz w:val="24"/>
                <w:szCs w:val="24"/>
              </w:rPr>
              <w:t>- Daily History Extract data(hst)</w:t>
            </w:r>
          </w:p>
          <w:p w:rsidR="00755585" w:rsidRPr="00755585" w:rsidRDefault="00755585" w:rsidP="00755585">
            <w:pPr>
              <w:spacing w:after="120"/>
              <w:ind w:left="720" w:hanging="11"/>
              <w:rPr>
                <w:sz w:val="24"/>
                <w:szCs w:val="24"/>
              </w:rPr>
            </w:pPr>
            <w:r w:rsidRPr="00755585">
              <w:rPr>
                <w:sz w:val="24"/>
                <w:szCs w:val="24"/>
              </w:rPr>
              <w:t>- Six-Hours Extract data(hr6)</w:t>
            </w:r>
          </w:p>
          <w:p w:rsidR="00755585" w:rsidRPr="00AC3690" w:rsidRDefault="00755585" w:rsidP="00755585">
            <w:pPr>
              <w:spacing w:after="120"/>
              <w:ind w:left="720" w:hanging="11"/>
              <w:rPr>
                <w:sz w:val="24"/>
                <w:szCs w:val="24"/>
              </w:rPr>
            </w:pPr>
            <w:r w:rsidRPr="00755585">
              <w:rPr>
                <w:sz w:val="24"/>
                <w:szCs w:val="24"/>
              </w:rPr>
              <w:t>- Daily Static Extract Data</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t>33</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Multiple Identity</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C</w:t>
            </w:r>
            <w:r w:rsidRPr="007439CE">
              <w:rPr>
                <w:sz w:val="24"/>
                <w:szCs w:val="24"/>
              </w:rPr>
              <w:t xml:space="preserve">ho phép </w:t>
            </w:r>
            <w:r>
              <w:rPr>
                <w:sz w:val="24"/>
                <w:szCs w:val="24"/>
              </w:rPr>
              <w:t>một</w:t>
            </w:r>
            <w:r w:rsidRPr="007439CE">
              <w:rPr>
                <w:sz w:val="24"/>
                <w:szCs w:val="24"/>
              </w:rPr>
              <w:t xml:space="preserve"> thuê bao lựa chọn</w:t>
            </w:r>
            <w:r>
              <w:rPr>
                <w:sz w:val="24"/>
                <w:szCs w:val="24"/>
              </w:rPr>
              <w:t xml:space="preserve"> một trong </w:t>
            </w:r>
            <w:r w:rsidRPr="007439CE">
              <w:rPr>
                <w:sz w:val="24"/>
                <w:szCs w:val="24"/>
              </w:rPr>
              <w:t xml:space="preserve">nhiều </w:t>
            </w:r>
            <w:r>
              <w:rPr>
                <w:sz w:val="24"/>
                <w:szCs w:val="24"/>
              </w:rPr>
              <w:t xml:space="preserve">tài khoản (account) </w:t>
            </w:r>
            <w:r w:rsidRPr="007439CE">
              <w:rPr>
                <w:sz w:val="24"/>
                <w:szCs w:val="24"/>
              </w:rPr>
              <w:t xml:space="preserve">có thể cấu hình được. Mỗi </w:t>
            </w:r>
            <w:r>
              <w:rPr>
                <w:sz w:val="24"/>
                <w:szCs w:val="24"/>
              </w:rPr>
              <w:t>tài khoản</w:t>
            </w:r>
            <w:r w:rsidRPr="007439CE">
              <w:rPr>
                <w:sz w:val="24"/>
                <w:szCs w:val="24"/>
              </w:rPr>
              <w:t xml:space="preserve"> có một số tập các thông số hoạt độ</w:t>
            </w:r>
            <w:r>
              <w:rPr>
                <w:sz w:val="24"/>
                <w:szCs w:val="24"/>
              </w:rPr>
              <w:t>ng khác nhau.</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B451E2" w:rsidRPr="00AC3690" w:rsidRDefault="00E5615F" w:rsidP="00040B53">
            <w:pPr>
              <w:spacing w:before="0" w:after="120" w:line="320" w:lineRule="exact"/>
              <w:rPr>
                <w:sz w:val="24"/>
                <w:szCs w:val="24"/>
              </w:rPr>
            </w:pPr>
            <w:r>
              <w:rPr>
                <w:sz w:val="24"/>
                <w:szCs w:val="24"/>
              </w:rPr>
              <w:t>Tính năng Shadow subscriber cho phép một thuê bao</w:t>
            </w:r>
            <w:r w:rsidR="007A6475">
              <w:rPr>
                <w:sz w:val="24"/>
                <w:szCs w:val="24"/>
              </w:rPr>
              <w:t xml:space="preserve"> có một số identity/account được cấu hình</w:t>
            </w:r>
            <w:r w:rsidR="00040B53">
              <w:rPr>
                <w:sz w:val="24"/>
                <w:szCs w:val="24"/>
              </w:rPr>
              <w:t xml:space="preserve"> tức là một thuê bao có một thuê bao thực và một số shadow subscriber.  Mỗi thuê bao (real hoặc shadow) được liên kết với một offer cơ bản.</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lastRenderedPageBreak/>
              <w:t>34</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Precision of Balance Separate from that used for Rating.</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Đảm</w:t>
            </w:r>
            <w:r w:rsidRPr="007439CE">
              <w:rPr>
                <w:sz w:val="24"/>
                <w:szCs w:val="24"/>
              </w:rPr>
              <w:t xml:space="preserve"> bảo rằng tất cả</w:t>
            </w:r>
            <w:r>
              <w:rPr>
                <w:sz w:val="24"/>
                <w:szCs w:val="24"/>
              </w:rPr>
              <w:t xml:space="preserve"> các tính toán c</w:t>
            </w:r>
            <w:r w:rsidRPr="007439CE">
              <w:rPr>
                <w:sz w:val="24"/>
                <w:szCs w:val="24"/>
              </w:rPr>
              <w:t>ước</w:t>
            </w:r>
            <w:r>
              <w:rPr>
                <w:sz w:val="24"/>
                <w:szCs w:val="24"/>
              </w:rPr>
              <w:t xml:space="preserve"> phí</w:t>
            </w:r>
            <w:r w:rsidRPr="007439CE">
              <w:rPr>
                <w:sz w:val="24"/>
                <w:szCs w:val="24"/>
              </w:rPr>
              <w:t xml:space="preserve"> có ít nhất 4 số thập phân trước đơn vị tiền tệ chính,</w:t>
            </w:r>
            <w:r>
              <w:rPr>
                <w:sz w:val="24"/>
                <w:szCs w:val="24"/>
              </w:rPr>
              <w:t xml:space="preserve"> cho phép</w:t>
            </w:r>
            <w:r w:rsidRPr="007439CE">
              <w:rPr>
                <w:sz w:val="24"/>
                <w:szCs w:val="24"/>
              </w:rPr>
              <w:t xml:space="preserve"> cấu hình các vị trí số thập phân </w:t>
            </w:r>
            <w:r>
              <w:rPr>
                <w:sz w:val="24"/>
                <w:szCs w:val="24"/>
              </w:rPr>
              <w:t>thể hiện</w:t>
            </w:r>
            <w:r w:rsidRPr="007439CE">
              <w:rPr>
                <w:sz w:val="24"/>
                <w:szCs w:val="24"/>
              </w:rPr>
              <w:t xml:space="preserve"> cước </w:t>
            </w:r>
            <w:r>
              <w:rPr>
                <w:sz w:val="24"/>
                <w:szCs w:val="24"/>
              </w:rPr>
              <w:t xml:space="preserve">phí </w:t>
            </w:r>
            <w:r w:rsidRPr="007439CE">
              <w:rPr>
                <w:sz w:val="24"/>
                <w:szCs w:val="24"/>
              </w:rPr>
              <w:t xml:space="preserve">và </w:t>
            </w:r>
            <w:r>
              <w:rPr>
                <w:sz w:val="24"/>
                <w:szCs w:val="24"/>
              </w:rPr>
              <w:t>tài khoản.</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522149" w:rsidRPr="00AC3690" w:rsidRDefault="00490C4B" w:rsidP="00651ABE">
            <w:pPr>
              <w:spacing w:before="0" w:after="120" w:line="320" w:lineRule="exact"/>
              <w:rPr>
                <w:sz w:val="24"/>
                <w:szCs w:val="24"/>
              </w:rPr>
            </w:pPr>
            <w:r w:rsidRPr="00AC3690">
              <w:rPr>
                <w:sz w:val="24"/>
                <w:szCs w:val="24"/>
              </w:rPr>
              <w:t>C1RT hỗ trợ tính cước với độ chính xác số học cao.</w:t>
            </w:r>
            <w:r w:rsidR="00AA0EB4" w:rsidRPr="00AC3690">
              <w:rPr>
                <w:sz w:val="24"/>
                <w:szCs w:val="24"/>
              </w:rPr>
              <w:t xml:space="preserve"> Một cách mặc định hệ thống hỗ trợ độ chính xác dưới dạng 8 digit + 6 digit tuơng ứng. Nếu nhà mạng muốn độchính xác với mẫu  khác như 10 digit + 4 digit hoặc 12digit + 2 digit, sẽ cần thêm customization. </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t>35</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Inaccessible Database.</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Cho</w:t>
            </w:r>
            <w:r w:rsidRPr="007439CE">
              <w:rPr>
                <w:sz w:val="24"/>
                <w:szCs w:val="24"/>
              </w:rPr>
              <w:t xml:space="preserve"> phép nhà khai thác giới hạn việc </w:t>
            </w:r>
            <w:r>
              <w:rPr>
                <w:sz w:val="24"/>
                <w:szCs w:val="24"/>
              </w:rPr>
              <w:t xml:space="preserve">truy nhập </w:t>
            </w:r>
            <w:r w:rsidRPr="007439CE">
              <w:rPr>
                <w:sz w:val="24"/>
                <w:szCs w:val="24"/>
              </w:rPr>
              <w:t xml:space="preserve">cơ sở dữ liệu </w:t>
            </w:r>
            <w:r>
              <w:rPr>
                <w:sz w:val="24"/>
                <w:szCs w:val="24"/>
              </w:rPr>
              <w:t>trong trường hợp cần thiết</w:t>
            </w:r>
            <w:r w:rsidRPr="007439CE">
              <w:rPr>
                <w:sz w:val="24"/>
                <w:szCs w:val="24"/>
              </w:rPr>
              <w:t>. Tính năng này cũng có thể được sử dụng</w:t>
            </w:r>
            <w:r>
              <w:rPr>
                <w:sz w:val="24"/>
                <w:szCs w:val="24"/>
              </w:rPr>
              <w:t xml:space="preserve"> kết hợp</w:t>
            </w:r>
            <w:r w:rsidRPr="007439CE">
              <w:rPr>
                <w:sz w:val="24"/>
                <w:szCs w:val="24"/>
              </w:rPr>
              <w:t xml:space="preserve"> với các lựa chọn khắc phục sự cố khác</w:t>
            </w:r>
            <w:r>
              <w:rPr>
                <w:sz w:val="24"/>
                <w:szCs w:val="24"/>
              </w:rPr>
              <w:t>.</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522149" w:rsidRPr="00AC3690" w:rsidRDefault="0063190F" w:rsidP="007501D9">
            <w:pPr>
              <w:spacing w:after="120"/>
              <w:rPr>
                <w:sz w:val="24"/>
                <w:szCs w:val="24"/>
              </w:rPr>
            </w:pPr>
            <w:r w:rsidRPr="00AC3690">
              <w:rPr>
                <w:sz w:val="24"/>
                <w:szCs w:val="24"/>
              </w:rPr>
              <w:t xml:space="preserve">Tính năng này có thể tùy chọn được sử dụng </w:t>
            </w:r>
            <w:r w:rsidR="007501D9">
              <w:rPr>
                <w:sz w:val="24"/>
                <w:szCs w:val="24"/>
              </w:rPr>
              <w:t xml:space="preserve">cùng </w:t>
            </w:r>
            <w:r w:rsidRPr="00AC3690">
              <w:rPr>
                <w:sz w:val="24"/>
                <w:szCs w:val="24"/>
              </w:rPr>
              <w:t>vớ</w:t>
            </w:r>
            <w:r w:rsidR="002115F3" w:rsidRPr="00AC3690">
              <w:rPr>
                <w:sz w:val="24"/>
                <w:szCs w:val="24"/>
              </w:rPr>
              <w:t>i các tùy chọ</w:t>
            </w:r>
            <w:r w:rsidRPr="00AC3690">
              <w:rPr>
                <w:sz w:val="24"/>
                <w:szCs w:val="24"/>
              </w:rPr>
              <w:t xml:space="preserve">n khôi phục doanh thu (Revenue Recovery) khác. Nó hỗ trợ </w:t>
            </w:r>
            <w:r w:rsidR="002115F3" w:rsidRPr="00AC3690">
              <w:rPr>
                <w:sz w:val="24"/>
                <w:szCs w:val="24"/>
              </w:rPr>
              <w:t>khi hệ thống</w:t>
            </w:r>
            <w:r w:rsidRPr="00AC3690">
              <w:rPr>
                <w:sz w:val="24"/>
                <w:szCs w:val="24"/>
              </w:rPr>
              <w:t xml:space="preserve"> không thể truy cập cơ sở dữ liệu. Tính năng cho phép nhà mạng chỉ ra một </w:t>
            </w:r>
            <w:r w:rsidR="00A06F34" w:rsidRPr="00AC3690">
              <w:rPr>
                <w:sz w:val="24"/>
                <w:szCs w:val="24"/>
              </w:rPr>
              <w:t xml:space="preserve">PO được sử dụng khi không thể kết nối đến cơ sở dữ liệu. </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t>36</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Revenue Assurance</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Đảm</w:t>
            </w:r>
            <w:r w:rsidRPr="007439CE">
              <w:rPr>
                <w:sz w:val="24"/>
                <w:szCs w:val="24"/>
              </w:rPr>
              <w:t xml:space="preserve"> bảo rằng không có dữ liệu tính cước bị mất mát khi </w:t>
            </w:r>
            <w:r>
              <w:rPr>
                <w:sz w:val="24"/>
                <w:szCs w:val="24"/>
              </w:rPr>
              <w:t xml:space="preserve">hệ thống </w:t>
            </w:r>
            <w:r w:rsidRPr="007439CE">
              <w:rPr>
                <w:sz w:val="24"/>
                <w:szCs w:val="24"/>
              </w:rPr>
              <w:t xml:space="preserve">IN bị lỗi một phần hay lỗi toàn phần. Khi </w:t>
            </w:r>
            <w:r>
              <w:rPr>
                <w:sz w:val="24"/>
                <w:szCs w:val="24"/>
              </w:rPr>
              <w:t>tính năng này được kích hoạt</w:t>
            </w:r>
            <w:r w:rsidRPr="007439CE">
              <w:rPr>
                <w:sz w:val="24"/>
                <w:szCs w:val="24"/>
              </w:rPr>
              <w:t xml:space="preserve"> và cơ sở dữ liệu đang trong trạng thái không truy nhập được, bản thân bên trong hệ thống sẽ tạo ra các bản ghi của tất cả các hoạt động giao dịch. Các bản ghi này sau đó sẽ được </w:t>
            </w:r>
            <w:r>
              <w:rPr>
                <w:sz w:val="24"/>
                <w:szCs w:val="24"/>
              </w:rPr>
              <w:t>sử dụng để phục hồi lại các giao dịch.</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522149" w:rsidRPr="00AC3690" w:rsidRDefault="002115F3" w:rsidP="00644D18">
            <w:pPr>
              <w:spacing w:before="0" w:after="120" w:line="320" w:lineRule="exact"/>
              <w:rPr>
                <w:sz w:val="24"/>
                <w:szCs w:val="24"/>
              </w:rPr>
            </w:pPr>
            <w:r w:rsidRPr="00AC3690">
              <w:rPr>
                <w:sz w:val="24"/>
                <w:szCs w:val="24"/>
              </w:rPr>
              <w:t>Tính năng này là một cơ chế có thể cấu hình để cho phép hệ thống khôi phục doanh thu mà nó bị mất</w:t>
            </w:r>
            <w:r w:rsidR="00393DF8" w:rsidRPr="00AC3690">
              <w:rPr>
                <w:sz w:val="24"/>
                <w:szCs w:val="24"/>
              </w:rPr>
              <w:t xml:space="preserve"> trong thời điểm </w:t>
            </w:r>
            <w:r w:rsidRPr="00AC3690">
              <w:rPr>
                <w:sz w:val="24"/>
                <w:szCs w:val="24"/>
              </w:rPr>
              <w:t>hệ thống tính cước không sẵn sàng (một phần hoặc toàn bộ</w:t>
            </w:r>
            <w:r w:rsidR="000F737B" w:rsidRPr="00AC3690">
              <w:rPr>
                <w:sz w:val="24"/>
                <w:szCs w:val="24"/>
              </w:rPr>
              <w:t xml:space="preserve">). Hệ thống có khả năng sử dụng các bản ghi được tạo ra để tính cước </w:t>
            </w:r>
            <w:r w:rsidR="00F501EF" w:rsidRPr="00AC3690">
              <w:rPr>
                <w:sz w:val="24"/>
                <w:szCs w:val="24"/>
              </w:rPr>
              <w:t xml:space="preserve">khôi phục lại phần doanh thu bị mất này. </w:t>
            </w:r>
          </w:p>
          <w:p w:rsidR="002115F3" w:rsidRPr="00AC3690" w:rsidRDefault="002115F3" w:rsidP="00644D18">
            <w:pPr>
              <w:spacing w:before="0" w:after="120" w:line="320" w:lineRule="exact"/>
              <w:rPr>
                <w:sz w:val="24"/>
                <w:szCs w:val="24"/>
              </w:rPr>
            </w:pP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lastRenderedPageBreak/>
              <w:t>37</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Furnish Charge Information Field in CDRs.</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Cho</w:t>
            </w:r>
            <w:r w:rsidRPr="007439CE">
              <w:rPr>
                <w:sz w:val="24"/>
                <w:szCs w:val="24"/>
              </w:rPr>
              <w:t xml:space="preserve"> phép</w:t>
            </w:r>
            <w:r>
              <w:rPr>
                <w:sz w:val="24"/>
                <w:szCs w:val="24"/>
              </w:rPr>
              <w:t xml:space="preserve"> hệ thống</w:t>
            </w:r>
            <w:r w:rsidRPr="007439CE">
              <w:rPr>
                <w:sz w:val="24"/>
                <w:szCs w:val="24"/>
              </w:rPr>
              <w:t xml:space="preserve"> IN đánh dấu các CDR được tạo ra từ MSC sử dụng trường </w:t>
            </w:r>
            <w:r>
              <w:rPr>
                <w:sz w:val="24"/>
                <w:szCs w:val="24"/>
              </w:rPr>
              <w:t>CAMEL</w:t>
            </w:r>
            <w:r w:rsidRPr="007439CE">
              <w:rPr>
                <w:sz w:val="24"/>
                <w:szCs w:val="24"/>
              </w:rPr>
              <w:t xml:space="preserve"> FurnishChargeInformation để chỉ ra rằng </w:t>
            </w:r>
            <w:r>
              <w:rPr>
                <w:sz w:val="24"/>
                <w:szCs w:val="24"/>
              </w:rPr>
              <w:t>hệ thống</w:t>
            </w:r>
            <w:r w:rsidRPr="007439CE">
              <w:rPr>
                <w:sz w:val="24"/>
                <w:szCs w:val="24"/>
              </w:rPr>
              <w:t xml:space="preserve"> đã tính cước</w:t>
            </w:r>
            <w:r>
              <w:rPr>
                <w:sz w:val="24"/>
                <w:szCs w:val="24"/>
              </w:rPr>
              <w:t xml:space="preserve"> cho giao dịch này.</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9848F5" w:rsidRPr="00AC3690" w:rsidRDefault="004741E4" w:rsidP="009848F5">
            <w:pPr>
              <w:spacing w:before="0" w:after="120" w:line="320" w:lineRule="exact"/>
              <w:rPr>
                <w:sz w:val="24"/>
                <w:szCs w:val="24"/>
              </w:rPr>
            </w:pPr>
            <w:r w:rsidRPr="00AC3690">
              <w:rPr>
                <w:sz w:val="24"/>
                <w:szCs w:val="24"/>
              </w:rPr>
              <w:t xml:space="preserve">Hệ thống hỗ trợ </w:t>
            </w:r>
            <w:r w:rsidR="00EE0F91" w:rsidRPr="00AC3690">
              <w:rPr>
                <w:sz w:val="24"/>
                <w:szCs w:val="24"/>
              </w:rPr>
              <w:t xml:space="preserve">giao thức </w:t>
            </w:r>
            <w:r w:rsidRPr="00AC3690">
              <w:rPr>
                <w:sz w:val="24"/>
                <w:szCs w:val="24"/>
              </w:rPr>
              <w:t>Camel2 cho tính cước</w:t>
            </w:r>
            <w:r w:rsidR="00EE0F91" w:rsidRPr="00AC3690">
              <w:rPr>
                <w:sz w:val="24"/>
                <w:szCs w:val="24"/>
              </w:rPr>
              <w:t xml:space="preserve"> cho thoại</w:t>
            </w:r>
            <w:r w:rsidR="00823724" w:rsidRPr="00AC3690">
              <w:rPr>
                <w:sz w:val="24"/>
                <w:szCs w:val="24"/>
              </w:rPr>
              <w:t>.</w:t>
            </w:r>
            <w:r w:rsidR="009848F5" w:rsidRPr="00AC3690">
              <w:rPr>
                <w:sz w:val="24"/>
                <w:szCs w:val="24"/>
              </w:rPr>
              <w:t xml:space="preserve"> Dưới đây là các bản tin của Camel Phase 2 được sử dụng trong hệ thống Comverse. </w:t>
            </w:r>
          </w:p>
          <w:p w:rsidR="009848F5" w:rsidRPr="00AC3690" w:rsidRDefault="009848F5" w:rsidP="009848F5">
            <w:pPr>
              <w:spacing w:after="120"/>
              <w:rPr>
                <w:sz w:val="24"/>
                <w:szCs w:val="24"/>
              </w:rPr>
            </w:pPr>
            <w:r w:rsidRPr="00AC3690">
              <w:rPr>
                <w:sz w:val="24"/>
                <w:szCs w:val="24"/>
              </w:rPr>
              <w:t>· ActivityTest</w:t>
            </w:r>
          </w:p>
          <w:p w:rsidR="009848F5" w:rsidRPr="00AC3690" w:rsidRDefault="009848F5" w:rsidP="009848F5">
            <w:pPr>
              <w:spacing w:after="120"/>
              <w:rPr>
                <w:sz w:val="24"/>
                <w:szCs w:val="24"/>
              </w:rPr>
            </w:pPr>
            <w:r w:rsidRPr="00AC3690">
              <w:rPr>
                <w:sz w:val="24"/>
                <w:szCs w:val="24"/>
              </w:rPr>
              <w:t>· ActivityTest ack</w:t>
            </w:r>
          </w:p>
          <w:p w:rsidR="009848F5" w:rsidRPr="00AC3690" w:rsidRDefault="009848F5" w:rsidP="009848F5">
            <w:pPr>
              <w:spacing w:after="120"/>
              <w:rPr>
                <w:sz w:val="24"/>
                <w:szCs w:val="24"/>
              </w:rPr>
            </w:pPr>
            <w:r w:rsidRPr="00AC3690">
              <w:rPr>
                <w:sz w:val="24"/>
                <w:szCs w:val="24"/>
              </w:rPr>
              <w:t>· ApplyCharging</w:t>
            </w:r>
          </w:p>
          <w:p w:rsidR="009848F5" w:rsidRPr="00AC3690" w:rsidRDefault="009848F5" w:rsidP="009848F5">
            <w:pPr>
              <w:spacing w:after="120"/>
              <w:rPr>
                <w:sz w:val="24"/>
                <w:szCs w:val="24"/>
              </w:rPr>
            </w:pPr>
            <w:r w:rsidRPr="00AC3690">
              <w:rPr>
                <w:sz w:val="24"/>
                <w:szCs w:val="24"/>
              </w:rPr>
              <w:t>· ApplyChargingReport</w:t>
            </w:r>
          </w:p>
          <w:p w:rsidR="009848F5" w:rsidRPr="00AC3690" w:rsidRDefault="009848F5" w:rsidP="009848F5">
            <w:pPr>
              <w:spacing w:after="120"/>
              <w:rPr>
                <w:sz w:val="24"/>
                <w:szCs w:val="24"/>
              </w:rPr>
            </w:pPr>
            <w:r w:rsidRPr="00AC3690">
              <w:rPr>
                <w:sz w:val="24"/>
                <w:szCs w:val="24"/>
              </w:rPr>
              <w:t>· Cancel</w:t>
            </w:r>
          </w:p>
          <w:p w:rsidR="009848F5" w:rsidRPr="00AC3690" w:rsidRDefault="009848F5" w:rsidP="009848F5">
            <w:pPr>
              <w:spacing w:after="120"/>
              <w:rPr>
                <w:sz w:val="24"/>
                <w:szCs w:val="24"/>
              </w:rPr>
            </w:pPr>
            <w:r w:rsidRPr="00AC3690">
              <w:rPr>
                <w:sz w:val="24"/>
                <w:szCs w:val="24"/>
              </w:rPr>
              <w:t>· Connect</w:t>
            </w:r>
          </w:p>
          <w:p w:rsidR="009848F5" w:rsidRPr="00AC3690" w:rsidRDefault="009848F5" w:rsidP="009848F5">
            <w:pPr>
              <w:spacing w:after="120"/>
              <w:rPr>
                <w:sz w:val="24"/>
                <w:szCs w:val="24"/>
              </w:rPr>
            </w:pPr>
            <w:r w:rsidRPr="00AC3690">
              <w:rPr>
                <w:sz w:val="24"/>
                <w:szCs w:val="24"/>
              </w:rPr>
              <w:t>· ConnectToResource</w:t>
            </w:r>
          </w:p>
          <w:p w:rsidR="009848F5" w:rsidRPr="00AC3690" w:rsidRDefault="009848F5" w:rsidP="009848F5">
            <w:pPr>
              <w:spacing w:after="120"/>
              <w:rPr>
                <w:sz w:val="24"/>
                <w:szCs w:val="24"/>
              </w:rPr>
            </w:pPr>
            <w:r w:rsidRPr="00AC3690">
              <w:rPr>
                <w:sz w:val="24"/>
                <w:szCs w:val="24"/>
              </w:rPr>
              <w:t>· Continue</w:t>
            </w:r>
          </w:p>
          <w:p w:rsidR="009848F5" w:rsidRPr="00AC3690" w:rsidRDefault="009848F5" w:rsidP="009848F5">
            <w:pPr>
              <w:spacing w:after="120"/>
              <w:rPr>
                <w:sz w:val="24"/>
                <w:szCs w:val="24"/>
              </w:rPr>
            </w:pPr>
            <w:r w:rsidRPr="00AC3690">
              <w:rPr>
                <w:sz w:val="24"/>
                <w:szCs w:val="24"/>
              </w:rPr>
              <w:t>· DisconnectForwardConnection</w:t>
            </w:r>
          </w:p>
          <w:p w:rsidR="009848F5" w:rsidRPr="00AC3690" w:rsidRDefault="009848F5" w:rsidP="009848F5">
            <w:pPr>
              <w:spacing w:after="120"/>
              <w:rPr>
                <w:sz w:val="24"/>
                <w:szCs w:val="24"/>
              </w:rPr>
            </w:pPr>
            <w:r w:rsidRPr="00AC3690">
              <w:rPr>
                <w:sz w:val="24"/>
                <w:szCs w:val="24"/>
              </w:rPr>
              <w:t>· EstablishTemporaryConnection</w:t>
            </w:r>
          </w:p>
          <w:p w:rsidR="009848F5" w:rsidRPr="00AC3690" w:rsidRDefault="009848F5" w:rsidP="009848F5">
            <w:pPr>
              <w:spacing w:after="120"/>
              <w:rPr>
                <w:sz w:val="24"/>
                <w:szCs w:val="24"/>
              </w:rPr>
            </w:pPr>
            <w:r w:rsidRPr="00AC3690">
              <w:rPr>
                <w:sz w:val="24"/>
                <w:szCs w:val="24"/>
              </w:rPr>
              <w:t>· EventReportBCSM</w:t>
            </w:r>
          </w:p>
          <w:p w:rsidR="009848F5" w:rsidRPr="00AC3690" w:rsidRDefault="009848F5" w:rsidP="009848F5">
            <w:pPr>
              <w:spacing w:after="120"/>
              <w:rPr>
                <w:sz w:val="24"/>
                <w:szCs w:val="24"/>
              </w:rPr>
            </w:pPr>
            <w:r w:rsidRPr="00AC3690">
              <w:rPr>
                <w:sz w:val="24"/>
                <w:szCs w:val="24"/>
              </w:rPr>
              <w:t>· FurnishChargingInformation</w:t>
            </w:r>
          </w:p>
          <w:p w:rsidR="009848F5" w:rsidRPr="00AC3690" w:rsidRDefault="009848F5" w:rsidP="009848F5">
            <w:pPr>
              <w:spacing w:after="120"/>
              <w:rPr>
                <w:sz w:val="24"/>
                <w:szCs w:val="24"/>
              </w:rPr>
            </w:pPr>
            <w:r w:rsidRPr="00AC3690">
              <w:rPr>
                <w:sz w:val="24"/>
                <w:szCs w:val="24"/>
              </w:rPr>
              <w:t>· InitialDP</w:t>
            </w:r>
          </w:p>
          <w:p w:rsidR="009848F5" w:rsidRPr="00AC3690" w:rsidRDefault="009848F5" w:rsidP="009848F5">
            <w:pPr>
              <w:spacing w:after="120"/>
              <w:rPr>
                <w:sz w:val="24"/>
                <w:szCs w:val="24"/>
              </w:rPr>
            </w:pPr>
            <w:r w:rsidRPr="00AC3690">
              <w:rPr>
                <w:sz w:val="24"/>
                <w:szCs w:val="24"/>
              </w:rPr>
              <w:lastRenderedPageBreak/>
              <w:t>· PlayAnnouncement</w:t>
            </w:r>
          </w:p>
          <w:p w:rsidR="009848F5" w:rsidRPr="00AC3690" w:rsidRDefault="009848F5" w:rsidP="009848F5">
            <w:pPr>
              <w:spacing w:after="120"/>
              <w:rPr>
                <w:sz w:val="24"/>
                <w:szCs w:val="24"/>
              </w:rPr>
            </w:pPr>
            <w:r w:rsidRPr="00AC3690">
              <w:rPr>
                <w:sz w:val="24"/>
                <w:szCs w:val="24"/>
              </w:rPr>
              <w:t>· PromptandCollectUserInformation</w:t>
            </w:r>
          </w:p>
          <w:p w:rsidR="009848F5" w:rsidRPr="00AC3690" w:rsidRDefault="009848F5" w:rsidP="009848F5">
            <w:pPr>
              <w:spacing w:after="120"/>
              <w:rPr>
                <w:sz w:val="24"/>
                <w:szCs w:val="24"/>
              </w:rPr>
            </w:pPr>
            <w:r w:rsidRPr="00AC3690">
              <w:rPr>
                <w:sz w:val="24"/>
                <w:szCs w:val="24"/>
              </w:rPr>
              <w:t>· PromptandCollectUserInformation ack</w:t>
            </w:r>
          </w:p>
          <w:p w:rsidR="009848F5" w:rsidRPr="00AC3690" w:rsidRDefault="009848F5" w:rsidP="009848F5">
            <w:pPr>
              <w:spacing w:after="120"/>
              <w:rPr>
                <w:sz w:val="24"/>
                <w:szCs w:val="24"/>
              </w:rPr>
            </w:pPr>
            <w:r w:rsidRPr="00AC3690">
              <w:rPr>
                <w:sz w:val="24"/>
                <w:szCs w:val="24"/>
              </w:rPr>
              <w:t>· ReleaseCall</w:t>
            </w:r>
          </w:p>
          <w:p w:rsidR="009848F5" w:rsidRPr="00AC3690" w:rsidRDefault="009848F5" w:rsidP="009848F5">
            <w:pPr>
              <w:spacing w:after="120"/>
              <w:rPr>
                <w:sz w:val="24"/>
                <w:szCs w:val="24"/>
              </w:rPr>
            </w:pPr>
            <w:r w:rsidRPr="00AC3690">
              <w:rPr>
                <w:sz w:val="24"/>
                <w:szCs w:val="24"/>
              </w:rPr>
              <w:t>· RequestReportBCSMEvent</w:t>
            </w:r>
          </w:p>
          <w:p w:rsidR="009848F5" w:rsidRPr="00AC3690" w:rsidRDefault="009848F5" w:rsidP="009848F5">
            <w:pPr>
              <w:spacing w:after="120"/>
              <w:rPr>
                <w:sz w:val="24"/>
                <w:szCs w:val="24"/>
              </w:rPr>
            </w:pPr>
            <w:r w:rsidRPr="00AC3690">
              <w:rPr>
                <w:sz w:val="24"/>
                <w:szCs w:val="24"/>
              </w:rPr>
              <w:t>· ResetTimer</w:t>
            </w:r>
          </w:p>
          <w:p w:rsidR="009848F5" w:rsidRPr="00AC3690" w:rsidRDefault="009848F5" w:rsidP="009848F5">
            <w:pPr>
              <w:spacing w:before="0" w:after="120" w:line="320" w:lineRule="exact"/>
              <w:rPr>
                <w:sz w:val="24"/>
                <w:szCs w:val="24"/>
              </w:rPr>
            </w:pPr>
            <w:r w:rsidRPr="00AC3690">
              <w:rPr>
                <w:sz w:val="24"/>
                <w:szCs w:val="24"/>
              </w:rPr>
              <w:t>· SpecializedResourceReport</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lastRenderedPageBreak/>
              <w:t>38</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Product Catalog</w:t>
            </w:r>
          </w:p>
        </w:tc>
        <w:tc>
          <w:tcPr>
            <w:tcW w:w="4230" w:type="dxa"/>
            <w:shd w:val="clear" w:color="auto" w:fill="auto"/>
          </w:tcPr>
          <w:p w:rsidR="00522149" w:rsidRPr="007439CE" w:rsidRDefault="00522149" w:rsidP="00FE2D5B">
            <w:pPr>
              <w:spacing w:before="0" w:after="120" w:line="320" w:lineRule="exact"/>
              <w:rPr>
                <w:sz w:val="24"/>
                <w:szCs w:val="24"/>
              </w:rPr>
            </w:pPr>
            <w:r w:rsidRPr="007439CE">
              <w:rPr>
                <w:sz w:val="24"/>
                <w:szCs w:val="24"/>
              </w:rPr>
              <w:t xml:space="preserve">Tính năng cho phép nhà mạng cấu hình và quản lí các offer/bundle (gói cước) tập trung. </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3F7FC5" w:rsidRPr="00AC3690" w:rsidRDefault="00C8114E" w:rsidP="004B6468">
            <w:pPr>
              <w:spacing w:before="0" w:after="120" w:line="320" w:lineRule="exact"/>
              <w:rPr>
                <w:sz w:val="24"/>
                <w:szCs w:val="24"/>
              </w:rPr>
            </w:pPr>
            <w:r w:rsidRPr="00AC3690">
              <w:rPr>
                <w:sz w:val="24"/>
                <w:szCs w:val="24"/>
              </w:rPr>
              <w:t xml:space="preserve">Hệ thống </w:t>
            </w:r>
            <w:r w:rsidR="009848F5" w:rsidRPr="00AC3690">
              <w:rPr>
                <w:sz w:val="24"/>
                <w:szCs w:val="24"/>
              </w:rPr>
              <w:t xml:space="preserve">C1RT </w:t>
            </w:r>
            <w:r w:rsidRPr="00AC3690">
              <w:rPr>
                <w:sz w:val="24"/>
                <w:szCs w:val="24"/>
              </w:rPr>
              <w:t>hỗ trợ cấu hình và quản lí trên giao diện đồ họa các offer/bundletập trung.</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t>39</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Airtime, Toll, and Tax in CDR.</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G</w:t>
            </w:r>
            <w:r w:rsidRPr="007439CE">
              <w:rPr>
                <w:sz w:val="24"/>
                <w:szCs w:val="24"/>
              </w:rPr>
              <w:t>hi lại các thông tin về airtime, toll, và tax trong các bản ghi CDR</w:t>
            </w:r>
            <w:r>
              <w:rPr>
                <w:sz w:val="24"/>
                <w:szCs w:val="24"/>
              </w:rPr>
              <w:t xml:space="preserve"> để phục vụ công tác báo cáo, thống kê.</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CE78D4" w:rsidRPr="00AC3690" w:rsidRDefault="00CE78D4" w:rsidP="004B6468">
            <w:pPr>
              <w:spacing w:before="0" w:after="120" w:line="320" w:lineRule="exact"/>
              <w:rPr>
                <w:sz w:val="24"/>
                <w:szCs w:val="24"/>
              </w:rPr>
            </w:pPr>
            <w:r w:rsidRPr="00AC3690">
              <w:rPr>
                <w:sz w:val="24"/>
                <w:szCs w:val="24"/>
              </w:rPr>
              <w:t>Hệ thống hỗ trợ tạo CDR cho các hoạt động của thuê</w:t>
            </w:r>
            <w:r w:rsidR="004B6468">
              <w:rPr>
                <w:sz w:val="24"/>
                <w:szCs w:val="24"/>
              </w:rPr>
              <w:t xml:space="preserve"> bao như: Voice, SMS, GPRS, OSA..</w:t>
            </w:r>
            <w:r w:rsidR="0078614E" w:rsidRPr="00AC3690">
              <w:rPr>
                <w:sz w:val="24"/>
                <w:szCs w:val="24"/>
              </w:rPr>
              <w:t>. Air time, Toll and tax có thể được cấu hình trong CDR</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t>40</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Real Time Balance Management.</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C</w:t>
            </w:r>
            <w:r w:rsidRPr="007439CE">
              <w:rPr>
                <w:sz w:val="24"/>
                <w:szCs w:val="24"/>
              </w:rPr>
              <w:t xml:space="preserve">ho phép nhà </w:t>
            </w:r>
            <w:r>
              <w:rPr>
                <w:sz w:val="24"/>
                <w:szCs w:val="24"/>
              </w:rPr>
              <w:t>khai thác</w:t>
            </w:r>
            <w:r w:rsidRPr="007439CE">
              <w:rPr>
                <w:sz w:val="24"/>
                <w:szCs w:val="24"/>
              </w:rPr>
              <w:t xml:space="preserve"> định nghĩa trạng thái hoạt động và vòng đời tài khoản </w:t>
            </w:r>
            <w:r>
              <w:rPr>
                <w:sz w:val="24"/>
                <w:szCs w:val="24"/>
              </w:rPr>
              <w:t>cũng như quy trình chuyển đổi các trạng thái đó.</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683340" w:rsidRPr="00AC3690" w:rsidRDefault="00BA4052" w:rsidP="00683340">
            <w:pPr>
              <w:spacing w:before="60" w:after="60"/>
              <w:rPr>
                <w:sz w:val="24"/>
                <w:szCs w:val="24"/>
              </w:rPr>
            </w:pPr>
            <w:r w:rsidRPr="00AC3690">
              <w:rPr>
                <w:sz w:val="24"/>
                <w:szCs w:val="24"/>
              </w:rPr>
              <w:t>Hệ thống hỗ trợ các trạng thái hoạt đông cho thuê bao gồm có các trạng thái pre-active idle, active, awaitin</w:t>
            </w:r>
            <w:r w:rsidR="00235031" w:rsidRPr="00AC3690">
              <w:rPr>
                <w:sz w:val="24"/>
                <w:szCs w:val="24"/>
              </w:rPr>
              <w:t xml:space="preserve">g recharge, awaiting activation, </w:t>
            </w:r>
            <w:r w:rsidR="004B6468">
              <w:rPr>
                <w:sz w:val="24"/>
                <w:szCs w:val="24"/>
              </w:rPr>
              <w:t xml:space="preserve">các trạng thái </w:t>
            </w:r>
            <w:r w:rsidRPr="00AC3690">
              <w:rPr>
                <w:sz w:val="24"/>
                <w:szCs w:val="24"/>
              </w:rPr>
              <w:t>post active</w:t>
            </w:r>
            <w:r w:rsidR="00800DE2">
              <w:rPr>
                <w:sz w:val="24"/>
                <w:szCs w:val="24"/>
              </w:rPr>
              <w:t>.</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lastRenderedPageBreak/>
              <w:t>41</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Markup Rating.</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 xml:space="preserve">Cho </w:t>
            </w:r>
            <w:r w:rsidRPr="007439CE">
              <w:rPr>
                <w:sz w:val="24"/>
                <w:szCs w:val="24"/>
              </w:rPr>
              <w:t xml:space="preserve">phép nhà khai thác </w:t>
            </w:r>
            <w:r>
              <w:rPr>
                <w:sz w:val="24"/>
                <w:szCs w:val="24"/>
              </w:rPr>
              <w:t xml:space="preserve">mạng chủ </w:t>
            </w:r>
            <w:r w:rsidRPr="007439CE">
              <w:rPr>
                <w:sz w:val="24"/>
                <w:szCs w:val="24"/>
              </w:rPr>
              <w:t xml:space="preserve">thực hiện </w:t>
            </w:r>
            <w:r>
              <w:rPr>
                <w:sz w:val="24"/>
                <w:szCs w:val="24"/>
              </w:rPr>
              <w:t>tính phí bổ sung khi tính cước cho khách hàng khi roaming</w:t>
            </w:r>
            <w:r w:rsidRPr="007439CE">
              <w:rPr>
                <w:sz w:val="24"/>
                <w:szCs w:val="24"/>
              </w:rPr>
              <w:t>.</w:t>
            </w:r>
            <w:r>
              <w:rPr>
                <w:sz w:val="24"/>
                <w:szCs w:val="24"/>
              </w:rPr>
              <w:t xml:space="preserve"> Phần phí này được sử dụng với các giao dịch không tính cước theo thời gian thực, chẳng hạn khi khách hàng thực hiện cuộc gọi trong các mạng không hỗ trợ CAMEL 2.</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ED74DE" w:rsidRPr="00AC3690" w:rsidRDefault="00ED74DE" w:rsidP="00ED74DE">
            <w:pPr>
              <w:spacing w:before="0" w:after="120" w:line="320" w:lineRule="exact"/>
              <w:rPr>
                <w:sz w:val="24"/>
                <w:szCs w:val="24"/>
              </w:rPr>
            </w:pPr>
            <w:r w:rsidRPr="00AC3690">
              <w:rPr>
                <w:sz w:val="24"/>
                <w:szCs w:val="24"/>
              </w:rPr>
              <w:t xml:space="preserve">Markup rating cho phép nhà mạng chủ của các thuê bao roaming tính phí với các cuộc gọi roaming offline. Hệ thống cho phép cấu hình các markup tariff plans. </w:t>
            </w:r>
          </w:p>
          <w:p w:rsidR="00522149" w:rsidRPr="00B11F3A" w:rsidRDefault="00522149" w:rsidP="00AD5E12">
            <w:pPr>
              <w:spacing w:before="0" w:after="120" w:line="320" w:lineRule="exact"/>
              <w:rPr>
                <w:sz w:val="24"/>
                <w:szCs w:val="24"/>
              </w:rPr>
            </w:pP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t>42</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Convergence Feature (Prepaid &amp; Postpaid).</w:t>
            </w:r>
          </w:p>
        </w:tc>
        <w:tc>
          <w:tcPr>
            <w:tcW w:w="4230" w:type="dxa"/>
            <w:shd w:val="clear" w:color="auto" w:fill="auto"/>
          </w:tcPr>
          <w:p w:rsidR="00522149" w:rsidRPr="007439CE" w:rsidRDefault="00522149" w:rsidP="00FE2D5B">
            <w:pPr>
              <w:spacing w:before="0" w:after="120" w:line="320" w:lineRule="exact"/>
              <w:rPr>
                <w:sz w:val="24"/>
                <w:szCs w:val="24"/>
              </w:rPr>
            </w:pPr>
            <w:r w:rsidRPr="007439CE">
              <w:rPr>
                <w:sz w:val="24"/>
                <w:szCs w:val="24"/>
              </w:rPr>
              <w:t>Tính năng này tích h</w:t>
            </w:r>
            <w:r>
              <w:rPr>
                <w:sz w:val="24"/>
                <w:szCs w:val="24"/>
              </w:rPr>
              <w:t>ợpt</w:t>
            </w:r>
            <w:r w:rsidRPr="007439CE">
              <w:rPr>
                <w:sz w:val="24"/>
                <w:szCs w:val="24"/>
              </w:rPr>
              <w:t xml:space="preserve">ính cước </w:t>
            </w:r>
            <w:r>
              <w:rPr>
                <w:sz w:val="24"/>
                <w:szCs w:val="24"/>
              </w:rPr>
              <w:t>cho thuê bao trả trước</w:t>
            </w:r>
            <w:r w:rsidRPr="007439CE">
              <w:rPr>
                <w:sz w:val="24"/>
                <w:szCs w:val="24"/>
              </w:rPr>
              <w:t>, trả sau và chức năng CRM vào một hệ thống tính cước thống nhất</w:t>
            </w:r>
            <w:r>
              <w:rPr>
                <w:sz w:val="24"/>
                <w:szCs w:val="24"/>
              </w:rPr>
              <w:t>.</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EA3FF2" w:rsidRPr="00AC3690" w:rsidRDefault="00654797" w:rsidP="008A5C60">
            <w:pPr>
              <w:spacing w:before="0" w:after="120" w:line="320" w:lineRule="exact"/>
              <w:rPr>
                <w:sz w:val="24"/>
                <w:szCs w:val="24"/>
              </w:rPr>
            </w:pPr>
            <w:r w:rsidRPr="00AC3690">
              <w:rPr>
                <w:sz w:val="24"/>
                <w:szCs w:val="24"/>
              </w:rPr>
              <w:t xml:space="preserve">Hệ thống </w:t>
            </w:r>
            <w:r w:rsidR="00845C93" w:rsidRPr="00AC3690">
              <w:rPr>
                <w:sz w:val="24"/>
                <w:szCs w:val="24"/>
              </w:rPr>
              <w:t xml:space="preserve">sẵn sàng </w:t>
            </w:r>
            <w:r w:rsidRPr="00AC3690">
              <w:rPr>
                <w:sz w:val="24"/>
                <w:szCs w:val="24"/>
              </w:rPr>
              <w:t xml:space="preserve">hỗ trợ nâng cấp </w:t>
            </w:r>
            <w:r w:rsidR="00EA3FF2" w:rsidRPr="00AC3690">
              <w:rPr>
                <w:sz w:val="24"/>
                <w:szCs w:val="24"/>
              </w:rPr>
              <w:t xml:space="preserve">từ C1 RT </w:t>
            </w:r>
            <w:r w:rsidRPr="00AC3690">
              <w:rPr>
                <w:sz w:val="24"/>
                <w:szCs w:val="24"/>
              </w:rPr>
              <w:t xml:space="preserve">lên giải pháp Convergent Billing (C1 CV) hỗ trợ cho các </w:t>
            </w:r>
            <w:r w:rsidR="00EA3FF2" w:rsidRPr="00AC3690">
              <w:rPr>
                <w:sz w:val="24"/>
                <w:szCs w:val="24"/>
              </w:rPr>
              <w:t xml:space="preserve">loại </w:t>
            </w:r>
            <w:r w:rsidRPr="00AC3690">
              <w:rPr>
                <w:sz w:val="24"/>
                <w:szCs w:val="24"/>
              </w:rPr>
              <w:t xml:space="preserve">thuê bao </w:t>
            </w:r>
            <w:r w:rsidR="00845C93" w:rsidRPr="00AC3690">
              <w:rPr>
                <w:sz w:val="24"/>
                <w:szCs w:val="24"/>
              </w:rPr>
              <w:t>(</w:t>
            </w:r>
            <w:r w:rsidRPr="00AC3690">
              <w:rPr>
                <w:sz w:val="24"/>
                <w:szCs w:val="24"/>
              </w:rPr>
              <w:t>trả trước</w:t>
            </w:r>
            <w:r w:rsidR="00845C93" w:rsidRPr="00AC3690">
              <w:rPr>
                <w:sz w:val="24"/>
                <w:szCs w:val="24"/>
              </w:rPr>
              <w:t xml:space="preserve">, trả sau…) </w:t>
            </w:r>
            <w:r w:rsidR="00EA3FF2" w:rsidRPr="00AC3690">
              <w:rPr>
                <w:sz w:val="24"/>
                <w:szCs w:val="24"/>
              </w:rPr>
              <w:t xml:space="preserve">cùng các chức năng CRM </w:t>
            </w:r>
            <w:r w:rsidR="00845C93" w:rsidRPr="00AC3690">
              <w:rPr>
                <w:sz w:val="24"/>
                <w:szCs w:val="24"/>
              </w:rPr>
              <w:t xml:space="preserve">trên cùng một nền tảng. </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t>43</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Access Number Calls from Foreign networks.</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Cho</w:t>
            </w:r>
            <w:r w:rsidRPr="007439CE">
              <w:rPr>
                <w:sz w:val="24"/>
                <w:szCs w:val="24"/>
              </w:rPr>
              <w:t xml:space="preserve"> phép thuê bao gọi đến các sốdịch vụ</w:t>
            </w:r>
            <w:r>
              <w:rPr>
                <w:sz w:val="24"/>
                <w:szCs w:val="24"/>
              </w:rPr>
              <w:t xml:space="preserve"> gia tăng</w:t>
            </w:r>
            <w:r w:rsidRPr="007439CE">
              <w:rPr>
                <w:sz w:val="24"/>
                <w:szCs w:val="24"/>
              </w:rPr>
              <w:t xml:space="preserve"> từ các mạng nước ngoài</w:t>
            </w:r>
            <w:r>
              <w:rPr>
                <w:sz w:val="24"/>
                <w:szCs w:val="24"/>
              </w:rPr>
              <w:t>.</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8A5C60" w:rsidRPr="00AC3690" w:rsidRDefault="00401772" w:rsidP="00231A1B">
            <w:pPr>
              <w:spacing w:before="0" w:after="120" w:line="320" w:lineRule="exact"/>
              <w:rPr>
                <w:sz w:val="24"/>
                <w:szCs w:val="24"/>
              </w:rPr>
            </w:pPr>
            <w:r w:rsidRPr="00AC3690">
              <w:rPr>
                <w:sz w:val="24"/>
                <w:szCs w:val="24"/>
              </w:rPr>
              <w:t>Các tính năng bổ sung được lựa chọn thông qua một vài số truy cập đặc biệt. C1 hỗ trợ một cơ chế mềm dẻo để định nghĩa nhiều số truy cập và được cấu hình để cung cấp dịch vụ này trong các cách thức phù hợp</w:t>
            </w:r>
            <w:r w:rsidR="00231A1B" w:rsidRPr="00AC3690">
              <w:rPr>
                <w:sz w:val="24"/>
                <w:szCs w:val="24"/>
              </w:rPr>
              <w:t>.</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t>44</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Promised Payments.</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Cho</w:t>
            </w:r>
            <w:r w:rsidRPr="007439CE">
              <w:rPr>
                <w:sz w:val="24"/>
                <w:szCs w:val="24"/>
              </w:rPr>
              <w:t xml:space="preserve"> phép các nhà khai thác </w:t>
            </w:r>
            <w:r>
              <w:rPr>
                <w:sz w:val="24"/>
                <w:szCs w:val="24"/>
              </w:rPr>
              <w:t>tạm ứng tiền trước cho thuê bao</w:t>
            </w:r>
            <w:r w:rsidRPr="007439CE">
              <w:rPr>
                <w:sz w:val="24"/>
                <w:szCs w:val="24"/>
              </w:rPr>
              <w:t xml:space="preserve"> và </w:t>
            </w:r>
            <w:r>
              <w:rPr>
                <w:sz w:val="24"/>
                <w:szCs w:val="24"/>
              </w:rPr>
              <w:t>thực hiện</w:t>
            </w:r>
            <w:r w:rsidRPr="007439CE">
              <w:rPr>
                <w:sz w:val="24"/>
                <w:szCs w:val="24"/>
              </w:rPr>
              <w:t xml:space="preserve"> thanh toán sau</w:t>
            </w:r>
            <w:r>
              <w:rPr>
                <w:sz w:val="24"/>
                <w:szCs w:val="24"/>
              </w:rPr>
              <w:t>.</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02458F" w:rsidRPr="00AC3690" w:rsidRDefault="00861240" w:rsidP="00A76A48">
            <w:pPr>
              <w:spacing w:before="0" w:after="120" w:line="320" w:lineRule="exact"/>
              <w:rPr>
                <w:sz w:val="24"/>
                <w:szCs w:val="24"/>
              </w:rPr>
            </w:pPr>
            <w:r w:rsidRPr="00AC3690">
              <w:rPr>
                <w:sz w:val="24"/>
                <w:szCs w:val="24"/>
              </w:rPr>
              <w:t>C1RT hỗ trợ tính năng Promise</w:t>
            </w:r>
            <w:r w:rsidR="00932D38" w:rsidRPr="00AC3690">
              <w:rPr>
                <w:sz w:val="24"/>
                <w:szCs w:val="24"/>
              </w:rPr>
              <w:t>d Payment</w:t>
            </w:r>
            <w:r w:rsidRPr="00AC3690">
              <w:rPr>
                <w:sz w:val="24"/>
                <w:szCs w:val="24"/>
              </w:rPr>
              <w:t xml:space="preserve">. Đây là một khoản tiền mà một khách hàng có thể vay từ nhà mạng </w:t>
            </w:r>
            <w:r w:rsidR="00EA6ECF" w:rsidRPr="00AC3690">
              <w:rPr>
                <w:sz w:val="24"/>
                <w:szCs w:val="24"/>
              </w:rPr>
              <w:t xml:space="preserve">trong một khoảng thời gian </w:t>
            </w:r>
            <w:r w:rsidRPr="00AC3690">
              <w:rPr>
                <w:sz w:val="24"/>
                <w:szCs w:val="24"/>
              </w:rPr>
              <w:t>và cam kết sẽ trả lạ</w:t>
            </w:r>
            <w:r w:rsidR="00E34D68" w:rsidRPr="00AC3690">
              <w:rPr>
                <w:sz w:val="24"/>
                <w:szCs w:val="24"/>
              </w:rPr>
              <w:t>i</w:t>
            </w:r>
            <w:r w:rsidR="00A76A48">
              <w:rPr>
                <w:sz w:val="24"/>
                <w:szCs w:val="24"/>
              </w:rPr>
              <w:t xml:space="preserve"> với ngày đến hạn</w:t>
            </w:r>
            <w:r w:rsidR="00B11F3A">
              <w:rPr>
                <w:sz w:val="24"/>
                <w:szCs w:val="24"/>
              </w:rPr>
              <w:t>.</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t>45</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Group Account Enhancements.</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C</w:t>
            </w:r>
            <w:r w:rsidRPr="007439CE">
              <w:rPr>
                <w:sz w:val="24"/>
                <w:szCs w:val="24"/>
              </w:rPr>
              <w:t xml:space="preserve">ho phép </w:t>
            </w:r>
            <w:r>
              <w:rPr>
                <w:sz w:val="24"/>
                <w:szCs w:val="24"/>
              </w:rPr>
              <w:t xml:space="preserve">chuyển hướng việc trừ tiền giữa các tài khoản (account) hoặc </w:t>
            </w:r>
            <w:r>
              <w:rPr>
                <w:sz w:val="24"/>
                <w:szCs w:val="24"/>
              </w:rPr>
              <w:lastRenderedPageBreak/>
              <w:t>từ</w:t>
            </w:r>
            <w:r w:rsidRPr="007439CE">
              <w:rPr>
                <w:sz w:val="24"/>
                <w:szCs w:val="24"/>
              </w:rPr>
              <w:t xml:space="preserve">subscriber tới </w:t>
            </w:r>
            <w:r>
              <w:rPr>
                <w:sz w:val="24"/>
                <w:szCs w:val="24"/>
              </w:rPr>
              <w:t>shadow subscriber.</w:t>
            </w:r>
          </w:p>
        </w:tc>
        <w:tc>
          <w:tcPr>
            <w:tcW w:w="1170" w:type="dxa"/>
          </w:tcPr>
          <w:p w:rsidR="00522149" w:rsidRPr="007439CE" w:rsidRDefault="00522149" w:rsidP="0032326A">
            <w:pPr>
              <w:spacing w:before="0" w:after="120" w:line="320" w:lineRule="exact"/>
              <w:jc w:val="center"/>
              <w:rPr>
                <w:sz w:val="24"/>
                <w:szCs w:val="24"/>
              </w:rPr>
            </w:pPr>
            <w:r>
              <w:rPr>
                <w:sz w:val="24"/>
                <w:szCs w:val="24"/>
              </w:rPr>
              <w:lastRenderedPageBreak/>
              <w:t>FC</w:t>
            </w:r>
          </w:p>
        </w:tc>
        <w:tc>
          <w:tcPr>
            <w:tcW w:w="5462" w:type="dxa"/>
          </w:tcPr>
          <w:p w:rsidR="00522149" w:rsidRPr="00AC3690" w:rsidRDefault="004960DC" w:rsidP="004960DC">
            <w:pPr>
              <w:spacing w:before="0" w:after="120" w:line="320" w:lineRule="exact"/>
              <w:rPr>
                <w:sz w:val="24"/>
                <w:szCs w:val="24"/>
              </w:rPr>
            </w:pPr>
            <w:r w:rsidRPr="00AC3690">
              <w:rPr>
                <w:sz w:val="24"/>
                <w:szCs w:val="24"/>
              </w:rPr>
              <w:t xml:space="preserve">Hệ thống hỗ trợ chuyển hướng trừ tiền thông qua tính năng </w:t>
            </w:r>
            <w:bookmarkStart w:id="2" w:name="_Ref184189387"/>
            <w:bookmarkStart w:id="3" w:name="_Toc264871268"/>
            <w:r w:rsidRPr="00AC3690">
              <w:rPr>
                <w:sz w:val="24"/>
                <w:szCs w:val="24"/>
              </w:rPr>
              <w:t>Liability Redirection</w:t>
            </w:r>
            <w:bookmarkEnd w:id="2"/>
            <w:bookmarkEnd w:id="3"/>
            <w:r w:rsidRPr="00AC3690">
              <w:rPr>
                <w:sz w:val="24"/>
                <w:szCs w:val="24"/>
              </w:rPr>
              <w:t xml:space="preserve"> cho phép chuyển hướng trừ </w:t>
            </w:r>
            <w:r w:rsidRPr="00AC3690">
              <w:rPr>
                <w:sz w:val="24"/>
                <w:szCs w:val="24"/>
              </w:rPr>
              <w:lastRenderedPageBreak/>
              <w:t xml:space="preserve">tiền giữa các tài khoản hoặc từ subscriber tới shadow subscriber.  </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lastRenderedPageBreak/>
              <w:t>46</w:t>
            </w:r>
          </w:p>
        </w:tc>
        <w:tc>
          <w:tcPr>
            <w:tcW w:w="1863" w:type="dxa"/>
            <w:shd w:val="clear" w:color="auto" w:fill="auto"/>
          </w:tcPr>
          <w:p w:rsidR="00522149" w:rsidRPr="007439CE" w:rsidRDefault="00522149" w:rsidP="00FE2D5B">
            <w:pPr>
              <w:spacing w:before="0" w:after="120" w:line="320" w:lineRule="exact"/>
              <w:jc w:val="left"/>
              <w:rPr>
                <w:sz w:val="24"/>
                <w:szCs w:val="24"/>
              </w:rPr>
            </w:pPr>
            <w:r>
              <w:rPr>
                <w:sz w:val="24"/>
                <w:szCs w:val="24"/>
              </w:rPr>
              <w:t>Forty</w:t>
            </w:r>
            <w:r w:rsidRPr="007439CE">
              <w:rPr>
                <w:sz w:val="24"/>
                <w:szCs w:val="24"/>
              </w:rPr>
              <w:t xml:space="preserve"> Balances.</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Cho phép có thể định nghĩa tới 40 tài khoản (balance) cho một thuê bao.</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522149" w:rsidRPr="00AC3690" w:rsidRDefault="008F45D6" w:rsidP="009B5D77">
            <w:pPr>
              <w:spacing w:before="0" w:after="120" w:line="320" w:lineRule="exact"/>
              <w:rPr>
                <w:sz w:val="24"/>
                <w:szCs w:val="24"/>
              </w:rPr>
            </w:pPr>
            <w:r w:rsidRPr="00AC3690">
              <w:rPr>
                <w:sz w:val="24"/>
                <w:szCs w:val="24"/>
              </w:rPr>
              <w:t xml:space="preserve">Với cấu trúc account hierarchy, một account có thể chứa nhiều subscriber cũng như các account khác, </w:t>
            </w:r>
            <w:r w:rsidR="004B0DA9" w:rsidRPr="00AC3690">
              <w:rPr>
                <w:sz w:val="24"/>
                <w:szCs w:val="24"/>
              </w:rPr>
              <w:t>do đó với một</w:t>
            </w:r>
            <w:r w:rsidR="005A39BD" w:rsidRPr="00AC3690">
              <w:rPr>
                <w:sz w:val="24"/>
                <w:szCs w:val="24"/>
              </w:rPr>
              <w:t xml:space="preserve"> account</w:t>
            </w:r>
            <w:r w:rsidR="00D476A5" w:rsidRPr="00AC3690">
              <w:rPr>
                <w:sz w:val="24"/>
                <w:szCs w:val="24"/>
              </w:rPr>
              <w:t xml:space="preserve">, hệ thống hỗ trợ một số lượng lớn các </w:t>
            </w:r>
            <w:r w:rsidR="004B0DA9" w:rsidRPr="00AC3690">
              <w:rPr>
                <w:sz w:val="24"/>
                <w:szCs w:val="24"/>
              </w:rPr>
              <w:t>balance</w:t>
            </w:r>
            <w:r w:rsidR="00D476A5" w:rsidRPr="00AC3690">
              <w:rPr>
                <w:sz w:val="24"/>
                <w:szCs w:val="24"/>
              </w:rPr>
              <w:t>.</w:t>
            </w:r>
            <w:r w:rsidR="0015758C" w:rsidRPr="00AC3690">
              <w:rPr>
                <w:sz w:val="24"/>
                <w:szCs w:val="24"/>
              </w:rPr>
              <w:t xml:space="preserve"> Mỗi balance có thể cấu hình cho một dịch vụ xác định</w:t>
            </w:r>
            <w:r w:rsidR="00C72013" w:rsidRPr="00AC3690">
              <w:rPr>
                <w:sz w:val="24"/>
                <w:szCs w:val="24"/>
              </w:rPr>
              <w:t xml:space="preserve"> sử dụng </w:t>
            </w:r>
            <w:r w:rsidR="009B5D77" w:rsidRPr="00AC3690">
              <w:rPr>
                <w:sz w:val="24"/>
                <w:szCs w:val="24"/>
              </w:rPr>
              <w:t xml:space="preserve">và </w:t>
            </w:r>
            <w:r w:rsidR="00C72013" w:rsidRPr="00AC3690">
              <w:rPr>
                <w:sz w:val="24"/>
                <w:szCs w:val="24"/>
              </w:rPr>
              <w:t>trừ cước.</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t>47</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Flexible Balance Reports.</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C</w:t>
            </w:r>
            <w:r w:rsidRPr="007439CE">
              <w:rPr>
                <w:sz w:val="24"/>
                <w:szCs w:val="24"/>
              </w:rPr>
              <w:t>ho phép nhà khai thác tạo ra các thông báo tới thuê bao dựa trên các sự kiện liên quan đến tài khoảnNon-core</w:t>
            </w:r>
            <w:r>
              <w:rPr>
                <w:sz w:val="24"/>
                <w:szCs w:val="24"/>
              </w:rPr>
              <w:t>.</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8F45D6" w:rsidRPr="00AC3690" w:rsidRDefault="00FC5FAF" w:rsidP="009E5A77">
            <w:pPr>
              <w:spacing w:before="0" w:after="120" w:line="320" w:lineRule="exact"/>
              <w:rPr>
                <w:i/>
                <w:sz w:val="24"/>
                <w:szCs w:val="24"/>
              </w:rPr>
            </w:pPr>
            <w:r w:rsidRPr="00AC3690">
              <w:rPr>
                <w:sz w:val="24"/>
                <w:szCs w:val="24"/>
              </w:rPr>
              <w:t xml:space="preserve">Mỗi sự kiện có thể có một điều kiện xác định hoặc một ngưỡng liên kết với nó </w:t>
            </w:r>
            <w:r w:rsidR="00180327" w:rsidRPr="00AC3690">
              <w:rPr>
                <w:sz w:val="24"/>
                <w:szCs w:val="24"/>
              </w:rPr>
              <w:t>để thực hiện trigger việc gửi các bản tin tới thuê bao. Ví dụ VNP muốn các thuê bao của họ được thông báo khi balance của họ xuống dưới một số</w:t>
            </w:r>
            <w:r w:rsidR="00134FB8" w:rsidRPr="00AC3690">
              <w:rPr>
                <w:sz w:val="24"/>
                <w:szCs w:val="24"/>
              </w:rPr>
              <w:t xml:space="preserve"> nà</w:t>
            </w:r>
            <w:r w:rsidR="00180327" w:rsidRPr="00AC3690">
              <w:rPr>
                <w:sz w:val="24"/>
                <w:szCs w:val="24"/>
              </w:rPr>
              <w:t xml:space="preserve">o đó. </w:t>
            </w:r>
            <w:r w:rsidR="00134FB8" w:rsidRPr="00AC3690">
              <w:rPr>
                <w:sz w:val="24"/>
                <w:szCs w:val="24"/>
              </w:rPr>
              <w:t>Trong trường hợp này một ngưỡng balance được định nghĩa như một điều kiện của sự kiện cho thông báo này</w:t>
            </w:r>
            <w:r w:rsidR="009E5A77">
              <w:rPr>
                <w:sz w:val="24"/>
                <w:szCs w:val="24"/>
              </w:rPr>
              <w:t>. B</w:t>
            </w:r>
            <w:r w:rsidR="00134FB8" w:rsidRPr="00AC3690">
              <w:rPr>
                <w:sz w:val="24"/>
                <w:szCs w:val="24"/>
              </w:rPr>
              <w:t>ản tin sẽ được trigger khi điều kiện</w:t>
            </w:r>
            <w:r w:rsidR="009E5A77">
              <w:rPr>
                <w:sz w:val="24"/>
                <w:szCs w:val="24"/>
              </w:rPr>
              <w:t xml:space="preserve"> xảy ra</w:t>
            </w:r>
            <w:r w:rsidR="00134FB8" w:rsidRPr="00AC3690">
              <w:rPr>
                <w:sz w:val="24"/>
                <w:szCs w:val="24"/>
              </w:rPr>
              <w:t xml:space="preserve">. Tương tự khi thuê bao có một phần thưởng khuyến mại theo tiêu dùng của mình, một bản tin có thể được trigger để gửi đi. </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t>48</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Forced Periodic Charge Enhancements.</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 xml:space="preserve">Cho phép </w:t>
            </w:r>
            <w:r w:rsidRPr="007439CE">
              <w:rPr>
                <w:sz w:val="24"/>
                <w:szCs w:val="24"/>
              </w:rPr>
              <w:t xml:space="preserve">nhà khai thác có thể </w:t>
            </w:r>
            <w:r>
              <w:rPr>
                <w:sz w:val="24"/>
                <w:szCs w:val="24"/>
              </w:rPr>
              <w:t>định nghĩa các phí</w:t>
            </w:r>
            <w:r w:rsidRPr="007439CE">
              <w:rPr>
                <w:sz w:val="24"/>
                <w:szCs w:val="24"/>
              </w:rPr>
              <w:t xml:space="preserve"> định kỳ </w:t>
            </w:r>
            <w:r>
              <w:rPr>
                <w:sz w:val="24"/>
                <w:szCs w:val="24"/>
              </w:rPr>
              <w:t>cho thuê bao trả sau.</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A55AE3" w:rsidRDefault="00BF4076" w:rsidP="005B13B0">
            <w:pPr>
              <w:spacing w:before="0" w:after="120" w:line="320" w:lineRule="exact"/>
              <w:rPr>
                <w:sz w:val="24"/>
                <w:szCs w:val="24"/>
              </w:rPr>
            </w:pPr>
            <w:r w:rsidRPr="00AC3690">
              <w:rPr>
                <w:sz w:val="24"/>
                <w:szCs w:val="24"/>
              </w:rPr>
              <w:t>Hệ thống hỗ trợ tính năng RC (recurring charge) và NRC (Non recurring charge)</w:t>
            </w:r>
            <w:r w:rsidR="00BE7E98" w:rsidRPr="00AC3690">
              <w:rPr>
                <w:sz w:val="24"/>
                <w:szCs w:val="24"/>
              </w:rPr>
              <w:t xml:space="preserve"> cho phép định nghĩa các phí định kì và không định kì</w:t>
            </w:r>
            <w:r w:rsidR="00C64246" w:rsidRPr="00AC3690">
              <w:rPr>
                <w:sz w:val="24"/>
                <w:szCs w:val="24"/>
              </w:rPr>
              <w:t xml:space="preserve">. </w:t>
            </w:r>
          </w:p>
          <w:p w:rsidR="00A55AE3" w:rsidRDefault="00A55AE3" w:rsidP="005B13B0">
            <w:pPr>
              <w:spacing w:before="0" w:after="120" w:line="320" w:lineRule="exact"/>
              <w:rPr>
                <w:sz w:val="24"/>
                <w:szCs w:val="24"/>
              </w:rPr>
            </w:pPr>
            <w:r>
              <w:rPr>
                <w:sz w:val="24"/>
                <w:szCs w:val="24"/>
              </w:rPr>
              <w:t xml:space="preserve">Nhà mạng có thể dùng tính đưa ra các gói dịch vụ với </w:t>
            </w:r>
            <w:r>
              <w:rPr>
                <w:sz w:val="24"/>
                <w:szCs w:val="24"/>
              </w:rPr>
              <w:lastRenderedPageBreak/>
              <w:t>phí hàng tháng và cước thấp hơn hoặc có thể dùng tính năng trừ tiền một lần khi kích hoạt hoặc kết thúc sớm một dịch vụ</w:t>
            </w:r>
          </w:p>
          <w:p w:rsidR="00BE7E98" w:rsidRPr="00AC3690" w:rsidRDefault="00C64246" w:rsidP="005B13B0">
            <w:pPr>
              <w:spacing w:before="0" w:after="120" w:line="320" w:lineRule="exact"/>
              <w:rPr>
                <w:sz w:val="24"/>
                <w:szCs w:val="24"/>
              </w:rPr>
            </w:pPr>
            <w:r w:rsidRPr="00AC3690">
              <w:rPr>
                <w:sz w:val="24"/>
                <w:szCs w:val="24"/>
              </w:rPr>
              <w:t xml:space="preserve">Thuê bao có thể chịu không hoặc một hoặc nhiều các trừ tiền định kì phụ thuộc vào các dịch vụ xác định mà họ sử dụng cũng như offer cơ bản. </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lastRenderedPageBreak/>
              <w:t>49</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External Accumulator Adjustment.</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Cho phép điều chỉnh</w:t>
            </w:r>
            <w:r w:rsidRPr="007439CE">
              <w:rPr>
                <w:sz w:val="24"/>
                <w:szCs w:val="24"/>
              </w:rPr>
              <w:t xml:space="preserve"> các giá trị tích lũy </w:t>
            </w:r>
            <w:r>
              <w:rPr>
                <w:sz w:val="24"/>
                <w:szCs w:val="24"/>
              </w:rPr>
              <w:t>phục vụ</w:t>
            </w:r>
            <w:r w:rsidRPr="007439CE">
              <w:rPr>
                <w:sz w:val="24"/>
                <w:szCs w:val="24"/>
              </w:rPr>
              <w:t xml:space="preserve"> kế hoạch khuyến mại cho thuê bao</w:t>
            </w:r>
            <w:r>
              <w:rPr>
                <w:sz w:val="24"/>
                <w:szCs w:val="24"/>
              </w:rPr>
              <w:t>.</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AC6031" w:rsidRPr="00AC3690" w:rsidRDefault="00AC6031" w:rsidP="00A778EB">
            <w:pPr>
              <w:spacing w:before="0" w:after="120" w:line="320" w:lineRule="exact"/>
              <w:rPr>
                <w:sz w:val="24"/>
                <w:szCs w:val="24"/>
              </w:rPr>
            </w:pPr>
            <w:r w:rsidRPr="00AC3690">
              <w:rPr>
                <w:sz w:val="24"/>
                <w:szCs w:val="24"/>
              </w:rPr>
              <w:t xml:space="preserve">Hệ thống cung cấp tính năng này qua Single API. </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t>50</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Rubles Transactions (Subscriber Currency Transition).</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Cho</w:t>
            </w:r>
            <w:r w:rsidRPr="007439CE">
              <w:rPr>
                <w:sz w:val="24"/>
                <w:szCs w:val="24"/>
              </w:rPr>
              <w:t xml:space="preserve"> phép thuê bao chuyển </w:t>
            </w:r>
            <w:r>
              <w:rPr>
                <w:sz w:val="24"/>
                <w:szCs w:val="24"/>
              </w:rPr>
              <w:t>sang</w:t>
            </w:r>
            <w:r w:rsidRPr="007439CE">
              <w:rPr>
                <w:sz w:val="24"/>
                <w:szCs w:val="24"/>
              </w:rPr>
              <w:t xml:space="preserve"> một COS sử dụng </w:t>
            </w:r>
            <w:r>
              <w:rPr>
                <w:sz w:val="24"/>
                <w:szCs w:val="24"/>
              </w:rPr>
              <w:t>loại tiền tệ</w:t>
            </w:r>
            <w:r w:rsidRPr="007439CE">
              <w:rPr>
                <w:sz w:val="24"/>
                <w:szCs w:val="24"/>
              </w:rPr>
              <w:t xml:space="preserve"> khác COS hiện tại</w:t>
            </w:r>
            <w:r>
              <w:rPr>
                <w:sz w:val="24"/>
                <w:szCs w:val="24"/>
              </w:rPr>
              <w:t>.</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522149" w:rsidRPr="00AC3690" w:rsidRDefault="008E6692" w:rsidP="00A55AE3">
            <w:pPr>
              <w:spacing w:before="0" w:after="120" w:line="320" w:lineRule="exact"/>
              <w:rPr>
                <w:sz w:val="24"/>
                <w:szCs w:val="24"/>
              </w:rPr>
            </w:pPr>
            <w:r w:rsidRPr="00AC3690">
              <w:rPr>
                <w:sz w:val="24"/>
                <w:szCs w:val="24"/>
              </w:rPr>
              <w:t xml:space="preserve">Hệ thống C1RT hỗ trợ nhiều loại tiền tệ và chuyển đổi giữa chúng. </w:t>
            </w:r>
            <w:r w:rsidR="00343D21" w:rsidRPr="00AC3690">
              <w:rPr>
                <w:sz w:val="24"/>
                <w:szCs w:val="24"/>
              </w:rPr>
              <w:t>Việc chuyển đổi tiền cho phép C1 trừ tiề</w:t>
            </w:r>
            <w:r w:rsidR="00A55AE3">
              <w:rPr>
                <w:sz w:val="24"/>
                <w:szCs w:val="24"/>
              </w:rPr>
              <w:t xml:space="preserve">n thuê bao </w:t>
            </w:r>
            <w:r w:rsidR="00343D21" w:rsidRPr="00AC3690">
              <w:rPr>
                <w:sz w:val="24"/>
                <w:szCs w:val="24"/>
              </w:rPr>
              <w:t>khi tiền liên kết với một tariff là khác với tiền được đị</w:t>
            </w:r>
            <w:r w:rsidR="00AA4026" w:rsidRPr="00AC3690">
              <w:rPr>
                <w:sz w:val="24"/>
                <w:szCs w:val="24"/>
              </w:rPr>
              <w:t>nh nghĩa dành cho</w:t>
            </w:r>
            <w:r w:rsidR="00343D21" w:rsidRPr="00AC3690">
              <w:rPr>
                <w:sz w:val="24"/>
                <w:szCs w:val="24"/>
              </w:rPr>
              <w:t xml:space="preserve"> thuê bao.</w:t>
            </w:r>
          </w:p>
        </w:tc>
      </w:tr>
      <w:tr w:rsidR="00522149" w:rsidRPr="00F85DB8" w:rsidTr="00956672">
        <w:trPr>
          <w:trHeight w:val="219"/>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t>51</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Home Zone Locking.</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Ngăn chặn thuê bao đăng ký dịch vụ cố định không dây nhận</w:t>
            </w:r>
            <w:r w:rsidRPr="007439CE">
              <w:rPr>
                <w:sz w:val="24"/>
                <w:szCs w:val="24"/>
              </w:rPr>
              <w:t xml:space="preserve"> các cuộc gọi từ ngoài vùng đăng ký</w:t>
            </w:r>
            <w:r>
              <w:rPr>
                <w:sz w:val="24"/>
                <w:szCs w:val="24"/>
              </w:rPr>
              <w:t xml:space="preserve"> của họ.</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560F96" w:rsidRPr="00AC3690" w:rsidRDefault="001D63D3" w:rsidP="00FC094A">
            <w:pPr>
              <w:spacing w:before="0" w:after="120" w:line="320" w:lineRule="exact"/>
              <w:rPr>
                <w:sz w:val="24"/>
                <w:szCs w:val="24"/>
              </w:rPr>
            </w:pPr>
            <w:r w:rsidRPr="00AC3690">
              <w:rPr>
                <w:sz w:val="24"/>
                <w:szCs w:val="24"/>
              </w:rPr>
              <w:t>Hệ thống cho phép cấu hình thuê bao với home zone của mình</w:t>
            </w:r>
            <w:r w:rsidR="00683F43" w:rsidRPr="00AC3690">
              <w:rPr>
                <w:sz w:val="24"/>
                <w:szCs w:val="24"/>
              </w:rPr>
              <w:t xml:space="preserve"> và </w:t>
            </w:r>
            <w:r w:rsidR="00FC094A" w:rsidRPr="00AC3690">
              <w:rPr>
                <w:sz w:val="24"/>
                <w:szCs w:val="24"/>
              </w:rPr>
              <w:t xml:space="preserve">thuê bao bị khóa với homezone </w:t>
            </w:r>
            <w:r w:rsidR="00B5312B">
              <w:rPr>
                <w:sz w:val="24"/>
                <w:szCs w:val="24"/>
              </w:rPr>
              <w:t>xác định</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t>52</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Negative Offset in Recharge Control Table.</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 xml:space="preserve">Cho </w:t>
            </w:r>
            <w:r w:rsidRPr="007439CE">
              <w:rPr>
                <w:sz w:val="24"/>
                <w:szCs w:val="24"/>
              </w:rPr>
              <w:t xml:space="preserve">phép nhà </w:t>
            </w:r>
            <w:r>
              <w:rPr>
                <w:sz w:val="24"/>
                <w:szCs w:val="24"/>
              </w:rPr>
              <w:t>đưa ra các chương trình khuyến mại nạp thẻ dựa trên các tài khoản khuyến mại nhưng không kéo dài thời hạncủa thuê bao</w:t>
            </w:r>
            <w:r w:rsidRPr="007439CE">
              <w:rPr>
                <w:sz w:val="24"/>
                <w:szCs w:val="24"/>
              </w:rPr>
              <w:t xml:space="preserve">, do đó tránh được </w:t>
            </w:r>
            <w:r w:rsidRPr="007439CE">
              <w:rPr>
                <w:sz w:val="24"/>
                <w:szCs w:val="24"/>
              </w:rPr>
              <w:lastRenderedPageBreak/>
              <w:t>việc mất mát doanh thu tiềm năng</w:t>
            </w:r>
            <w:r>
              <w:rPr>
                <w:sz w:val="24"/>
                <w:szCs w:val="24"/>
              </w:rPr>
              <w:t>.</w:t>
            </w:r>
          </w:p>
        </w:tc>
        <w:tc>
          <w:tcPr>
            <w:tcW w:w="1170" w:type="dxa"/>
          </w:tcPr>
          <w:p w:rsidR="00522149" w:rsidRPr="007439CE" w:rsidRDefault="00522149" w:rsidP="0032326A">
            <w:pPr>
              <w:spacing w:before="0" w:after="120" w:line="320" w:lineRule="exact"/>
              <w:jc w:val="center"/>
              <w:rPr>
                <w:sz w:val="24"/>
                <w:szCs w:val="24"/>
              </w:rPr>
            </w:pPr>
            <w:r>
              <w:rPr>
                <w:sz w:val="24"/>
                <w:szCs w:val="24"/>
              </w:rPr>
              <w:lastRenderedPageBreak/>
              <w:t>FC</w:t>
            </w:r>
          </w:p>
        </w:tc>
        <w:tc>
          <w:tcPr>
            <w:tcW w:w="5462" w:type="dxa"/>
          </w:tcPr>
          <w:p w:rsidR="005E64BB" w:rsidRPr="00AC3690" w:rsidRDefault="005E64BB" w:rsidP="00383A2A">
            <w:pPr>
              <w:spacing w:before="0" w:after="120" w:line="320" w:lineRule="exact"/>
              <w:rPr>
                <w:sz w:val="24"/>
                <w:szCs w:val="24"/>
              </w:rPr>
            </w:pPr>
            <w:r w:rsidRPr="00AC3690">
              <w:rPr>
                <w:sz w:val="24"/>
                <w:szCs w:val="24"/>
              </w:rPr>
              <w:t xml:space="preserve">Hệ thống hỗ trợ tính năng </w:t>
            </w:r>
            <w:r w:rsidR="00383A2A" w:rsidRPr="00AC3690">
              <w:rPr>
                <w:sz w:val="24"/>
                <w:szCs w:val="24"/>
              </w:rPr>
              <w:t xml:space="preserve">Negative Offset. Mặc dù RCT hỗ trợ giá trị âm cho hạn sử dụng offset nhưng số lượng ngày thực có hiệu lực cho số dư tài khoản cũng không nhỏ hơn không. </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lastRenderedPageBreak/>
              <w:t>53</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User Mgmt &amp; Auditing Features.</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Bao gồm nhiều tính năng khác nhau để quản lý và giám sát hoạt động của thuê bao.</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522149" w:rsidRPr="00AC3690" w:rsidRDefault="00F618B8" w:rsidP="00F618B8">
            <w:pPr>
              <w:spacing w:after="120"/>
              <w:rPr>
                <w:sz w:val="24"/>
                <w:szCs w:val="24"/>
              </w:rPr>
            </w:pPr>
            <w:r>
              <w:rPr>
                <w:rFonts w:eastAsia="Times New Roman"/>
                <w:sz w:val="24"/>
                <w:szCs w:val="24"/>
              </w:rPr>
              <w:t>Người quản trị</w:t>
            </w:r>
            <w:r w:rsidR="000C3C91">
              <w:rPr>
                <w:rFonts w:eastAsia="Times New Roman"/>
                <w:sz w:val="24"/>
                <w:szCs w:val="24"/>
              </w:rPr>
              <w:t>có thể biết c</w:t>
            </w:r>
            <w:r w:rsidR="00E01BD2" w:rsidRPr="00AC3690">
              <w:rPr>
                <w:rFonts w:eastAsia="Times New Roman"/>
                <w:sz w:val="24"/>
                <w:szCs w:val="24"/>
              </w:rPr>
              <w:t xml:space="preserve">hi tiết về lịch sử thuê bao bằng cách nhấp chuột vào </w:t>
            </w:r>
            <w:r w:rsidR="00BD4124">
              <w:rPr>
                <w:rFonts w:eastAsia="Times New Roman"/>
                <w:sz w:val="24"/>
                <w:szCs w:val="24"/>
              </w:rPr>
              <w:t xml:space="preserve">phần </w:t>
            </w:r>
            <w:r w:rsidR="00E01BD2" w:rsidRPr="00AC3690">
              <w:rPr>
                <w:rFonts w:eastAsia="Times New Roman"/>
                <w:sz w:val="24"/>
                <w:szCs w:val="24"/>
              </w:rPr>
              <w:t xml:space="preserve">lịch sử thuê bao của một thuê bao nhất định </w:t>
            </w:r>
            <w:r w:rsidR="00BD4124">
              <w:rPr>
                <w:rFonts w:eastAsia="Times New Roman"/>
                <w:sz w:val="24"/>
                <w:szCs w:val="24"/>
              </w:rPr>
              <w:t>trong</w:t>
            </w:r>
            <w:r w:rsidR="00E01BD2" w:rsidRPr="00AC3690">
              <w:rPr>
                <w:rFonts w:eastAsia="Times New Roman"/>
                <w:sz w:val="24"/>
                <w:szCs w:val="24"/>
              </w:rPr>
              <w:t xml:space="preserve"> bảng lịch sử thuê bao. Có các dạng lịch sử thuê bao như sau:</w:t>
            </w:r>
            <w:r w:rsidR="00E01BD2" w:rsidRPr="00AC3690">
              <w:rPr>
                <w:sz w:val="24"/>
                <w:szCs w:val="24"/>
              </w:rPr>
              <w:t xml:space="preserve"> Activity History Details,  Monetary Transaction Record (MTR) History Details, Recharge History Details, Payment Server (PS Trans) History Details, Open Services Access (OSA) History Details,  Diameter History Details…</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t>54</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Application (No Answer Timer).</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Cho</w:t>
            </w:r>
            <w:r w:rsidRPr="007439CE">
              <w:rPr>
                <w:sz w:val="24"/>
                <w:szCs w:val="24"/>
              </w:rPr>
              <w:t xml:space="preserve"> phép các nhà khai thác cấu hình các</w:t>
            </w:r>
            <w:r>
              <w:rPr>
                <w:sz w:val="24"/>
                <w:szCs w:val="24"/>
              </w:rPr>
              <w:t xml:space="preserve"> ứng dụng định thời (timer)</w:t>
            </w:r>
            <w:r w:rsidRPr="007439CE">
              <w:rPr>
                <w:sz w:val="24"/>
                <w:szCs w:val="24"/>
              </w:rPr>
              <w:t xml:space="preserve"> để hỗ trợ cả tiêu chuẩn dành cho </w:t>
            </w:r>
            <w:r>
              <w:rPr>
                <w:sz w:val="24"/>
                <w:szCs w:val="24"/>
              </w:rPr>
              <w:t xml:space="preserve">chuyển vùngCAMEL </w:t>
            </w:r>
            <w:r w:rsidRPr="007439CE">
              <w:rPr>
                <w:sz w:val="24"/>
                <w:szCs w:val="24"/>
              </w:rPr>
              <w:t xml:space="preserve">quốc tế và các mạng </w:t>
            </w:r>
            <w:r>
              <w:rPr>
                <w:sz w:val="24"/>
                <w:szCs w:val="24"/>
              </w:rPr>
              <w:t>có</w:t>
            </w:r>
            <w:r w:rsidRPr="007439CE">
              <w:rPr>
                <w:sz w:val="24"/>
                <w:szCs w:val="24"/>
              </w:rPr>
              <w:t xml:space="preserve"> các </w:t>
            </w:r>
            <w:r>
              <w:rPr>
                <w:sz w:val="24"/>
                <w:szCs w:val="24"/>
              </w:rPr>
              <w:t>ứng dụng</w:t>
            </w:r>
            <w:r w:rsidRPr="007439CE">
              <w:rPr>
                <w:sz w:val="24"/>
                <w:szCs w:val="24"/>
              </w:rPr>
              <w:t xml:space="preserve"> định thời khác nhau</w:t>
            </w:r>
            <w:r>
              <w:rPr>
                <w:sz w:val="24"/>
                <w:szCs w:val="24"/>
              </w:rPr>
              <w:t>.</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EC3FB6" w:rsidRPr="00AC3690" w:rsidRDefault="00EC3FB6" w:rsidP="00B10CF7">
            <w:pPr>
              <w:spacing w:before="0" w:after="120" w:line="320" w:lineRule="exact"/>
              <w:rPr>
                <w:sz w:val="24"/>
                <w:szCs w:val="24"/>
              </w:rPr>
            </w:pPr>
            <w:r w:rsidRPr="00AC3690">
              <w:rPr>
                <w:sz w:val="24"/>
                <w:szCs w:val="24"/>
              </w:rPr>
              <w:t>Thuê bao có thể chuyển cuộc gọi không điều kiện</w:t>
            </w:r>
            <w:r w:rsidR="00BD4124">
              <w:rPr>
                <w:sz w:val="24"/>
                <w:szCs w:val="24"/>
              </w:rPr>
              <w:t xml:space="preserve"> hoặc</w:t>
            </w:r>
            <w:r w:rsidR="00B10CF7" w:rsidRPr="00AC3690">
              <w:rPr>
                <w:sz w:val="24"/>
                <w:szCs w:val="24"/>
              </w:rPr>
              <w:t>có điều kiện dựa trên các tiêu chuẩn nhất định một trong các điều kiện đó là khi không trả lời. Các định thời có thể được thiết lập khi không có trả lời trong một khoảng thời gian xác định, cuộc gọi sẽ bị forward đến một đích được định nghĩa</w:t>
            </w:r>
            <w:r w:rsidR="00BD4124">
              <w:rPr>
                <w:sz w:val="24"/>
                <w:szCs w:val="24"/>
              </w:rPr>
              <w:t xml:space="preserve"> trước</w:t>
            </w:r>
            <w:r w:rsidRPr="00AC3690">
              <w:rPr>
                <w:sz w:val="24"/>
                <w:szCs w:val="24"/>
              </w:rPr>
              <w:t>.</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t>55</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Tariff by Card.</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 xml:space="preserve">Cho </w:t>
            </w:r>
            <w:r w:rsidRPr="007439CE">
              <w:rPr>
                <w:sz w:val="24"/>
                <w:szCs w:val="24"/>
              </w:rPr>
              <w:t xml:space="preserve">phép các thuê bao được sử dụng một </w:t>
            </w:r>
            <w:r>
              <w:rPr>
                <w:sz w:val="24"/>
                <w:szCs w:val="24"/>
              </w:rPr>
              <w:t>chính sách cước</w:t>
            </w:r>
            <w:r w:rsidRPr="007439CE">
              <w:rPr>
                <w:sz w:val="24"/>
                <w:szCs w:val="24"/>
              </w:rPr>
              <w:t xml:space="preserve"> ưu đãi hơn bằng cách nạp tiền có giá trị</w:t>
            </w:r>
            <w:r>
              <w:rPr>
                <w:sz w:val="24"/>
                <w:szCs w:val="24"/>
              </w:rPr>
              <w:t xml:space="preserve"> cao</w:t>
            </w:r>
            <w:r w:rsidRPr="007439CE">
              <w:rPr>
                <w:sz w:val="24"/>
                <w:szCs w:val="24"/>
              </w:rPr>
              <w:t xml:space="preserve">. Ví dụ, nạp </w:t>
            </w:r>
            <w:r>
              <w:rPr>
                <w:sz w:val="24"/>
                <w:szCs w:val="24"/>
              </w:rPr>
              <w:t xml:space="preserve">tiền </w:t>
            </w:r>
            <w:r w:rsidRPr="007439CE">
              <w:rPr>
                <w:sz w:val="24"/>
                <w:szCs w:val="24"/>
              </w:rPr>
              <w:t xml:space="preserve">30$ sẽ có được mức tính cước tốt hơn là </w:t>
            </w:r>
            <w:r w:rsidRPr="007439CE">
              <w:rPr>
                <w:sz w:val="24"/>
                <w:szCs w:val="24"/>
              </w:rPr>
              <w:lastRenderedPageBreak/>
              <w:t>nạp tiền 10$</w:t>
            </w:r>
            <w:r>
              <w:rPr>
                <w:sz w:val="24"/>
                <w:szCs w:val="24"/>
              </w:rPr>
              <w:t>.</w:t>
            </w:r>
          </w:p>
        </w:tc>
        <w:tc>
          <w:tcPr>
            <w:tcW w:w="1170" w:type="dxa"/>
          </w:tcPr>
          <w:p w:rsidR="00522149" w:rsidRPr="007439CE" w:rsidRDefault="00522149" w:rsidP="0032326A">
            <w:pPr>
              <w:spacing w:before="0" w:after="120" w:line="320" w:lineRule="exact"/>
              <w:jc w:val="center"/>
              <w:rPr>
                <w:sz w:val="24"/>
                <w:szCs w:val="24"/>
              </w:rPr>
            </w:pPr>
            <w:r>
              <w:rPr>
                <w:sz w:val="24"/>
                <w:szCs w:val="24"/>
              </w:rPr>
              <w:lastRenderedPageBreak/>
              <w:t>FC</w:t>
            </w:r>
          </w:p>
        </w:tc>
        <w:tc>
          <w:tcPr>
            <w:tcW w:w="5462" w:type="dxa"/>
          </w:tcPr>
          <w:p w:rsidR="005E2119" w:rsidRPr="00AC3690" w:rsidRDefault="00297B01" w:rsidP="00992B60">
            <w:pPr>
              <w:spacing w:before="0" w:after="120" w:line="320" w:lineRule="exact"/>
              <w:rPr>
                <w:sz w:val="24"/>
                <w:szCs w:val="24"/>
              </w:rPr>
            </w:pPr>
            <w:r>
              <w:rPr>
                <w:sz w:val="24"/>
                <w:szCs w:val="24"/>
              </w:rPr>
              <w:t xml:space="preserve">Hệ thống hỗ trợ tính năng Tarrif by Card. Các thẻ nạp tiền có thể được cấu hình để cho phép các thuê bao thay đổi lớp dịch vụ thông qua IVR sau khi nạp tiền thành công. </w:t>
            </w:r>
            <w:r w:rsidR="00C937F4">
              <w:rPr>
                <w:sz w:val="24"/>
                <w:szCs w:val="24"/>
              </w:rPr>
              <w:t xml:space="preserve">Hệ thống trước đó đã phải định nghĩa một </w:t>
            </w:r>
            <w:r w:rsidR="00C937F4">
              <w:rPr>
                <w:sz w:val="24"/>
                <w:szCs w:val="24"/>
              </w:rPr>
              <w:lastRenderedPageBreak/>
              <w:t>để có một danh sách các lớp dịch vụ để thuê bao có thể sử dụ</w:t>
            </w:r>
            <w:r w:rsidR="00126D83">
              <w:rPr>
                <w:sz w:val="24"/>
                <w:szCs w:val="24"/>
              </w:rPr>
              <w:t>ng cũng như IVR key cần được sử dụng</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lastRenderedPageBreak/>
              <w:t>56</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Calling Circles.</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Cho</w:t>
            </w:r>
            <w:r w:rsidRPr="007439CE">
              <w:rPr>
                <w:sz w:val="24"/>
                <w:szCs w:val="24"/>
              </w:rPr>
              <w:t xml:space="preserve"> phép kết hợp các thuê bao với mục đích giảm cước cuộc gọi</w:t>
            </w:r>
            <w:r>
              <w:rPr>
                <w:sz w:val="24"/>
                <w:szCs w:val="24"/>
              </w:rPr>
              <w:t>.</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5614A0" w:rsidRPr="00AC3690" w:rsidRDefault="00240C7D" w:rsidP="00992B60">
            <w:pPr>
              <w:spacing w:before="0" w:after="120" w:line="320" w:lineRule="exact"/>
              <w:rPr>
                <w:sz w:val="24"/>
                <w:szCs w:val="24"/>
              </w:rPr>
            </w:pPr>
            <w:r w:rsidRPr="00AC3690">
              <w:rPr>
                <w:sz w:val="24"/>
                <w:szCs w:val="24"/>
              </w:rPr>
              <w:t>Hệ thống hỗ trợ Calling Circle</w:t>
            </w:r>
            <w:r w:rsidR="00002D73" w:rsidRPr="00AC3690">
              <w:rPr>
                <w:sz w:val="24"/>
                <w:szCs w:val="24"/>
              </w:rPr>
              <w:t xml:space="preserve"> với số lượng mỗi nhóm Calling Circle có thể rất lớn. </w:t>
            </w:r>
            <w:r w:rsidR="00210A65" w:rsidRPr="00AC3690">
              <w:rPr>
                <w:sz w:val="24"/>
                <w:szCs w:val="24"/>
              </w:rPr>
              <w:t xml:space="preserve">Calling Circle là những nhóm với mục đích áp cước khác nhau. </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t>57</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CC Agent Credit Limit Amount.</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Cho</w:t>
            </w:r>
            <w:r w:rsidRPr="007439CE">
              <w:rPr>
                <w:sz w:val="24"/>
                <w:szCs w:val="24"/>
              </w:rPr>
              <w:t xml:space="preserve"> phép các nhà khai thác thiết lập giới hạn số tiền đặt cọc của chủ đạ</w:t>
            </w:r>
            <w:r>
              <w:rPr>
                <w:sz w:val="24"/>
                <w:szCs w:val="24"/>
              </w:rPr>
              <w:t>i lý.</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5C51D4" w:rsidRPr="00AC3690" w:rsidRDefault="005C51D4" w:rsidP="00FE2D5B">
            <w:pPr>
              <w:spacing w:before="0" w:after="120" w:line="320" w:lineRule="exact"/>
              <w:rPr>
                <w:sz w:val="24"/>
                <w:szCs w:val="24"/>
              </w:rPr>
            </w:pPr>
            <w:r w:rsidRPr="00AC3690">
              <w:rPr>
                <w:sz w:val="24"/>
                <w:szCs w:val="24"/>
              </w:rPr>
              <w:t xml:space="preserve">Để ngăn ngừa gian lận, hệ thống có thể hỗ duy trì giới hạn credit cho các nhóm chăm sóc khách hàng. </w:t>
            </w:r>
            <w:r w:rsidRPr="00AC3690">
              <w:rPr>
                <w:rFonts w:eastAsia="Times New Roman"/>
                <w:sz w:val="24"/>
                <w:szCs w:val="24"/>
              </w:rPr>
              <w:t>Hai loại giới hạn được hỗ trợ, giới hạn cho từng giao dịch, và giới hạn cho cả ngày, mỗi giới hạn có thể định nghĩa được cho từng số dư tài khoản. Khi được cấu hình, giới h</w:t>
            </w:r>
            <w:r w:rsidR="00A3351A" w:rsidRPr="00AC3690">
              <w:rPr>
                <w:rFonts w:eastAsia="Times New Roman"/>
                <w:sz w:val="24"/>
                <w:szCs w:val="24"/>
              </w:rPr>
              <w:t>ạn sẽ được áp dụng cho tất cả các</w:t>
            </w:r>
            <w:r w:rsidRPr="00AC3690">
              <w:rPr>
                <w:rFonts w:eastAsia="Times New Roman"/>
                <w:sz w:val="24"/>
                <w:szCs w:val="24"/>
              </w:rPr>
              <w:t xml:space="preserve"> nhân viên chăm sóc khách hàng ở cùng một nhóm. Khi giới hạn được gán cho nhó</w:t>
            </w:r>
            <w:r w:rsidR="00A3351A" w:rsidRPr="00AC3690">
              <w:rPr>
                <w:rFonts w:eastAsia="Times New Roman"/>
                <w:sz w:val="24"/>
                <w:szCs w:val="24"/>
              </w:rPr>
              <w:t xml:space="preserve">m chăm sóc khách hàng, hệ thống </w:t>
            </w:r>
            <w:r w:rsidRPr="00AC3690">
              <w:rPr>
                <w:rFonts w:eastAsia="Times New Roman"/>
                <w:sz w:val="24"/>
                <w:szCs w:val="24"/>
              </w:rPr>
              <w:t>sẽ không cho phép nhân viên trong nhóm đó thay đổi tài khoản thuê bao lớn hơn mức quy định cho từng giao dịch hoặc trong cả ngày.</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t>58</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ORP Enhancements</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Hỗ</w:t>
            </w:r>
            <w:r w:rsidRPr="007439CE">
              <w:rPr>
                <w:sz w:val="24"/>
                <w:szCs w:val="24"/>
              </w:rPr>
              <w:t xml:space="preserve"> trợ tính cước và trừ tiền thuê bao sử dụng 2 loại tiền tệ khác nhau trên cùng một hệ thống IN</w:t>
            </w:r>
            <w:r>
              <w:rPr>
                <w:sz w:val="24"/>
                <w:szCs w:val="24"/>
              </w:rPr>
              <w:t>.</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0463AA" w:rsidRPr="00AC3690" w:rsidRDefault="007D7087" w:rsidP="007D7087">
            <w:pPr>
              <w:spacing w:before="0" w:after="120" w:line="320" w:lineRule="exact"/>
              <w:rPr>
                <w:rFonts w:eastAsia="Times New Roman"/>
                <w:sz w:val="24"/>
                <w:szCs w:val="24"/>
              </w:rPr>
            </w:pPr>
            <w:r>
              <w:rPr>
                <w:rFonts w:eastAsia="Times New Roman"/>
                <w:sz w:val="24"/>
                <w:szCs w:val="24"/>
              </w:rPr>
              <w:t xml:space="preserve">ORP có khả năng xử lí theo lịch tự động cho những bản ghi </w:t>
            </w:r>
            <w:r w:rsidR="00A3351A" w:rsidRPr="00AC3690">
              <w:rPr>
                <w:rFonts w:eastAsia="Times New Roman"/>
                <w:sz w:val="24"/>
                <w:szCs w:val="24"/>
              </w:rPr>
              <w:t xml:space="preserve">tạo ra khi hệ thống bị down để </w:t>
            </w:r>
            <w:r>
              <w:rPr>
                <w:rFonts w:eastAsia="Times New Roman"/>
                <w:sz w:val="24"/>
                <w:szCs w:val="24"/>
              </w:rPr>
              <w:t xml:space="preserve">khôi phục </w:t>
            </w:r>
            <w:r w:rsidR="00A3351A" w:rsidRPr="00AC3690">
              <w:rPr>
                <w:rFonts w:eastAsia="Times New Roman"/>
                <w:sz w:val="24"/>
                <w:szCs w:val="24"/>
              </w:rPr>
              <w:t>doanh thu.</w:t>
            </w:r>
          </w:p>
          <w:p w:rsidR="00522149" w:rsidRPr="00AC3690" w:rsidRDefault="00A3351A" w:rsidP="004B46E8">
            <w:pPr>
              <w:spacing w:before="0" w:after="120" w:line="320" w:lineRule="exact"/>
              <w:rPr>
                <w:sz w:val="24"/>
                <w:szCs w:val="24"/>
              </w:rPr>
            </w:pPr>
            <w:r w:rsidRPr="00AC3690">
              <w:rPr>
                <w:rFonts w:eastAsia="Times New Roman"/>
                <w:sz w:val="24"/>
                <w:szCs w:val="24"/>
              </w:rPr>
              <w:t xml:space="preserve">ORP có khả năng xử lí bản ghi TAP theo định dạng ORP từ hệ thống tính cước trả sau để hỗ trợ áp cước </w:t>
            </w:r>
            <w:r w:rsidRPr="00AC3690">
              <w:rPr>
                <w:rFonts w:eastAsia="Times New Roman"/>
                <w:sz w:val="24"/>
                <w:szCs w:val="24"/>
              </w:rPr>
              <w:lastRenderedPageBreak/>
              <w:t>và tính cước Roaming.</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lastRenderedPageBreak/>
              <w:t>59</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Accumulator (7 Accumulator).</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Tăng</w:t>
            </w:r>
            <w:r w:rsidRPr="007439CE">
              <w:rPr>
                <w:sz w:val="24"/>
                <w:szCs w:val="24"/>
              </w:rPr>
              <w:t xml:space="preserve"> số bộ tích lũy</w:t>
            </w:r>
            <w:r>
              <w:rPr>
                <w:sz w:val="24"/>
                <w:szCs w:val="24"/>
              </w:rPr>
              <w:t xml:space="preserve"> (</w:t>
            </w:r>
            <w:r w:rsidRPr="005E6D87">
              <w:rPr>
                <w:sz w:val="24"/>
                <w:szCs w:val="24"/>
              </w:rPr>
              <w:t>accumulator)</w:t>
            </w:r>
            <w:r w:rsidRPr="007439CE">
              <w:rPr>
                <w:sz w:val="24"/>
                <w:szCs w:val="24"/>
              </w:rPr>
              <w:t xml:space="preserve"> cho mỗi thuê bao từ 5 lên 7</w:t>
            </w:r>
            <w:r>
              <w:rPr>
                <w:sz w:val="24"/>
                <w:szCs w:val="24"/>
              </w:rPr>
              <w:t>.</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522149" w:rsidRPr="00AC3690" w:rsidRDefault="000463AA" w:rsidP="007D63A1">
            <w:pPr>
              <w:spacing w:before="0" w:after="120" w:line="320" w:lineRule="exact"/>
              <w:rPr>
                <w:sz w:val="24"/>
                <w:szCs w:val="24"/>
              </w:rPr>
            </w:pPr>
            <w:r w:rsidRPr="00AC3690">
              <w:rPr>
                <w:rFonts w:eastAsia="Times New Roman"/>
                <w:sz w:val="24"/>
                <w:szCs w:val="24"/>
              </w:rPr>
              <w:t>Bộ đếm được sử dụng</w:t>
            </w:r>
            <w:r w:rsidR="00B11574">
              <w:rPr>
                <w:rFonts w:eastAsia="Times New Roman"/>
                <w:sz w:val="24"/>
                <w:szCs w:val="24"/>
              </w:rPr>
              <w:t xml:space="preserve"> để định nghĩa những dịch vụ xác định</w:t>
            </w:r>
            <w:r w:rsidRPr="00AC3690">
              <w:rPr>
                <w:rFonts w:eastAsia="Times New Roman"/>
                <w:sz w:val="24"/>
                <w:szCs w:val="24"/>
              </w:rPr>
              <w:t xml:space="preserve"> và mức sử dụng </w:t>
            </w:r>
            <w:r w:rsidR="00B11574">
              <w:rPr>
                <w:rFonts w:eastAsia="Times New Roman"/>
                <w:sz w:val="24"/>
                <w:szCs w:val="24"/>
              </w:rPr>
              <w:t xml:space="preserve">để đưa ra </w:t>
            </w:r>
            <w:r w:rsidRPr="00AC3690">
              <w:rPr>
                <w:rFonts w:eastAsia="Times New Roman"/>
                <w:sz w:val="24"/>
                <w:szCs w:val="24"/>
              </w:rPr>
              <w:t>một phần thưởng cho thuê bao. Bộ đếm có khả năng đếm tất cả các những họat động</w:t>
            </w:r>
            <w:r w:rsidR="00B11574">
              <w:rPr>
                <w:rFonts w:eastAsia="Times New Roman"/>
                <w:sz w:val="24"/>
                <w:szCs w:val="24"/>
              </w:rPr>
              <w:t xml:space="preserve"> (activity)</w:t>
            </w:r>
            <w:r w:rsidRPr="00AC3690">
              <w:rPr>
                <w:rFonts w:eastAsia="Times New Roman"/>
                <w:sz w:val="24"/>
                <w:szCs w:val="24"/>
              </w:rPr>
              <w:t xml:space="preserve"> được tính cước bao gồm thoại, dữ liệu, SMS, MMS nhưng không bao gồm các dịch vụ tạo ra bởi hệ thống chẳng hạn trừ cước hàng ngày, hàng tháng. Phần thưởng được </w:t>
            </w:r>
            <w:r w:rsidR="0025330B">
              <w:rPr>
                <w:rFonts w:eastAsia="Times New Roman"/>
                <w:sz w:val="24"/>
                <w:szCs w:val="24"/>
              </w:rPr>
              <w:t xml:space="preserve">đưa ra </w:t>
            </w:r>
            <w:r w:rsidRPr="00AC3690">
              <w:rPr>
                <w:rFonts w:eastAsia="Times New Roman"/>
                <w:sz w:val="24"/>
                <w:szCs w:val="24"/>
              </w:rPr>
              <w:t xml:space="preserve">khi </w:t>
            </w:r>
            <w:r w:rsidR="0025330B">
              <w:rPr>
                <w:rFonts w:eastAsia="Times New Roman"/>
                <w:sz w:val="24"/>
                <w:szCs w:val="24"/>
              </w:rPr>
              <w:t>bộ đếm ở</w:t>
            </w:r>
            <w:r w:rsidRPr="00AC3690">
              <w:rPr>
                <w:rFonts w:eastAsia="Times New Roman"/>
                <w:sz w:val="24"/>
                <w:szCs w:val="24"/>
              </w:rPr>
              <w:t xml:space="preserve"> một mức xác định. Hệ thốn</w:t>
            </w:r>
            <w:r w:rsidR="007D63A1">
              <w:rPr>
                <w:rFonts w:eastAsia="Times New Roman"/>
                <w:sz w:val="24"/>
                <w:szCs w:val="24"/>
              </w:rPr>
              <w:t>g hỗ trợ đến 30 bộ đếm để thực hiện</w:t>
            </w:r>
            <w:r w:rsidRPr="00AC3690">
              <w:rPr>
                <w:rFonts w:eastAsia="Times New Roman"/>
                <w:sz w:val="24"/>
                <w:szCs w:val="24"/>
              </w:rPr>
              <w:t xml:space="preserve"> khuyến mãi</w:t>
            </w:r>
            <w:r w:rsidR="007D63A1">
              <w:rPr>
                <w:rFonts w:eastAsia="Times New Roman"/>
                <w:sz w:val="24"/>
                <w:szCs w:val="24"/>
              </w:rPr>
              <w:t>.</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t>60</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MVNO</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C</w:t>
            </w:r>
            <w:r w:rsidRPr="007439CE">
              <w:rPr>
                <w:sz w:val="24"/>
                <w:szCs w:val="24"/>
              </w:rPr>
              <w:t>ho phép</w:t>
            </w:r>
            <w:r>
              <w:rPr>
                <w:sz w:val="24"/>
                <w:szCs w:val="24"/>
              </w:rPr>
              <w:t xml:space="preserve"> nhiều nhà khai thác</w:t>
            </w:r>
            <w:r w:rsidRPr="007439CE">
              <w:rPr>
                <w:sz w:val="24"/>
                <w:szCs w:val="24"/>
              </w:rPr>
              <w:t xml:space="preserve"> sử dụng</w:t>
            </w:r>
            <w:r>
              <w:rPr>
                <w:sz w:val="24"/>
                <w:szCs w:val="24"/>
              </w:rPr>
              <w:t xml:space="preserve"> chung</w:t>
            </w:r>
            <w:r w:rsidRPr="007439CE">
              <w:rPr>
                <w:sz w:val="24"/>
                <w:szCs w:val="24"/>
              </w:rPr>
              <w:t xml:space="preserve"> một hệ thống IN mà không cần thỏa thuận bảo mật thông tin với bất kỳ nhà khai thác nào</w:t>
            </w:r>
            <w:r>
              <w:rPr>
                <w:sz w:val="24"/>
                <w:szCs w:val="24"/>
              </w:rPr>
              <w:t>.</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1116C3" w:rsidRPr="00AC3690" w:rsidRDefault="000463AA" w:rsidP="00FE6439">
            <w:pPr>
              <w:spacing w:before="0" w:after="120" w:line="320" w:lineRule="exact"/>
              <w:rPr>
                <w:sz w:val="24"/>
                <w:szCs w:val="24"/>
              </w:rPr>
            </w:pPr>
            <w:r w:rsidRPr="00AC3690">
              <w:rPr>
                <w:rFonts w:eastAsia="Times New Roman"/>
                <w:sz w:val="24"/>
                <w:szCs w:val="24"/>
              </w:rPr>
              <w:t xml:space="preserve">Hệ thống sử dụng tham số Reseller ID (Service Provider) là một </w:t>
            </w:r>
            <w:r w:rsidR="0076674E">
              <w:rPr>
                <w:rFonts w:eastAsia="Times New Roman"/>
                <w:sz w:val="24"/>
                <w:szCs w:val="24"/>
              </w:rPr>
              <w:t xml:space="preserve">điều kiện </w:t>
            </w:r>
            <w:r w:rsidRPr="00AC3690">
              <w:rPr>
                <w:rFonts w:eastAsia="Times New Roman"/>
                <w:sz w:val="24"/>
                <w:szCs w:val="24"/>
              </w:rPr>
              <w:t>cho phép truy cập</w:t>
            </w:r>
            <w:r w:rsidR="00E530F6">
              <w:rPr>
                <w:rFonts w:eastAsia="Times New Roman"/>
                <w:sz w:val="24"/>
                <w:szCs w:val="24"/>
              </w:rPr>
              <w:t>.</w:t>
            </w:r>
            <w:r w:rsidRPr="00AC3690">
              <w:rPr>
                <w:rFonts w:eastAsia="Times New Roman"/>
                <w:sz w:val="24"/>
                <w:szCs w:val="24"/>
              </w:rPr>
              <w:t xml:space="preserve"> Hệ thống chỉ cho phép người dùng truy cập </w:t>
            </w:r>
            <w:r w:rsidR="00E530F6">
              <w:rPr>
                <w:rFonts w:eastAsia="Times New Roman"/>
                <w:sz w:val="24"/>
                <w:szCs w:val="24"/>
              </w:rPr>
              <w:t xml:space="preserve">vào đối tượng với </w:t>
            </w:r>
            <w:r w:rsidRPr="00AC3690">
              <w:rPr>
                <w:rFonts w:eastAsia="Times New Roman"/>
                <w:sz w:val="24"/>
                <w:szCs w:val="24"/>
              </w:rPr>
              <w:t>Service Provider</w:t>
            </w:r>
            <w:r w:rsidR="00E530F6">
              <w:rPr>
                <w:rFonts w:eastAsia="Times New Roman"/>
                <w:sz w:val="24"/>
                <w:szCs w:val="24"/>
              </w:rPr>
              <w:t xml:space="preserve"> phù hợp</w:t>
            </w:r>
            <w:r w:rsidR="003F48AD">
              <w:rPr>
                <w:rFonts w:eastAsia="Times New Roman"/>
                <w:sz w:val="24"/>
                <w:szCs w:val="24"/>
              </w:rPr>
              <w:t xml:space="preserve"> và chỉ cho phép các đối tượng có Service Provider phù hợp sử dụng cùng với nhau. </w:t>
            </w:r>
            <w:r w:rsidRPr="00AC3690">
              <w:rPr>
                <w:rFonts w:eastAsia="Times New Roman"/>
                <w:sz w:val="24"/>
                <w:szCs w:val="24"/>
              </w:rPr>
              <w:t xml:space="preserve">Vì vậy một số thuê bao và nhóm dịch vụ có thể được </w:t>
            </w:r>
            <w:r w:rsidR="00FE6439">
              <w:rPr>
                <w:rFonts w:eastAsia="Times New Roman"/>
                <w:sz w:val="24"/>
                <w:szCs w:val="24"/>
              </w:rPr>
              <w:t>nhóm</w:t>
            </w:r>
            <w:r w:rsidRPr="00AC3690">
              <w:rPr>
                <w:rFonts w:eastAsia="Times New Roman"/>
                <w:sz w:val="24"/>
                <w:szCs w:val="24"/>
              </w:rPr>
              <w:t xml:space="preserve"> vào một Service Provider; tách biệt với những khách hàng và dịch vụ khác của Service Provider khác cùng sử dụng hệ thống. </w:t>
            </w:r>
            <w:r w:rsidR="00FE6439">
              <w:rPr>
                <w:rFonts w:eastAsia="Times New Roman"/>
                <w:sz w:val="24"/>
                <w:szCs w:val="24"/>
              </w:rPr>
              <w:t xml:space="preserve">Mỗi nhân viên chăm sóc khách hàng cũng được gán các tham số Service Provider. </w:t>
            </w:r>
            <w:r w:rsidRPr="00AC3690">
              <w:rPr>
                <w:rFonts w:eastAsia="Times New Roman"/>
                <w:sz w:val="24"/>
                <w:szCs w:val="24"/>
              </w:rPr>
              <w:br/>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lastRenderedPageBreak/>
              <w:t>61</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SDP Monitoring and Recovery, Phase II</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Cho</w:t>
            </w:r>
            <w:r w:rsidRPr="007439CE">
              <w:rPr>
                <w:sz w:val="24"/>
                <w:szCs w:val="24"/>
              </w:rPr>
              <w:t xml:space="preserve"> phép các nhà khai thác giám sát hiệu quả hoạt động của SDP để dò tìm các trường hợp dịch vụ bị giảm chất lượng và thực hiện các hoạt động nhằm làm tăng mức chất lượng của dịch vụ</w:t>
            </w:r>
            <w:r>
              <w:rPr>
                <w:sz w:val="24"/>
                <w:szCs w:val="24"/>
              </w:rPr>
              <w:t>.</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522149" w:rsidRPr="00AC3690" w:rsidRDefault="001D465E" w:rsidP="0004570A">
            <w:pPr>
              <w:spacing w:before="0" w:after="120" w:line="320" w:lineRule="exact"/>
              <w:rPr>
                <w:i/>
                <w:sz w:val="24"/>
                <w:szCs w:val="24"/>
              </w:rPr>
            </w:pPr>
            <w:r w:rsidRPr="00AC3690">
              <w:rPr>
                <w:sz w:val="24"/>
                <w:szCs w:val="24"/>
              </w:rPr>
              <w:t>Hệ thống sử dụng các mô hình hiệu quả để giám sát SDP nhằm duy trì chất lượng dịch vụ cho hệ thống.</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t>62</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 xml:space="preserve">Dedicated Account </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t>Cho</w:t>
            </w:r>
            <w:r w:rsidRPr="007439CE">
              <w:rPr>
                <w:sz w:val="24"/>
                <w:szCs w:val="24"/>
              </w:rPr>
              <w:t xml:space="preserve"> phép một thuê bao có nhiều hơn một tài khoản, ví dụ thuê bao có tài khoản thoại, tài khoản sms, tài khoản gprs, tài khoản mms. </w:t>
            </w:r>
          </w:p>
        </w:tc>
        <w:tc>
          <w:tcPr>
            <w:tcW w:w="1170" w:type="dxa"/>
          </w:tcPr>
          <w:p w:rsidR="00522149" w:rsidRPr="007439CE" w:rsidRDefault="00522149" w:rsidP="0032326A">
            <w:pPr>
              <w:spacing w:before="0" w:after="120" w:line="320" w:lineRule="exact"/>
              <w:jc w:val="center"/>
              <w:rPr>
                <w:sz w:val="24"/>
                <w:szCs w:val="24"/>
              </w:rPr>
            </w:pPr>
            <w:r>
              <w:rPr>
                <w:sz w:val="24"/>
                <w:szCs w:val="24"/>
              </w:rPr>
              <w:t>FC</w:t>
            </w:r>
          </w:p>
        </w:tc>
        <w:tc>
          <w:tcPr>
            <w:tcW w:w="5462" w:type="dxa"/>
          </w:tcPr>
          <w:p w:rsidR="001D465E" w:rsidRPr="00AC3690" w:rsidRDefault="001D465E" w:rsidP="008D0FA5">
            <w:pPr>
              <w:spacing w:before="0" w:after="120" w:line="320" w:lineRule="exact"/>
              <w:rPr>
                <w:sz w:val="24"/>
                <w:szCs w:val="24"/>
              </w:rPr>
            </w:pPr>
            <w:r w:rsidRPr="00AC3690">
              <w:rPr>
                <w:sz w:val="24"/>
                <w:szCs w:val="24"/>
              </w:rPr>
              <w:t>Hệ thống c</w:t>
            </w:r>
            <w:r w:rsidR="008D0FA5" w:rsidRPr="00AC3690">
              <w:rPr>
                <w:sz w:val="24"/>
                <w:szCs w:val="24"/>
              </w:rPr>
              <w:t xml:space="preserve">ho phép một thuê bao có nhiều </w:t>
            </w:r>
            <w:r w:rsidR="007F0809">
              <w:rPr>
                <w:sz w:val="24"/>
                <w:szCs w:val="24"/>
              </w:rPr>
              <w:t xml:space="preserve">tài khoản </w:t>
            </w:r>
            <w:r w:rsidR="008D0FA5" w:rsidRPr="00AC3690">
              <w:rPr>
                <w:sz w:val="24"/>
                <w:szCs w:val="24"/>
              </w:rPr>
              <w:t xml:space="preserve">bên cạnh các tài khoản tiền tệ. </w:t>
            </w:r>
            <w:r w:rsidRPr="00AC3690">
              <w:rPr>
                <w:sz w:val="24"/>
                <w:szCs w:val="24"/>
              </w:rPr>
              <w:t>Khái niệm balance được sử dụng để xử lý việc giới hạn tiêu dùng hoặc giới hạn tín dụ</w:t>
            </w:r>
            <w:r w:rsidR="007F0809">
              <w:rPr>
                <w:sz w:val="24"/>
                <w:szCs w:val="24"/>
              </w:rPr>
              <w:t>ng phụ thuộc vào loại thanh toán.</w:t>
            </w:r>
          </w:p>
          <w:p w:rsidR="00522149" w:rsidRPr="00AC3690" w:rsidRDefault="008D0FA5" w:rsidP="001665A1">
            <w:pPr>
              <w:spacing w:before="0" w:after="120" w:line="320" w:lineRule="exact"/>
              <w:rPr>
                <w:sz w:val="24"/>
                <w:szCs w:val="24"/>
              </w:rPr>
            </w:pPr>
            <w:r w:rsidRPr="00AC3690">
              <w:rPr>
                <w:sz w:val="24"/>
                <w:szCs w:val="24"/>
              </w:rPr>
              <w:t xml:space="preserve">Hệ thống hỗ trợ nhiều balance dành riêng cho các họat động </w:t>
            </w:r>
            <w:r w:rsidR="00C25AF7">
              <w:rPr>
                <w:sz w:val="24"/>
                <w:szCs w:val="24"/>
              </w:rPr>
              <w:t xml:space="preserve">(activity) </w:t>
            </w:r>
            <w:r w:rsidRPr="00AC3690">
              <w:rPr>
                <w:sz w:val="24"/>
                <w:szCs w:val="24"/>
              </w:rPr>
              <w:t>ví dụ tài khoản MMS, tài khoản SMS, tài khoản data, tài khoản thoại. Các tài khoản loại này chủ yếu dùng trong khuyến mạ</w:t>
            </w:r>
            <w:r w:rsidR="001665A1">
              <w:rPr>
                <w:sz w:val="24"/>
                <w:szCs w:val="24"/>
              </w:rPr>
              <w:t xml:space="preserve">i và có đơn vị riêng của mình </w:t>
            </w:r>
            <w:r w:rsidR="001665A1" w:rsidRPr="001665A1">
              <w:rPr>
                <w:sz w:val="24"/>
                <w:szCs w:val="24"/>
              </w:rPr>
              <w:t>(currency, minutes, Kbytes ...)</w:t>
            </w:r>
            <w:r w:rsidR="001665A1">
              <w:rPr>
                <w:sz w:val="24"/>
                <w:szCs w:val="24"/>
              </w:rPr>
              <w:t xml:space="preserve"> và ngày hết hạn.</w:t>
            </w:r>
            <w:r w:rsidR="001D465E" w:rsidRPr="00AC3690">
              <w:rPr>
                <w:sz w:val="24"/>
                <w:szCs w:val="24"/>
              </w:rPr>
              <w:t xml:space="preserve"> Bên cạnh đó còn có  core balance là tài khoản tiền được sử dụng.</w:t>
            </w:r>
            <w:r w:rsidR="00E268F1" w:rsidRPr="00AC3690">
              <w:rPr>
                <w:sz w:val="24"/>
                <w:szCs w:val="24"/>
              </w:rPr>
              <w:t>Hệ thố</w:t>
            </w:r>
            <w:r w:rsidR="00AA4F2F">
              <w:rPr>
                <w:sz w:val="24"/>
                <w:szCs w:val="24"/>
              </w:rPr>
              <w:t>ng</w:t>
            </w:r>
            <w:r w:rsidR="00E268F1" w:rsidRPr="00AC3690">
              <w:rPr>
                <w:sz w:val="24"/>
                <w:szCs w:val="24"/>
              </w:rPr>
              <w:t xml:space="preserve"> cho phép cấu hình những loại balance nào được dùng và dùng trong thứ tự nào</w:t>
            </w:r>
            <w:r w:rsidR="00CB2155">
              <w:rPr>
                <w:sz w:val="24"/>
                <w:szCs w:val="24"/>
              </w:rPr>
              <w:t xml:space="preserve"> (</w:t>
            </w:r>
            <w:r w:rsidR="00CB2155" w:rsidRPr="00CB2155">
              <w:rPr>
                <w:sz w:val="24"/>
                <w:szCs w:val="24"/>
              </w:rPr>
              <w:t>the Balance Charge Order</w:t>
            </w:r>
            <w:r w:rsidR="00CB2155">
              <w:rPr>
                <w:sz w:val="24"/>
                <w:szCs w:val="24"/>
              </w:rPr>
              <w:t>)</w:t>
            </w:r>
            <w:r w:rsidR="00E268F1" w:rsidRPr="00AC3690">
              <w:rPr>
                <w:sz w:val="24"/>
                <w:szCs w:val="24"/>
              </w:rPr>
              <w:t xml:space="preserve">. </w:t>
            </w:r>
          </w:p>
        </w:tc>
      </w:tr>
      <w:tr w:rsidR="00522149" w:rsidRPr="00F85DB8" w:rsidTr="00956672">
        <w:trPr>
          <w:trHeight w:val="624"/>
        </w:trPr>
        <w:tc>
          <w:tcPr>
            <w:tcW w:w="652" w:type="dxa"/>
            <w:shd w:val="clear" w:color="auto" w:fill="auto"/>
            <w:tcMar>
              <w:left w:w="85" w:type="dxa"/>
              <w:right w:w="85" w:type="dxa"/>
            </w:tcMar>
          </w:tcPr>
          <w:p w:rsidR="00522149" w:rsidRPr="007439CE" w:rsidRDefault="00522149" w:rsidP="00FE2D5B">
            <w:pPr>
              <w:spacing w:before="0" w:after="120" w:line="320" w:lineRule="exact"/>
              <w:rPr>
                <w:sz w:val="24"/>
                <w:szCs w:val="24"/>
              </w:rPr>
            </w:pPr>
            <w:r w:rsidRPr="007439CE">
              <w:rPr>
                <w:sz w:val="24"/>
                <w:szCs w:val="24"/>
              </w:rPr>
              <w:t>63</w:t>
            </w:r>
          </w:p>
        </w:tc>
        <w:tc>
          <w:tcPr>
            <w:tcW w:w="1863" w:type="dxa"/>
            <w:shd w:val="clear" w:color="auto" w:fill="auto"/>
          </w:tcPr>
          <w:p w:rsidR="00522149" w:rsidRPr="007439CE" w:rsidRDefault="00522149" w:rsidP="00FE2D5B">
            <w:pPr>
              <w:spacing w:before="0" w:after="120" w:line="320" w:lineRule="exact"/>
              <w:jc w:val="left"/>
              <w:rPr>
                <w:sz w:val="24"/>
                <w:szCs w:val="24"/>
              </w:rPr>
            </w:pPr>
            <w:r w:rsidRPr="007439CE">
              <w:rPr>
                <w:sz w:val="24"/>
                <w:szCs w:val="24"/>
              </w:rPr>
              <w:t xml:space="preserve">SMS offline charging for </w:t>
            </w:r>
            <w:r w:rsidRPr="007439CE">
              <w:rPr>
                <w:sz w:val="24"/>
                <w:szCs w:val="24"/>
              </w:rPr>
              <w:lastRenderedPageBreak/>
              <w:t>roaming Subscriber</w:t>
            </w:r>
          </w:p>
        </w:tc>
        <w:tc>
          <w:tcPr>
            <w:tcW w:w="4230" w:type="dxa"/>
            <w:shd w:val="clear" w:color="auto" w:fill="auto"/>
          </w:tcPr>
          <w:p w:rsidR="00522149" w:rsidRPr="007439CE" w:rsidRDefault="00522149" w:rsidP="00FE2D5B">
            <w:pPr>
              <w:spacing w:before="0" w:after="120" w:line="320" w:lineRule="exact"/>
              <w:rPr>
                <w:sz w:val="24"/>
                <w:szCs w:val="24"/>
              </w:rPr>
            </w:pPr>
            <w:r>
              <w:rPr>
                <w:sz w:val="24"/>
                <w:szCs w:val="24"/>
              </w:rPr>
              <w:lastRenderedPageBreak/>
              <w:t xml:space="preserve">Cho </w:t>
            </w:r>
            <w:r w:rsidRPr="007439CE">
              <w:rPr>
                <w:sz w:val="24"/>
                <w:szCs w:val="24"/>
              </w:rPr>
              <w:t xml:space="preserve">phép nhà cung cấp dịch vụ có thể tính cước SMS offline đối với các thuê </w:t>
            </w:r>
            <w:r w:rsidRPr="007439CE">
              <w:rPr>
                <w:sz w:val="24"/>
                <w:szCs w:val="24"/>
              </w:rPr>
              <w:lastRenderedPageBreak/>
              <w:t xml:space="preserve">bao chuyển vùng quốc tế. Hệ thống tính cước </w:t>
            </w:r>
            <w:r>
              <w:rPr>
                <w:sz w:val="24"/>
                <w:szCs w:val="24"/>
              </w:rPr>
              <w:t>dựa trên tham số</w:t>
            </w:r>
            <w:r w:rsidRPr="007439CE">
              <w:rPr>
                <w:sz w:val="24"/>
                <w:szCs w:val="24"/>
              </w:rPr>
              <w:t xml:space="preserve"> MSCid và Celli</w:t>
            </w:r>
            <w:r>
              <w:rPr>
                <w:sz w:val="24"/>
                <w:szCs w:val="24"/>
              </w:rPr>
              <w:t>d</w:t>
            </w:r>
            <w:r w:rsidRPr="007439CE">
              <w:rPr>
                <w:sz w:val="24"/>
                <w:szCs w:val="24"/>
              </w:rPr>
              <w:t xml:space="preserve"> củ</w:t>
            </w:r>
            <w:r>
              <w:rPr>
                <w:sz w:val="24"/>
                <w:szCs w:val="24"/>
              </w:rPr>
              <w:t>a SMS CDRs.</w:t>
            </w:r>
          </w:p>
        </w:tc>
        <w:tc>
          <w:tcPr>
            <w:tcW w:w="1170" w:type="dxa"/>
          </w:tcPr>
          <w:p w:rsidR="00522149" w:rsidRPr="007439CE" w:rsidRDefault="00522149" w:rsidP="0032326A">
            <w:pPr>
              <w:spacing w:before="0" w:after="120" w:line="320" w:lineRule="exact"/>
              <w:jc w:val="center"/>
              <w:rPr>
                <w:sz w:val="24"/>
                <w:szCs w:val="24"/>
              </w:rPr>
            </w:pPr>
            <w:r>
              <w:rPr>
                <w:sz w:val="24"/>
                <w:szCs w:val="24"/>
              </w:rPr>
              <w:lastRenderedPageBreak/>
              <w:t>FC</w:t>
            </w:r>
          </w:p>
        </w:tc>
        <w:tc>
          <w:tcPr>
            <w:tcW w:w="5462" w:type="dxa"/>
          </w:tcPr>
          <w:p w:rsidR="00522149" w:rsidRPr="00AC3690" w:rsidRDefault="008D0FA5" w:rsidP="005452F0">
            <w:pPr>
              <w:spacing w:before="0" w:after="120" w:line="320" w:lineRule="exact"/>
              <w:rPr>
                <w:sz w:val="24"/>
                <w:szCs w:val="24"/>
              </w:rPr>
            </w:pPr>
            <w:r w:rsidRPr="00AC3690">
              <w:rPr>
                <w:sz w:val="24"/>
                <w:szCs w:val="24"/>
              </w:rPr>
              <w:t xml:space="preserve">Hệ thống cho phép tính cước </w:t>
            </w:r>
            <w:r w:rsidR="005452F0" w:rsidRPr="00AC3690">
              <w:rPr>
                <w:sz w:val="24"/>
                <w:szCs w:val="24"/>
              </w:rPr>
              <w:t>SMS offline của người dùng roaming</w:t>
            </w:r>
            <w:r w:rsidR="00C92441">
              <w:rPr>
                <w:sz w:val="24"/>
                <w:szCs w:val="24"/>
              </w:rPr>
              <w:t xml:space="preserve"> thông qua giao diện </w:t>
            </w:r>
            <w:r w:rsidR="00C92441" w:rsidRPr="00C92441">
              <w:rPr>
                <w:sz w:val="24"/>
                <w:szCs w:val="24"/>
              </w:rPr>
              <w:t xml:space="preserve">Event Charging </w:t>
            </w:r>
            <w:r w:rsidR="00C92441" w:rsidRPr="00C92441">
              <w:rPr>
                <w:sz w:val="24"/>
                <w:szCs w:val="24"/>
              </w:rPr>
              <w:lastRenderedPageBreak/>
              <w:t>Interface</w:t>
            </w:r>
            <w:r w:rsidR="004444D7" w:rsidRPr="00AC3690">
              <w:rPr>
                <w:sz w:val="24"/>
                <w:szCs w:val="24"/>
              </w:rPr>
              <w:t>.</w:t>
            </w:r>
            <w:r w:rsidR="005452F0" w:rsidRPr="00AC3690">
              <w:rPr>
                <w:sz w:val="24"/>
                <w:szCs w:val="24"/>
              </w:rPr>
              <w:t xml:space="preserve"> Các tham số </w:t>
            </w:r>
            <w:r w:rsidR="00C92441">
              <w:rPr>
                <w:sz w:val="24"/>
                <w:szCs w:val="24"/>
              </w:rPr>
              <w:t>được sử dụng trong quá trình tính cước cho thuê bao roaming như MSC ID hay Cell ID.</w:t>
            </w:r>
          </w:p>
          <w:p w:rsidR="002B7D10" w:rsidRPr="00AC3690" w:rsidRDefault="002B7D10" w:rsidP="00FE3A02">
            <w:pPr>
              <w:spacing w:line="240" w:lineRule="auto"/>
              <w:rPr>
                <w:rFonts w:eastAsia="Times New Roman"/>
                <w:sz w:val="24"/>
                <w:szCs w:val="24"/>
              </w:rPr>
            </w:pPr>
          </w:p>
        </w:tc>
      </w:tr>
    </w:tbl>
    <w:p w:rsidR="00A10E32" w:rsidRPr="00363A55" w:rsidRDefault="00A10E32" w:rsidP="00A10E32">
      <w:pPr>
        <w:spacing w:after="120" w:line="312" w:lineRule="auto"/>
        <w:ind w:left="3600" w:firstLine="720"/>
        <w:jc w:val="right"/>
        <w:rPr>
          <w:i/>
          <w:szCs w:val="26"/>
        </w:rPr>
      </w:pPr>
      <w:r>
        <w:rPr>
          <w:i/>
          <w:szCs w:val="26"/>
        </w:rPr>
        <w:lastRenderedPageBreak/>
        <w:t>Hà Nội, ngày 18 tháng 04</w:t>
      </w:r>
      <w:r w:rsidRPr="00363A55">
        <w:rPr>
          <w:i/>
          <w:szCs w:val="26"/>
        </w:rPr>
        <w:t xml:space="preserve"> năm 2013</w:t>
      </w:r>
    </w:p>
    <w:tbl>
      <w:tblPr>
        <w:tblW w:w="0" w:type="auto"/>
        <w:tblLook w:val="01E0"/>
      </w:tblPr>
      <w:tblGrid>
        <w:gridCol w:w="3096"/>
        <w:gridCol w:w="1242"/>
        <w:gridCol w:w="8244"/>
      </w:tblGrid>
      <w:tr w:rsidR="00A10E32" w:rsidRPr="00363A55" w:rsidTr="00A10E32">
        <w:tc>
          <w:tcPr>
            <w:tcW w:w="3096" w:type="dxa"/>
          </w:tcPr>
          <w:p w:rsidR="00A10E32" w:rsidRPr="00363A55" w:rsidRDefault="00A10E32" w:rsidP="00A575EE">
            <w:pPr>
              <w:spacing w:before="60" w:after="60" w:line="360" w:lineRule="auto"/>
              <w:rPr>
                <w:szCs w:val="26"/>
              </w:rPr>
            </w:pPr>
          </w:p>
        </w:tc>
        <w:tc>
          <w:tcPr>
            <w:tcW w:w="1242" w:type="dxa"/>
          </w:tcPr>
          <w:p w:rsidR="00A10E32" w:rsidRPr="00363A55" w:rsidRDefault="00A10E32" w:rsidP="00A575EE">
            <w:pPr>
              <w:spacing w:before="60" w:after="60" w:line="360" w:lineRule="auto"/>
              <w:rPr>
                <w:szCs w:val="26"/>
              </w:rPr>
            </w:pPr>
          </w:p>
        </w:tc>
        <w:tc>
          <w:tcPr>
            <w:tcW w:w="8244" w:type="dxa"/>
          </w:tcPr>
          <w:p w:rsidR="00A10E32" w:rsidRPr="00363A55" w:rsidRDefault="00A10E32" w:rsidP="00A10E32">
            <w:pPr>
              <w:spacing w:before="60"/>
              <w:jc w:val="right"/>
              <w:rPr>
                <w:b/>
                <w:szCs w:val="26"/>
              </w:rPr>
            </w:pPr>
            <w:r w:rsidRPr="00363A55">
              <w:rPr>
                <w:b/>
                <w:szCs w:val="26"/>
              </w:rPr>
              <w:t>ĐẠI DIỆN NHÀ THẦU</w:t>
            </w:r>
          </w:p>
          <w:p w:rsidR="00A10E32" w:rsidRPr="00363A55" w:rsidRDefault="00A10E32" w:rsidP="00A575EE">
            <w:pPr>
              <w:spacing w:after="60" w:line="360" w:lineRule="auto"/>
              <w:jc w:val="center"/>
              <w:rPr>
                <w:i/>
                <w:szCs w:val="26"/>
              </w:rPr>
            </w:pPr>
          </w:p>
        </w:tc>
      </w:tr>
    </w:tbl>
    <w:p w:rsidR="00D24830" w:rsidRDefault="00D24830">
      <w:bookmarkStart w:id="4" w:name="_GoBack"/>
      <w:bookmarkEnd w:id="4"/>
    </w:p>
    <w:sectPr w:rsidR="00D24830" w:rsidSect="00801203">
      <w:headerReference w:type="default" r:id="rId8"/>
      <w:footerReference w:type="default" r:id="rId9"/>
      <w:pgSz w:w="15840" w:h="12240" w:orient="landscape"/>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Admin" w:date="2013-09-23T11:27:00Z" w:initials="A">
    <w:p w:rsidR="00232E0F" w:rsidRDefault="00232E0F">
      <w:pPr>
        <w:pStyle w:val="CommentText"/>
      </w:pPr>
      <w:r>
        <w:rPr>
          <w:rStyle w:val="CommentReference"/>
        </w:rPr>
        <w:annotationRef/>
      </w:r>
      <w:r>
        <w:t>Định nghĩa trong C1 hay trong rerating db??</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4BEE" w:rsidRDefault="00144BEE" w:rsidP="00CA6E6B">
      <w:pPr>
        <w:spacing w:before="0" w:line="240" w:lineRule="auto"/>
      </w:pPr>
      <w:r>
        <w:separator/>
      </w:r>
    </w:p>
  </w:endnote>
  <w:endnote w:type="continuationSeparator" w:id="1">
    <w:p w:rsidR="00144BEE" w:rsidRDefault="00144BEE" w:rsidP="00CA6E6B">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A00002EF" w:usb1="4000004B"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VnArialH">
    <w:panose1 w:val="020B7200000000000000"/>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97772"/>
      <w:docPartObj>
        <w:docPartGallery w:val="Page Numbers (Bottom of Page)"/>
        <w:docPartUnique/>
      </w:docPartObj>
    </w:sdtPr>
    <w:sdtContent>
      <w:p w:rsidR="00CA6E6B" w:rsidRDefault="00521220">
        <w:pPr>
          <w:pStyle w:val="Footer"/>
          <w:jc w:val="center"/>
        </w:pPr>
        <w:r>
          <w:fldChar w:fldCharType="begin"/>
        </w:r>
        <w:r w:rsidR="00EC1A6D">
          <w:instrText xml:space="preserve"> PAGE   \* MERGEFORMAT </w:instrText>
        </w:r>
        <w:r>
          <w:fldChar w:fldCharType="separate"/>
        </w:r>
        <w:r w:rsidR="00232E0F">
          <w:rPr>
            <w:noProof/>
          </w:rPr>
          <w:t>3</w:t>
        </w:r>
        <w:r>
          <w:rPr>
            <w:noProof/>
          </w:rPr>
          <w:fldChar w:fldCharType="end"/>
        </w:r>
      </w:p>
    </w:sdtContent>
  </w:sdt>
  <w:p w:rsidR="00CA6E6B" w:rsidRDefault="00CA6E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4BEE" w:rsidRDefault="00144BEE" w:rsidP="00CA6E6B">
      <w:pPr>
        <w:spacing w:before="0" w:line="240" w:lineRule="auto"/>
      </w:pPr>
      <w:r>
        <w:separator/>
      </w:r>
    </w:p>
  </w:footnote>
  <w:footnote w:type="continuationSeparator" w:id="1">
    <w:p w:rsidR="00144BEE" w:rsidRDefault="00144BEE" w:rsidP="00CA6E6B">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3143" w:type="dxa"/>
      <w:tblInd w:w="108" w:type="dxa"/>
      <w:tblLayout w:type="fixed"/>
      <w:tblLook w:val="01E0"/>
    </w:tblPr>
    <w:tblGrid>
      <w:gridCol w:w="1924"/>
      <w:gridCol w:w="9133"/>
      <w:gridCol w:w="2086"/>
    </w:tblGrid>
    <w:tr w:rsidR="00956672" w:rsidRPr="007A5EEE" w:rsidTr="00956672">
      <w:trPr>
        <w:trHeight w:val="1138"/>
      </w:trPr>
      <w:tc>
        <w:tcPr>
          <w:tcW w:w="1924" w:type="dxa"/>
        </w:tcPr>
        <w:p w:rsidR="00956672" w:rsidRPr="007A5EEE" w:rsidRDefault="00956672" w:rsidP="00A575EE">
          <w:pPr>
            <w:pStyle w:val="Header"/>
            <w:rPr>
              <w:rFonts w:ascii="Arial" w:hAnsi="Arial" w:cs="Arial"/>
              <w:b/>
            </w:rPr>
          </w:pPr>
          <w:r>
            <w:rPr>
              <w:rFonts w:ascii=".VnArialH" w:hAnsi=".VnArialH"/>
              <w:noProof/>
            </w:rPr>
            <w:drawing>
              <wp:inline distT="0" distB="0" distL="0" distR="0">
                <wp:extent cx="1163955" cy="617220"/>
                <wp:effectExtent l="0" t="0" r="0" b="0"/>
                <wp:docPr id="2" name="Picture 2" descr="Elcom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com_log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63955" cy="617220"/>
                        </a:xfrm>
                        <a:prstGeom prst="rect">
                          <a:avLst/>
                        </a:prstGeom>
                        <a:noFill/>
                        <a:ln>
                          <a:noFill/>
                        </a:ln>
                      </pic:spPr>
                    </pic:pic>
                  </a:graphicData>
                </a:graphic>
              </wp:inline>
            </w:drawing>
          </w:r>
        </w:p>
      </w:tc>
      <w:tc>
        <w:tcPr>
          <w:tcW w:w="9133" w:type="dxa"/>
          <w:vAlign w:val="center"/>
        </w:tcPr>
        <w:p w:rsidR="00956672" w:rsidRPr="001479B7" w:rsidRDefault="00956672" w:rsidP="00A575EE">
          <w:pPr>
            <w:pStyle w:val="Header"/>
            <w:spacing w:line="312" w:lineRule="auto"/>
            <w:jc w:val="center"/>
            <w:rPr>
              <w:rFonts w:ascii="Arial" w:hAnsi="Arial" w:cs="Arial"/>
              <w:b/>
              <w:sz w:val="20"/>
              <w:lang w:val="nl-NL"/>
            </w:rPr>
          </w:pPr>
          <w:r w:rsidRPr="001479B7">
            <w:rPr>
              <w:rFonts w:ascii="Arial" w:hAnsi="Arial" w:cs="Arial"/>
              <w:b/>
              <w:sz w:val="20"/>
              <w:lang w:val="nl-NL"/>
            </w:rPr>
            <w:t>Gói thầu:</w:t>
          </w:r>
        </w:p>
        <w:p w:rsidR="00956672" w:rsidRPr="003F0063" w:rsidRDefault="00956672" w:rsidP="00A575EE">
          <w:pPr>
            <w:pStyle w:val="Header"/>
            <w:jc w:val="center"/>
            <w:rPr>
              <w:rFonts w:ascii="Arial" w:hAnsi="Arial" w:cs="Arial"/>
              <w:b/>
              <w:sz w:val="20"/>
              <w:lang w:val="nl-NL"/>
            </w:rPr>
          </w:pPr>
          <w:r w:rsidRPr="001479B7">
            <w:rPr>
              <w:rFonts w:ascii="Arial" w:hAnsi="Arial" w:cs="Arial"/>
              <w:b/>
              <w:sz w:val="20"/>
              <w:lang w:val="nl-NL"/>
            </w:rPr>
            <w:t>“</w:t>
          </w:r>
          <w:r w:rsidRPr="001479B7">
            <w:rPr>
              <w:rFonts w:ascii="Arial" w:hAnsi="Arial" w:cs="Arial"/>
              <w:sz w:val="20"/>
              <w:lang w:val="nl-NL"/>
            </w:rPr>
            <w:t>Thiết kế kỹ thuật, cung cấp và</w:t>
          </w:r>
          <w:r>
            <w:rPr>
              <w:rFonts w:ascii="Arial" w:hAnsi="Arial" w:cs="Arial"/>
              <w:sz w:val="20"/>
              <w:lang w:val="nl-NL"/>
            </w:rPr>
            <w:t xml:space="preserve"> lắp đặt thiết bị hệ thống PPS-IN</w:t>
          </w:r>
          <w:r w:rsidRPr="001479B7">
            <w:rPr>
              <w:rFonts w:ascii="Arial" w:hAnsi="Arial" w:cs="Arial"/>
              <w:b/>
              <w:sz w:val="20"/>
              <w:lang w:val="nl-NL"/>
            </w:rPr>
            <w:t>”</w:t>
          </w:r>
        </w:p>
      </w:tc>
      <w:tc>
        <w:tcPr>
          <w:tcW w:w="2086" w:type="dxa"/>
          <w:vAlign w:val="center"/>
        </w:tcPr>
        <w:p w:rsidR="00956672" w:rsidRPr="007A5EEE" w:rsidRDefault="00956672" w:rsidP="00A575EE">
          <w:pPr>
            <w:pStyle w:val="Header"/>
            <w:spacing w:line="312" w:lineRule="auto"/>
            <w:jc w:val="center"/>
            <w:rPr>
              <w:rFonts w:ascii="Arial" w:hAnsi="Arial" w:cs="Arial"/>
              <w:b/>
              <w:sz w:val="20"/>
            </w:rPr>
          </w:pPr>
          <w:r>
            <w:rPr>
              <w:noProof/>
            </w:rPr>
            <w:drawing>
              <wp:inline distT="0" distB="0" distL="0" distR="0">
                <wp:extent cx="1270635" cy="581660"/>
                <wp:effectExtent l="0" t="0" r="0" b="0"/>
                <wp:docPr id="1" name="Picture 1" descr="ISO 9001-2008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O 9001-2008_1"/>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70635" cy="581660"/>
                        </a:xfrm>
                        <a:prstGeom prst="rect">
                          <a:avLst/>
                        </a:prstGeom>
                        <a:noFill/>
                        <a:ln>
                          <a:noFill/>
                        </a:ln>
                      </pic:spPr>
                    </pic:pic>
                  </a:graphicData>
                </a:graphic>
              </wp:inline>
            </w:drawing>
          </w:r>
        </w:p>
      </w:tc>
    </w:tr>
  </w:tbl>
  <w:p w:rsidR="00956672" w:rsidRDefault="009566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3AA0578"/>
    <w:lvl w:ilvl="0">
      <w:start w:val="1"/>
      <w:numFmt w:val="bullet"/>
      <w:pStyle w:val="ListBullet"/>
      <w:lvlText w:val=""/>
      <w:lvlJc w:val="left"/>
      <w:pPr>
        <w:tabs>
          <w:tab w:val="num" w:pos="1224"/>
        </w:tabs>
        <w:ind w:left="1224" w:hanging="432"/>
      </w:pPr>
      <w:rPr>
        <w:rFonts w:ascii="Wingdings" w:hAnsi="Wingdings" w:cs="Times New Roman" w:hint="default"/>
        <w:color w:val="FF5D09"/>
      </w:rPr>
    </w:lvl>
  </w:abstractNum>
  <w:abstractNum w:abstractNumId="1">
    <w:nsid w:val="00840885"/>
    <w:multiLevelType w:val="hybridMultilevel"/>
    <w:tmpl w:val="1B96C44C"/>
    <w:lvl w:ilvl="0" w:tplc="791203E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C11189"/>
    <w:multiLevelType w:val="hybridMultilevel"/>
    <w:tmpl w:val="AAA64076"/>
    <w:lvl w:ilvl="0" w:tplc="8FF04DE6">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AA61CE"/>
    <w:multiLevelType w:val="hybridMultilevel"/>
    <w:tmpl w:val="CA42F08C"/>
    <w:lvl w:ilvl="0" w:tplc="8FF04DE6">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047EFB"/>
    <w:multiLevelType w:val="hybridMultilevel"/>
    <w:tmpl w:val="4BA44822"/>
    <w:lvl w:ilvl="0" w:tplc="EAF4448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9D572C"/>
    <w:multiLevelType w:val="hybridMultilevel"/>
    <w:tmpl w:val="064A98A0"/>
    <w:lvl w:ilvl="0" w:tplc="791203E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1B1639"/>
    <w:multiLevelType w:val="hybridMultilevel"/>
    <w:tmpl w:val="8EF24C8C"/>
    <w:lvl w:ilvl="0" w:tplc="791203E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49262D"/>
    <w:multiLevelType w:val="hybridMultilevel"/>
    <w:tmpl w:val="29AC06C6"/>
    <w:lvl w:ilvl="0" w:tplc="FF18F90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6"/>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defaultTabStop w:val="720"/>
  <w:drawingGridHorizontalSpacing w:val="130"/>
  <w:displayHorizontalDrawingGridEvery w:val="2"/>
  <w:characterSpacingControl w:val="doNotCompress"/>
  <w:footnotePr>
    <w:footnote w:id="0"/>
    <w:footnote w:id="1"/>
  </w:footnotePr>
  <w:endnotePr>
    <w:endnote w:id="0"/>
    <w:endnote w:id="1"/>
  </w:endnotePr>
  <w:compat/>
  <w:rsids>
    <w:rsidRoot w:val="00D24830"/>
    <w:rsid w:val="00001B81"/>
    <w:rsid w:val="00002D73"/>
    <w:rsid w:val="0001688C"/>
    <w:rsid w:val="00020AC7"/>
    <w:rsid w:val="0002458F"/>
    <w:rsid w:val="0003240D"/>
    <w:rsid w:val="00040B53"/>
    <w:rsid w:val="0004570A"/>
    <w:rsid w:val="000463AA"/>
    <w:rsid w:val="00052B20"/>
    <w:rsid w:val="0005402E"/>
    <w:rsid w:val="000558A9"/>
    <w:rsid w:val="0009322D"/>
    <w:rsid w:val="000C3C91"/>
    <w:rsid w:val="000D178B"/>
    <w:rsid w:val="000F4CB0"/>
    <w:rsid w:val="000F737B"/>
    <w:rsid w:val="00100C75"/>
    <w:rsid w:val="001053A1"/>
    <w:rsid w:val="001116C3"/>
    <w:rsid w:val="001163CD"/>
    <w:rsid w:val="00117574"/>
    <w:rsid w:val="00126D83"/>
    <w:rsid w:val="00134FB8"/>
    <w:rsid w:val="00144BEE"/>
    <w:rsid w:val="00152282"/>
    <w:rsid w:val="0015758C"/>
    <w:rsid w:val="001665A1"/>
    <w:rsid w:val="00175671"/>
    <w:rsid w:val="00180327"/>
    <w:rsid w:val="00182619"/>
    <w:rsid w:val="00197379"/>
    <w:rsid w:val="001A07DB"/>
    <w:rsid w:val="001B35BA"/>
    <w:rsid w:val="001B5AE9"/>
    <w:rsid w:val="001D465E"/>
    <w:rsid w:val="001D63D3"/>
    <w:rsid w:val="001E06B7"/>
    <w:rsid w:val="001F3D2A"/>
    <w:rsid w:val="001F7CFA"/>
    <w:rsid w:val="002002BA"/>
    <w:rsid w:val="00202164"/>
    <w:rsid w:val="002043DC"/>
    <w:rsid w:val="00210A65"/>
    <w:rsid w:val="002115F3"/>
    <w:rsid w:val="00224707"/>
    <w:rsid w:val="00231A1B"/>
    <w:rsid w:val="00232E0F"/>
    <w:rsid w:val="00235031"/>
    <w:rsid w:val="00240C7D"/>
    <w:rsid w:val="00245252"/>
    <w:rsid w:val="00247950"/>
    <w:rsid w:val="0025330B"/>
    <w:rsid w:val="00255C2C"/>
    <w:rsid w:val="00270431"/>
    <w:rsid w:val="002855F1"/>
    <w:rsid w:val="002857C5"/>
    <w:rsid w:val="00285EE5"/>
    <w:rsid w:val="002979D0"/>
    <w:rsid w:val="00297B01"/>
    <w:rsid w:val="002A398D"/>
    <w:rsid w:val="002A5E69"/>
    <w:rsid w:val="002B1576"/>
    <w:rsid w:val="002B3FC9"/>
    <w:rsid w:val="002B7D10"/>
    <w:rsid w:val="002C1146"/>
    <w:rsid w:val="002C36AA"/>
    <w:rsid w:val="002F122E"/>
    <w:rsid w:val="002F17FC"/>
    <w:rsid w:val="002F653C"/>
    <w:rsid w:val="00302598"/>
    <w:rsid w:val="00312A11"/>
    <w:rsid w:val="0031342F"/>
    <w:rsid w:val="00322025"/>
    <w:rsid w:val="0032326A"/>
    <w:rsid w:val="0032400D"/>
    <w:rsid w:val="00326E92"/>
    <w:rsid w:val="0033428A"/>
    <w:rsid w:val="00343D21"/>
    <w:rsid w:val="00345959"/>
    <w:rsid w:val="003654FC"/>
    <w:rsid w:val="00367908"/>
    <w:rsid w:val="003705D0"/>
    <w:rsid w:val="00376FCC"/>
    <w:rsid w:val="00383A2A"/>
    <w:rsid w:val="00387125"/>
    <w:rsid w:val="00393DF8"/>
    <w:rsid w:val="003A0646"/>
    <w:rsid w:val="003A1A6A"/>
    <w:rsid w:val="003B0482"/>
    <w:rsid w:val="003C168E"/>
    <w:rsid w:val="003E4157"/>
    <w:rsid w:val="003F48AD"/>
    <w:rsid w:val="003F78F1"/>
    <w:rsid w:val="003F7FC5"/>
    <w:rsid w:val="00401772"/>
    <w:rsid w:val="004039D8"/>
    <w:rsid w:val="00404ADC"/>
    <w:rsid w:val="00417975"/>
    <w:rsid w:val="00424C48"/>
    <w:rsid w:val="004403BE"/>
    <w:rsid w:val="004408DE"/>
    <w:rsid w:val="004444D7"/>
    <w:rsid w:val="00445C3E"/>
    <w:rsid w:val="00447125"/>
    <w:rsid w:val="00453764"/>
    <w:rsid w:val="004615F1"/>
    <w:rsid w:val="004741E4"/>
    <w:rsid w:val="00474C49"/>
    <w:rsid w:val="0048055A"/>
    <w:rsid w:val="00484F1C"/>
    <w:rsid w:val="00490C4B"/>
    <w:rsid w:val="004960DC"/>
    <w:rsid w:val="00496E46"/>
    <w:rsid w:val="004A1388"/>
    <w:rsid w:val="004B0DA9"/>
    <w:rsid w:val="004B34C5"/>
    <w:rsid w:val="004B46E8"/>
    <w:rsid w:val="004B6468"/>
    <w:rsid w:val="004D10B9"/>
    <w:rsid w:val="004D63EA"/>
    <w:rsid w:val="004E741F"/>
    <w:rsid w:val="004F1105"/>
    <w:rsid w:val="005054EA"/>
    <w:rsid w:val="005073A5"/>
    <w:rsid w:val="00514F8A"/>
    <w:rsid w:val="00521220"/>
    <w:rsid w:val="00522149"/>
    <w:rsid w:val="005344E3"/>
    <w:rsid w:val="005452F0"/>
    <w:rsid w:val="00560F96"/>
    <w:rsid w:val="005614A0"/>
    <w:rsid w:val="005675C0"/>
    <w:rsid w:val="00575197"/>
    <w:rsid w:val="00580915"/>
    <w:rsid w:val="005A1CFE"/>
    <w:rsid w:val="005A39BD"/>
    <w:rsid w:val="005A6D6A"/>
    <w:rsid w:val="005B05CF"/>
    <w:rsid w:val="005B13B0"/>
    <w:rsid w:val="005C51D4"/>
    <w:rsid w:val="005C7AF5"/>
    <w:rsid w:val="005C7DD6"/>
    <w:rsid w:val="005D3BA7"/>
    <w:rsid w:val="005D4401"/>
    <w:rsid w:val="005D4894"/>
    <w:rsid w:val="005E10ED"/>
    <w:rsid w:val="005E1405"/>
    <w:rsid w:val="005E144D"/>
    <w:rsid w:val="005E2119"/>
    <w:rsid w:val="005E64BB"/>
    <w:rsid w:val="005F0C32"/>
    <w:rsid w:val="005F47D3"/>
    <w:rsid w:val="005F7E85"/>
    <w:rsid w:val="006108D1"/>
    <w:rsid w:val="00611ECF"/>
    <w:rsid w:val="00624019"/>
    <w:rsid w:val="0063190F"/>
    <w:rsid w:val="0063289B"/>
    <w:rsid w:val="0063314F"/>
    <w:rsid w:val="00644D18"/>
    <w:rsid w:val="00650941"/>
    <w:rsid w:val="00651ABE"/>
    <w:rsid w:val="00654797"/>
    <w:rsid w:val="00681ADD"/>
    <w:rsid w:val="00683340"/>
    <w:rsid w:val="00683F43"/>
    <w:rsid w:val="00687382"/>
    <w:rsid w:val="00690DBA"/>
    <w:rsid w:val="00691394"/>
    <w:rsid w:val="006921B5"/>
    <w:rsid w:val="006A0DCE"/>
    <w:rsid w:val="006D53AC"/>
    <w:rsid w:val="006F3FDA"/>
    <w:rsid w:val="006F79C7"/>
    <w:rsid w:val="00701DAD"/>
    <w:rsid w:val="00702D89"/>
    <w:rsid w:val="00707A2F"/>
    <w:rsid w:val="007501D9"/>
    <w:rsid w:val="0075234F"/>
    <w:rsid w:val="00755585"/>
    <w:rsid w:val="007602B9"/>
    <w:rsid w:val="00765BDF"/>
    <w:rsid w:val="0076674E"/>
    <w:rsid w:val="0078614E"/>
    <w:rsid w:val="00795BAE"/>
    <w:rsid w:val="007A09A9"/>
    <w:rsid w:val="007A27CC"/>
    <w:rsid w:val="007A54E9"/>
    <w:rsid w:val="007A5BB3"/>
    <w:rsid w:val="007A6475"/>
    <w:rsid w:val="007C27E8"/>
    <w:rsid w:val="007D130B"/>
    <w:rsid w:val="007D63A1"/>
    <w:rsid w:val="007D7087"/>
    <w:rsid w:val="007E7EAE"/>
    <w:rsid w:val="007F0809"/>
    <w:rsid w:val="007F7854"/>
    <w:rsid w:val="00800DE2"/>
    <w:rsid w:val="00801203"/>
    <w:rsid w:val="00802E14"/>
    <w:rsid w:val="008139F2"/>
    <w:rsid w:val="00815AA2"/>
    <w:rsid w:val="008226EC"/>
    <w:rsid w:val="00823724"/>
    <w:rsid w:val="00826B5C"/>
    <w:rsid w:val="00837F06"/>
    <w:rsid w:val="00842BF1"/>
    <w:rsid w:val="00845C93"/>
    <w:rsid w:val="008504B3"/>
    <w:rsid w:val="00861240"/>
    <w:rsid w:val="00867867"/>
    <w:rsid w:val="008721E1"/>
    <w:rsid w:val="00881F3F"/>
    <w:rsid w:val="00884D00"/>
    <w:rsid w:val="00890E5B"/>
    <w:rsid w:val="008A5C60"/>
    <w:rsid w:val="008B3D51"/>
    <w:rsid w:val="008C2CC9"/>
    <w:rsid w:val="008D0FA5"/>
    <w:rsid w:val="008E1E3C"/>
    <w:rsid w:val="008E6692"/>
    <w:rsid w:val="008F0942"/>
    <w:rsid w:val="008F45D6"/>
    <w:rsid w:val="00917C13"/>
    <w:rsid w:val="0092470E"/>
    <w:rsid w:val="00927BFB"/>
    <w:rsid w:val="00932D38"/>
    <w:rsid w:val="00940F73"/>
    <w:rsid w:val="00941F10"/>
    <w:rsid w:val="00946D24"/>
    <w:rsid w:val="00951861"/>
    <w:rsid w:val="00956672"/>
    <w:rsid w:val="00976BCB"/>
    <w:rsid w:val="009848F5"/>
    <w:rsid w:val="009904A3"/>
    <w:rsid w:val="00992B60"/>
    <w:rsid w:val="009969A8"/>
    <w:rsid w:val="00997BC8"/>
    <w:rsid w:val="009A3400"/>
    <w:rsid w:val="009A5A41"/>
    <w:rsid w:val="009A6DD3"/>
    <w:rsid w:val="009B5D77"/>
    <w:rsid w:val="009E5A77"/>
    <w:rsid w:val="009E7FCB"/>
    <w:rsid w:val="009F4015"/>
    <w:rsid w:val="009F708F"/>
    <w:rsid w:val="00A01DFE"/>
    <w:rsid w:val="00A02005"/>
    <w:rsid w:val="00A06F34"/>
    <w:rsid w:val="00A10E32"/>
    <w:rsid w:val="00A3351A"/>
    <w:rsid w:val="00A37425"/>
    <w:rsid w:val="00A4465A"/>
    <w:rsid w:val="00A55AE3"/>
    <w:rsid w:val="00A637BD"/>
    <w:rsid w:val="00A703B6"/>
    <w:rsid w:val="00A73728"/>
    <w:rsid w:val="00A76A48"/>
    <w:rsid w:val="00A778EB"/>
    <w:rsid w:val="00A824A0"/>
    <w:rsid w:val="00AA0EB4"/>
    <w:rsid w:val="00AA23EC"/>
    <w:rsid w:val="00AA4026"/>
    <w:rsid w:val="00AA4F2F"/>
    <w:rsid w:val="00AB5BB9"/>
    <w:rsid w:val="00AC3690"/>
    <w:rsid w:val="00AC5379"/>
    <w:rsid w:val="00AC6031"/>
    <w:rsid w:val="00AD34D6"/>
    <w:rsid w:val="00AD5E12"/>
    <w:rsid w:val="00AF6C3D"/>
    <w:rsid w:val="00AF78AE"/>
    <w:rsid w:val="00B10CF7"/>
    <w:rsid w:val="00B11574"/>
    <w:rsid w:val="00B11F3A"/>
    <w:rsid w:val="00B12241"/>
    <w:rsid w:val="00B15A22"/>
    <w:rsid w:val="00B249A7"/>
    <w:rsid w:val="00B37873"/>
    <w:rsid w:val="00B40108"/>
    <w:rsid w:val="00B40919"/>
    <w:rsid w:val="00B451E2"/>
    <w:rsid w:val="00B4538A"/>
    <w:rsid w:val="00B47366"/>
    <w:rsid w:val="00B5312B"/>
    <w:rsid w:val="00B672CC"/>
    <w:rsid w:val="00B83E5C"/>
    <w:rsid w:val="00B83E5F"/>
    <w:rsid w:val="00B85CF7"/>
    <w:rsid w:val="00B86509"/>
    <w:rsid w:val="00B9426C"/>
    <w:rsid w:val="00BA03BD"/>
    <w:rsid w:val="00BA4052"/>
    <w:rsid w:val="00BB4C99"/>
    <w:rsid w:val="00BD04EC"/>
    <w:rsid w:val="00BD4124"/>
    <w:rsid w:val="00BE229B"/>
    <w:rsid w:val="00BE7E98"/>
    <w:rsid w:val="00BF2A34"/>
    <w:rsid w:val="00BF4076"/>
    <w:rsid w:val="00C03305"/>
    <w:rsid w:val="00C06CC4"/>
    <w:rsid w:val="00C2186F"/>
    <w:rsid w:val="00C24827"/>
    <w:rsid w:val="00C25AF7"/>
    <w:rsid w:val="00C33DC8"/>
    <w:rsid w:val="00C45E7C"/>
    <w:rsid w:val="00C5475E"/>
    <w:rsid w:val="00C57884"/>
    <w:rsid w:val="00C6137E"/>
    <w:rsid w:val="00C64246"/>
    <w:rsid w:val="00C72013"/>
    <w:rsid w:val="00C75701"/>
    <w:rsid w:val="00C75FEA"/>
    <w:rsid w:val="00C768F2"/>
    <w:rsid w:val="00C8114E"/>
    <w:rsid w:val="00C92441"/>
    <w:rsid w:val="00C937F4"/>
    <w:rsid w:val="00CA03AF"/>
    <w:rsid w:val="00CA6E6B"/>
    <w:rsid w:val="00CB2155"/>
    <w:rsid w:val="00CB6057"/>
    <w:rsid w:val="00CB7200"/>
    <w:rsid w:val="00CD45D2"/>
    <w:rsid w:val="00CE3C95"/>
    <w:rsid w:val="00CE78D4"/>
    <w:rsid w:val="00CF7E08"/>
    <w:rsid w:val="00D10749"/>
    <w:rsid w:val="00D11CE1"/>
    <w:rsid w:val="00D24830"/>
    <w:rsid w:val="00D26D18"/>
    <w:rsid w:val="00D31C0E"/>
    <w:rsid w:val="00D476A5"/>
    <w:rsid w:val="00D62E9D"/>
    <w:rsid w:val="00D70CB0"/>
    <w:rsid w:val="00D812FB"/>
    <w:rsid w:val="00D82D03"/>
    <w:rsid w:val="00D84284"/>
    <w:rsid w:val="00D857CC"/>
    <w:rsid w:val="00D909FA"/>
    <w:rsid w:val="00D91280"/>
    <w:rsid w:val="00DF1FB4"/>
    <w:rsid w:val="00DF76C7"/>
    <w:rsid w:val="00DF7B4E"/>
    <w:rsid w:val="00E002F3"/>
    <w:rsid w:val="00E01BD2"/>
    <w:rsid w:val="00E06E17"/>
    <w:rsid w:val="00E268F1"/>
    <w:rsid w:val="00E31E2E"/>
    <w:rsid w:val="00E33D12"/>
    <w:rsid w:val="00E34D68"/>
    <w:rsid w:val="00E36FAF"/>
    <w:rsid w:val="00E42286"/>
    <w:rsid w:val="00E434A9"/>
    <w:rsid w:val="00E530F6"/>
    <w:rsid w:val="00E5615F"/>
    <w:rsid w:val="00E61399"/>
    <w:rsid w:val="00E65FE9"/>
    <w:rsid w:val="00E674FD"/>
    <w:rsid w:val="00E73A78"/>
    <w:rsid w:val="00E8607D"/>
    <w:rsid w:val="00EA3FF2"/>
    <w:rsid w:val="00EA6ECF"/>
    <w:rsid w:val="00EB74A6"/>
    <w:rsid w:val="00EC1A6D"/>
    <w:rsid w:val="00EC3FB6"/>
    <w:rsid w:val="00EC7364"/>
    <w:rsid w:val="00ED507B"/>
    <w:rsid w:val="00ED67F3"/>
    <w:rsid w:val="00ED74DE"/>
    <w:rsid w:val="00EE0F91"/>
    <w:rsid w:val="00EE49A5"/>
    <w:rsid w:val="00EF331A"/>
    <w:rsid w:val="00F07F50"/>
    <w:rsid w:val="00F17DC9"/>
    <w:rsid w:val="00F208C4"/>
    <w:rsid w:val="00F20BC0"/>
    <w:rsid w:val="00F22F56"/>
    <w:rsid w:val="00F305A6"/>
    <w:rsid w:val="00F34B2E"/>
    <w:rsid w:val="00F501EF"/>
    <w:rsid w:val="00F50797"/>
    <w:rsid w:val="00F618B8"/>
    <w:rsid w:val="00F77B7F"/>
    <w:rsid w:val="00FB598A"/>
    <w:rsid w:val="00FC094A"/>
    <w:rsid w:val="00FC33D1"/>
    <w:rsid w:val="00FC5FAF"/>
    <w:rsid w:val="00FD3C01"/>
    <w:rsid w:val="00FD4DAF"/>
    <w:rsid w:val="00FE0F44"/>
    <w:rsid w:val="00FE2074"/>
    <w:rsid w:val="00FE2D5B"/>
    <w:rsid w:val="00FE3A02"/>
    <w:rsid w:val="00FE64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830"/>
    <w:pPr>
      <w:spacing w:before="120" w:after="0" w:line="360" w:lineRule="exact"/>
      <w:jc w:val="both"/>
    </w:pPr>
    <w:rPr>
      <w:rFonts w:ascii="Times New Roman" w:eastAsia="Calibri" w:hAnsi="Times New Roman" w:cs="Times New Roman"/>
      <w:sz w:val="26"/>
    </w:rPr>
  </w:style>
  <w:style w:type="paragraph" w:styleId="Heading2">
    <w:name w:val="heading 2"/>
    <w:basedOn w:val="Normal"/>
    <w:next w:val="Normal"/>
    <w:link w:val="Heading2Char"/>
    <w:uiPriority w:val="9"/>
    <w:semiHidden/>
    <w:unhideWhenUsed/>
    <w:qFormat/>
    <w:rsid w:val="00F20BC0"/>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BodyText"/>
    <w:link w:val="Heading3Char"/>
    <w:autoRedefine/>
    <w:qFormat/>
    <w:rsid w:val="00E002F3"/>
    <w:pPr>
      <w:keepNext/>
      <w:suppressAutoHyphens/>
      <w:spacing w:before="360" w:after="140" w:line="340" w:lineRule="exact"/>
      <w:jc w:val="left"/>
      <w:outlineLvl w:val="2"/>
    </w:pPr>
    <w:rPr>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002F3"/>
    <w:rPr>
      <w:rFonts w:ascii="Times New Roman" w:eastAsia="Calibri" w:hAnsi="Times New Roman" w:cs="Times New Roman"/>
      <w:i/>
      <w:sz w:val="24"/>
      <w:szCs w:val="24"/>
    </w:rPr>
  </w:style>
  <w:style w:type="paragraph" w:styleId="BodyText">
    <w:name w:val="Body Text"/>
    <w:basedOn w:val="Normal"/>
    <w:link w:val="BodyTextChar"/>
    <w:uiPriority w:val="99"/>
    <w:semiHidden/>
    <w:unhideWhenUsed/>
    <w:rsid w:val="005344E3"/>
    <w:pPr>
      <w:spacing w:after="120"/>
    </w:pPr>
  </w:style>
  <w:style w:type="character" w:customStyle="1" w:styleId="BodyTextChar">
    <w:name w:val="Body Text Char"/>
    <w:basedOn w:val="DefaultParagraphFont"/>
    <w:link w:val="BodyText"/>
    <w:uiPriority w:val="99"/>
    <w:semiHidden/>
    <w:rsid w:val="005344E3"/>
    <w:rPr>
      <w:rFonts w:ascii="Times New Roman" w:eastAsia="Calibri" w:hAnsi="Times New Roman" w:cs="Times New Roman"/>
      <w:sz w:val="26"/>
    </w:rPr>
  </w:style>
  <w:style w:type="paragraph" w:styleId="ListBullet">
    <w:name w:val="List Bullet"/>
    <w:basedOn w:val="Normal"/>
    <w:link w:val="ListBulletChar"/>
    <w:autoRedefine/>
    <w:uiPriority w:val="99"/>
    <w:rsid w:val="005344E3"/>
    <w:pPr>
      <w:numPr>
        <w:numId w:val="2"/>
      </w:numPr>
      <w:suppressAutoHyphens/>
      <w:spacing w:before="60" w:after="60" w:line="240" w:lineRule="exact"/>
      <w:jc w:val="left"/>
      <w:outlineLvl w:val="0"/>
    </w:pPr>
    <w:rPr>
      <w:rFonts w:ascii="Palatino" w:eastAsia="Times New Roman" w:hAnsi="Palatino"/>
      <w:sz w:val="20"/>
      <w:szCs w:val="20"/>
    </w:rPr>
  </w:style>
  <w:style w:type="character" w:customStyle="1" w:styleId="ListBulletChar">
    <w:name w:val="List Bullet Char"/>
    <w:basedOn w:val="DefaultParagraphFont"/>
    <w:link w:val="ListBullet"/>
    <w:uiPriority w:val="99"/>
    <w:rsid w:val="005344E3"/>
    <w:rPr>
      <w:rFonts w:ascii="Palatino" w:eastAsia="Times New Roman" w:hAnsi="Palatino" w:cs="Times New Roman"/>
      <w:sz w:val="20"/>
      <w:szCs w:val="20"/>
    </w:rPr>
  </w:style>
  <w:style w:type="paragraph" w:styleId="BalloonText">
    <w:name w:val="Balloon Text"/>
    <w:basedOn w:val="Normal"/>
    <w:link w:val="BalloonTextChar"/>
    <w:uiPriority w:val="99"/>
    <w:semiHidden/>
    <w:unhideWhenUsed/>
    <w:rsid w:val="0033428A"/>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28A"/>
    <w:rPr>
      <w:rFonts w:ascii="Tahoma" w:eastAsia="Calibri" w:hAnsi="Tahoma" w:cs="Tahoma"/>
      <w:sz w:val="16"/>
      <w:szCs w:val="16"/>
    </w:rPr>
  </w:style>
  <w:style w:type="paragraph" w:styleId="ListParagraph">
    <w:name w:val="List Paragraph"/>
    <w:basedOn w:val="Normal"/>
    <w:uiPriority w:val="34"/>
    <w:qFormat/>
    <w:rsid w:val="00CE3C95"/>
    <w:pPr>
      <w:spacing w:before="0" w:after="200" w:line="276" w:lineRule="auto"/>
      <w:ind w:left="720"/>
      <w:contextualSpacing/>
      <w:jc w:val="left"/>
    </w:pPr>
    <w:rPr>
      <w:rFonts w:eastAsiaTheme="minorHAnsi" w:cs="Arial"/>
      <w:szCs w:val="26"/>
    </w:rPr>
  </w:style>
  <w:style w:type="character" w:customStyle="1" w:styleId="Heading2Char">
    <w:name w:val="Heading 2 Char"/>
    <w:basedOn w:val="DefaultParagraphFont"/>
    <w:link w:val="Heading2"/>
    <w:uiPriority w:val="9"/>
    <w:semiHidden/>
    <w:rsid w:val="00F20BC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nhideWhenUsed/>
    <w:rsid w:val="00CA6E6B"/>
    <w:pPr>
      <w:tabs>
        <w:tab w:val="center" w:pos="4680"/>
        <w:tab w:val="right" w:pos="9360"/>
      </w:tabs>
      <w:spacing w:before="0" w:line="240" w:lineRule="auto"/>
    </w:pPr>
  </w:style>
  <w:style w:type="character" w:customStyle="1" w:styleId="HeaderChar">
    <w:name w:val="Header Char"/>
    <w:basedOn w:val="DefaultParagraphFont"/>
    <w:link w:val="Header"/>
    <w:rsid w:val="00CA6E6B"/>
    <w:rPr>
      <w:rFonts w:ascii="Times New Roman" w:eastAsia="Calibri" w:hAnsi="Times New Roman" w:cs="Times New Roman"/>
      <w:sz w:val="26"/>
    </w:rPr>
  </w:style>
  <w:style w:type="paragraph" w:styleId="Footer">
    <w:name w:val="footer"/>
    <w:basedOn w:val="Normal"/>
    <w:link w:val="FooterChar"/>
    <w:uiPriority w:val="99"/>
    <w:unhideWhenUsed/>
    <w:rsid w:val="00CA6E6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A6E6B"/>
    <w:rPr>
      <w:rFonts w:ascii="Times New Roman" w:eastAsia="Calibri" w:hAnsi="Times New Roman" w:cs="Times New Roman"/>
      <w:sz w:val="26"/>
    </w:rPr>
  </w:style>
  <w:style w:type="character" w:styleId="CommentReference">
    <w:name w:val="annotation reference"/>
    <w:basedOn w:val="DefaultParagraphFont"/>
    <w:uiPriority w:val="99"/>
    <w:semiHidden/>
    <w:unhideWhenUsed/>
    <w:rsid w:val="00232E0F"/>
    <w:rPr>
      <w:sz w:val="16"/>
      <w:szCs w:val="16"/>
    </w:rPr>
  </w:style>
  <w:style w:type="paragraph" w:styleId="CommentText">
    <w:name w:val="annotation text"/>
    <w:basedOn w:val="Normal"/>
    <w:link w:val="CommentTextChar"/>
    <w:uiPriority w:val="99"/>
    <w:semiHidden/>
    <w:unhideWhenUsed/>
    <w:rsid w:val="00232E0F"/>
    <w:pPr>
      <w:spacing w:line="240" w:lineRule="auto"/>
    </w:pPr>
    <w:rPr>
      <w:sz w:val="20"/>
      <w:szCs w:val="20"/>
    </w:rPr>
  </w:style>
  <w:style w:type="character" w:customStyle="1" w:styleId="CommentTextChar">
    <w:name w:val="Comment Text Char"/>
    <w:basedOn w:val="DefaultParagraphFont"/>
    <w:link w:val="CommentText"/>
    <w:uiPriority w:val="99"/>
    <w:semiHidden/>
    <w:rsid w:val="00232E0F"/>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32E0F"/>
    <w:rPr>
      <w:b/>
      <w:bCs/>
    </w:rPr>
  </w:style>
  <w:style w:type="character" w:customStyle="1" w:styleId="CommentSubjectChar">
    <w:name w:val="Comment Subject Char"/>
    <w:basedOn w:val="CommentTextChar"/>
    <w:link w:val="CommentSubject"/>
    <w:uiPriority w:val="99"/>
    <w:semiHidden/>
    <w:rsid w:val="00232E0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1328</TotalTime>
  <Pages>24</Pages>
  <Words>4450</Words>
  <Characters>25369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thaodh</dc:creator>
  <cp:lastModifiedBy>Admin</cp:lastModifiedBy>
  <cp:revision>339</cp:revision>
  <dcterms:created xsi:type="dcterms:W3CDTF">2013-04-16T08:06:00Z</dcterms:created>
  <dcterms:modified xsi:type="dcterms:W3CDTF">2013-09-23T04:27:00Z</dcterms:modified>
</cp:coreProperties>
</file>