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983" w:rsidRPr="006F4983" w:rsidRDefault="006F4983" w:rsidP="006F4983">
      <w:pPr>
        <w:widowControl/>
        <w:numPr>
          <w:ilvl w:val="0"/>
          <w:numId w:val="1"/>
        </w:numPr>
        <w:shd w:val="clear" w:color="auto" w:fill="FFFFFF"/>
        <w:spacing w:line="280" w:lineRule="atLeast"/>
        <w:ind w:left="0"/>
        <w:jc w:val="center"/>
        <w:rPr>
          <w:rFonts w:ascii="微软雅黑" w:eastAsia="微软雅黑" w:hAnsi="微软雅黑" w:cs="宋体"/>
          <w:color w:val="0066CC"/>
          <w:kern w:val="0"/>
          <w:sz w:val="28"/>
          <w:szCs w:val="28"/>
        </w:rPr>
      </w:pPr>
      <w:r w:rsidRPr="006F4983">
        <w:rPr>
          <w:rFonts w:ascii="微软雅黑" w:eastAsia="微软雅黑" w:hAnsi="微软雅黑" w:cs="宋体" w:hint="eastAsia"/>
          <w:color w:val="0066CC"/>
          <w:kern w:val="0"/>
          <w:sz w:val="28"/>
          <w:szCs w:val="28"/>
        </w:rPr>
        <w:t>财政部 税务总局</w:t>
      </w:r>
    </w:p>
    <w:p w:rsidR="006F4983" w:rsidRPr="006F4983" w:rsidRDefault="006F4983" w:rsidP="00CE6542">
      <w:pPr>
        <w:widowControl/>
        <w:shd w:val="clear" w:color="auto" w:fill="FFFFFF"/>
        <w:spacing w:line="500" w:lineRule="atLeast"/>
        <w:rPr>
          <w:rFonts w:ascii="微软雅黑" w:eastAsia="微软雅黑" w:hAnsi="微软雅黑" w:cs="宋体" w:hint="eastAsia"/>
          <w:color w:val="CC0000"/>
          <w:kern w:val="0"/>
          <w:sz w:val="28"/>
          <w:szCs w:val="28"/>
        </w:rPr>
      </w:pPr>
      <w:r w:rsidRPr="006F4983">
        <w:rPr>
          <w:rFonts w:ascii="微软雅黑" w:eastAsia="微软雅黑" w:hAnsi="微软雅黑" w:cs="宋体" w:hint="eastAsia"/>
          <w:color w:val="CC0000"/>
          <w:kern w:val="0"/>
          <w:sz w:val="28"/>
          <w:szCs w:val="28"/>
        </w:rPr>
        <w:t>关于2018年第四季度个人所得税减除费用和税率适用问题的通知</w:t>
      </w:r>
    </w:p>
    <w:p w:rsidR="006F4983" w:rsidRDefault="006F4983" w:rsidP="00CE6542">
      <w:pPr>
        <w:widowControl/>
        <w:numPr>
          <w:ilvl w:val="0"/>
          <w:numId w:val="1"/>
        </w:numPr>
        <w:shd w:val="clear" w:color="auto" w:fill="FFFFFF"/>
        <w:spacing w:line="300" w:lineRule="atLeast"/>
        <w:ind w:left="0"/>
        <w:jc w:val="center"/>
        <w:rPr>
          <w:rFonts w:ascii="微软雅黑" w:eastAsia="微软雅黑" w:hAnsi="微软雅黑" w:cs="宋体" w:hint="eastAsia"/>
          <w:color w:val="333333"/>
          <w:kern w:val="0"/>
          <w:sz w:val="24"/>
          <w:szCs w:val="24"/>
        </w:rPr>
      </w:pPr>
      <w:r w:rsidRPr="006F4983">
        <w:rPr>
          <w:rFonts w:ascii="微软雅黑" w:eastAsia="微软雅黑" w:hAnsi="微软雅黑" w:cs="宋体" w:hint="eastAsia"/>
          <w:color w:val="333333"/>
          <w:kern w:val="0"/>
          <w:sz w:val="24"/>
          <w:szCs w:val="24"/>
        </w:rPr>
        <w:t>财税〔2018〕98号</w:t>
      </w:r>
    </w:p>
    <w:p w:rsidR="00CE6542" w:rsidRPr="006F4983" w:rsidRDefault="00CE6542" w:rsidP="00CE6542">
      <w:pPr>
        <w:widowControl/>
        <w:numPr>
          <w:ilvl w:val="0"/>
          <w:numId w:val="1"/>
        </w:numPr>
        <w:shd w:val="clear" w:color="auto" w:fill="FFFFFF"/>
        <w:spacing w:line="300" w:lineRule="atLeast"/>
        <w:ind w:left="0"/>
        <w:jc w:val="center"/>
        <w:rPr>
          <w:rFonts w:ascii="微软雅黑" w:eastAsia="微软雅黑" w:hAnsi="微软雅黑" w:cs="宋体" w:hint="eastAsia"/>
          <w:color w:val="333333"/>
          <w:kern w:val="0"/>
          <w:sz w:val="24"/>
          <w:szCs w:val="24"/>
        </w:rPr>
      </w:pP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各省、自治区、直辖市、计划单列市财政厅（局），国家税务总局各省、自治区、直辖市、计划单列市税务局，新疆生产建设兵团财政局：</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根据第十三届全国人大常委会第五次会议审议通过的《全国人民代表大会常务委员会关于修改&lt;中华人民共和国个人所得税法&gt;的决定》，现就2018年第四季度纳税人适用个人所得税减除费用和税率有关问题通知如下：</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一、关于工资、薪金所得适用减除费用和税率问题</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对纳税人在2018年10月1日（含）后</w:t>
      </w:r>
      <w:r w:rsidRPr="006F4983">
        <w:rPr>
          <w:rFonts w:ascii="宋体" w:eastAsia="宋体" w:hAnsi="宋体" w:cs="宋体" w:hint="eastAsia"/>
          <w:b/>
          <w:color w:val="FF0000"/>
          <w:kern w:val="0"/>
          <w:sz w:val="24"/>
          <w:szCs w:val="24"/>
        </w:rPr>
        <w:t>实际取得的工资、薪金所得，减除费用统一按照5000元/月执行，</w:t>
      </w:r>
      <w:r w:rsidRPr="006F4983">
        <w:rPr>
          <w:rFonts w:ascii="宋体" w:eastAsia="宋体" w:hAnsi="宋体" w:cs="宋体" w:hint="eastAsia"/>
          <w:color w:val="333333"/>
          <w:kern w:val="0"/>
          <w:sz w:val="24"/>
          <w:szCs w:val="24"/>
        </w:rPr>
        <w:t>并按照本通知所附个人所得税税率表</w:t>
      </w:r>
      <w:proofErr w:type="gramStart"/>
      <w:r w:rsidRPr="006F4983">
        <w:rPr>
          <w:rFonts w:ascii="宋体" w:eastAsia="宋体" w:hAnsi="宋体" w:cs="宋体" w:hint="eastAsia"/>
          <w:color w:val="333333"/>
          <w:kern w:val="0"/>
          <w:sz w:val="24"/>
          <w:szCs w:val="24"/>
        </w:rPr>
        <w:t>一</w:t>
      </w:r>
      <w:proofErr w:type="gramEnd"/>
      <w:r w:rsidRPr="006F4983">
        <w:rPr>
          <w:rFonts w:ascii="宋体" w:eastAsia="宋体" w:hAnsi="宋体" w:cs="宋体" w:hint="eastAsia"/>
          <w:color w:val="333333"/>
          <w:kern w:val="0"/>
          <w:sz w:val="24"/>
          <w:szCs w:val="24"/>
        </w:rPr>
        <w:t>计算应纳税额。对纳税人在2018年9月30日（含）</w:t>
      </w:r>
      <w:proofErr w:type="gramStart"/>
      <w:r w:rsidRPr="006F4983">
        <w:rPr>
          <w:rFonts w:ascii="宋体" w:eastAsia="宋体" w:hAnsi="宋体" w:cs="宋体" w:hint="eastAsia"/>
          <w:color w:val="333333"/>
          <w:kern w:val="0"/>
          <w:sz w:val="24"/>
          <w:szCs w:val="24"/>
        </w:rPr>
        <w:t>前实际</w:t>
      </w:r>
      <w:proofErr w:type="gramEnd"/>
      <w:r w:rsidRPr="006F4983">
        <w:rPr>
          <w:rFonts w:ascii="宋体" w:eastAsia="宋体" w:hAnsi="宋体" w:cs="宋体" w:hint="eastAsia"/>
          <w:color w:val="333333"/>
          <w:kern w:val="0"/>
          <w:sz w:val="24"/>
          <w:szCs w:val="24"/>
        </w:rPr>
        <w:t>取得的工资、薪金所得，减除费用按照税法修改前规定执行。</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二、关于个体工商户业主、个人独资企业和合伙企业自然人投资者、企事业单位承包承租经营者的生产经营所得计</w:t>
      </w:r>
      <w:proofErr w:type="gramStart"/>
      <w:r w:rsidRPr="006F4983">
        <w:rPr>
          <w:rFonts w:ascii="宋体" w:eastAsia="宋体" w:hAnsi="宋体" w:cs="宋体" w:hint="eastAsia"/>
          <w:color w:val="333333"/>
          <w:kern w:val="0"/>
          <w:sz w:val="24"/>
          <w:szCs w:val="24"/>
        </w:rPr>
        <w:t>税方法</w:t>
      </w:r>
      <w:proofErr w:type="gramEnd"/>
      <w:r w:rsidRPr="006F4983">
        <w:rPr>
          <w:rFonts w:ascii="宋体" w:eastAsia="宋体" w:hAnsi="宋体" w:cs="宋体" w:hint="eastAsia"/>
          <w:color w:val="333333"/>
          <w:kern w:val="0"/>
          <w:sz w:val="24"/>
          <w:szCs w:val="24"/>
        </w:rPr>
        <w:t>问题</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（一）对个体工商户业主、个人独资企业和合伙企业自然人投资者、企事业单位承包承租经营者</w:t>
      </w:r>
      <w:r w:rsidRPr="006F4983">
        <w:rPr>
          <w:rFonts w:ascii="宋体" w:eastAsia="宋体" w:hAnsi="宋体" w:cs="宋体" w:hint="eastAsia"/>
          <w:b/>
          <w:color w:val="0000FF"/>
          <w:kern w:val="0"/>
          <w:sz w:val="24"/>
          <w:szCs w:val="24"/>
        </w:rPr>
        <w:t>2018年第四季度取得的生产经营所得，减除费用按照5000元/月</w:t>
      </w:r>
      <w:r w:rsidRPr="006F4983">
        <w:rPr>
          <w:rFonts w:ascii="宋体" w:eastAsia="宋体" w:hAnsi="宋体" w:cs="宋体" w:hint="eastAsia"/>
          <w:color w:val="333333"/>
          <w:kern w:val="0"/>
          <w:sz w:val="24"/>
          <w:szCs w:val="24"/>
        </w:rPr>
        <w:t>执行，前三季度减除费用按照3500元/月执行。</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二）对个体工商户业主、个人独资企业和合伙企业自然人投资者、企事业单位承包承租经营者2018年取得的生产经营所得，用全年应纳税所得额分别计算应纳前三季度税额和应纳第四季度税额，其中应纳前三季度税额按照税法修改前规定的税率和前三季度实际经营月份的权重计算，应纳第四季度税额按照本通知所附个人所得税税率表二（以下称税法修改后规定的税率）和第四季度实际经营月份的权重计算。具体计算方法：</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1.月（季）</w:t>
      </w:r>
      <w:proofErr w:type="gramStart"/>
      <w:r w:rsidRPr="006F4983">
        <w:rPr>
          <w:rFonts w:ascii="宋体" w:eastAsia="宋体" w:hAnsi="宋体" w:cs="宋体" w:hint="eastAsia"/>
          <w:color w:val="333333"/>
          <w:kern w:val="0"/>
          <w:sz w:val="24"/>
          <w:szCs w:val="24"/>
        </w:rPr>
        <w:t>度预缴税</w:t>
      </w:r>
      <w:proofErr w:type="gramEnd"/>
      <w:r w:rsidRPr="006F4983">
        <w:rPr>
          <w:rFonts w:ascii="宋体" w:eastAsia="宋体" w:hAnsi="宋体" w:cs="宋体" w:hint="eastAsia"/>
          <w:color w:val="333333"/>
          <w:kern w:val="0"/>
          <w:sz w:val="24"/>
          <w:szCs w:val="24"/>
        </w:rPr>
        <w:t>款的计算。</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本期应缴税额=累计应纳税额-累计已缴税额</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lastRenderedPageBreak/>
        <w:t xml:space="preserve">　　累计应纳税额=应纳10月1日以前税额+应纳10月1日以后税额</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应纳10月1日以前税额=（累计应纳税所得额×税法修改前规定的税率-税法修改前规定的速算扣除数）×10月1日以前实际经营月份数÷累计实际经营月份数</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应纳10月1日以后税额=（累计应纳税所得额×税法修改后规定的税率-税法修改后规定的速算扣除数）×10月1日以后实际经营月份数÷累计实际经营月份数</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2.年度汇算清缴税款的计算。</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汇缴应补退税额=全年应纳税额-累计已缴税额</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全年应纳税额=应纳前三季度税额+应纳第四季度税额</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应纳前三季度税额=（全年应纳税所得额×税法修改前规定的税率-税法修改前规定的速算扣除数）×前三季度实际经营月份数÷全年实际经营月份数</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应纳第四季度税额=（全年应纳税所得额×税法修改后规定的税率-税法修改后规定的速算扣除数）×第四季度实际经营月份数÷全年实际经营月份数</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三、《财政部 国家税务总局关于调整个体工商户业主 个人独资企业和合伙企业自然人投资者个人所得税费用扣除标准的通知》（财税〔2011〕62号）自2018年10月1日起废止。</w:t>
      </w:r>
    </w:p>
    <w:p w:rsidR="006F4983" w:rsidRPr="006F4983" w:rsidRDefault="006F4983" w:rsidP="00CE6542">
      <w:pPr>
        <w:widowControl/>
        <w:shd w:val="clear" w:color="auto" w:fill="FFFFFF"/>
        <w:spacing w:line="500" w:lineRule="exact"/>
        <w:jc w:val="lef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附件：1.</w:t>
      </w:r>
      <w:hyperlink r:id="rId5" w:history="1">
        <w:r w:rsidRPr="006F4983">
          <w:rPr>
            <w:rFonts w:ascii="宋体" w:eastAsia="宋体" w:hAnsi="宋体" w:cs="宋体" w:hint="eastAsia"/>
            <w:color w:val="0000FF"/>
            <w:kern w:val="0"/>
            <w:sz w:val="24"/>
            <w:szCs w:val="24"/>
            <w:bdr w:val="none" w:sz="0" w:space="0" w:color="auto" w:frame="1"/>
          </w:rPr>
          <w:t>个人所得税税率表</w:t>
        </w:r>
        <w:proofErr w:type="gramStart"/>
        <w:r w:rsidRPr="006F4983">
          <w:rPr>
            <w:rFonts w:ascii="宋体" w:eastAsia="宋体" w:hAnsi="宋体" w:cs="宋体" w:hint="eastAsia"/>
            <w:color w:val="0000FF"/>
            <w:kern w:val="0"/>
            <w:sz w:val="24"/>
            <w:szCs w:val="24"/>
            <w:bdr w:val="none" w:sz="0" w:space="0" w:color="auto" w:frame="1"/>
          </w:rPr>
          <w:t>一</w:t>
        </w:r>
        <w:proofErr w:type="gramEnd"/>
        <w:r w:rsidRPr="006F4983">
          <w:rPr>
            <w:rFonts w:ascii="宋体" w:eastAsia="宋体" w:hAnsi="宋体" w:cs="宋体" w:hint="eastAsia"/>
            <w:color w:val="0000FF"/>
            <w:kern w:val="0"/>
            <w:sz w:val="24"/>
            <w:szCs w:val="24"/>
            <w:bdr w:val="none" w:sz="0" w:space="0" w:color="auto" w:frame="1"/>
          </w:rPr>
          <w:t>（工资薪金所得适用）</w:t>
        </w:r>
      </w:hyperlink>
      <w:r w:rsidRPr="006F4983">
        <w:rPr>
          <w:rFonts w:ascii="宋体" w:eastAsia="宋体" w:hAnsi="宋体" w:cs="宋体" w:hint="eastAsia"/>
          <w:color w:val="333333"/>
          <w:kern w:val="0"/>
          <w:sz w:val="24"/>
          <w:szCs w:val="24"/>
        </w:rPr>
        <w:br/>
      </w:r>
      <w:proofErr w:type="gramStart"/>
      <w:r w:rsidRPr="006F4983">
        <w:rPr>
          <w:rFonts w:ascii="宋体" w:eastAsia="宋体" w:hAnsi="宋体" w:cs="宋体" w:hint="eastAsia"/>
          <w:color w:val="333333"/>
          <w:kern w:val="0"/>
          <w:sz w:val="24"/>
          <w:szCs w:val="24"/>
        </w:rPr>
        <w:t xml:space="preserve">　　　　　</w:t>
      </w:r>
      <w:proofErr w:type="gramEnd"/>
      <w:r w:rsidRPr="006F4983">
        <w:rPr>
          <w:rFonts w:ascii="宋体" w:eastAsia="宋体" w:hAnsi="宋体" w:cs="宋体" w:hint="eastAsia"/>
          <w:color w:val="333333"/>
          <w:kern w:val="0"/>
          <w:sz w:val="24"/>
          <w:szCs w:val="24"/>
        </w:rPr>
        <w:t>2.</w:t>
      </w:r>
      <w:hyperlink r:id="rId6" w:history="1">
        <w:r w:rsidRPr="006F4983">
          <w:rPr>
            <w:rFonts w:ascii="宋体" w:eastAsia="宋体" w:hAnsi="宋体" w:cs="宋体" w:hint="eastAsia"/>
            <w:color w:val="0000FF"/>
            <w:kern w:val="0"/>
            <w:sz w:val="24"/>
            <w:szCs w:val="24"/>
            <w:bdr w:val="none" w:sz="0" w:space="0" w:color="auto" w:frame="1"/>
          </w:rPr>
          <w:t>个人所得税税率表二（个体工商户的生产、经营所得和对企事业单位的承包经营、承租经营所得适用）</w:t>
        </w:r>
      </w:hyperlink>
    </w:p>
    <w:p w:rsidR="006F4983" w:rsidRPr="006F4983" w:rsidRDefault="006F4983" w:rsidP="00CE6542">
      <w:pPr>
        <w:widowControl/>
        <w:shd w:val="clear" w:color="auto" w:fill="FFFFFF"/>
        <w:spacing w:line="500" w:lineRule="exact"/>
        <w:jc w:val="right"/>
        <w:rPr>
          <w:rFonts w:ascii="宋体" w:eastAsia="宋体" w:hAnsi="宋体" w:cs="宋体" w:hint="eastAsia"/>
          <w:color w:val="333333"/>
          <w:kern w:val="0"/>
          <w:sz w:val="24"/>
          <w:szCs w:val="24"/>
        </w:rPr>
      </w:pPr>
      <w:r w:rsidRPr="006F4983">
        <w:rPr>
          <w:rFonts w:ascii="宋体" w:eastAsia="宋体" w:hAnsi="宋体" w:cs="宋体" w:hint="eastAsia"/>
          <w:color w:val="333333"/>
          <w:kern w:val="0"/>
          <w:sz w:val="24"/>
          <w:szCs w:val="24"/>
        </w:rPr>
        <w:t xml:space="preserve">　　财政部　税务总局</w:t>
      </w:r>
      <w:r w:rsidRPr="006F4983">
        <w:rPr>
          <w:rFonts w:ascii="宋体" w:eastAsia="宋体" w:hAnsi="宋体" w:cs="宋体" w:hint="eastAsia"/>
          <w:color w:val="333333"/>
          <w:kern w:val="0"/>
          <w:sz w:val="24"/>
          <w:szCs w:val="24"/>
        </w:rPr>
        <w:br/>
        <w:t>2018年9月7日</w:t>
      </w:r>
    </w:p>
    <w:p w:rsidR="00F84BD5" w:rsidRPr="00CE6542" w:rsidRDefault="00F84BD5" w:rsidP="00CE6542">
      <w:pPr>
        <w:spacing w:line="500" w:lineRule="exact"/>
        <w:rPr>
          <w:sz w:val="24"/>
          <w:szCs w:val="24"/>
        </w:rPr>
      </w:pPr>
    </w:p>
    <w:sectPr w:rsidR="00F84BD5" w:rsidRPr="00CE6542" w:rsidSect="00CE6542">
      <w:pgSz w:w="11906" w:h="16838"/>
      <w:pgMar w:top="1361" w:right="1588" w:bottom="1440" w:left="153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526B4"/>
    <w:multiLevelType w:val="multilevel"/>
    <w:tmpl w:val="E61E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F4983"/>
    <w:rsid w:val="00675CD1"/>
    <w:rsid w:val="006F4983"/>
    <w:rsid w:val="00B14B52"/>
    <w:rsid w:val="00B57776"/>
    <w:rsid w:val="00CE6542"/>
    <w:rsid w:val="00F84B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B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F4983"/>
    <w:rPr>
      <w:strike w:val="0"/>
      <w:dstrike w:val="0"/>
      <w:color w:val="333333"/>
      <w:sz w:val="12"/>
      <w:szCs w:val="12"/>
      <w:u w:val="none"/>
      <w:effect w:val="none"/>
      <w:bdr w:val="none" w:sz="0" w:space="0" w:color="auto" w:frame="1"/>
    </w:rPr>
  </w:style>
  <w:style w:type="paragraph" w:styleId="a4">
    <w:name w:val="Normal (Web)"/>
    <w:basedOn w:val="a"/>
    <w:uiPriority w:val="99"/>
    <w:semiHidden/>
    <w:unhideWhenUsed/>
    <w:rsid w:val="006F4983"/>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4438017">
      <w:bodyDiv w:val="1"/>
      <w:marLeft w:val="0"/>
      <w:marRight w:val="0"/>
      <w:marTop w:val="0"/>
      <w:marBottom w:val="0"/>
      <w:divBdr>
        <w:top w:val="none" w:sz="0" w:space="0" w:color="auto"/>
        <w:left w:val="none" w:sz="0" w:space="0" w:color="auto"/>
        <w:bottom w:val="none" w:sz="0" w:space="0" w:color="auto"/>
        <w:right w:val="none" w:sz="0" w:space="0" w:color="auto"/>
      </w:divBdr>
      <w:divsChild>
        <w:div w:id="1262496555">
          <w:marLeft w:val="0"/>
          <w:marRight w:val="0"/>
          <w:marTop w:val="0"/>
          <w:marBottom w:val="0"/>
          <w:divBdr>
            <w:top w:val="none" w:sz="0" w:space="0" w:color="auto"/>
            <w:left w:val="none" w:sz="0" w:space="0" w:color="auto"/>
            <w:bottom w:val="none" w:sz="0" w:space="0" w:color="auto"/>
            <w:right w:val="none" w:sz="0" w:space="0" w:color="auto"/>
          </w:divBdr>
          <w:divsChild>
            <w:div w:id="5545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natax.gov.cn/n810341/n810755/c3722680/part/3723184.doc" TargetMode="External"/><Relationship Id="rId5" Type="http://schemas.openxmlformats.org/officeDocument/2006/relationships/hyperlink" Target="http://www.chinatax.gov.cn/n810341/n810755/c3722680/part/3723183.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5</cp:revision>
  <dcterms:created xsi:type="dcterms:W3CDTF">2018-09-17T03:35:00Z</dcterms:created>
  <dcterms:modified xsi:type="dcterms:W3CDTF">2018-09-17T03:43:00Z</dcterms:modified>
</cp:coreProperties>
</file>