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E7" w:rsidRPr="00377DE7" w:rsidRDefault="00377DE7" w:rsidP="00377DE7">
      <w:pPr>
        <w:widowControl/>
        <w:shd w:val="clear" w:color="auto" w:fill="FFFFFF"/>
        <w:wordWrap w:val="0"/>
        <w:spacing w:line="570" w:lineRule="atLeast"/>
        <w:jc w:val="center"/>
        <w:outlineLvl w:val="0"/>
        <w:rPr>
          <w:rFonts w:ascii="微软雅黑" w:eastAsia="微软雅黑" w:hAnsi="微软雅黑" w:cs="宋体"/>
          <w:color w:val="333333"/>
          <w:kern w:val="36"/>
          <w:sz w:val="38"/>
          <w:szCs w:val="38"/>
        </w:rPr>
      </w:pPr>
      <w:r w:rsidRPr="00377DE7">
        <w:rPr>
          <w:rFonts w:ascii="微软雅黑" w:eastAsia="微软雅黑" w:hAnsi="微软雅黑" w:cs="宋体" w:hint="eastAsia"/>
          <w:color w:val="333333"/>
          <w:kern w:val="36"/>
          <w:sz w:val="38"/>
          <w:szCs w:val="38"/>
        </w:rPr>
        <w:t>合伙企业税法汇编（2018年）</w:t>
      </w:r>
    </w:p>
    <w:p w:rsidR="00377DE7" w:rsidRDefault="00377DE7" w:rsidP="00377DE7">
      <w:pPr>
        <w:pStyle w:val="a3"/>
        <w:shd w:val="clear" w:color="auto" w:fill="FFFFFF"/>
        <w:wordWrap w:val="0"/>
        <w:spacing w:before="0" w:beforeAutospacing="0" w:after="225" w:afterAutospacing="0"/>
        <w:rPr>
          <w:rFonts w:ascii="微软雅黑" w:eastAsia="微软雅黑" w:hAnsi="微软雅黑"/>
          <w:color w:val="333333"/>
          <w:sz w:val="23"/>
          <w:szCs w:val="23"/>
        </w:rPr>
      </w:pPr>
      <w:r>
        <w:rPr>
          <w:rStyle w:val="a4"/>
          <w:rFonts w:ascii="微软雅黑" w:eastAsia="微软雅黑" w:hAnsi="微软雅黑" w:hint="eastAsia"/>
          <w:color w:val="333333"/>
          <w:sz w:val="23"/>
          <w:szCs w:val="23"/>
        </w:rPr>
        <w:t xml:space="preserve">　中央规定</w:t>
      </w:r>
      <w:bookmarkStart w:id="0" w:name="_GoBack"/>
      <w:bookmarkEnd w:id="0"/>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5" w:history="1">
        <w:proofErr w:type="gramStart"/>
        <w:r>
          <w:rPr>
            <w:rStyle w:val="a5"/>
            <w:rFonts w:ascii="微软雅黑" w:eastAsia="微软雅黑" w:hAnsi="微软雅黑" w:hint="eastAsia"/>
            <w:sz w:val="23"/>
            <w:szCs w:val="23"/>
          </w:rPr>
          <w:t>税总公告</w:t>
        </w:r>
        <w:proofErr w:type="gramEnd"/>
        <w:r>
          <w:rPr>
            <w:rStyle w:val="a5"/>
            <w:rFonts w:ascii="微软雅黑" w:eastAsia="微软雅黑" w:hAnsi="微软雅黑" w:hint="eastAsia"/>
            <w:sz w:val="23"/>
            <w:szCs w:val="23"/>
          </w:rPr>
          <w:t>2018年第11号 </w:t>
        </w:r>
        <w:r>
          <w:rPr>
            <w:rStyle w:val="a5"/>
            <w:rFonts w:ascii="微软雅黑" w:eastAsia="微软雅黑" w:hAnsi="微软雅黑" w:hint="eastAsia"/>
            <w:color w:val="FF0000"/>
            <w:sz w:val="23"/>
            <w:szCs w:val="23"/>
          </w:rPr>
          <w:t>关于税收协定执行若干问题的公告</w:t>
        </w:r>
      </w:hyperlink>
      <w:r>
        <w:rPr>
          <w:rFonts w:ascii="微软雅黑" w:eastAsia="微软雅黑" w:hAnsi="微软雅黑" w:hint="eastAsia"/>
          <w:color w:val="333333"/>
          <w:sz w:val="23"/>
          <w:szCs w:val="23"/>
        </w:rPr>
        <w:t>及其</w:t>
      </w:r>
      <w:hyperlink r:id="rId6" w:history="1">
        <w:r>
          <w:rPr>
            <w:rStyle w:val="a5"/>
            <w:rFonts w:ascii="微软雅黑" w:eastAsia="微软雅黑" w:hAnsi="微软雅黑" w:hint="eastAsia"/>
            <w:color w:val="FF0000"/>
            <w:sz w:val="23"/>
            <w:szCs w:val="23"/>
          </w:rPr>
          <w:t>解读</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7" w:history="1">
        <w:proofErr w:type="gramStart"/>
        <w:r>
          <w:rPr>
            <w:rStyle w:val="a5"/>
            <w:rFonts w:ascii="微软雅黑" w:eastAsia="微软雅黑" w:hAnsi="微软雅黑" w:hint="eastAsia"/>
            <w:sz w:val="23"/>
            <w:szCs w:val="23"/>
          </w:rPr>
          <w:t>税总公告</w:t>
        </w:r>
        <w:proofErr w:type="gramEnd"/>
        <w:r>
          <w:rPr>
            <w:rStyle w:val="a5"/>
            <w:rFonts w:ascii="微软雅黑" w:eastAsia="微软雅黑" w:hAnsi="微软雅黑" w:hint="eastAsia"/>
            <w:sz w:val="23"/>
            <w:szCs w:val="23"/>
          </w:rPr>
          <w:t>2017年第20号 </w:t>
        </w:r>
        <w:r>
          <w:rPr>
            <w:rStyle w:val="a5"/>
            <w:rFonts w:ascii="微软雅黑" w:eastAsia="微软雅黑" w:hAnsi="微软雅黑" w:hint="eastAsia"/>
            <w:color w:val="FF0000"/>
            <w:sz w:val="23"/>
            <w:szCs w:val="23"/>
          </w:rPr>
          <w:t>关于创业投资企业和天使投资个人税收试点政策有关问题的公告</w:t>
        </w:r>
      </w:hyperlink>
      <w:r>
        <w:rPr>
          <w:rFonts w:ascii="微软雅黑" w:eastAsia="微软雅黑" w:hAnsi="微软雅黑" w:hint="eastAsia"/>
          <w:color w:val="333333"/>
          <w:sz w:val="23"/>
          <w:szCs w:val="23"/>
        </w:rPr>
        <w:t>及其</w:t>
      </w:r>
      <w:hyperlink r:id="rId8" w:history="1">
        <w:r>
          <w:rPr>
            <w:rStyle w:val="a5"/>
            <w:rFonts w:ascii="微软雅黑" w:eastAsia="微软雅黑" w:hAnsi="微软雅黑" w:hint="eastAsia"/>
            <w:color w:val="FF0000"/>
            <w:sz w:val="23"/>
            <w:szCs w:val="23"/>
          </w:rPr>
          <w:t>解读</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9" w:history="1">
        <w:r>
          <w:rPr>
            <w:rStyle w:val="a5"/>
            <w:rFonts w:ascii="微软雅黑" w:eastAsia="微软雅黑" w:hAnsi="微软雅黑" w:hint="eastAsia"/>
            <w:sz w:val="23"/>
            <w:szCs w:val="23"/>
          </w:rPr>
          <w:t>财税[2017]38号 </w:t>
        </w:r>
        <w:r>
          <w:rPr>
            <w:rStyle w:val="a5"/>
            <w:rFonts w:ascii="微软雅黑" w:eastAsia="微软雅黑" w:hAnsi="微软雅黑" w:hint="eastAsia"/>
            <w:color w:val="FF0000"/>
            <w:sz w:val="23"/>
            <w:szCs w:val="23"/>
          </w:rPr>
          <w:t>关于创业投资企业和天使投资个人有关税收试点政策的通知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0" w:history="1">
        <w:r>
          <w:rPr>
            <w:rStyle w:val="a5"/>
            <w:rFonts w:ascii="微软雅黑" w:eastAsia="微软雅黑" w:hAnsi="微软雅黑" w:hint="eastAsia"/>
            <w:sz w:val="23"/>
            <w:szCs w:val="23"/>
          </w:rPr>
          <w:t>总局令35号 </w:t>
        </w:r>
        <w:r>
          <w:rPr>
            <w:rStyle w:val="a5"/>
            <w:rFonts w:ascii="微软雅黑" w:eastAsia="微软雅黑" w:hAnsi="微软雅黑" w:hint="eastAsia"/>
            <w:color w:val="FF0000"/>
            <w:sz w:val="23"/>
            <w:szCs w:val="23"/>
          </w:rPr>
          <w:t>个体工商户个人所得税计税办法</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1" w:history="1">
        <w:r>
          <w:rPr>
            <w:rStyle w:val="a5"/>
            <w:rFonts w:ascii="微软雅黑" w:eastAsia="微软雅黑" w:hAnsi="微软雅黑" w:hint="eastAsia"/>
            <w:sz w:val="23"/>
            <w:szCs w:val="23"/>
          </w:rPr>
          <w:t xml:space="preserve">　</w:t>
        </w:r>
        <w:proofErr w:type="gramStart"/>
        <w:r>
          <w:rPr>
            <w:rStyle w:val="a5"/>
            <w:rFonts w:ascii="微软雅黑" w:eastAsia="微软雅黑" w:hAnsi="微软雅黑" w:hint="eastAsia"/>
            <w:sz w:val="23"/>
            <w:szCs w:val="23"/>
          </w:rPr>
          <w:t>税总公告</w:t>
        </w:r>
        <w:proofErr w:type="gramEnd"/>
        <w:r>
          <w:rPr>
            <w:rStyle w:val="a5"/>
            <w:rFonts w:ascii="微软雅黑" w:eastAsia="微软雅黑" w:hAnsi="微软雅黑" w:hint="eastAsia"/>
            <w:sz w:val="23"/>
            <w:szCs w:val="23"/>
          </w:rPr>
          <w:t>2015年第28号 </w:t>
        </w:r>
        <w:r>
          <w:rPr>
            <w:rStyle w:val="a5"/>
            <w:rFonts w:ascii="微软雅黑" w:eastAsia="微软雅黑" w:hAnsi="微软雅黑" w:hint="eastAsia"/>
            <w:color w:val="FF0000"/>
            <w:sz w:val="23"/>
            <w:szCs w:val="23"/>
          </w:rPr>
          <w:t>关于发布生产经营所得及减免税事项有关个人所得税申报表的公告</w:t>
        </w:r>
      </w:hyperlink>
      <w:r>
        <w:rPr>
          <w:rFonts w:ascii="微软雅黑" w:eastAsia="微软雅黑" w:hAnsi="微软雅黑" w:hint="eastAsia"/>
          <w:color w:val="333333"/>
          <w:sz w:val="23"/>
          <w:szCs w:val="23"/>
        </w:rPr>
        <w:t>及其</w:t>
      </w:r>
      <w:hyperlink r:id="rId12" w:history="1">
        <w:r>
          <w:rPr>
            <w:rStyle w:val="a5"/>
            <w:rFonts w:ascii="微软雅黑" w:eastAsia="微软雅黑" w:hAnsi="微软雅黑" w:hint="eastAsia"/>
            <w:color w:val="FF0000"/>
            <w:sz w:val="23"/>
            <w:szCs w:val="23"/>
          </w:rPr>
          <w:t>解读</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3" w:history="1">
        <w:r>
          <w:rPr>
            <w:rStyle w:val="a5"/>
            <w:rFonts w:ascii="微软雅黑" w:eastAsia="微软雅黑" w:hAnsi="微软雅黑" w:hint="eastAsia"/>
            <w:sz w:val="23"/>
            <w:szCs w:val="23"/>
          </w:rPr>
          <w:t xml:space="preserve">　</w:t>
        </w:r>
        <w:proofErr w:type="gramStart"/>
        <w:r>
          <w:rPr>
            <w:rStyle w:val="a5"/>
            <w:rFonts w:ascii="微软雅黑" w:eastAsia="微软雅黑" w:hAnsi="微软雅黑" w:hint="eastAsia"/>
            <w:sz w:val="23"/>
            <w:szCs w:val="23"/>
          </w:rPr>
          <w:t>税总公告</w:t>
        </w:r>
        <w:proofErr w:type="gramEnd"/>
        <w:r>
          <w:rPr>
            <w:rStyle w:val="a5"/>
            <w:rFonts w:ascii="微软雅黑" w:eastAsia="微软雅黑" w:hAnsi="微软雅黑" w:hint="eastAsia"/>
            <w:sz w:val="23"/>
            <w:szCs w:val="23"/>
          </w:rPr>
          <w:t>2014年第25号 </w:t>
        </w:r>
        <w:r>
          <w:rPr>
            <w:rStyle w:val="a5"/>
            <w:rFonts w:ascii="微软雅黑" w:eastAsia="微软雅黑" w:hAnsi="微软雅黑" w:hint="eastAsia"/>
            <w:color w:val="FF0000"/>
            <w:sz w:val="23"/>
            <w:szCs w:val="23"/>
          </w:rPr>
          <w:t>关于个体工商户、个人独资企业和合伙企业个人所得税问题的公告</w:t>
        </w:r>
      </w:hyperlink>
      <w:r>
        <w:rPr>
          <w:rFonts w:ascii="微软雅黑" w:eastAsia="微软雅黑" w:hAnsi="微软雅黑" w:hint="eastAsia"/>
          <w:color w:val="333333"/>
          <w:sz w:val="23"/>
          <w:szCs w:val="23"/>
        </w:rPr>
        <w:t>及其</w:t>
      </w:r>
      <w:hyperlink r:id="rId14" w:history="1">
        <w:r>
          <w:rPr>
            <w:rStyle w:val="a5"/>
            <w:rFonts w:ascii="微软雅黑" w:eastAsia="微软雅黑" w:hAnsi="微软雅黑" w:hint="eastAsia"/>
            <w:color w:val="FF0000"/>
            <w:sz w:val="23"/>
            <w:szCs w:val="23"/>
          </w:rPr>
          <w:t>解读</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5" w:history="1">
        <w:r>
          <w:rPr>
            <w:rStyle w:val="a5"/>
            <w:rFonts w:ascii="微软雅黑" w:eastAsia="微软雅黑" w:hAnsi="微软雅黑" w:hint="eastAsia"/>
            <w:sz w:val="23"/>
            <w:szCs w:val="23"/>
          </w:rPr>
          <w:t xml:space="preserve">　财税[2011]62号 </w:t>
        </w:r>
        <w:r>
          <w:rPr>
            <w:rStyle w:val="a5"/>
            <w:rFonts w:ascii="微软雅黑" w:eastAsia="微软雅黑" w:hAnsi="微软雅黑" w:hint="eastAsia"/>
            <w:color w:val="FF0000"/>
            <w:sz w:val="23"/>
            <w:szCs w:val="23"/>
          </w:rPr>
          <w:t>关于调整个体工商户业主个人独资企业和合伙企业自然人投资者个人所得</w:t>
        </w:r>
        <w:proofErr w:type="gramStart"/>
        <w:r>
          <w:rPr>
            <w:rStyle w:val="a5"/>
            <w:rFonts w:ascii="微软雅黑" w:eastAsia="微软雅黑" w:hAnsi="微软雅黑" w:hint="eastAsia"/>
            <w:color w:val="FF0000"/>
            <w:sz w:val="23"/>
            <w:szCs w:val="23"/>
          </w:rPr>
          <w:t>税费用</w:t>
        </w:r>
        <w:proofErr w:type="gramEnd"/>
        <w:r>
          <w:rPr>
            <w:rStyle w:val="a5"/>
            <w:rFonts w:ascii="微软雅黑" w:eastAsia="微软雅黑" w:hAnsi="微软雅黑" w:hint="eastAsia"/>
            <w:color w:val="FF0000"/>
            <w:sz w:val="23"/>
            <w:szCs w:val="23"/>
          </w:rPr>
          <w:t>扣除标准的通知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6" w:history="1">
        <w:r>
          <w:rPr>
            <w:rStyle w:val="a5"/>
            <w:rFonts w:ascii="微软雅黑" w:eastAsia="微软雅黑" w:hAnsi="微软雅黑" w:hint="eastAsia"/>
            <w:sz w:val="23"/>
            <w:szCs w:val="23"/>
          </w:rPr>
          <w:t>国家税务总局公告2011年第41号 </w:t>
        </w:r>
        <w:r>
          <w:rPr>
            <w:rStyle w:val="a5"/>
            <w:rFonts w:ascii="微软雅黑" w:eastAsia="微软雅黑" w:hAnsi="微软雅黑" w:hint="eastAsia"/>
            <w:color w:val="FF0000"/>
            <w:sz w:val="23"/>
            <w:szCs w:val="23"/>
          </w:rPr>
          <w:t>国家税务总局关于个人终止投资经营收回款项征收个人所得税问题的公告</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7" w:history="1">
        <w:r>
          <w:rPr>
            <w:rStyle w:val="a5"/>
            <w:rFonts w:ascii="微软雅黑" w:eastAsia="微软雅黑" w:hAnsi="微软雅黑" w:hint="eastAsia"/>
            <w:sz w:val="23"/>
            <w:szCs w:val="23"/>
          </w:rPr>
          <w:t xml:space="preserve">　国务院令第567号 </w:t>
        </w:r>
        <w:r>
          <w:rPr>
            <w:rStyle w:val="a5"/>
            <w:rFonts w:ascii="微软雅黑" w:eastAsia="微软雅黑" w:hAnsi="微软雅黑" w:hint="eastAsia"/>
            <w:color w:val="FF0000"/>
            <w:sz w:val="23"/>
            <w:szCs w:val="23"/>
          </w:rPr>
          <w:t>外国企业或者个人在中国境内设立合伙企业管理办法</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18" w:history="1">
        <w:r>
          <w:rPr>
            <w:rStyle w:val="a5"/>
            <w:rFonts w:ascii="微软雅黑" w:eastAsia="微软雅黑" w:hAnsi="微软雅黑" w:hint="eastAsia"/>
            <w:sz w:val="23"/>
            <w:szCs w:val="23"/>
          </w:rPr>
          <w:t>财税[2008]159号 </w:t>
        </w:r>
        <w:r>
          <w:rPr>
            <w:rStyle w:val="a5"/>
            <w:rFonts w:ascii="微软雅黑" w:eastAsia="微软雅黑" w:hAnsi="微软雅黑" w:hint="eastAsia"/>
            <w:color w:val="FF0000"/>
            <w:sz w:val="23"/>
            <w:szCs w:val="23"/>
          </w:rPr>
          <w:t>关于合伙企业合伙人所得税问题的通知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 xml:space="preserve">　　</w:t>
      </w:r>
      <w:hyperlink r:id="rId19" w:history="1">
        <w:r>
          <w:rPr>
            <w:rStyle w:val="a5"/>
            <w:rFonts w:ascii="微软雅黑" w:eastAsia="微软雅黑" w:hAnsi="微软雅黑" w:hint="eastAsia"/>
            <w:sz w:val="23"/>
            <w:szCs w:val="23"/>
          </w:rPr>
          <w:t>财税[2008]65号 </w:t>
        </w:r>
        <w:r>
          <w:rPr>
            <w:rStyle w:val="a5"/>
            <w:rFonts w:ascii="微软雅黑" w:eastAsia="微软雅黑" w:hAnsi="微软雅黑" w:hint="eastAsia"/>
            <w:color w:val="FF0000"/>
            <w:sz w:val="23"/>
            <w:szCs w:val="23"/>
          </w:rPr>
          <w:t>关于调整个体工商户个人独资企业和合伙企业个人所得税税前扣除标准有关问题的通知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20" w:history="1">
        <w:r>
          <w:rPr>
            <w:rStyle w:val="a5"/>
            <w:rFonts w:ascii="微软雅黑" w:eastAsia="微软雅黑" w:hAnsi="微软雅黑" w:hint="eastAsia"/>
            <w:sz w:val="23"/>
            <w:szCs w:val="23"/>
          </w:rPr>
          <w:t>财税[2006]44号 </w:t>
        </w:r>
        <w:r>
          <w:rPr>
            <w:rStyle w:val="a5"/>
            <w:rFonts w:ascii="微软雅黑" w:eastAsia="微软雅黑" w:hAnsi="微软雅黑" w:hint="eastAsia"/>
            <w:color w:val="FF0000"/>
            <w:sz w:val="23"/>
            <w:szCs w:val="23"/>
          </w:rPr>
          <w:t>财政部、国家税务总局关于调整个体工商户业主个人独资企业和合伙企业投资者个人所得</w:t>
        </w:r>
        <w:proofErr w:type="gramStart"/>
        <w:r>
          <w:rPr>
            <w:rStyle w:val="a5"/>
            <w:rFonts w:ascii="微软雅黑" w:eastAsia="微软雅黑" w:hAnsi="微软雅黑" w:hint="eastAsia"/>
            <w:color w:val="FF0000"/>
            <w:sz w:val="23"/>
            <w:szCs w:val="23"/>
          </w:rPr>
          <w:t>税费用</w:t>
        </w:r>
        <w:proofErr w:type="gramEnd"/>
        <w:r>
          <w:rPr>
            <w:rStyle w:val="a5"/>
            <w:rFonts w:ascii="微软雅黑" w:eastAsia="微软雅黑" w:hAnsi="微软雅黑" w:hint="eastAsia"/>
            <w:color w:val="FF0000"/>
            <w:sz w:val="23"/>
            <w:szCs w:val="23"/>
          </w:rPr>
          <w:t>扣除标准的通知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hyperlink r:id="rId21" w:history="1">
        <w:r>
          <w:rPr>
            <w:rStyle w:val="a5"/>
            <w:rFonts w:ascii="微软雅黑" w:eastAsia="微软雅黑" w:hAnsi="微软雅黑" w:hint="eastAsia"/>
            <w:color w:val="FF0000"/>
            <w:sz w:val="23"/>
            <w:szCs w:val="23"/>
          </w:rPr>
          <w:t xml:space="preserve">　　中华人民共和国合伙企业法（2006）</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22" w:history="1">
        <w:r>
          <w:rPr>
            <w:rStyle w:val="a5"/>
            <w:rFonts w:ascii="微软雅黑" w:eastAsia="微软雅黑" w:hAnsi="微软雅黑" w:hint="eastAsia"/>
            <w:sz w:val="23"/>
            <w:szCs w:val="23"/>
          </w:rPr>
          <w:t>国税函[2001]84号 </w:t>
        </w:r>
        <w:r>
          <w:rPr>
            <w:rStyle w:val="a5"/>
            <w:rFonts w:ascii="微软雅黑" w:eastAsia="微软雅黑" w:hAnsi="微软雅黑" w:hint="eastAsia"/>
            <w:color w:val="FF0000"/>
            <w:sz w:val="23"/>
            <w:szCs w:val="23"/>
          </w:rPr>
          <w:t>关于《关于个人独资企业和合伙企业投资者征收个人所得税的规定》执行口径的通知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23" w:history="1">
        <w:r>
          <w:rPr>
            <w:rStyle w:val="a5"/>
            <w:rFonts w:ascii="微软雅黑" w:eastAsia="微软雅黑" w:hAnsi="微软雅黑" w:hint="eastAsia"/>
            <w:sz w:val="23"/>
            <w:szCs w:val="23"/>
          </w:rPr>
          <w:t xml:space="preserve">　财税[2000]91号 </w:t>
        </w:r>
        <w:r>
          <w:rPr>
            <w:rStyle w:val="a5"/>
            <w:rFonts w:ascii="微软雅黑" w:eastAsia="微软雅黑" w:hAnsi="微软雅黑" w:hint="eastAsia"/>
            <w:color w:val="FF0000"/>
            <w:sz w:val="23"/>
            <w:szCs w:val="23"/>
          </w:rPr>
          <w:t>关于印发《关于个人独资企业和合伙企业投资者征收个人所得税的规定》的通知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24" w:history="1">
        <w:r>
          <w:rPr>
            <w:rStyle w:val="a5"/>
            <w:rFonts w:ascii="微软雅黑" w:eastAsia="微软雅黑" w:hAnsi="微软雅黑" w:hint="eastAsia"/>
            <w:sz w:val="23"/>
            <w:szCs w:val="23"/>
          </w:rPr>
          <w:t>国发[2000]16号 </w:t>
        </w:r>
        <w:r>
          <w:rPr>
            <w:rStyle w:val="a5"/>
            <w:rFonts w:ascii="微软雅黑" w:eastAsia="微软雅黑" w:hAnsi="微软雅黑" w:hint="eastAsia"/>
            <w:color w:val="FF0000"/>
            <w:sz w:val="23"/>
            <w:szCs w:val="23"/>
          </w:rPr>
          <w:t>关于个人独资企业和合伙企业征收所得税问题的通知</w:t>
        </w:r>
      </w:hyperlink>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Style w:val="a4"/>
          <w:rFonts w:ascii="微软雅黑" w:eastAsia="微软雅黑" w:hAnsi="微软雅黑" w:hint="eastAsia"/>
          <w:color w:val="333333"/>
          <w:sz w:val="23"/>
          <w:szCs w:val="23"/>
        </w:rPr>
        <w:t xml:space="preserve">　　地方规定</w:t>
      </w:r>
    </w:p>
    <w:p w:rsidR="00377DE7" w:rsidRDefault="00377DE7" w:rsidP="00377DE7">
      <w:pPr>
        <w:pStyle w:val="a3"/>
        <w:shd w:val="clear" w:color="auto" w:fill="FFFFFF"/>
        <w:wordWrap w:val="0"/>
        <w:spacing w:before="0" w:beforeAutospacing="0" w:after="225" w:afterAutospacing="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　　</w:t>
      </w:r>
      <w:hyperlink r:id="rId25" w:history="1">
        <w:r>
          <w:rPr>
            <w:rStyle w:val="a5"/>
            <w:rFonts w:ascii="微软雅黑" w:eastAsia="微软雅黑" w:hAnsi="微软雅黑" w:hint="eastAsia"/>
            <w:sz w:val="23"/>
            <w:szCs w:val="23"/>
          </w:rPr>
          <w:t>穗地税函[2010]141号 </w:t>
        </w:r>
        <w:r>
          <w:rPr>
            <w:rStyle w:val="a5"/>
            <w:rFonts w:ascii="微软雅黑" w:eastAsia="微软雅黑" w:hAnsi="微软雅黑" w:hint="eastAsia"/>
            <w:color w:val="FF0000"/>
            <w:sz w:val="23"/>
            <w:szCs w:val="23"/>
          </w:rPr>
          <w:t>个人所得税若干征税业务指引（2010年）</w:t>
        </w:r>
      </w:hyperlink>
    </w:p>
    <w:p w:rsidR="00B62654" w:rsidRPr="00377DE7" w:rsidRDefault="00B62654">
      <w:pPr>
        <w:rPr>
          <w:rFonts w:hint="eastAsia"/>
        </w:rPr>
      </w:pPr>
    </w:p>
    <w:sectPr w:rsidR="00B62654" w:rsidRPr="00377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16"/>
    <w:rsid w:val="00377DE7"/>
    <w:rsid w:val="008E1916"/>
    <w:rsid w:val="00B6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77D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7DE7"/>
    <w:rPr>
      <w:rFonts w:ascii="宋体" w:eastAsia="宋体" w:hAnsi="宋体" w:cs="宋体"/>
      <w:b/>
      <w:bCs/>
      <w:kern w:val="36"/>
      <w:sz w:val="48"/>
      <w:szCs w:val="48"/>
    </w:rPr>
  </w:style>
  <w:style w:type="paragraph" w:styleId="a3">
    <w:name w:val="Normal (Web)"/>
    <w:basedOn w:val="a"/>
    <w:uiPriority w:val="99"/>
    <w:semiHidden/>
    <w:unhideWhenUsed/>
    <w:rsid w:val="00377D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7DE7"/>
    <w:rPr>
      <w:b/>
      <w:bCs/>
    </w:rPr>
  </w:style>
  <w:style w:type="character" w:styleId="a5">
    <w:name w:val="Hyperlink"/>
    <w:basedOn w:val="a0"/>
    <w:uiPriority w:val="99"/>
    <w:semiHidden/>
    <w:unhideWhenUsed/>
    <w:rsid w:val="00377D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77D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7DE7"/>
    <w:rPr>
      <w:rFonts w:ascii="宋体" w:eastAsia="宋体" w:hAnsi="宋体" w:cs="宋体"/>
      <w:b/>
      <w:bCs/>
      <w:kern w:val="36"/>
      <w:sz w:val="48"/>
      <w:szCs w:val="48"/>
    </w:rPr>
  </w:style>
  <w:style w:type="paragraph" w:styleId="a3">
    <w:name w:val="Normal (Web)"/>
    <w:basedOn w:val="a"/>
    <w:uiPriority w:val="99"/>
    <w:semiHidden/>
    <w:unhideWhenUsed/>
    <w:rsid w:val="00377D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7DE7"/>
    <w:rPr>
      <w:b/>
      <w:bCs/>
    </w:rPr>
  </w:style>
  <w:style w:type="character" w:styleId="a5">
    <w:name w:val="Hyperlink"/>
    <w:basedOn w:val="a0"/>
    <w:uiPriority w:val="99"/>
    <w:semiHidden/>
    <w:unhideWhenUsed/>
    <w:rsid w:val="00377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345807">
      <w:bodyDiv w:val="1"/>
      <w:marLeft w:val="0"/>
      <w:marRight w:val="0"/>
      <w:marTop w:val="0"/>
      <w:marBottom w:val="0"/>
      <w:divBdr>
        <w:top w:val="none" w:sz="0" w:space="0" w:color="auto"/>
        <w:left w:val="none" w:sz="0" w:space="0" w:color="auto"/>
        <w:bottom w:val="none" w:sz="0" w:space="0" w:color="auto"/>
        <w:right w:val="none" w:sz="0" w:space="0" w:color="auto"/>
      </w:divBdr>
    </w:div>
    <w:div w:id="14432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i5.cn/article/f4/112332.html" TargetMode="External"/><Relationship Id="rId13" Type="http://schemas.openxmlformats.org/officeDocument/2006/relationships/hyperlink" Target="https://www.shui5.cn/article/92/71012.html" TargetMode="External"/><Relationship Id="rId18" Type="http://schemas.openxmlformats.org/officeDocument/2006/relationships/hyperlink" Target="https://www.shui5.cn/article/eb/21945.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hui5.cn/article/4b/56237.html" TargetMode="External"/><Relationship Id="rId7" Type="http://schemas.openxmlformats.org/officeDocument/2006/relationships/hyperlink" Target="https://www.shui5.cn/article/7b/112331.html" TargetMode="External"/><Relationship Id="rId12" Type="http://schemas.openxmlformats.org/officeDocument/2006/relationships/hyperlink" Target="https://www.shui5.cn/article/5e/77991.html" TargetMode="External"/><Relationship Id="rId17" Type="http://schemas.openxmlformats.org/officeDocument/2006/relationships/hyperlink" Target="https://www.shui5.cn/article/5f/43093.html" TargetMode="External"/><Relationship Id="rId25" Type="http://schemas.openxmlformats.org/officeDocument/2006/relationships/hyperlink" Target="https://www.shui5.cn/article/3a/45954.html" TargetMode="External"/><Relationship Id="rId2" Type="http://schemas.microsoft.com/office/2007/relationships/stylesWithEffects" Target="stylesWithEffects.xml"/><Relationship Id="rId16" Type="http://schemas.openxmlformats.org/officeDocument/2006/relationships/hyperlink" Target="https://www.shui5.cn/article/43/50503.html" TargetMode="External"/><Relationship Id="rId20" Type="http://schemas.openxmlformats.org/officeDocument/2006/relationships/hyperlink" Target="https://www.shui5.cn/article/36/25166.html" TargetMode="External"/><Relationship Id="rId1" Type="http://schemas.openxmlformats.org/officeDocument/2006/relationships/styles" Target="styles.xml"/><Relationship Id="rId6" Type="http://schemas.openxmlformats.org/officeDocument/2006/relationships/hyperlink" Target="https://www.shui5.cn/article/28/118551.html" TargetMode="External"/><Relationship Id="rId11" Type="http://schemas.openxmlformats.org/officeDocument/2006/relationships/hyperlink" Target="https://www.shui5.cn/article/58/77990.html" TargetMode="External"/><Relationship Id="rId24" Type="http://schemas.openxmlformats.org/officeDocument/2006/relationships/hyperlink" Target="https://www.shui5.cn/article/c1/22076.html" TargetMode="External"/><Relationship Id="rId5" Type="http://schemas.openxmlformats.org/officeDocument/2006/relationships/hyperlink" Target="https://www.shui5.cn/article/42/118550.html" TargetMode="External"/><Relationship Id="rId15" Type="http://schemas.openxmlformats.org/officeDocument/2006/relationships/hyperlink" Target="https://www.shui5.cn/article/80/50656.html" TargetMode="External"/><Relationship Id="rId23" Type="http://schemas.openxmlformats.org/officeDocument/2006/relationships/hyperlink" Target="https://www.shui5.cn/article/30/21946.html" TargetMode="External"/><Relationship Id="rId10" Type="http://schemas.openxmlformats.org/officeDocument/2006/relationships/hyperlink" Target="https://www.shui5.cn/article/15/75918.html" TargetMode="External"/><Relationship Id="rId19" Type="http://schemas.openxmlformats.org/officeDocument/2006/relationships/hyperlink" Target="https://www.shui5.cn/article/56/41189.html" TargetMode="External"/><Relationship Id="rId4" Type="http://schemas.openxmlformats.org/officeDocument/2006/relationships/webSettings" Target="webSettings.xml"/><Relationship Id="rId9" Type="http://schemas.openxmlformats.org/officeDocument/2006/relationships/hyperlink" Target="https://www.shui5.cn/article/e4/111685.html" TargetMode="External"/><Relationship Id="rId14" Type="http://schemas.openxmlformats.org/officeDocument/2006/relationships/hyperlink" Target="https://www.shui5.cn/article/13/71014.html" TargetMode="External"/><Relationship Id="rId22" Type="http://schemas.openxmlformats.org/officeDocument/2006/relationships/hyperlink" Target="https://www.shui5.cn/article/41/35305.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1719</Characters>
  <Application>Microsoft Office Word</Application>
  <DocSecurity>0</DocSecurity>
  <Lines>14</Lines>
  <Paragraphs>4</Paragraphs>
  <ScaleCrop>false</ScaleCrop>
  <Company>china</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2021-02-09T02:50:00Z</dcterms:created>
  <dcterms:modified xsi:type="dcterms:W3CDTF">2021-02-09T02:51:00Z</dcterms:modified>
</cp:coreProperties>
</file>