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D87" w:rsidRPr="00DF1713" w:rsidRDefault="00915D87" w:rsidP="00915D87">
      <w:pPr>
        <w:widowControl/>
        <w:shd w:val="clear" w:color="auto" w:fill="FFFFFF"/>
        <w:jc w:val="center"/>
        <w:rPr>
          <w:rFonts w:ascii="微软雅黑" w:eastAsia="微软雅黑" w:hAnsi="微软雅黑" w:cs="宋体"/>
          <w:b/>
          <w:color w:val="FF0000"/>
          <w:kern w:val="0"/>
          <w:sz w:val="28"/>
          <w:szCs w:val="28"/>
        </w:rPr>
      </w:pPr>
      <w:r w:rsidRPr="00DF1713">
        <w:rPr>
          <w:rFonts w:ascii="微软雅黑" w:eastAsia="微软雅黑" w:hAnsi="微软雅黑" w:cs="宋体" w:hint="eastAsia"/>
          <w:b/>
          <w:color w:val="FF0000"/>
          <w:kern w:val="0"/>
          <w:sz w:val="28"/>
          <w:szCs w:val="28"/>
        </w:rPr>
        <w:t>国家税务总局</w:t>
      </w:r>
    </w:p>
    <w:p w:rsidR="000779D1" w:rsidRPr="00DF1713" w:rsidRDefault="00915D87" w:rsidP="00915D87">
      <w:pPr>
        <w:jc w:val="center"/>
        <w:rPr>
          <w:rFonts w:ascii="微软雅黑" w:eastAsia="微软雅黑" w:hAnsi="微软雅黑" w:cs="宋体"/>
          <w:b/>
          <w:color w:val="FF0000"/>
          <w:kern w:val="0"/>
          <w:sz w:val="28"/>
          <w:szCs w:val="28"/>
        </w:rPr>
      </w:pPr>
      <w:r w:rsidRPr="00DF1713">
        <w:rPr>
          <w:rFonts w:ascii="微软雅黑" w:eastAsia="微软雅黑" w:hAnsi="微软雅黑" w:cs="宋体" w:hint="eastAsia"/>
          <w:b/>
          <w:color w:val="FF0000"/>
          <w:kern w:val="0"/>
          <w:sz w:val="28"/>
          <w:szCs w:val="28"/>
        </w:rPr>
        <w:t>关于房地产开发企业土地增值税清算涉及企业所得税退税有关问题的公告</w:t>
      </w:r>
    </w:p>
    <w:p w:rsidR="00915D87" w:rsidRPr="00DF1713" w:rsidRDefault="00915D87" w:rsidP="00915D87">
      <w:pPr>
        <w:jc w:val="center"/>
        <w:rPr>
          <w:rFonts w:ascii="微软雅黑" w:eastAsia="微软雅黑" w:hAnsi="微软雅黑"/>
          <w:color w:val="666666"/>
          <w:sz w:val="28"/>
          <w:szCs w:val="28"/>
        </w:rPr>
      </w:pPr>
      <w:r w:rsidRPr="00DF1713">
        <w:rPr>
          <w:rFonts w:ascii="微软雅黑" w:eastAsia="微软雅黑" w:hAnsi="微软雅黑" w:hint="eastAsia"/>
          <w:color w:val="666666"/>
          <w:sz w:val="28"/>
          <w:szCs w:val="28"/>
        </w:rPr>
        <w:t>国家税务总局公告2016年第81号</w:t>
      </w:r>
    </w:p>
    <w:p w:rsidR="00915D87" w:rsidRPr="00915D87" w:rsidRDefault="00915D87" w:rsidP="00915D87">
      <w:pPr>
        <w:rPr>
          <w:rFonts w:ascii="微软雅黑" w:eastAsia="微软雅黑" w:hAnsi="微软雅黑"/>
          <w:color w:val="666666"/>
          <w:sz w:val="28"/>
          <w:szCs w:val="28"/>
        </w:rPr>
      </w:pPr>
    </w:p>
    <w:p w:rsidR="00915D87" w:rsidRPr="002C4740" w:rsidRDefault="00915D87" w:rsidP="00915D87">
      <w:pPr>
        <w:rPr>
          <w:b/>
          <w:color w:val="FF0000"/>
          <w:sz w:val="28"/>
          <w:szCs w:val="28"/>
        </w:rPr>
      </w:pPr>
      <w:r w:rsidRPr="00915D87">
        <w:rPr>
          <w:rFonts w:hint="eastAsia"/>
          <w:sz w:val="28"/>
          <w:szCs w:val="28"/>
        </w:rPr>
        <w:t xml:space="preserve">　根据《中华人民共和国企业所得税法》及其实施条例、《中华人民共和国税收征收管理法》及其实施细则的相关规定，</w:t>
      </w:r>
      <w:r w:rsidRPr="002C4740">
        <w:rPr>
          <w:rFonts w:hint="eastAsia"/>
          <w:b/>
          <w:color w:val="FF0000"/>
          <w:sz w:val="28"/>
          <w:szCs w:val="28"/>
        </w:rPr>
        <w:t>现就房地产开发企业（以下简称“企业”）由于土地增值税清算，导致多缴企业所得税的退税问题公告如下：</w:t>
      </w:r>
    </w:p>
    <w:p w:rsidR="00915D87" w:rsidRPr="00915D87" w:rsidRDefault="00915D87" w:rsidP="00915D87">
      <w:pPr>
        <w:rPr>
          <w:sz w:val="28"/>
          <w:szCs w:val="28"/>
        </w:rPr>
      </w:pPr>
      <w:r w:rsidRPr="00915D87">
        <w:rPr>
          <w:rFonts w:hint="eastAsia"/>
          <w:sz w:val="28"/>
          <w:szCs w:val="28"/>
        </w:rPr>
        <w:t xml:space="preserve"> </w:t>
      </w:r>
      <w:r w:rsidRPr="00915D87">
        <w:rPr>
          <w:rFonts w:hint="eastAsia"/>
          <w:sz w:val="28"/>
          <w:szCs w:val="28"/>
        </w:rPr>
        <w:t xml:space="preserve">　　一、企业按规定对开发项目进行土地增值税清算后，当年企业所得税汇算清缴出现亏损且有其他后续开发项目的，</w:t>
      </w:r>
      <w:proofErr w:type="gramStart"/>
      <w:r w:rsidRPr="00915D87">
        <w:rPr>
          <w:rFonts w:hint="eastAsia"/>
          <w:sz w:val="28"/>
          <w:szCs w:val="28"/>
        </w:rPr>
        <w:t>该亏损</w:t>
      </w:r>
      <w:proofErr w:type="gramEnd"/>
      <w:r w:rsidRPr="00915D87">
        <w:rPr>
          <w:rFonts w:hint="eastAsia"/>
          <w:sz w:val="28"/>
          <w:szCs w:val="28"/>
        </w:rPr>
        <w:t>应按照税法规定</w:t>
      </w:r>
      <w:proofErr w:type="gramStart"/>
      <w:r w:rsidRPr="00915D87">
        <w:rPr>
          <w:rFonts w:hint="eastAsia"/>
          <w:sz w:val="28"/>
          <w:szCs w:val="28"/>
        </w:rPr>
        <w:t>向以后</w:t>
      </w:r>
      <w:proofErr w:type="gramEnd"/>
      <w:r w:rsidRPr="00915D87">
        <w:rPr>
          <w:rFonts w:hint="eastAsia"/>
          <w:sz w:val="28"/>
          <w:szCs w:val="28"/>
        </w:rPr>
        <w:t>年度结转，用以后年度所得弥补。后续开发项目，是指正在开发以及中标的项目。</w:t>
      </w:r>
    </w:p>
    <w:p w:rsidR="00915D87" w:rsidRPr="002C4740" w:rsidRDefault="00915D87" w:rsidP="00915D87">
      <w:pPr>
        <w:rPr>
          <w:b/>
          <w:sz w:val="28"/>
          <w:szCs w:val="28"/>
        </w:rPr>
      </w:pPr>
      <w:r w:rsidRPr="00915D87">
        <w:rPr>
          <w:rFonts w:hint="eastAsia"/>
          <w:sz w:val="28"/>
          <w:szCs w:val="28"/>
        </w:rPr>
        <w:t xml:space="preserve"> </w:t>
      </w:r>
      <w:r w:rsidRPr="00915D87">
        <w:rPr>
          <w:rFonts w:hint="eastAsia"/>
          <w:sz w:val="28"/>
          <w:szCs w:val="28"/>
        </w:rPr>
        <w:t xml:space="preserve">　　</w:t>
      </w:r>
      <w:r w:rsidRPr="002C4740">
        <w:rPr>
          <w:rFonts w:hint="eastAsia"/>
          <w:b/>
          <w:sz w:val="28"/>
          <w:szCs w:val="28"/>
          <w:highlight w:val="yellow"/>
        </w:rPr>
        <w:t>二、企业按规定对开发项目进行土地增值税清算后，当年企业所得税汇算清缴出现亏损，且没有后续开发项目的，可以按照以下方法，计算出该项目由于土地增值税原因导致的项目开发各年度多缴企业所得税税款，并申请退税：</w:t>
      </w:r>
    </w:p>
    <w:p w:rsidR="00915D87" w:rsidRPr="00915D87" w:rsidRDefault="00915D87" w:rsidP="00915D87">
      <w:pPr>
        <w:rPr>
          <w:sz w:val="28"/>
          <w:szCs w:val="28"/>
        </w:rPr>
      </w:pPr>
      <w:r w:rsidRPr="00915D87">
        <w:rPr>
          <w:rFonts w:hint="eastAsia"/>
          <w:sz w:val="28"/>
          <w:szCs w:val="28"/>
        </w:rPr>
        <w:t xml:space="preserve"> </w:t>
      </w:r>
      <w:r w:rsidRPr="00915D87">
        <w:rPr>
          <w:rFonts w:hint="eastAsia"/>
          <w:sz w:val="28"/>
          <w:szCs w:val="28"/>
        </w:rPr>
        <w:t xml:space="preserve">　　（一）该项目缴纳的土地增值税总额，应按照该项目开发各年度实现的项目销售收入占整个项目销售收入总额的比例，在项目开发各年度进行分摊，具体按以下公式计算：</w:t>
      </w:r>
    </w:p>
    <w:p w:rsidR="00915D87" w:rsidRPr="00915D87" w:rsidRDefault="00915D87" w:rsidP="00915D87">
      <w:pPr>
        <w:rPr>
          <w:sz w:val="28"/>
          <w:szCs w:val="28"/>
        </w:rPr>
      </w:pPr>
      <w:r w:rsidRPr="00915D87">
        <w:rPr>
          <w:rFonts w:hint="eastAsia"/>
          <w:sz w:val="28"/>
          <w:szCs w:val="28"/>
        </w:rPr>
        <w:t xml:space="preserve"> </w:t>
      </w:r>
      <w:r w:rsidRPr="00915D87">
        <w:rPr>
          <w:rFonts w:hint="eastAsia"/>
          <w:sz w:val="28"/>
          <w:szCs w:val="28"/>
        </w:rPr>
        <w:t xml:space="preserve">　　各年度应分摊的土地增值税</w:t>
      </w:r>
      <w:r w:rsidRPr="00915D87">
        <w:rPr>
          <w:rFonts w:hint="eastAsia"/>
          <w:sz w:val="28"/>
          <w:szCs w:val="28"/>
        </w:rPr>
        <w:t>=</w:t>
      </w:r>
      <w:r w:rsidRPr="00915D87">
        <w:rPr>
          <w:rFonts w:hint="eastAsia"/>
          <w:sz w:val="28"/>
          <w:szCs w:val="28"/>
        </w:rPr>
        <w:t xml:space="preserve">土地增值税总额×（项目年度销售收入÷整个项目销售收入总额）　　</w:t>
      </w:r>
    </w:p>
    <w:p w:rsidR="00915D87" w:rsidRPr="00915D87" w:rsidRDefault="00915D87" w:rsidP="00915D87">
      <w:pPr>
        <w:rPr>
          <w:sz w:val="28"/>
          <w:szCs w:val="28"/>
        </w:rPr>
      </w:pPr>
      <w:r w:rsidRPr="00915D87">
        <w:rPr>
          <w:rFonts w:hint="eastAsia"/>
          <w:sz w:val="28"/>
          <w:szCs w:val="28"/>
        </w:rPr>
        <w:lastRenderedPageBreak/>
        <w:t xml:space="preserve"> </w:t>
      </w:r>
      <w:r w:rsidRPr="00915D87">
        <w:rPr>
          <w:rFonts w:hint="eastAsia"/>
          <w:sz w:val="28"/>
          <w:szCs w:val="28"/>
        </w:rPr>
        <w:t xml:space="preserve">　　本公告所称销售收入包括视同销售房地产的收入，但不包括企业销售的增值额未超过扣除项目金额</w:t>
      </w:r>
      <w:r w:rsidRPr="00915D87">
        <w:rPr>
          <w:rFonts w:hint="eastAsia"/>
          <w:sz w:val="28"/>
          <w:szCs w:val="28"/>
        </w:rPr>
        <w:t>20%</w:t>
      </w:r>
      <w:r w:rsidRPr="00915D87">
        <w:rPr>
          <w:rFonts w:hint="eastAsia"/>
          <w:sz w:val="28"/>
          <w:szCs w:val="28"/>
        </w:rPr>
        <w:t>的普通标准住宅的销售收入。</w:t>
      </w:r>
    </w:p>
    <w:p w:rsidR="00915D87" w:rsidRPr="00915D87" w:rsidRDefault="00915D87" w:rsidP="00915D87">
      <w:pPr>
        <w:rPr>
          <w:sz w:val="28"/>
          <w:szCs w:val="28"/>
        </w:rPr>
      </w:pPr>
      <w:r w:rsidRPr="00915D87">
        <w:rPr>
          <w:rFonts w:hint="eastAsia"/>
          <w:sz w:val="28"/>
          <w:szCs w:val="28"/>
        </w:rPr>
        <w:t xml:space="preserve"> </w:t>
      </w:r>
      <w:r w:rsidRPr="00915D87">
        <w:rPr>
          <w:rFonts w:hint="eastAsia"/>
          <w:sz w:val="28"/>
          <w:szCs w:val="28"/>
        </w:rPr>
        <w:t xml:space="preserve">　　（二）该项目开发各年度应分摊的土地增值税减去该年度已经在企业所得税税前扣除的土地增值税后，余额属于当年应补充扣除的土地增值税；企业应调整当年度的应纳税所得额，并按规定计算当年度应退的企业所得税税款；当年度已缴纳的企业所得税税款不足退税的，应作为亏损</w:t>
      </w:r>
      <w:proofErr w:type="gramStart"/>
      <w:r w:rsidRPr="00915D87">
        <w:rPr>
          <w:rFonts w:hint="eastAsia"/>
          <w:sz w:val="28"/>
          <w:szCs w:val="28"/>
        </w:rPr>
        <w:t>向以后</w:t>
      </w:r>
      <w:proofErr w:type="gramEnd"/>
      <w:r w:rsidRPr="00915D87">
        <w:rPr>
          <w:rFonts w:hint="eastAsia"/>
          <w:sz w:val="28"/>
          <w:szCs w:val="28"/>
        </w:rPr>
        <w:t>年度结转，并调整以后年度的应纳税所得额。</w:t>
      </w:r>
    </w:p>
    <w:p w:rsidR="00915D87" w:rsidRPr="00915D87" w:rsidRDefault="00915D87" w:rsidP="00915D87">
      <w:pPr>
        <w:rPr>
          <w:sz w:val="28"/>
          <w:szCs w:val="28"/>
        </w:rPr>
      </w:pPr>
      <w:r w:rsidRPr="00915D87">
        <w:rPr>
          <w:rFonts w:hint="eastAsia"/>
          <w:sz w:val="28"/>
          <w:szCs w:val="28"/>
        </w:rPr>
        <w:t xml:space="preserve"> </w:t>
      </w:r>
      <w:r w:rsidRPr="00915D87">
        <w:rPr>
          <w:rFonts w:hint="eastAsia"/>
          <w:sz w:val="28"/>
          <w:szCs w:val="28"/>
        </w:rPr>
        <w:t xml:space="preserve">　　（三）按照上述方法进行土地增值税分摊调整后，导致相应年度应纳税所得额出现正数的，应按规定计算缴纳企业所得税。</w:t>
      </w:r>
    </w:p>
    <w:p w:rsidR="00915D87" w:rsidRPr="00915D87" w:rsidRDefault="00915D87" w:rsidP="00915D87">
      <w:pPr>
        <w:rPr>
          <w:sz w:val="28"/>
          <w:szCs w:val="28"/>
        </w:rPr>
      </w:pPr>
      <w:r w:rsidRPr="00915D87">
        <w:rPr>
          <w:rFonts w:hint="eastAsia"/>
          <w:sz w:val="28"/>
          <w:szCs w:val="28"/>
        </w:rPr>
        <w:t xml:space="preserve"> </w:t>
      </w:r>
      <w:r w:rsidRPr="00915D87">
        <w:rPr>
          <w:rFonts w:hint="eastAsia"/>
          <w:sz w:val="28"/>
          <w:szCs w:val="28"/>
        </w:rPr>
        <w:t xml:space="preserve">　　（四）企业按上述方法计算的累计退税额，不得超过其在该项目开发各年度累计实际缴纳的企业所得税；超过部分作为项目清算年度产生的亏损，</w:t>
      </w:r>
      <w:proofErr w:type="gramStart"/>
      <w:r w:rsidRPr="00915D87">
        <w:rPr>
          <w:rFonts w:hint="eastAsia"/>
          <w:sz w:val="28"/>
          <w:szCs w:val="28"/>
        </w:rPr>
        <w:t>向以后</w:t>
      </w:r>
      <w:proofErr w:type="gramEnd"/>
      <w:r w:rsidRPr="00915D87">
        <w:rPr>
          <w:rFonts w:hint="eastAsia"/>
          <w:sz w:val="28"/>
          <w:szCs w:val="28"/>
        </w:rPr>
        <w:t>年度结转。</w:t>
      </w:r>
    </w:p>
    <w:p w:rsidR="00915D87" w:rsidRPr="00915D87" w:rsidRDefault="00915D87" w:rsidP="00915D87">
      <w:pPr>
        <w:rPr>
          <w:sz w:val="28"/>
          <w:szCs w:val="28"/>
        </w:rPr>
      </w:pPr>
      <w:r w:rsidRPr="00915D87">
        <w:rPr>
          <w:rFonts w:hint="eastAsia"/>
          <w:sz w:val="28"/>
          <w:szCs w:val="28"/>
        </w:rPr>
        <w:t xml:space="preserve"> </w:t>
      </w:r>
      <w:r w:rsidRPr="00915D87">
        <w:rPr>
          <w:rFonts w:hint="eastAsia"/>
          <w:sz w:val="28"/>
          <w:szCs w:val="28"/>
        </w:rPr>
        <w:t xml:space="preserve">　　三、企业在申请退税时，应向主管税务机关提供书面材料说明应退企业所得税款的计算过程，包括该项目缴纳的土地增值税总额、项目销售收入总额、项目年度销售收入额、各年度应分摊的土地增值税和已经税前扣除的土地增值税、各年度的适用税率，以及是否存在后续开发项目等情况。</w:t>
      </w:r>
    </w:p>
    <w:p w:rsidR="00915D87" w:rsidRPr="00915D87" w:rsidRDefault="00915D87" w:rsidP="00915D87">
      <w:pPr>
        <w:rPr>
          <w:sz w:val="28"/>
          <w:szCs w:val="28"/>
        </w:rPr>
      </w:pPr>
      <w:r w:rsidRPr="00915D87">
        <w:rPr>
          <w:rFonts w:hint="eastAsia"/>
          <w:sz w:val="28"/>
          <w:szCs w:val="28"/>
        </w:rPr>
        <w:t xml:space="preserve"> </w:t>
      </w:r>
      <w:r w:rsidRPr="00915D87">
        <w:rPr>
          <w:rFonts w:hint="eastAsia"/>
          <w:sz w:val="28"/>
          <w:szCs w:val="28"/>
        </w:rPr>
        <w:t xml:space="preserve">　　四、本公告自发布之日起施行。本公告发布之日前，企业凡已经对土地增值税进行清算且没有后续开发项目的，在本公告发布后仍存在尚未弥补的因土地增值税清算导致的亏损，按照本公告第二条规定的方法计算多缴企业所得税税款，并申请退税。</w:t>
      </w:r>
    </w:p>
    <w:p w:rsidR="00915D87" w:rsidRPr="00915D87" w:rsidRDefault="00915D87" w:rsidP="00915D87">
      <w:pPr>
        <w:rPr>
          <w:sz w:val="28"/>
          <w:szCs w:val="28"/>
        </w:rPr>
      </w:pPr>
      <w:r w:rsidRPr="00915D87">
        <w:rPr>
          <w:rFonts w:hint="eastAsia"/>
          <w:sz w:val="28"/>
          <w:szCs w:val="28"/>
        </w:rPr>
        <w:lastRenderedPageBreak/>
        <w:t xml:space="preserve"> </w:t>
      </w:r>
      <w:r w:rsidRPr="00915D87">
        <w:rPr>
          <w:rFonts w:hint="eastAsia"/>
          <w:sz w:val="28"/>
          <w:szCs w:val="28"/>
        </w:rPr>
        <w:t xml:space="preserve">　　《国家税务总局关于房地产开发企业注销前有关企业所得税处理问题的公告》（国家税务总局公告</w:t>
      </w:r>
      <w:r w:rsidRPr="00915D87">
        <w:rPr>
          <w:rFonts w:hint="eastAsia"/>
          <w:sz w:val="28"/>
          <w:szCs w:val="28"/>
        </w:rPr>
        <w:t>2010</w:t>
      </w:r>
      <w:r w:rsidRPr="00915D87">
        <w:rPr>
          <w:rFonts w:hint="eastAsia"/>
          <w:sz w:val="28"/>
          <w:szCs w:val="28"/>
        </w:rPr>
        <w:t>年第</w:t>
      </w:r>
      <w:r w:rsidRPr="00915D87">
        <w:rPr>
          <w:rFonts w:hint="eastAsia"/>
          <w:sz w:val="28"/>
          <w:szCs w:val="28"/>
        </w:rPr>
        <w:t>29</w:t>
      </w:r>
      <w:r w:rsidRPr="00915D87">
        <w:rPr>
          <w:rFonts w:hint="eastAsia"/>
          <w:sz w:val="28"/>
          <w:szCs w:val="28"/>
        </w:rPr>
        <w:t xml:space="preserve">号）同时废止。　　</w:t>
      </w:r>
    </w:p>
    <w:p w:rsidR="00915D87" w:rsidRPr="00915D87" w:rsidRDefault="00915D87" w:rsidP="00915D87">
      <w:pPr>
        <w:rPr>
          <w:sz w:val="28"/>
          <w:szCs w:val="28"/>
        </w:rPr>
      </w:pPr>
      <w:r w:rsidRPr="00915D87">
        <w:rPr>
          <w:rFonts w:hint="eastAsia"/>
          <w:sz w:val="28"/>
          <w:szCs w:val="28"/>
        </w:rPr>
        <w:t xml:space="preserve"> </w:t>
      </w:r>
      <w:r w:rsidRPr="00915D87">
        <w:rPr>
          <w:rFonts w:hint="eastAsia"/>
          <w:sz w:val="28"/>
          <w:szCs w:val="28"/>
        </w:rPr>
        <w:t xml:space="preserve">　　特此公告。</w:t>
      </w:r>
    </w:p>
    <w:p w:rsidR="00915D87" w:rsidRPr="00915D87" w:rsidRDefault="00915D87" w:rsidP="00915D87">
      <w:pPr>
        <w:rPr>
          <w:sz w:val="28"/>
          <w:szCs w:val="28"/>
        </w:rPr>
      </w:pPr>
      <w:r w:rsidRPr="00915D87">
        <w:rPr>
          <w:rFonts w:hint="eastAsia"/>
          <w:sz w:val="28"/>
          <w:szCs w:val="28"/>
        </w:rPr>
        <w:t xml:space="preserve"> </w:t>
      </w:r>
      <w:r w:rsidRPr="00915D87">
        <w:rPr>
          <w:rFonts w:hint="eastAsia"/>
          <w:sz w:val="28"/>
          <w:szCs w:val="28"/>
        </w:rPr>
        <w:t xml:space="preserve">　　</w:t>
      </w:r>
    </w:p>
    <w:p w:rsidR="00915D87" w:rsidRPr="00915D87" w:rsidRDefault="00915D87" w:rsidP="00915D87">
      <w:pPr>
        <w:rPr>
          <w:sz w:val="28"/>
          <w:szCs w:val="28"/>
        </w:rPr>
      </w:pPr>
    </w:p>
    <w:p w:rsidR="00915D87" w:rsidRPr="00915D87" w:rsidRDefault="00915D87" w:rsidP="00915D87">
      <w:pPr>
        <w:jc w:val="right"/>
        <w:rPr>
          <w:sz w:val="28"/>
          <w:szCs w:val="28"/>
        </w:rPr>
      </w:pPr>
      <w:r w:rsidRPr="00915D87">
        <w:rPr>
          <w:rFonts w:hint="eastAsia"/>
          <w:sz w:val="28"/>
          <w:szCs w:val="28"/>
        </w:rPr>
        <w:t>国家税务总局</w:t>
      </w:r>
    </w:p>
    <w:p w:rsidR="00915D87" w:rsidRPr="00915D87" w:rsidRDefault="00915D87" w:rsidP="00915D87">
      <w:pPr>
        <w:jc w:val="right"/>
        <w:rPr>
          <w:sz w:val="28"/>
          <w:szCs w:val="28"/>
        </w:rPr>
      </w:pPr>
      <w:r w:rsidRPr="00915D87">
        <w:rPr>
          <w:rFonts w:hint="eastAsia"/>
          <w:sz w:val="28"/>
          <w:szCs w:val="28"/>
        </w:rPr>
        <w:t>2016</w:t>
      </w:r>
      <w:r w:rsidRPr="00915D87">
        <w:rPr>
          <w:rFonts w:hint="eastAsia"/>
          <w:sz w:val="28"/>
          <w:szCs w:val="28"/>
        </w:rPr>
        <w:t>年</w:t>
      </w:r>
      <w:r w:rsidRPr="00915D87">
        <w:rPr>
          <w:rFonts w:hint="eastAsia"/>
          <w:sz w:val="28"/>
          <w:szCs w:val="28"/>
        </w:rPr>
        <w:t>12</w:t>
      </w:r>
      <w:r w:rsidRPr="00915D87">
        <w:rPr>
          <w:rFonts w:hint="eastAsia"/>
          <w:sz w:val="28"/>
          <w:szCs w:val="28"/>
        </w:rPr>
        <w:t>月</w:t>
      </w:r>
      <w:r w:rsidRPr="00915D87">
        <w:rPr>
          <w:rFonts w:hint="eastAsia"/>
          <w:sz w:val="28"/>
          <w:szCs w:val="28"/>
        </w:rPr>
        <w:t>9</w:t>
      </w:r>
      <w:r w:rsidRPr="00915D87">
        <w:rPr>
          <w:rFonts w:hint="eastAsia"/>
          <w:sz w:val="28"/>
          <w:szCs w:val="28"/>
        </w:rPr>
        <w:t>日</w:t>
      </w:r>
    </w:p>
    <w:sectPr w:rsidR="00915D87" w:rsidRPr="00915D87" w:rsidSect="000779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4EE7" w:rsidRDefault="00704EE7" w:rsidP="00DF1713">
      <w:r>
        <w:separator/>
      </w:r>
    </w:p>
  </w:endnote>
  <w:endnote w:type="continuationSeparator" w:id="0">
    <w:p w:rsidR="00704EE7" w:rsidRDefault="00704EE7" w:rsidP="00DF171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4EE7" w:rsidRDefault="00704EE7" w:rsidP="00DF1713">
      <w:r>
        <w:separator/>
      </w:r>
    </w:p>
  </w:footnote>
  <w:footnote w:type="continuationSeparator" w:id="0">
    <w:p w:rsidR="00704EE7" w:rsidRDefault="00704EE7" w:rsidP="00DF171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15D87"/>
    <w:rsid w:val="000779D1"/>
    <w:rsid w:val="002C4740"/>
    <w:rsid w:val="003F0F55"/>
    <w:rsid w:val="00704EE7"/>
    <w:rsid w:val="00915D87"/>
    <w:rsid w:val="00A34423"/>
    <w:rsid w:val="00DF17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79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anse">
    <w:name w:val="lanse"/>
    <w:basedOn w:val="a"/>
    <w:rsid w:val="00915D87"/>
    <w:pPr>
      <w:widowControl/>
      <w:jc w:val="left"/>
    </w:pPr>
    <w:rPr>
      <w:rFonts w:ascii="宋体" w:eastAsia="宋体" w:hAnsi="宋体" w:cs="宋体"/>
      <w:kern w:val="0"/>
      <w:sz w:val="24"/>
      <w:szCs w:val="24"/>
    </w:rPr>
  </w:style>
  <w:style w:type="character" w:customStyle="1" w:styleId="yanse">
    <w:name w:val="yanse"/>
    <w:basedOn w:val="a0"/>
    <w:rsid w:val="00915D87"/>
  </w:style>
  <w:style w:type="paragraph" w:styleId="a3">
    <w:name w:val="header"/>
    <w:basedOn w:val="a"/>
    <w:link w:val="Char"/>
    <w:uiPriority w:val="99"/>
    <w:semiHidden/>
    <w:unhideWhenUsed/>
    <w:rsid w:val="00DF17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F1713"/>
    <w:rPr>
      <w:sz w:val="18"/>
      <w:szCs w:val="18"/>
    </w:rPr>
  </w:style>
  <w:style w:type="paragraph" w:styleId="a4">
    <w:name w:val="footer"/>
    <w:basedOn w:val="a"/>
    <w:link w:val="Char0"/>
    <w:uiPriority w:val="99"/>
    <w:semiHidden/>
    <w:unhideWhenUsed/>
    <w:rsid w:val="00DF171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F1713"/>
    <w:rPr>
      <w:sz w:val="18"/>
      <w:szCs w:val="18"/>
    </w:rPr>
  </w:style>
</w:styles>
</file>

<file path=word/webSettings.xml><?xml version="1.0" encoding="utf-8"?>
<w:webSettings xmlns:r="http://schemas.openxmlformats.org/officeDocument/2006/relationships" xmlns:w="http://schemas.openxmlformats.org/wordprocessingml/2006/main">
  <w:divs>
    <w:div w:id="1532913891">
      <w:bodyDiv w:val="1"/>
      <w:marLeft w:val="0"/>
      <w:marRight w:val="0"/>
      <w:marTop w:val="0"/>
      <w:marBottom w:val="0"/>
      <w:divBdr>
        <w:top w:val="none" w:sz="0" w:space="0" w:color="auto"/>
        <w:left w:val="none" w:sz="0" w:space="0" w:color="auto"/>
        <w:bottom w:val="none" w:sz="0" w:space="0" w:color="auto"/>
        <w:right w:val="none" w:sz="0" w:space="0" w:color="auto"/>
      </w:divBdr>
      <w:divsChild>
        <w:div w:id="204099685">
          <w:marLeft w:val="0"/>
          <w:marRight w:val="0"/>
          <w:marTop w:val="100"/>
          <w:marBottom w:val="100"/>
          <w:divBdr>
            <w:top w:val="none" w:sz="0" w:space="0" w:color="auto"/>
            <w:left w:val="none" w:sz="0" w:space="0" w:color="auto"/>
            <w:bottom w:val="none" w:sz="0" w:space="0" w:color="auto"/>
            <w:right w:val="none" w:sz="0" w:space="0" w:color="auto"/>
          </w:divBdr>
          <w:divsChild>
            <w:div w:id="96415604">
              <w:marLeft w:val="0"/>
              <w:marRight w:val="0"/>
              <w:marTop w:val="0"/>
              <w:marBottom w:val="0"/>
              <w:divBdr>
                <w:top w:val="single" w:sz="4" w:space="0" w:color="DEDCD8"/>
                <w:left w:val="single" w:sz="4" w:space="0" w:color="DEDCD8"/>
                <w:bottom w:val="single" w:sz="4" w:space="0" w:color="DEDCD8"/>
                <w:right w:val="single" w:sz="4" w:space="0" w:color="DEDCD8"/>
              </w:divBdr>
              <w:divsChild>
                <w:div w:id="620499949">
                  <w:marLeft w:val="0"/>
                  <w:marRight w:val="0"/>
                  <w:marTop w:val="0"/>
                  <w:marBottom w:val="0"/>
                  <w:divBdr>
                    <w:top w:val="none" w:sz="0" w:space="0" w:color="auto"/>
                    <w:left w:val="none" w:sz="0" w:space="0" w:color="auto"/>
                    <w:bottom w:val="single" w:sz="4" w:space="0" w:color="DEDCD8"/>
                    <w:right w:val="none" w:sz="0" w:space="0" w:color="auto"/>
                  </w:divBdr>
                </w:div>
              </w:divsChild>
            </w:div>
          </w:divsChild>
        </w:div>
      </w:divsChild>
    </w:div>
    <w:div w:id="1963489061">
      <w:bodyDiv w:val="1"/>
      <w:marLeft w:val="0"/>
      <w:marRight w:val="0"/>
      <w:marTop w:val="0"/>
      <w:marBottom w:val="0"/>
      <w:divBdr>
        <w:top w:val="none" w:sz="0" w:space="0" w:color="auto"/>
        <w:left w:val="none" w:sz="0" w:space="0" w:color="auto"/>
        <w:bottom w:val="none" w:sz="0" w:space="0" w:color="auto"/>
        <w:right w:val="none" w:sz="0" w:space="0" w:color="auto"/>
      </w:divBdr>
      <w:divsChild>
        <w:div w:id="1957062012">
          <w:marLeft w:val="0"/>
          <w:marRight w:val="0"/>
          <w:marTop w:val="100"/>
          <w:marBottom w:val="100"/>
          <w:divBdr>
            <w:top w:val="none" w:sz="0" w:space="0" w:color="auto"/>
            <w:left w:val="none" w:sz="0" w:space="0" w:color="auto"/>
            <w:bottom w:val="none" w:sz="0" w:space="0" w:color="auto"/>
            <w:right w:val="none" w:sz="0" w:space="0" w:color="auto"/>
          </w:divBdr>
          <w:divsChild>
            <w:div w:id="1344432135">
              <w:marLeft w:val="0"/>
              <w:marRight w:val="0"/>
              <w:marTop w:val="0"/>
              <w:marBottom w:val="0"/>
              <w:divBdr>
                <w:top w:val="single" w:sz="4" w:space="0" w:color="DEDCD8"/>
                <w:left w:val="single" w:sz="4" w:space="0" w:color="DEDCD8"/>
                <w:bottom w:val="single" w:sz="4" w:space="0" w:color="DEDCD8"/>
                <w:right w:val="single" w:sz="4" w:space="0" w:color="DEDCD8"/>
              </w:divBdr>
              <w:divsChild>
                <w:div w:id="19615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176</Words>
  <Characters>1007</Characters>
  <Application>Microsoft Office Word</Application>
  <DocSecurity>0</DocSecurity>
  <Lines>8</Lines>
  <Paragraphs>2</Paragraphs>
  <ScaleCrop>false</ScaleCrop>
  <Company>china</Company>
  <LinksUpToDate>false</LinksUpToDate>
  <CharactersWithSpaces>1181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HLXL</cp:lastModifiedBy>
  <cp:revision>7</cp:revision>
  <dcterms:created xsi:type="dcterms:W3CDTF">2020-01-14T08:13:00Z</dcterms:created>
  <dcterms:modified xsi:type="dcterms:W3CDTF">2020-05-21T07:17:00Z</dcterms:modified>
</cp:coreProperties>
</file>