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CED" w:rsidRPr="00970CED" w:rsidRDefault="00970CED" w:rsidP="00970CED">
      <w:pPr>
        <w:widowControl/>
        <w:shd w:val="clear" w:color="auto" w:fill="FFFFFF"/>
        <w:spacing w:after="140"/>
        <w:jc w:val="center"/>
        <w:outlineLvl w:val="1"/>
        <w:rPr>
          <w:rFonts w:ascii="Microsoft YaHei UI" w:eastAsia="Microsoft YaHei UI" w:hAnsi="Microsoft YaHei UI" w:cs="宋体"/>
          <w:color w:val="FF0000"/>
          <w:spacing w:val="5"/>
          <w:kern w:val="0"/>
          <w:sz w:val="22"/>
        </w:rPr>
      </w:pPr>
      <w:r w:rsidRPr="00970CED">
        <w:rPr>
          <w:rFonts w:ascii="Microsoft YaHei UI" w:eastAsia="Microsoft YaHei UI" w:hAnsi="Microsoft YaHei UI" w:cs="宋体" w:hint="eastAsia"/>
          <w:color w:val="FF0000"/>
          <w:spacing w:val="5"/>
          <w:kern w:val="0"/>
          <w:sz w:val="22"/>
        </w:rPr>
        <w:t>国家税务总局广东省税务局</w:t>
      </w:r>
    </w:p>
    <w:p w:rsidR="00970CED" w:rsidRPr="00970CED" w:rsidRDefault="00970CED" w:rsidP="00970CED">
      <w:pPr>
        <w:widowControl/>
        <w:shd w:val="clear" w:color="auto" w:fill="FFFFFF"/>
        <w:spacing w:after="140"/>
        <w:jc w:val="center"/>
        <w:outlineLvl w:val="1"/>
        <w:rPr>
          <w:rFonts w:ascii="Microsoft YaHei UI" w:eastAsia="Microsoft YaHei UI" w:hAnsi="Microsoft YaHei UI" w:cs="宋体"/>
          <w:color w:val="FF0000"/>
          <w:spacing w:val="5"/>
          <w:kern w:val="0"/>
          <w:sz w:val="22"/>
        </w:rPr>
      </w:pPr>
      <w:r w:rsidRPr="00970CED">
        <w:rPr>
          <w:rFonts w:ascii="Microsoft YaHei UI" w:eastAsia="Microsoft YaHei UI" w:hAnsi="Microsoft YaHei UI" w:cs="宋体" w:hint="eastAsia"/>
          <w:color w:val="FF0000"/>
          <w:spacing w:val="5"/>
          <w:kern w:val="0"/>
          <w:sz w:val="22"/>
        </w:rPr>
        <w:t>关于明确广东省房地产开发企业销售未完工开发产品计税毛利率的公告</w:t>
      </w:r>
    </w:p>
    <w:p w:rsidR="00970CED" w:rsidRPr="00970CED" w:rsidRDefault="00970CED" w:rsidP="00970CED">
      <w:pPr>
        <w:widowControl/>
        <w:shd w:val="clear" w:color="auto" w:fill="FFFFFF"/>
        <w:spacing w:after="140"/>
        <w:jc w:val="center"/>
        <w:outlineLvl w:val="1"/>
        <w:rPr>
          <w:rFonts w:ascii="Microsoft YaHei UI" w:eastAsia="Microsoft YaHei UI" w:hAnsi="Microsoft YaHei UI" w:cs="宋体"/>
          <w:color w:val="FF0000"/>
          <w:spacing w:val="5"/>
          <w:kern w:val="0"/>
          <w:sz w:val="22"/>
        </w:rPr>
      </w:pPr>
      <w:r w:rsidRPr="00970CED">
        <w:rPr>
          <w:rFonts w:ascii="Microsoft YaHei UI" w:eastAsia="Microsoft YaHei UI" w:hAnsi="Microsoft YaHei UI" w:cs="宋体" w:hint="eastAsia"/>
          <w:color w:val="FF0000"/>
          <w:spacing w:val="5"/>
          <w:kern w:val="0"/>
          <w:sz w:val="22"/>
        </w:rPr>
        <w:t>2018年第30号</w:t>
      </w:r>
    </w:p>
    <w:p w:rsidR="00970CED" w:rsidRPr="00970CED" w:rsidRDefault="00970CED" w:rsidP="00970CED">
      <w:pPr>
        <w:spacing w:line="500" w:lineRule="exact"/>
        <w:ind w:firstLineChars="200" w:firstLine="480"/>
        <w:rPr>
          <w:sz w:val="24"/>
          <w:szCs w:val="24"/>
        </w:rPr>
      </w:pPr>
      <w:r w:rsidRPr="00970CED">
        <w:rPr>
          <w:rFonts w:hint="eastAsia"/>
          <w:sz w:val="24"/>
          <w:szCs w:val="24"/>
        </w:rPr>
        <w:t>根据《中华人民共和国企业所得税法》及其实施条例、《国家税务总局关于印发〈房地产开发经营业务企业所得税处理办法〉的通知》（国税发〔</w:t>
      </w:r>
      <w:r w:rsidRPr="00970CED">
        <w:rPr>
          <w:rFonts w:hint="eastAsia"/>
          <w:sz w:val="24"/>
          <w:szCs w:val="24"/>
        </w:rPr>
        <w:t>2009</w:t>
      </w:r>
      <w:r w:rsidRPr="00970CED">
        <w:rPr>
          <w:rFonts w:hint="eastAsia"/>
          <w:sz w:val="24"/>
          <w:szCs w:val="24"/>
        </w:rPr>
        <w:t>〕</w:t>
      </w:r>
      <w:r w:rsidRPr="00970CED">
        <w:rPr>
          <w:rFonts w:hint="eastAsia"/>
          <w:sz w:val="24"/>
          <w:szCs w:val="24"/>
        </w:rPr>
        <w:t>31</w:t>
      </w:r>
      <w:r w:rsidRPr="00970CED">
        <w:rPr>
          <w:rFonts w:hint="eastAsia"/>
          <w:sz w:val="24"/>
          <w:szCs w:val="24"/>
        </w:rPr>
        <w:t>号）规定，现就广东省（不含深圳市）从事房地产开发经营业务企业销售未完工开发产品的计税毛利率公告如下：</w:t>
      </w:r>
    </w:p>
    <w:p w:rsidR="00970CED" w:rsidRPr="00970CED" w:rsidRDefault="00970CED" w:rsidP="00970CED">
      <w:pPr>
        <w:spacing w:line="500" w:lineRule="exact"/>
        <w:ind w:firstLineChars="200" w:firstLine="480"/>
        <w:rPr>
          <w:sz w:val="24"/>
          <w:szCs w:val="24"/>
        </w:rPr>
      </w:pPr>
      <w:r w:rsidRPr="00970CED">
        <w:rPr>
          <w:rFonts w:hint="eastAsia"/>
          <w:sz w:val="24"/>
          <w:szCs w:val="24"/>
        </w:rPr>
        <w:t>一、从事房地产开发经营业务企业销售未完工开发产品的计税毛利率按下列规定进行确定：</w:t>
      </w:r>
    </w:p>
    <w:p w:rsidR="00970CED" w:rsidRPr="00970CED" w:rsidRDefault="00970CED" w:rsidP="00970CED">
      <w:pPr>
        <w:spacing w:line="500" w:lineRule="exact"/>
        <w:ind w:firstLineChars="200" w:firstLine="480"/>
        <w:rPr>
          <w:sz w:val="24"/>
          <w:szCs w:val="24"/>
        </w:rPr>
      </w:pPr>
      <w:r w:rsidRPr="00970CED">
        <w:rPr>
          <w:rFonts w:hint="eastAsia"/>
          <w:sz w:val="24"/>
          <w:szCs w:val="24"/>
        </w:rPr>
        <w:t>（一）开发项目位于广州市城区和郊区的，计税毛利率为</w:t>
      </w:r>
      <w:r w:rsidRPr="00970CED">
        <w:rPr>
          <w:rFonts w:hint="eastAsia"/>
          <w:sz w:val="24"/>
          <w:szCs w:val="24"/>
        </w:rPr>
        <w:t>15%</w:t>
      </w:r>
      <w:r w:rsidRPr="00970CED">
        <w:rPr>
          <w:rFonts w:hint="eastAsia"/>
          <w:sz w:val="24"/>
          <w:szCs w:val="24"/>
        </w:rPr>
        <w:t>。</w:t>
      </w:r>
    </w:p>
    <w:p w:rsidR="00970CED" w:rsidRPr="00A3285D" w:rsidRDefault="00970CED" w:rsidP="00970CED">
      <w:pPr>
        <w:spacing w:line="500" w:lineRule="exact"/>
        <w:ind w:firstLineChars="200" w:firstLine="480"/>
        <w:rPr>
          <w:b/>
          <w:color w:val="FF0000"/>
          <w:sz w:val="24"/>
          <w:szCs w:val="24"/>
        </w:rPr>
      </w:pPr>
      <w:r w:rsidRPr="003857B9">
        <w:rPr>
          <w:rFonts w:hint="eastAsia"/>
          <w:sz w:val="24"/>
          <w:szCs w:val="24"/>
          <w:highlight w:val="yellow"/>
        </w:rPr>
        <w:t>（二）开发项目位于除广州市以外的</w:t>
      </w:r>
      <w:r w:rsidRPr="003857B9">
        <w:rPr>
          <w:rFonts w:hint="eastAsia"/>
          <w:b/>
          <w:color w:val="FF0000"/>
          <w:sz w:val="24"/>
          <w:szCs w:val="24"/>
          <w:highlight w:val="yellow"/>
        </w:rPr>
        <w:t>其他地级市城区和郊区的，计税毛利率为</w:t>
      </w:r>
      <w:r w:rsidRPr="003857B9">
        <w:rPr>
          <w:rFonts w:hint="eastAsia"/>
          <w:b/>
          <w:color w:val="FF0000"/>
          <w:sz w:val="24"/>
          <w:szCs w:val="24"/>
          <w:highlight w:val="yellow"/>
        </w:rPr>
        <w:t>10%</w:t>
      </w:r>
      <w:r w:rsidRPr="003857B9">
        <w:rPr>
          <w:rFonts w:hint="eastAsia"/>
          <w:b/>
          <w:color w:val="FF0000"/>
          <w:sz w:val="24"/>
          <w:szCs w:val="24"/>
          <w:highlight w:val="yellow"/>
        </w:rPr>
        <w:t>。</w:t>
      </w:r>
    </w:p>
    <w:p w:rsidR="00970CED" w:rsidRPr="00970CED" w:rsidRDefault="00970CED" w:rsidP="00970CED">
      <w:pPr>
        <w:spacing w:line="500" w:lineRule="exact"/>
        <w:ind w:firstLineChars="200" w:firstLine="480"/>
        <w:rPr>
          <w:sz w:val="24"/>
          <w:szCs w:val="24"/>
        </w:rPr>
      </w:pPr>
      <w:r w:rsidRPr="00E372EE">
        <w:rPr>
          <w:rFonts w:hint="eastAsia"/>
          <w:sz w:val="24"/>
          <w:szCs w:val="24"/>
          <w:highlight w:val="cyan"/>
        </w:rPr>
        <w:t>（三）</w:t>
      </w:r>
      <w:r w:rsidRPr="00E372EE">
        <w:rPr>
          <w:rFonts w:hint="eastAsia"/>
          <w:b/>
          <w:color w:val="FF0000"/>
          <w:sz w:val="24"/>
          <w:szCs w:val="24"/>
          <w:highlight w:val="cyan"/>
        </w:rPr>
        <w:t>开发项目位于其他地区的，计税毛利率为</w:t>
      </w:r>
      <w:r w:rsidRPr="00E372EE">
        <w:rPr>
          <w:rFonts w:hint="eastAsia"/>
          <w:b/>
          <w:color w:val="FF0000"/>
          <w:sz w:val="24"/>
          <w:szCs w:val="24"/>
          <w:highlight w:val="cyan"/>
        </w:rPr>
        <w:t>5%</w:t>
      </w:r>
      <w:r w:rsidRPr="00E372EE">
        <w:rPr>
          <w:rFonts w:hint="eastAsia"/>
          <w:b/>
          <w:color w:val="FF0000"/>
          <w:sz w:val="24"/>
          <w:szCs w:val="24"/>
          <w:highlight w:val="cyan"/>
        </w:rPr>
        <w:t>。</w:t>
      </w:r>
      <w:r w:rsidR="00C953FE">
        <w:rPr>
          <w:rFonts w:hint="eastAsia"/>
          <w:b/>
          <w:color w:val="FF0000"/>
          <w:sz w:val="24"/>
          <w:szCs w:val="24"/>
          <w:highlight w:val="cyan"/>
        </w:rPr>
        <w:t>【插入：适用博罗县】</w:t>
      </w:r>
    </w:p>
    <w:p w:rsidR="00970CED" w:rsidRPr="00970CED" w:rsidRDefault="00970CED" w:rsidP="00970CED">
      <w:pPr>
        <w:spacing w:line="500" w:lineRule="exact"/>
        <w:ind w:firstLineChars="200" w:firstLine="480"/>
        <w:rPr>
          <w:sz w:val="24"/>
          <w:szCs w:val="24"/>
        </w:rPr>
      </w:pPr>
      <w:r w:rsidRPr="00970CED">
        <w:rPr>
          <w:rFonts w:hint="eastAsia"/>
          <w:sz w:val="24"/>
          <w:szCs w:val="24"/>
        </w:rPr>
        <w:t>（四）属于经济适用房、限价房和</w:t>
      </w:r>
      <w:proofErr w:type="gramStart"/>
      <w:r w:rsidRPr="00970CED">
        <w:rPr>
          <w:rFonts w:hint="eastAsia"/>
          <w:sz w:val="24"/>
          <w:szCs w:val="24"/>
        </w:rPr>
        <w:t>危改房</w:t>
      </w:r>
      <w:proofErr w:type="gramEnd"/>
      <w:r w:rsidRPr="00970CED">
        <w:rPr>
          <w:rFonts w:hint="eastAsia"/>
          <w:sz w:val="24"/>
          <w:szCs w:val="24"/>
        </w:rPr>
        <w:t>的，计税毛利率为</w:t>
      </w:r>
      <w:r w:rsidRPr="00970CED">
        <w:rPr>
          <w:rFonts w:hint="eastAsia"/>
          <w:sz w:val="24"/>
          <w:szCs w:val="24"/>
        </w:rPr>
        <w:t>3%</w:t>
      </w:r>
      <w:r w:rsidRPr="00970CED">
        <w:rPr>
          <w:rFonts w:hint="eastAsia"/>
          <w:sz w:val="24"/>
          <w:szCs w:val="24"/>
        </w:rPr>
        <w:t>。</w:t>
      </w:r>
    </w:p>
    <w:p w:rsidR="00970CED" w:rsidRPr="00970CED" w:rsidRDefault="00970CED" w:rsidP="00970CED">
      <w:pPr>
        <w:spacing w:line="500" w:lineRule="exact"/>
        <w:ind w:firstLineChars="200" w:firstLine="480"/>
        <w:rPr>
          <w:sz w:val="24"/>
          <w:szCs w:val="24"/>
        </w:rPr>
      </w:pPr>
      <w:r w:rsidRPr="00970CED">
        <w:rPr>
          <w:rFonts w:hint="eastAsia"/>
          <w:sz w:val="24"/>
          <w:szCs w:val="24"/>
        </w:rPr>
        <w:t>二、本公告自</w:t>
      </w:r>
      <w:r w:rsidRPr="00970CED">
        <w:rPr>
          <w:rFonts w:hint="eastAsia"/>
          <w:sz w:val="24"/>
          <w:szCs w:val="24"/>
        </w:rPr>
        <w:t>2019</w:t>
      </w:r>
      <w:r w:rsidRPr="00970CED">
        <w:rPr>
          <w:rFonts w:hint="eastAsia"/>
          <w:sz w:val="24"/>
          <w:szCs w:val="24"/>
        </w:rPr>
        <w:t>年</w:t>
      </w:r>
      <w:r w:rsidRPr="00970CED">
        <w:rPr>
          <w:rFonts w:hint="eastAsia"/>
          <w:sz w:val="24"/>
          <w:szCs w:val="24"/>
        </w:rPr>
        <w:t>1</w:t>
      </w:r>
      <w:r w:rsidRPr="00970CED">
        <w:rPr>
          <w:rFonts w:hint="eastAsia"/>
          <w:sz w:val="24"/>
          <w:szCs w:val="24"/>
        </w:rPr>
        <w:t>月</w:t>
      </w:r>
      <w:r w:rsidRPr="00970CED">
        <w:rPr>
          <w:rFonts w:hint="eastAsia"/>
          <w:sz w:val="24"/>
          <w:szCs w:val="24"/>
        </w:rPr>
        <w:t>1</w:t>
      </w:r>
      <w:r w:rsidRPr="00970CED">
        <w:rPr>
          <w:rFonts w:hint="eastAsia"/>
          <w:sz w:val="24"/>
          <w:szCs w:val="24"/>
        </w:rPr>
        <w:t>日起施行。</w:t>
      </w:r>
    </w:p>
    <w:p w:rsidR="00970CED" w:rsidRPr="00970CED" w:rsidRDefault="00970CED" w:rsidP="00970CED">
      <w:pPr>
        <w:spacing w:line="500" w:lineRule="exact"/>
        <w:ind w:firstLineChars="200" w:firstLine="480"/>
        <w:rPr>
          <w:sz w:val="24"/>
          <w:szCs w:val="24"/>
        </w:rPr>
      </w:pPr>
      <w:r w:rsidRPr="00970CED">
        <w:rPr>
          <w:rFonts w:hint="eastAsia"/>
          <w:sz w:val="24"/>
          <w:szCs w:val="24"/>
        </w:rPr>
        <w:t>特此公告。</w:t>
      </w:r>
    </w:p>
    <w:p w:rsidR="00970CED" w:rsidRPr="00970CED" w:rsidRDefault="00970CED" w:rsidP="00970CED">
      <w:pPr>
        <w:spacing w:line="500" w:lineRule="exact"/>
        <w:ind w:firstLineChars="200" w:firstLine="480"/>
        <w:jc w:val="right"/>
        <w:rPr>
          <w:sz w:val="24"/>
          <w:szCs w:val="24"/>
        </w:rPr>
      </w:pPr>
      <w:r w:rsidRPr="00970CED">
        <w:rPr>
          <w:rFonts w:hint="eastAsia"/>
          <w:sz w:val="24"/>
          <w:szCs w:val="24"/>
        </w:rPr>
        <w:t>国家税务总局广东省税务局</w:t>
      </w:r>
    </w:p>
    <w:p w:rsidR="00970CED" w:rsidRPr="00970CED" w:rsidRDefault="00970CED" w:rsidP="00970CED">
      <w:pPr>
        <w:spacing w:line="500" w:lineRule="exact"/>
        <w:ind w:firstLineChars="200" w:firstLine="480"/>
        <w:jc w:val="right"/>
        <w:rPr>
          <w:sz w:val="24"/>
          <w:szCs w:val="24"/>
        </w:rPr>
      </w:pPr>
      <w:r w:rsidRPr="00970CED">
        <w:rPr>
          <w:rFonts w:hint="eastAsia"/>
          <w:sz w:val="24"/>
          <w:szCs w:val="24"/>
        </w:rPr>
        <w:t>2018</w:t>
      </w:r>
      <w:r w:rsidRPr="00970CED">
        <w:rPr>
          <w:rFonts w:hint="eastAsia"/>
          <w:sz w:val="24"/>
          <w:szCs w:val="24"/>
        </w:rPr>
        <w:t>年</w:t>
      </w:r>
      <w:r w:rsidRPr="00970CED">
        <w:rPr>
          <w:rFonts w:hint="eastAsia"/>
          <w:sz w:val="24"/>
          <w:szCs w:val="24"/>
        </w:rPr>
        <w:t>12</w:t>
      </w:r>
      <w:r w:rsidRPr="00970CED">
        <w:rPr>
          <w:rFonts w:hint="eastAsia"/>
          <w:sz w:val="24"/>
          <w:szCs w:val="24"/>
        </w:rPr>
        <w:t>月</w:t>
      </w:r>
      <w:r w:rsidRPr="00970CED">
        <w:rPr>
          <w:rFonts w:hint="eastAsia"/>
          <w:sz w:val="24"/>
          <w:szCs w:val="24"/>
        </w:rPr>
        <w:t>29</w:t>
      </w:r>
      <w:r w:rsidRPr="00970CED">
        <w:rPr>
          <w:rFonts w:hint="eastAsia"/>
          <w:sz w:val="24"/>
          <w:szCs w:val="24"/>
        </w:rPr>
        <w:t>日</w:t>
      </w:r>
    </w:p>
    <w:p w:rsidR="00970CED" w:rsidRDefault="00970CED" w:rsidP="00970CED">
      <w:pPr>
        <w:spacing w:line="500" w:lineRule="exact"/>
        <w:ind w:firstLineChars="200" w:firstLine="420"/>
      </w:pPr>
    </w:p>
    <w:p w:rsidR="00970CED" w:rsidRPr="00E82F90" w:rsidRDefault="00970CED" w:rsidP="00E82F90">
      <w:pPr>
        <w:spacing w:line="500" w:lineRule="exact"/>
        <w:ind w:firstLineChars="200" w:firstLine="480"/>
        <w:rPr>
          <w:sz w:val="24"/>
          <w:szCs w:val="24"/>
        </w:rPr>
      </w:pPr>
      <w:r w:rsidRPr="00E82F90">
        <w:rPr>
          <w:rFonts w:hint="eastAsia"/>
          <w:sz w:val="24"/>
          <w:szCs w:val="24"/>
        </w:rPr>
        <w:t>一、公告出台背景</w:t>
      </w:r>
    </w:p>
    <w:p w:rsidR="00970CED" w:rsidRPr="00E82F90" w:rsidRDefault="00970CED" w:rsidP="00E82F90">
      <w:pPr>
        <w:spacing w:line="500" w:lineRule="exact"/>
        <w:ind w:firstLineChars="200" w:firstLine="480"/>
        <w:rPr>
          <w:sz w:val="24"/>
          <w:szCs w:val="24"/>
        </w:rPr>
      </w:pPr>
      <w:r w:rsidRPr="00E82F90">
        <w:rPr>
          <w:rFonts w:hint="eastAsia"/>
          <w:sz w:val="24"/>
          <w:szCs w:val="24"/>
        </w:rPr>
        <w:t>根据《国家税务总局关于印发〈房地产开发经营业务企业所得税处理办法〉的通知》（国税发〔</w:t>
      </w:r>
      <w:r w:rsidRPr="00E82F90">
        <w:rPr>
          <w:rFonts w:hint="eastAsia"/>
          <w:sz w:val="24"/>
          <w:szCs w:val="24"/>
        </w:rPr>
        <w:t>2009</w:t>
      </w:r>
      <w:r w:rsidRPr="00E82F90">
        <w:rPr>
          <w:rFonts w:hint="eastAsia"/>
          <w:sz w:val="24"/>
          <w:szCs w:val="24"/>
        </w:rPr>
        <w:t>〕</w:t>
      </w:r>
      <w:r w:rsidRPr="00E82F90">
        <w:rPr>
          <w:rFonts w:hint="eastAsia"/>
          <w:sz w:val="24"/>
          <w:szCs w:val="24"/>
        </w:rPr>
        <w:t>31</w:t>
      </w:r>
      <w:r w:rsidRPr="00E82F90">
        <w:rPr>
          <w:rFonts w:hint="eastAsia"/>
          <w:sz w:val="24"/>
          <w:szCs w:val="24"/>
        </w:rPr>
        <w:t>号）规定，企业销售未完工开发产品的计税毛利率由各省、自治、直辖市税务局确定。税务机构改革后，为进一步优化税收营商环境，规范从事房地产开发经营业务企业的税收征收管理，国家税务总局广东省税务局重新明确从事房地产开发经营业务企业销售未完工开发产品的计税毛利率，特制定本公告。</w:t>
      </w:r>
    </w:p>
    <w:p w:rsidR="00970CED" w:rsidRPr="00E82F90" w:rsidRDefault="00970CED" w:rsidP="00E82F90">
      <w:pPr>
        <w:spacing w:line="500" w:lineRule="exact"/>
        <w:ind w:firstLineChars="200" w:firstLine="480"/>
        <w:rPr>
          <w:sz w:val="24"/>
          <w:szCs w:val="24"/>
        </w:rPr>
      </w:pPr>
      <w:r w:rsidRPr="00E82F90">
        <w:rPr>
          <w:rFonts w:hint="eastAsia"/>
          <w:sz w:val="24"/>
          <w:szCs w:val="24"/>
        </w:rPr>
        <w:lastRenderedPageBreak/>
        <w:t>二、公告主要内容</w:t>
      </w:r>
    </w:p>
    <w:p w:rsidR="00970CED" w:rsidRPr="00E82F90" w:rsidRDefault="00970CED" w:rsidP="00E82F90">
      <w:pPr>
        <w:spacing w:line="500" w:lineRule="exact"/>
        <w:ind w:firstLineChars="200" w:firstLine="480"/>
        <w:rPr>
          <w:sz w:val="24"/>
          <w:szCs w:val="24"/>
        </w:rPr>
      </w:pPr>
      <w:r w:rsidRPr="00E82F90">
        <w:rPr>
          <w:rFonts w:hint="eastAsia"/>
          <w:sz w:val="24"/>
          <w:szCs w:val="24"/>
        </w:rPr>
        <w:t>《公告》确定了全省（不含深圳市）从事房地产开发经营业务企业销售未完工开发产品的计税毛利率，具体标准：</w:t>
      </w:r>
    </w:p>
    <w:p w:rsidR="00970CED" w:rsidRPr="00E82F90" w:rsidRDefault="00970CED" w:rsidP="00E82F90">
      <w:pPr>
        <w:spacing w:line="500" w:lineRule="exact"/>
        <w:ind w:firstLineChars="200" w:firstLine="480"/>
        <w:rPr>
          <w:sz w:val="24"/>
          <w:szCs w:val="24"/>
        </w:rPr>
      </w:pPr>
      <w:r w:rsidRPr="00E82F90">
        <w:rPr>
          <w:rFonts w:hint="eastAsia"/>
          <w:sz w:val="24"/>
          <w:szCs w:val="24"/>
        </w:rPr>
        <w:t>（一）开发项目位于广州市城区和郊区的，计税毛利率为</w:t>
      </w:r>
      <w:r w:rsidRPr="00E82F90">
        <w:rPr>
          <w:rFonts w:hint="eastAsia"/>
          <w:sz w:val="24"/>
          <w:szCs w:val="24"/>
        </w:rPr>
        <w:t>15%</w:t>
      </w:r>
      <w:r w:rsidRPr="00E82F90">
        <w:rPr>
          <w:rFonts w:hint="eastAsia"/>
          <w:sz w:val="24"/>
          <w:szCs w:val="24"/>
        </w:rPr>
        <w:t>。</w:t>
      </w:r>
    </w:p>
    <w:p w:rsidR="00970CED" w:rsidRPr="00E82F90" w:rsidRDefault="00970CED" w:rsidP="00E82F90">
      <w:pPr>
        <w:spacing w:line="500" w:lineRule="exact"/>
        <w:ind w:firstLineChars="200" w:firstLine="480"/>
        <w:rPr>
          <w:sz w:val="24"/>
          <w:szCs w:val="24"/>
        </w:rPr>
      </w:pPr>
      <w:r w:rsidRPr="00E82F90">
        <w:rPr>
          <w:rFonts w:hint="eastAsia"/>
          <w:sz w:val="24"/>
          <w:szCs w:val="24"/>
        </w:rPr>
        <w:t>（二）开发项目位于除广州市以外的其他地级市城区和郊区的，计税毛利率为</w:t>
      </w:r>
      <w:r w:rsidRPr="00E82F90">
        <w:rPr>
          <w:rFonts w:hint="eastAsia"/>
          <w:sz w:val="24"/>
          <w:szCs w:val="24"/>
        </w:rPr>
        <w:t>10%</w:t>
      </w:r>
      <w:r w:rsidRPr="00E82F90">
        <w:rPr>
          <w:rFonts w:hint="eastAsia"/>
          <w:sz w:val="24"/>
          <w:szCs w:val="24"/>
        </w:rPr>
        <w:t>。</w:t>
      </w:r>
    </w:p>
    <w:p w:rsidR="00970CED" w:rsidRPr="00E82F90" w:rsidRDefault="00970CED" w:rsidP="00E82F90">
      <w:pPr>
        <w:spacing w:line="500" w:lineRule="exact"/>
        <w:ind w:firstLineChars="200" w:firstLine="480"/>
        <w:rPr>
          <w:sz w:val="24"/>
          <w:szCs w:val="24"/>
        </w:rPr>
      </w:pPr>
      <w:r w:rsidRPr="00E82F90">
        <w:rPr>
          <w:rFonts w:hint="eastAsia"/>
          <w:sz w:val="24"/>
          <w:szCs w:val="24"/>
        </w:rPr>
        <w:t>（三）开发项目位于其他地区的，计税毛利率为</w:t>
      </w:r>
      <w:r w:rsidRPr="00E82F90">
        <w:rPr>
          <w:rFonts w:hint="eastAsia"/>
          <w:sz w:val="24"/>
          <w:szCs w:val="24"/>
        </w:rPr>
        <w:t>5%</w:t>
      </w:r>
      <w:r w:rsidRPr="00E82F90">
        <w:rPr>
          <w:rFonts w:hint="eastAsia"/>
          <w:sz w:val="24"/>
          <w:szCs w:val="24"/>
        </w:rPr>
        <w:t>。</w:t>
      </w:r>
    </w:p>
    <w:p w:rsidR="00970CED" w:rsidRPr="00E82F90" w:rsidRDefault="00970CED" w:rsidP="00E82F90">
      <w:pPr>
        <w:spacing w:line="500" w:lineRule="exact"/>
        <w:ind w:firstLineChars="200" w:firstLine="480"/>
        <w:rPr>
          <w:sz w:val="24"/>
          <w:szCs w:val="24"/>
        </w:rPr>
      </w:pPr>
      <w:r w:rsidRPr="00E82F90">
        <w:rPr>
          <w:rFonts w:hint="eastAsia"/>
          <w:sz w:val="24"/>
          <w:szCs w:val="24"/>
        </w:rPr>
        <w:t>（四）属于经济适用房、限价房和</w:t>
      </w:r>
      <w:proofErr w:type="gramStart"/>
      <w:r w:rsidRPr="00E82F90">
        <w:rPr>
          <w:rFonts w:hint="eastAsia"/>
          <w:sz w:val="24"/>
          <w:szCs w:val="24"/>
        </w:rPr>
        <w:t>危改房</w:t>
      </w:r>
      <w:proofErr w:type="gramEnd"/>
      <w:r w:rsidRPr="00E82F90">
        <w:rPr>
          <w:rFonts w:hint="eastAsia"/>
          <w:sz w:val="24"/>
          <w:szCs w:val="24"/>
        </w:rPr>
        <w:t>的，计税毛利率为</w:t>
      </w:r>
      <w:r w:rsidRPr="00E82F90">
        <w:rPr>
          <w:rFonts w:hint="eastAsia"/>
          <w:sz w:val="24"/>
          <w:szCs w:val="24"/>
        </w:rPr>
        <w:t>3%</w:t>
      </w:r>
      <w:r w:rsidRPr="00E82F90">
        <w:rPr>
          <w:rFonts w:hint="eastAsia"/>
          <w:sz w:val="24"/>
          <w:szCs w:val="24"/>
        </w:rPr>
        <w:t>。</w:t>
      </w:r>
    </w:p>
    <w:p w:rsidR="00970CED" w:rsidRPr="00E82F90" w:rsidRDefault="00970CED" w:rsidP="00E82F90">
      <w:pPr>
        <w:spacing w:line="500" w:lineRule="exact"/>
        <w:ind w:firstLineChars="200" w:firstLine="480"/>
        <w:rPr>
          <w:sz w:val="24"/>
          <w:szCs w:val="24"/>
        </w:rPr>
      </w:pPr>
      <w:r w:rsidRPr="00E82F90">
        <w:rPr>
          <w:rFonts w:hint="eastAsia"/>
          <w:sz w:val="24"/>
          <w:szCs w:val="24"/>
        </w:rPr>
        <w:t>三、公告施行时间</w:t>
      </w:r>
    </w:p>
    <w:p w:rsidR="0027668D" w:rsidRPr="00E82F90" w:rsidRDefault="00970CED" w:rsidP="00E82F90">
      <w:pPr>
        <w:spacing w:line="500" w:lineRule="exact"/>
        <w:ind w:firstLineChars="200" w:firstLine="480"/>
        <w:rPr>
          <w:sz w:val="24"/>
          <w:szCs w:val="24"/>
        </w:rPr>
      </w:pPr>
      <w:r w:rsidRPr="00E82F90">
        <w:rPr>
          <w:rFonts w:hint="eastAsia"/>
          <w:sz w:val="24"/>
          <w:szCs w:val="24"/>
        </w:rPr>
        <w:t>《公告》自</w:t>
      </w:r>
      <w:r w:rsidRPr="00E82F90">
        <w:rPr>
          <w:rFonts w:hint="eastAsia"/>
          <w:sz w:val="24"/>
          <w:szCs w:val="24"/>
        </w:rPr>
        <w:t>2019</w:t>
      </w:r>
      <w:r w:rsidRPr="00E82F90">
        <w:rPr>
          <w:rFonts w:hint="eastAsia"/>
          <w:sz w:val="24"/>
          <w:szCs w:val="24"/>
        </w:rPr>
        <w:t>年</w:t>
      </w:r>
      <w:r w:rsidRPr="00E82F90">
        <w:rPr>
          <w:rFonts w:hint="eastAsia"/>
          <w:sz w:val="24"/>
          <w:szCs w:val="24"/>
        </w:rPr>
        <w:t>1</w:t>
      </w:r>
      <w:r w:rsidRPr="00E82F90">
        <w:rPr>
          <w:rFonts w:hint="eastAsia"/>
          <w:sz w:val="24"/>
          <w:szCs w:val="24"/>
        </w:rPr>
        <w:t>月</w:t>
      </w:r>
      <w:r w:rsidRPr="00E82F90">
        <w:rPr>
          <w:rFonts w:hint="eastAsia"/>
          <w:sz w:val="24"/>
          <w:szCs w:val="24"/>
        </w:rPr>
        <w:t>1</w:t>
      </w:r>
      <w:r w:rsidRPr="00E82F90">
        <w:rPr>
          <w:rFonts w:hint="eastAsia"/>
          <w:sz w:val="24"/>
          <w:szCs w:val="24"/>
        </w:rPr>
        <w:t>日起施行，适用于所属期</w:t>
      </w:r>
      <w:r w:rsidRPr="00E82F90">
        <w:rPr>
          <w:rFonts w:hint="eastAsia"/>
          <w:sz w:val="24"/>
          <w:szCs w:val="24"/>
        </w:rPr>
        <w:t>2019</w:t>
      </w:r>
      <w:r w:rsidRPr="00E82F90">
        <w:rPr>
          <w:rFonts w:hint="eastAsia"/>
          <w:sz w:val="24"/>
          <w:szCs w:val="24"/>
        </w:rPr>
        <w:t>年及以后年度的企业所得税申报。</w:t>
      </w:r>
    </w:p>
    <w:sectPr w:rsidR="0027668D" w:rsidRPr="00E82F90" w:rsidSect="002766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E8D" w:rsidRDefault="007A6E8D" w:rsidP="00A77F48">
      <w:r>
        <w:separator/>
      </w:r>
    </w:p>
  </w:endnote>
  <w:endnote w:type="continuationSeparator" w:id="0">
    <w:p w:rsidR="007A6E8D" w:rsidRDefault="007A6E8D" w:rsidP="00A77F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E8D" w:rsidRDefault="007A6E8D" w:rsidP="00A77F48">
      <w:r>
        <w:separator/>
      </w:r>
    </w:p>
  </w:footnote>
  <w:footnote w:type="continuationSeparator" w:id="0">
    <w:p w:rsidR="007A6E8D" w:rsidRDefault="007A6E8D" w:rsidP="00A77F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0CED"/>
    <w:rsid w:val="0003074F"/>
    <w:rsid w:val="0027668D"/>
    <w:rsid w:val="003857B9"/>
    <w:rsid w:val="005E08A6"/>
    <w:rsid w:val="006E789D"/>
    <w:rsid w:val="0078586D"/>
    <w:rsid w:val="007A6E8D"/>
    <w:rsid w:val="00963A9E"/>
    <w:rsid w:val="00970CED"/>
    <w:rsid w:val="00A3285D"/>
    <w:rsid w:val="00A77F48"/>
    <w:rsid w:val="00B90FDE"/>
    <w:rsid w:val="00C00E81"/>
    <w:rsid w:val="00C953FE"/>
    <w:rsid w:val="00D652D5"/>
    <w:rsid w:val="00E372EE"/>
    <w:rsid w:val="00E82F90"/>
    <w:rsid w:val="00E9375C"/>
    <w:rsid w:val="00F67A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68D"/>
    <w:pPr>
      <w:widowControl w:val="0"/>
      <w:jc w:val="both"/>
    </w:pPr>
  </w:style>
  <w:style w:type="paragraph" w:styleId="2">
    <w:name w:val="heading 2"/>
    <w:basedOn w:val="a"/>
    <w:link w:val="2Char"/>
    <w:uiPriority w:val="9"/>
    <w:qFormat/>
    <w:rsid w:val="00970CE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0CED"/>
    <w:rPr>
      <w:rFonts w:ascii="宋体" w:eastAsia="宋体" w:hAnsi="宋体" w:cs="宋体"/>
      <w:b/>
      <w:bCs/>
      <w:kern w:val="0"/>
      <w:sz w:val="36"/>
      <w:szCs w:val="36"/>
    </w:rPr>
  </w:style>
  <w:style w:type="paragraph" w:styleId="a3">
    <w:name w:val="header"/>
    <w:basedOn w:val="a"/>
    <w:link w:val="Char"/>
    <w:uiPriority w:val="99"/>
    <w:semiHidden/>
    <w:unhideWhenUsed/>
    <w:rsid w:val="00A77F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7F48"/>
    <w:rPr>
      <w:sz w:val="18"/>
      <w:szCs w:val="18"/>
    </w:rPr>
  </w:style>
  <w:style w:type="paragraph" w:styleId="a4">
    <w:name w:val="footer"/>
    <w:basedOn w:val="a"/>
    <w:link w:val="Char0"/>
    <w:uiPriority w:val="99"/>
    <w:semiHidden/>
    <w:unhideWhenUsed/>
    <w:rsid w:val="00A77F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7F48"/>
    <w:rPr>
      <w:sz w:val="18"/>
      <w:szCs w:val="18"/>
    </w:rPr>
  </w:style>
</w:styles>
</file>

<file path=word/webSettings.xml><?xml version="1.0" encoding="utf-8"?>
<w:webSettings xmlns:r="http://schemas.openxmlformats.org/officeDocument/2006/relationships" xmlns:w="http://schemas.openxmlformats.org/wordprocessingml/2006/main">
  <w:divs>
    <w:div w:id="397095797">
      <w:bodyDiv w:val="1"/>
      <w:marLeft w:val="0"/>
      <w:marRight w:val="0"/>
      <w:marTop w:val="0"/>
      <w:marBottom w:val="0"/>
      <w:divBdr>
        <w:top w:val="none" w:sz="0" w:space="0" w:color="auto"/>
        <w:left w:val="none" w:sz="0" w:space="0" w:color="auto"/>
        <w:bottom w:val="none" w:sz="0" w:space="0" w:color="auto"/>
        <w:right w:val="none" w:sz="0" w:space="0" w:color="auto"/>
      </w:divBdr>
    </w:div>
    <w:div w:id="46250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Lenovo</cp:lastModifiedBy>
  <cp:revision>11</cp:revision>
  <dcterms:created xsi:type="dcterms:W3CDTF">2019-01-17T08:59:00Z</dcterms:created>
  <dcterms:modified xsi:type="dcterms:W3CDTF">2020-10-23T07:12:00Z</dcterms:modified>
</cp:coreProperties>
</file>