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ind w:left="0" w:firstLine="0" w:firstLineChars="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eastAsia="zh-CN"/>
        </w:rPr>
        <w:t>附件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ind w:left="0" w:firstLine="0" w:firstLineChars="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ind w:left="0" w:firstLine="0" w:firstLine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惠州市2016-2018年土地增值税管理系统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ind w:left="0" w:firstLine="0" w:firstLine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房产工程建安成本造价指标编制总说明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ind w:left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为配合惠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州市土地增值税征收管理工作，我协会受国家税务总局惠州市税务局的委托，按照双方事先商定的“惠州市2008-2015年土地增值税管理系统房产工程建安成本造价指标编制总说明”房产工程建安成本造价指标标准格式进行数据测算、统计分析、模块分类汇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编制近三年房产工程建安成本造价指标（2016-2018年），以利税务部门作为参考依据，较为准确地对房产土地增值税进行清算。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一、</w:t>
      </w:r>
      <w:r>
        <w:rPr>
          <w:rFonts w:hint="eastAsia" w:ascii="黑体" w:hAnsi="黑体" w:eastAsia="黑体" w:cs="黑体"/>
          <w:color w:val="auto"/>
          <w:sz w:val="32"/>
          <w:szCs w:val="32"/>
        </w:rPr>
        <w:t>主要编制依据及参考资料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《建设工程工程量清单计价规范》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(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GB50500-2013）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《建筑工程建筑面积计算规范》（GB/T50353-2013）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（三）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《广东省建设工程计价通则（2010）》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（四）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《广东省建筑与装饰工程综合定额（2010）》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（五）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《广东省安装工程综合定额（2010）》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（六）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《广东省市政工程综合定额（2010）》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（七）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《广东省园林绿化工程综合定额（2010）》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（八）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广东省、惠州市有关工程造价的各类文件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（九）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广东和惠州地区房产工程项目的案例资料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（十）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2016-2018年《惠州工程造价信息》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（十一）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《2010年广东省建设工程计价依据编制技术报告》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二、</w:t>
      </w:r>
      <w:r>
        <w:rPr>
          <w:rFonts w:hint="eastAsia" w:ascii="黑体" w:hAnsi="黑体" w:eastAsia="黑体" w:cs="黑体"/>
          <w:color w:val="auto"/>
          <w:sz w:val="32"/>
          <w:szCs w:val="32"/>
        </w:rPr>
        <w:t>本指标测算的方法及方式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造价综合指标采用“分模块搭积木”形式测算，分楼宇建筑工程和室外工程两大系列，7大模块（含基础工程、地下室工程、地上建筑工程、特殊装饰工程、燃气工程、室外配套工程、其他工程），细分35小模块，并按此确定最终的指标标准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D965" w:themeFill="accent4" w:themeFillTint="99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 w:themeFill="background1"/>
        </w:rPr>
        <w:t>按照指标标准分类格式，收集房地产相关项目案例，对收集的案例进行分类筛选，每个模块筛选出具有代表性的三到五个项目，套用广东省2010版相关定额，然后以2016到2018年《惠州工程造价信息》各年材料价格的平均值计入工程文件，执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 w:themeFill="background1"/>
          <w:lang w:val="en-US" w:eastAsia="zh-CN"/>
        </w:rPr>
        <w:t>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 w:themeFill="background1"/>
        </w:rPr>
        <w:t>类地区取费，利润按人工费的18%，税金分别按当年相关文件的约定执行，最终得到当年的基准值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 w:themeFill="background1"/>
          <w:lang w:val="en-US" w:eastAsia="zh-CN"/>
        </w:rPr>
        <w:t>,将基准值作为最低值计入造价指标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 w:themeFill="background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yellow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（三）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由于采用的是《惠州工程造价信息》各年材料的平均值不能反映当年材料价格最高时期的价格水平，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根据《2008-2015年土地增值税管理系统房产工程建安成本造价指标》结合惠州市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当地价格具体情况，在基准值的基础上上浮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11%得出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当年造价指标作为最高上限，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最终调整系数由委托单位研究确定。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三、</w:t>
      </w:r>
      <w:r>
        <w:rPr>
          <w:rFonts w:hint="eastAsia" w:ascii="黑体" w:hAnsi="黑体" w:eastAsia="黑体" w:cs="黑体"/>
          <w:color w:val="auto"/>
          <w:sz w:val="32"/>
          <w:szCs w:val="32"/>
        </w:rPr>
        <w:t>其他说明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基础工程指标按楼宇总建筑面积计。若有两种或以上类型桩，可按相应占比综合折算指标，相应占比按其对应的基座平面面积比例计。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桩基础综合指标按城区范围内地质状况良好的情况测算，不包特殊地质情况如遇溶洞等，需采取灌浆或其它方式进行地质处理的费用。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（三）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地下室工程指标按地下室总建筑面积 （含人防面积）计算，该指标为地下室通用指标，不含人防工程增加的费用，含地下室土方挖填、基坑支护、土建、安装、简单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修等。因人防工程增加的费用另按“人防工程+”指标增加计算。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（四）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地下室土方开挖运距按10KM综合考虑，“三通一平”土方开挖运距按5KM综合考虑。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（五）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地上建筑工程指标按各模块相应建筑面积计。除公共设施配套用房外，其他模块均按毛坯交楼标准（含土建、安装），含外立面装修、屋面保温隔热装饰和公共区（大堂、电梯前室、楼梯间）装修；户内按毛坯标准：墙面、地面、天面砂浆抹平，门（入户、防火、其他），铝合金门窗、护栏，配电箱、弱电箱（网络、电讯、有线电视）、智能化、消防设施，给水入口和排水出口、防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（六）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地上建筑工程的结构类型主要为现浇钢筋混凝土框剪结构，不包含钢结构类型。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（七）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户内按毛坯标准，仅含公共区（大堂、电梯前室、楼梯间）装修。户内精装修部分按“户内装修”综合指标另列项计算。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（八）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安装指标中不含电梯及中央空调设备费用。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（九）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应税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部门要求，“户内装修”和“园林绿化”单列细化造价指标组成。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户内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装修按900-1000元/平方米（中低档装修），绿化按约100-120元/平方米（绿化配置详见：《园林绿化工程综合指标细目组成》（不含名贵树种））计算；其计算面积户内装修按100平方米计，园林绿化按10000平方米计。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（十）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高低压配电中的高压电缆按直埋方式考虑，电缆保护管为塑料保护管，并综合考虑路面人行道的拆除及修复；高压电缆直径为3*300mm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vertAlign w:val="superscript"/>
        </w:rPr>
        <w:t>2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，按电缆累计总长度以m计算。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（十一）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室外泳池按设计储水体积计，内容包含泳池及设备，不包含更衣室、卫生间。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（十二）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专业措施项目费摊入相应部位模块中，其余措施费、其它项目费、规费和税金，可按各部位造价份额比例进行摊分。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四、</w:t>
      </w:r>
      <w:r>
        <w:rPr>
          <w:rFonts w:hint="eastAsia" w:ascii="黑体" w:hAnsi="黑体" w:eastAsia="黑体" w:cs="黑体"/>
          <w:color w:val="auto"/>
          <w:sz w:val="32"/>
          <w:szCs w:val="32"/>
        </w:rPr>
        <w:t>本指标使用的一般说明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本指标通地将楼宇建筑和室外工程两大类拆分为各个模块，各模块指标为全费用指标，包括分部分项工程费、措施项目费、其他项目费、规费、税金等费用。其中分部分项工程费由人工、材料、机械、管理费、利润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使用指标时，应根据某楼盘工程实际情况，选择所需的模块采用搭积木的方式组合而成，同此理可计算楼盘总造价。</w:t>
      </w:r>
    </w:p>
    <w:sectPr>
      <w:footerReference r:id="rId3" w:type="default"/>
      <w:pgSz w:w="11906" w:h="16838"/>
      <w:pgMar w:top="2098" w:right="1474" w:bottom="1587" w:left="1587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revisionView w:markup="0"/>
  <w:documentProtection w:edit="comment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C7AA7"/>
    <w:rsid w:val="0013761E"/>
    <w:rsid w:val="001B400B"/>
    <w:rsid w:val="007D7325"/>
    <w:rsid w:val="01AB101A"/>
    <w:rsid w:val="067C7AA7"/>
    <w:rsid w:val="081968B4"/>
    <w:rsid w:val="10F415B5"/>
    <w:rsid w:val="16460066"/>
    <w:rsid w:val="17F9343D"/>
    <w:rsid w:val="1A9E27F8"/>
    <w:rsid w:val="1D7618BF"/>
    <w:rsid w:val="263A491A"/>
    <w:rsid w:val="26925B26"/>
    <w:rsid w:val="27C90305"/>
    <w:rsid w:val="284E6B56"/>
    <w:rsid w:val="28E11966"/>
    <w:rsid w:val="2A672C9B"/>
    <w:rsid w:val="31BC28B7"/>
    <w:rsid w:val="35375439"/>
    <w:rsid w:val="36243886"/>
    <w:rsid w:val="38725910"/>
    <w:rsid w:val="38A7633E"/>
    <w:rsid w:val="3E306096"/>
    <w:rsid w:val="46355BFB"/>
    <w:rsid w:val="46AD784C"/>
    <w:rsid w:val="4BC669EE"/>
    <w:rsid w:val="4BF85E95"/>
    <w:rsid w:val="4FC232FD"/>
    <w:rsid w:val="511D6254"/>
    <w:rsid w:val="54DD6565"/>
    <w:rsid w:val="59025C2D"/>
    <w:rsid w:val="5D37177A"/>
    <w:rsid w:val="61A67F14"/>
    <w:rsid w:val="61C1146D"/>
    <w:rsid w:val="634D50D4"/>
    <w:rsid w:val="6B60176A"/>
    <w:rsid w:val="71CD7568"/>
    <w:rsid w:val="765A4337"/>
    <w:rsid w:val="773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347</Words>
  <Characters>1982</Characters>
  <Lines>16</Lines>
  <Paragraphs>4</Paragraphs>
  <TotalTime>6</TotalTime>
  <ScaleCrop>false</ScaleCrop>
  <LinksUpToDate>false</LinksUpToDate>
  <CharactersWithSpaces>2325</CharactersWithSpaces>
  <Application>WPS Office_11.8.2.8605_F1E327BC-269C-435d-A152-05C5408002CA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2019-09-06T07:00:00Z</dcterms:created>
  <dc:creator>Administrator</dc:creator>
  <cp:lastModifiedBy>陈柏宏</cp:lastModifiedBy>
  <cp:lastPrinted>2019-09-09T00:06:00Z</cp:lastPrinted>
  <dcterms:modified xsi:type="dcterms:W3CDTF">2019-11-06T03:17:34Z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2052-11.8.2.8605</vt:lpwstr>
  </property>
</Properties>
</file>