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3F4" w:rsidRPr="00F71886" w:rsidRDefault="00C163F4" w:rsidP="00F71886">
      <w:pPr>
        <w:jc w:val="center"/>
        <w:rPr>
          <w:b/>
          <w:color w:val="FF0000"/>
          <w:sz w:val="32"/>
          <w:szCs w:val="32"/>
        </w:rPr>
      </w:pPr>
      <w:r w:rsidRPr="00F71886">
        <w:rPr>
          <w:rFonts w:hint="eastAsia"/>
          <w:b/>
          <w:color w:val="FF0000"/>
          <w:sz w:val="32"/>
          <w:szCs w:val="32"/>
        </w:rPr>
        <w:t>广东省新“三旧”改造税收指引总结归纳</w:t>
      </w:r>
    </w:p>
    <w:p w:rsidR="00C163F4" w:rsidRDefault="00C163F4" w:rsidP="00C163F4"/>
    <w:p w:rsidR="00C163F4" w:rsidRPr="00F71886" w:rsidRDefault="00C163F4" w:rsidP="00F71886">
      <w:pPr>
        <w:spacing w:line="520" w:lineRule="exact"/>
        <w:rPr>
          <w:sz w:val="24"/>
          <w:szCs w:val="24"/>
        </w:rPr>
      </w:pPr>
      <w:r w:rsidRPr="00F71886">
        <w:rPr>
          <w:rFonts w:hint="eastAsia"/>
          <w:sz w:val="24"/>
          <w:szCs w:val="24"/>
        </w:rPr>
        <w:t>“三旧”改造对深入实施党中央、国务院关于粤港澳大湾区建设的战略部署，继续深入推进节约集约用地</w:t>
      </w:r>
      <w:proofErr w:type="gramStart"/>
      <w:r w:rsidRPr="00F71886">
        <w:rPr>
          <w:rFonts w:hint="eastAsia"/>
          <w:sz w:val="24"/>
          <w:szCs w:val="24"/>
        </w:rPr>
        <w:t>示范省</w:t>
      </w:r>
      <w:proofErr w:type="gramEnd"/>
      <w:r w:rsidRPr="00F71886">
        <w:rPr>
          <w:rFonts w:hint="eastAsia"/>
          <w:sz w:val="24"/>
          <w:szCs w:val="24"/>
        </w:rPr>
        <w:t>建设，全面推进土地供给侧结构性改革，加快城市发展起着重要的作用。</w:t>
      </w:r>
    </w:p>
    <w:p w:rsidR="00C163F4" w:rsidRPr="00F71886" w:rsidRDefault="00C163F4" w:rsidP="00F71886">
      <w:pPr>
        <w:spacing w:line="520" w:lineRule="exact"/>
        <w:rPr>
          <w:sz w:val="24"/>
          <w:szCs w:val="24"/>
        </w:rPr>
      </w:pPr>
    </w:p>
    <w:p w:rsidR="00727A10" w:rsidRPr="00F71886" w:rsidRDefault="00C163F4" w:rsidP="00F71886">
      <w:pPr>
        <w:spacing w:line="520" w:lineRule="exact"/>
        <w:rPr>
          <w:sz w:val="24"/>
          <w:szCs w:val="24"/>
        </w:rPr>
      </w:pPr>
      <w:r w:rsidRPr="00F71886">
        <w:rPr>
          <w:rFonts w:hint="eastAsia"/>
          <w:sz w:val="24"/>
          <w:szCs w:val="24"/>
        </w:rPr>
        <w:t>但是，“三旧”改造涉及的商业操作复杂和对应的税务问题非常多，国家税务总局层面暂未出台专</w:t>
      </w:r>
      <w:proofErr w:type="gramStart"/>
      <w:r w:rsidRPr="00F71886">
        <w:rPr>
          <w:rFonts w:hint="eastAsia"/>
          <w:sz w:val="24"/>
          <w:szCs w:val="24"/>
        </w:rPr>
        <w:t>属文件</w:t>
      </w:r>
      <w:proofErr w:type="gramEnd"/>
      <w:r w:rsidRPr="00F71886">
        <w:rPr>
          <w:rFonts w:hint="eastAsia"/>
          <w:sz w:val="24"/>
          <w:szCs w:val="24"/>
        </w:rPr>
        <w:t>进行规定，因此实务当中的税务处理不明确，容易产生税务处理的争议。</w:t>
      </w:r>
      <w:r w:rsidRPr="00F71886">
        <w:rPr>
          <w:rFonts w:hint="eastAsia"/>
          <w:sz w:val="24"/>
          <w:szCs w:val="24"/>
        </w:rPr>
        <w:t>2019</w:t>
      </w:r>
      <w:r w:rsidRPr="00F71886">
        <w:rPr>
          <w:rFonts w:hint="eastAsia"/>
          <w:sz w:val="24"/>
          <w:szCs w:val="24"/>
        </w:rPr>
        <w:t>年</w:t>
      </w:r>
      <w:r w:rsidRPr="00F71886">
        <w:rPr>
          <w:rFonts w:hint="eastAsia"/>
          <w:sz w:val="24"/>
          <w:szCs w:val="24"/>
        </w:rPr>
        <w:t>12</w:t>
      </w:r>
      <w:r w:rsidRPr="00F71886">
        <w:rPr>
          <w:rFonts w:hint="eastAsia"/>
          <w:sz w:val="24"/>
          <w:szCs w:val="24"/>
        </w:rPr>
        <w:t>月</w:t>
      </w:r>
      <w:r w:rsidRPr="00F71886">
        <w:rPr>
          <w:rFonts w:hint="eastAsia"/>
          <w:sz w:val="24"/>
          <w:szCs w:val="24"/>
        </w:rPr>
        <w:t>11</w:t>
      </w:r>
      <w:r w:rsidRPr="00F71886">
        <w:rPr>
          <w:rFonts w:hint="eastAsia"/>
          <w:sz w:val="24"/>
          <w:szCs w:val="24"/>
        </w:rPr>
        <w:t>日，国家税务总局广东省税务局、广东省财政厅和广东省自然资源厅联合发布关于印发《广东省“三旧”改造税收指引（</w:t>
      </w:r>
      <w:r w:rsidRPr="00F71886">
        <w:rPr>
          <w:rFonts w:hint="eastAsia"/>
          <w:sz w:val="24"/>
          <w:szCs w:val="24"/>
        </w:rPr>
        <w:t>2019</w:t>
      </w:r>
      <w:r w:rsidRPr="00F71886">
        <w:rPr>
          <w:rFonts w:hint="eastAsia"/>
          <w:sz w:val="24"/>
          <w:szCs w:val="24"/>
        </w:rPr>
        <w:t>年版）》的通知，（即：粤税发【</w:t>
      </w:r>
      <w:r w:rsidRPr="00F71886">
        <w:rPr>
          <w:rFonts w:hint="eastAsia"/>
          <w:sz w:val="24"/>
          <w:szCs w:val="24"/>
        </w:rPr>
        <w:t>2019</w:t>
      </w:r>
      <w:r w:rsidRPr="00F71886">
        <w:rPr>
          <w:rFonts w:hint="eastAsia"/>
          <w:sz w:val="24"/>
          <w:szCs w:val="24"/>
        </w:rPr>
        <w:t>】</w:t>
      </w:r>
      <w:r w:rsidRPr="00F71886">
        <w:rPr>
          <w:rFonts w:hint="eastAsia"/>
          <w:sz w:val="24"/>
          <w:szCs w:val="24"/>
        </w:rPr>
        <w:t>188</w:t>
      </w:r>
      <w:r w:rsidRPr="00F71886">
        <w:rPr>
          <w:rFonts w:hint="eastAsia"/>
          <w:sz w:val="24"/>
          <w:szCs w:val="24"/>
        </w:rPr>
        <w:t>号，以下简称“新三旧税收指引”），</w:t>
      </w:r>
      <w:r w:rsidRPr="003E1149">
        <w:rPr>
          <w:rFonts w:hint="eastAsia"/>
          <w:b/>
          <w:color w:val="FF0000"/>
          <w:sz w:val="24"/>
          <w:szCs w:val="24"/>
        </w:rPr>
        <w:t>该通知是在粤地税发【</w:t>
      </w:r>
      <w:r w:rsidRPr="003E1149">
        <w:rPr>
          <w:rFonts w:hint="eastAsia"/>
          <w:b/>
          <w:color w:val="FF0000"/>
          <w:sz w:val="24"/>
          <w:szCs w:val="24"/>
        </w:rPr>
        <w:t>2017</w:t>
      </w:r>
      <w:r w:rsidRPr="003E1149">
        <w:rPr>
          <w:rFonts w:hint="eastAsia"/>
          <w:b/>
          <w:color w:val="FF0000"/>
          <w:sz w:val="24"/>
          <w:szCs w:val="24"/>
        </w:rPr>
        <w:t>】</w:t>
      </w:r>
      <w:r w:rsidRPr="003E1149">
        <w:rPr>
          <w:rFonts w:hint="eastAsia"/>
          <w:b/>
          <w:color w:val="FF0000"/>
          <w:sz w:val="24"/>
          <w:szCs w:val="24"/>
        </w:rPr>
        <w:t>68</w:t>
      </w:r>
      <w:r w:rsidRPr="003E1149">
        <w:rPr>
          <w:rFonts w:hint="eastAsia"/>
          <w:b/>
          <w:color w:val="FF0000"/>
          <w:sz w:val="24"/>
          <w:szCs w:val="24"/>
        </w:rPr>
        <w:t>号（以下简称“</w:t>
      </w:r>
      <w:r w:rsidRPr="003E1149">
        <w:rPr>
          <w:rFonts w:hint="eastAsia"/>
          <w:b/>
          <w:color w:val="FF0000"/>
          <w:sz w:val="24"/>
          <w:szCs w:val="24"/>
        </w:rPr>
        <w:t>68</w:t>
      </w:r>
      <w:r w:rsidRPr="003E1149">
        <w:rPr>
          <w:rFonts w:hint="eastAsia"/>
          <w:b/>
          <w:color w:val="FF0000"/>
          <w:sz w:val="24"/>
          <w:szCs w:val="24"/>
        </w:rPr>
        <w:t>号文”）的基础上，以“模式</w:t>
      </w:r>
      <w:r w:rsidRPr="003E1149">
        <w:rPr>
          <w:rFonts w:hint="eastAsia"/>
          <w:b/>
          <w:color w:val="FF0000"/>
          <w:sz w:val="24"/>
          <w:szCs w:val="24"/>
        </w:rPr>
        <w:t>+</w:t>
      </w:r>
      <w:r w:rsidRPr="003E1149">
        <w:rPr>
          <w:rFonts w:hint="eastAsia"/>
          <w:b/>
          <w:color w:val="FF0000"/>
          <w:sz w:val="24"/>
          <w:szCs w:val="24"/>
        </w:rPr>
        <w:t>案例</w:t>
      </w:r>
      <w:r w:rsidRPr="003E1149">
        <w:rPr>
          <w:rFonts w:hint="eastAsia"/>
          <w:b/>
          <w:color w:val="FF0000"/>
          <w:sz w:val="24"/>
          <w:szCs w:val="24"/>
        </w:rPr>
        <w:t>+</w:t>
      </w:r>
      <w:r w:rsidRPr="003E1149">
        <w:rPr>
          <w:rFonts w:hint="eastAsia"/>
          <w:b/>
          <w:color w:val="FF0000"/>
          <w:sz w:val="24"/>
          <w:szCs w:val="24"/>
        </w:rPr>
        <w:t>涉及各税种处理”的方式，</w:t>
      </w:r>
      <w:r w:rsidRPr="00F71886">
        <w:rPr>
          <w:rFonts w:hint="eastAsia"/>
          <w:sz w:val="24"/>
          <w:szCs w:val="24"/>
        </w:rPr>
        <w:t>对广东省现行的两大类共九种典型“三旧”改造模式下的税务处理进行规范和明确，为广东省内参与“三旧”改造项目的各方的税收处理提供了重要的政策支持。对未列明的其他类似模式有相同安排的，其税务处理也有一定借鉴作用，值得在广东省内进行“三旧”改造项目的各参与方的重点关注。三个政府部门的务实做法也受到社会各方的好评。对此，我们也总结我们的看法和建议，希望能进一步推进相关政策的完善。</w:t>
      </w:r>
    </w:p>
    <w:p w:rsidR="00D75095" w:rsidRPr="00F71886" w:rsidRDefault="00D75095" w:rsidP="00F71886">
      <w:pPr>
        <w:spacing w:line="520" w:lineRule="exact"/>
        <w:rPr>
          <w:sz w:val="24"/>
          <w:szCs w:val="24"/>
        </w:rPr>
      </w:pPr>
    </w:p>
    <w:p w:rsidR="00D75095" w:rsidRDefault="00D75095" w:rsidP="00F71886">
      <w:pPr>
        <w:spacing w:line="520" w:lineRule="exact"/>
        <w:rPr>
          <w:b/>
          <w:color w:val="0000FF"/>
          <w:sz w:val="28"/>
          <w:szCs w:val="28"/>
        </w:rPr>
      </w:pPr>
      <w:r w:rsidRPr="00F71886">
        <w:rPr>
          <w:rFonts w:hint="eastAsia"/>
          <w:b/>
          <w:color w:val="0000FF"/>
          <w:sz w:val="28"/>
          <w:szCs w:val="28"/>
        </w:rPr>
        <w:t>新“三旧”税收指引（</w:t>
      </w:r>
      <w:r w:rsidRPr="00F71886">
        <w:rPr>
          <w:rFonts w:hint="eastAsia"/>
          <w:b/>
          <w:color w:val="0000FF"/>
          <w:sz w:val="28"/>
          <w:szCs w:val="28"/>
        </w:rPr>
        <w:t>2019</w:t>
      </w:r>
      <w:r w:rsidRPr="00F71886">
        <w:rPr>
          <w:rFonts w:hint="eastAsia"/>
          <w:b/>
          <w:color w:val="0000FF"/>
          <w:sz w:val="28"/>
          <w:szCs w:val="28"/>
        </w:rPr>
        <w:t>年版）</w:t>
      </w:r>
    </w:p>
    <w:p w:rsidR="00511C78" w:rsidRPr="00F71886" w:rsidRDefault="00511C78" w:rsidP="00F71886">
      <w:pPr>
        <w:spacing w:line="520" w:lineRule="exact"/>
        <w:rPr>
          <w:b/>
          <w:color w:val="0000FF"/>
          <w:sz w:val="28"/>
          <w:szCs w:val="28"/>
        </w:rPr>
      </w:pPr>
    </w:p>
    <w:p w:rsidR="00D75095" w:rsidRPr="00F71886" w:rsidRDefault="00D75095" w:rsidP="00511C78">
      <w:pPr>
        <w:spacing w:line="520" w:lineRule="exact"/>
        <w:ind w:firstLineChars="200" w:firstLine="480"/>
        <w:rPr>
          <w:sz w:val="24"/>
          <w:szCs w:val="24"/>
        </w:rPr>
      </w:pPr>
      <w:r w:rsidRPr="00F71886">
        <w:rPr>
          <w:rFonts w:hint="eastAsia"/>
          <w:sz w:val="24"/>
          <w:szCs w:val="24"/>
        </w:rPr>
        <w:t>新“三旧”税收指引主要包括以下两大类九种改造模式：</w:t>
      </w:r>
    </w:p>
    <w:p w:rsidR="00D75095" w:rsidRPr="00F71886" w:rsidRDefault="00D75095" w:rsidP="00511C78">
      <w:pPr>
        <w:spacing w:line="520" w:lineRule="exact"/>
        <w:ind w:firstLineChars="200" w:firstLine="482"/>
        <w:rPr>
          <w:b/>
          <w:color w:val="0000FF"/>
          <w:sz w:val="24"/>
          <w:szCs w:val="24"/>
        </w:rPr>
      </w:pPr>
      <w:r w:rsidRPr="00F71886">
        <w:rPr>
          <w:rFonts w:hint="eastAsia"/>
          <w:b/>
          <w:color w:val="0000FF"/>
          <w:sz w:val="24"/>
          <w:szCs w:val="24"/>
        </w:rPr>
        <w:t>第一大类政府主导模式分为：收储、统租、综合整治、合作改造四种模式</w:t>
      </w:r>
    </w:p>
    <w:p w:rsidR="00D75095" w:rsidRPr="00F71886" w:rsidRDefault="00D75095" w:rsidP="00511C78">
      <w:pPr>
        <w:spacing w:line="520" w:lineRule="exact"/>
        <w:ind w:firstLineChars="200" w:firstLine="482"/>
        <w:rPr>
          <w:sz w:val="24"/>
          <w:szCs w:val="24"/>
        </w:rPr>
      </w:pPr>
      <w:r w:rsidRPr="00F71886">
        <w:rPr>
          <w:rFonts w:hint="eastAsia"/>
          <w:b/>
          <w:color w:val="0000FF"/>
          <w:sz w:val="24"/>
          <w:szCs w:val="24"/>
        </w:rPr>
        <w:t>第二大类市场方主导模式分为：农村集体自行改造、村企合作、企业自改、企业收购改造、单一主体归宗改造五种模式</w:t>
      </w:r>
    </w:p>
    <w:p w:rsidR="00D75095" w:rsidRPr="00F71886" w:rsidRDefault="00D75095" w:rsidP="00511C78">
      <w:pPr>
        <w:spacing w:line="520" w:lineRule="exact"/>
        <w:ind w:firstLineChars="200" w:firstLine="480"/>
        <w:rPr>
          <w:sz w:val="24"/>
          <w:szCs w:val="24"/>
        </w:rPr>
      </w:pPr>
      <w:r w:rsidRPr="00F71886">
        <w:rPr>
          <w:rFonts w:hint="eastAsia"/>
          <w:sz w:val="24"/>
          <w:szCs w:val="24"/>
        </w:rPr>
        <w:t>其中，相较于</w:t>
      </w:r>
      <w:r w:rsidRPr="00F71886">
        <w:rPr>
          <w:rFonts w:hint="eastAsia"/>
          <w:sz w:val="24"/>
          <w:szCs w:val="24"/>
        </w:rPr>
        <w:t>68</w:t>
      </w:r>
      <w:r w:rsidRPr="00F71886">
        <w:rPr>
          <w:rFonts w:hint="eastAsia"/>
          <w:sz w:val="24"/>
          <w:szCs w:val="24"/>
        </w:rPr>
        <w:t>号文，新版的“三旧”改造税收指引：</w:t>
      </w:r>
    </w:p>
    <w:p w:rsidR="00D75095" w:rsidRPr="00F71886" w:rsidRDefault="00D75095" w:rsidP="00511C78">
      <w:pPr>
        <w:spacing w:line="520" w:lineRule="exact"/>
        <w:ind w:firstLineChars="200" w:firstLine="480"/>
        <w:rPr>
          <w:sz w:val="24"/>
          <w:szCs w:val="24"/>
        </w:rPr>
      </w:pPr>
      <w:r w:rsidRPr="00F71886">
        <w:rPr>
          <w:rFonts w:hint="eastAsia"/>
          <w:sz w:val="24"/>
          <w:szCs w:val="24"/>
        </w:rPr>
        <w:t>将“合作改造模式”从“政府和市场方合作模式”中归入政府主导模式大类</w:t>
      </w:r>
    </w:p>
    <w:p w:rsidR="00D75095" w:rsidRPr="00F71886" w:rsidRDefault="00D75095" w:rsidP="00511C78">
      <w:pPr>
        <w:spacing w:line="520" w:lineRule="exact"/>
        <w:ind w:firstLineChars="200" w:firstLine="480"/>
        <w:rPr>
          <w:sz w:val="24"/>
          <w:szCs w:val="24"/>
        </w:rPr>
      </w:pPr>
      <w:r w:rsidRPr="00F71886">
        <w:rPr>
          <w:rFonts w:hint="eastAsia"/>
          <w:sz w:val="24"/>
          <w:szCs w:val="24"/>
        </w:rPr>
        <w:lastRenderedPageBreak/>
        <w:t>将“土地整理后出让模式”并入市场方主导模式大类下的“村企合作改造模式”的其中一种细分模式</w:t>
      </w:r>
    </w:p>
    <w:p w:rsidR="00D75095" w:rsidRPr="00F71886" w:rsidRDefault="00D75095" w:rsidP="00511C78">
      <w:pPr>
        <w:spacing w:line="520" w:lineRule="exact"/>
        <w:ind w:firstLineChars="200" w:firstLine="480"/>
        <w:rPr>
          <w:sz w:val="24"/>
          <w:szCs w:val="24"/>
        </w:rPr>
      </w:pPr>
      <w:r w:rsidRPr="00F71886">
        <w:rPr>
          <w:rFonts w:hint="eastAsia"/>
          <w:sz w:val="24"/>
          <w:szCs w:val="24"/>
        </w:rPr>
        <w:t>在市场方主导模式大类下的“村企合作改造模式”下，增加了“土地整理后租赁经营”、“土地整理后回购物业”和“土地整理后合作经营”三个新的细分模式</w:t>
      </w:r>
    </w:p>
    <w:p w:rsidR="00D75095" w:rsidRPr="00F71886" w:rsidRDefault="00D75095" w:rsidP="00511C78">
      <w:pPr>
        <w:spacing w:line="520" w:lineRule="exact"/>
        <w:ind w:firstLineChars="200" w:firstLine="480"/>
        <w:rPr>
          <w:sz w:val="24"/>
          <w:szCs w:val="24"/>
        </w:rPr>
      </w:pPr>
      <w:r w:rsidRPr="00F71886">
        <w:rPr>
          <w:rFonts w:hint="eastAsia"/>
          <w:sz w:val="24"/>
          <w:szCs w:val="24"/>
        </w:rPr>
        <w:t>在市场方主导模式大类下新增了“单一主体归宗改造模式”</w:t>
      </w:r>
    </w:p>
    <w:p w:rsidR="00D75095" w:rsidRPr="00F71886" w:rsidRDefault="00D75095" w:rsidP="00511C78">
      <w:pPr>
        <w:spacing w:line="520" w:lineRule="exact"/>
        <w:ind w:firstLineChars="200" w:firstLine="480"/>
        <w:rPr>
          <w:sz w:val="24"/>
          <w:szCs w:val="24"/>
        </w:rPr>
      </w:pPr>
      <w:r w:rsidRPr="00F71886">
        <w:rPr>
          <w:rFonts w:hint="eastAsia"/>
          <w:sz w:val="24"/>
          <w:szCs w:val="24"/>
        </w:rPr>
        <w:t>我们将在以下部分总结新版“三旧”改造税收指引中各模式</w:t>
      </w:r>
      <w:proofErr w:type="gramStart"/>
      <w:r w:rsidRPr="00F71886">
        <w:rPr>
          <w:rFonts w:hint="eastAsia"/>
          <w:sz w:val="24"/>
          <w:szCs w:val="24"/>
        </w:rPr>
        <w:t>下明确</w:t>
      </w:r>
      <w:proofErr w:type="gramEnd"/>
      <w:r w:rsidRPr="00F71886">
        <w:rPr>
          <w:rFonts w:hint="eastAsia"/>
          <w:sz w:val="24"/>
          <w:szCs w:val="24"/>
        </w:rPr>
        <w:t>的主要税务处理和</w:t>
      </w:r>
      <w:proofErr w:type="gramStart"/>
      <w:r w:rsidRPr="00F71886">
        <w:rPr>
          <w:rFonts w:hint="eastAsia"/>
          <w:sz w:val="24"/>
          <w:szCs w:val="24"/>
        </w:rPr>
        <w:t>待明确</w:t>
      </w:r>
      <w:proofErr w:type="gramEnd"/>
      <w:r w:rsidRPr="00F71886">
        <w:rPr>
          <w:rFonts w:hint="eastAsia"/>
          <w:sz w:val="24"/>
          <w:szCs w:val="24"/>
        </w:rPr>
        <w:t>的税务问题。</w:t>
      </w:r>
    </w:p>
    <w:p w:rsidR="00D75095" w:rsidRPr="00F71886" w:rsidRDefault="00D75095" w:rsidP="00F71886">
      <w:pPr>
        <w:spacing w:line="520" w:lineRule="exact"/>
        <w:rPr>
          <w:sz w:val="24"/>
          <w:szCs w:val="24"/>
        </w:rPr>
      </w:pPr>
    </w:p>
    <w:p w:rsidR="00D75095" w:rsidRDefault="00D75095" w:rsidP="00F71886">
      <w:pPr>
        <w:spacing w:line="520" w:lineRule="exact"/>
        <w:rPr>
          <w:b/>
          <w:color w:val="0000FF"/>
          <w:sz w:val="28"/>
          <w:szCs w:val="28"/>
        </w:rPr>
      </w:pPr>
      <w:r w:rsidRPr="00511C78">
        <w:rPr>
          <w:rFonts w:hint="eastAsia"/>
          <w:b/>
          <w:color w:val="0000FF"/>
          <w:sz w:val="28"/>
          <w:szCs w:val="28"/>
        </w:rPr>
        <w:t>主要内容和变化</w:t>
      </w:r>
    </w:p>
    <w:tbl>
      <w:tblPr>
        <w:tblW w:w="9782" w:type="dxa"/>
        <w:tblInd w:w="-318" w:type="dxa"/>
        <w:tblLook w:val="04A0"/>
      </w:tblPr>
      <w:tblGrid>
        <w:gridCol w:w="1476"/>
        <w:gridCol w:w="4260"/>
        <w:gridCol w:w="4046"/>
      </w:tblGrid>
      <w:tr w:rsidR="003B57F1" w:rsidRPr="003B57F1" w:rsidTr="000E0305">
        <w:trPr>
          <w:trHeight w:val="400"/>
        </w:trPr>
        <w:tc>
          <w:tcPr>
            <w:tcW w:w="1476" w:type="dxa"/>
            <w:tcBorders>
              <w:top w:val="single" w:sz="4" w:space="0" w:color="auto"/>
              <w:left w:val="single" w:sz="4" w:space="0" w:color="auto"/>
              <w:bottom w:val="single" w:sz="4" w:space="0" w:color="auto"/>
              <w:right w:val="single" w:sz="4" w:space="0" w:color="auto"/>
            </w:tcBorders>
            <w:shd w:val="clear" w:color="000000" w:fill="FDE9D9"/>
            <w:vAlign w:val="center"/>
            <w:hideMark/>
          </w:tcPr>
          <w:p w:rsidR="003B57F1" w:rsidRPr="003B57F1" w:rsidRDefault="003B57F1" w:rsidP="003B57F1">
            <w:pPr>
              <w:widowControl/>
              <w:jc w:val="center"/>
              <w:rPr>
                <w:rFonts w:ascii="宋体" w:eastAsia="宋体" w:hAnsi="宋体" w:cs="宋体"/>
                <w:color w:val="333333"/>
                <w:kern w:val="0"/>
                <w:sz w:val="22"/>
              </w:rPr>
            </w:pPr>
            <w:r w:rsidRPr="003B57F1">
              <w:rPr>
                <w:rFonts w:ascii="宋体" w:eastAsia="宋体" w:hAnsi="宋体" w:cs="宋体" w:hint="eastAsia"/>
                <w:color w:val="333333"/>
                <w:kern w:val="0"/>
                <w:sz w:val="22"/>
              </w:rPr>
              <w:t>模</w:t>
            </w:r>
            <w:r w:rsidRPr="003B57F1">
              <w:rPr>
                <w:rFonts w:ascii="宋体" w:eastAsia="宋体" w:hAnsi="宋体" w:cs="宋体" w:hint="eastAsia"/>
                <w:b/>
                <w:bCs/>
                <w:color w:val="333333"/>
                <w:kern w:val="0"/>
                <w:sz w:val="22"/>
              </w:rPr>
              <w:t>式</w:t>
            </w:r>
          </w:p>
        </w:tc>
        <w:tc>
          <w:tcPr>
            <w:tcW w:w="4260" w:type="dxa"/>
            <w:tcBorders>
              <w:top w:val="single" w:sz="4" w:space="0" w:color="auto"/>
              <w:left w:val="nil"/>
              <w:bottom w:val="single" w:sz="4" w:space="0" w:color="auto"/>
              <w:right w:val="single" w:sz="4" w:space="0" w:color="auto"/>
            </w:tcBorders>
            <w:shd w:val="clear" w:color="000000" w:fill="FDE9D9"/>
            <w:vAlign w:val="center"/>
            <w:hideMark/>
          </w:tcPr>
          <w:p w:rsidR="003B57F1" w:rsidRPr="003B57F1" w:rsidRDefault="003B57F1" w:rsidP="003B57F1">
            <w:pPr>
              <w:widowControl/>
              <w:jc w:val="center"/>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已明确的税务处理</w:t>
            </w:r>
          </w:p>
        </w:tc>
        <w:tc>
          <w:tcPr>
            <w:tcW w:w="4046" w:type="dxa"/>
            <w:tcBorders>
              <w:top w:val="single" w:sz="4" w:space="0" w:color="auto"/>
              <w:left w:val="nil"/>
              <w:bottom w:val="single" w:sz="4" w:space="0" w:color="auto"/>
              <w:right w:val="single" w:sz="4" w:space="0" w:color="auto"/>
            </w:tcBorders>
            <w:shd w:val="clear" w:color="000000" w:fill="FDE9D9"/>
            <w:vAlign w:val="center"/>
            <w:hideMark/>
          </w:tcPr>
          <w:p w:rsidR="003B57F1" w:rsidRPr="003B57F1" w:rsidRDefault="003B57F1" w:rsidP="003B57F1">
            <w:pPr>
              <w:widowControl/>
              <w:jc w:val="center"/>
              <w:rPr>
                <w:rFonts w:ascii="宋体" w:eastAsia="宋体" w:hAnsi="宋体" w:cs="宋体"/>
                <w:b/>
                <w:bCs/>
                <w:color w:val="333333"/>
                <w:kern w:val="0"/>
                <w:sz w:val="22"/>
              </w:rPr>
            </w:pPr>
            <w:proofErr w:type="gramStart"/>
            <w:r w:rsidRPr="003B57F1">
              <w:rPr>
                <w:rFonts w:ascii="宋体" w:eastAsia="宋体" w:hAnsi="宋体" w:cs="宋体" w:hint="eastAsia"/>
                <w:b/>
                <w:bCs/>
                <w:color w:val="333333"/>
                <w:kern w:val="0"/>
                <w:sz w:val="22"/>
              </w:rPr>
              <w:t>待明确</w:t>
            </w:r>
            <w:proofErr w:type="gramEnd"/>
            <w:r w:rsidRPr="003B57F1">
              <w:rPr>
                <w:rFonts w:ascii="宋体" w:eastAsia="宋体" w:hAnsi="宋体" w:cs="宋体" w:hint="eastAsia"/>
                <w:b/>
                <w:bCs/>
                <w:color w:val="333333"/>
                <w:kern w:val="0"/>
                <w:sz w:val="22"/>
              </w:rPr>
              <w:t>的主要税务问题</w:t>
            </w:r>
          </w:p>
        </w:tc>
      </w:tr>
      <w:tr w:rsidR="003B57F1" w:rsidRPr="003B57F1" w:rsidTr="000E0305">
        <w:trPr>
          <w:trHeight w:val="440"/>
        </w:trPr>
        <w:tc>
          <w:tcPr>
            <w:tcW w:w="9782" w:type="dxa"/>
            <w:gridSpan w:val="3"/>
            <w:tcBorders>
              <w:top w:val="single" w:sz="4" w:space="0" w:color="auto"/>
              <w:left w:val="single" w:sz="4" w:space="0" w:color="auto"/>
              <w:bottom w:val="single" w:sz="4" w:space="0" w:color="auto"/>
              <w:right w:val="single" w:sz="4" w:space="0" w:color="auto"/>
            </w:tcBorders>
            <w:shd w:val="clear" w:color="000000" w:fill="FDE9D9"/>
            <w:vAlign w:val="center"/>
            <w:hideMark/>
          </w:tcPr>
          <w:p w:rsidR="003B57F1" w:rsidRPr="003B57F1" w:rsidRDefault="003B57F1" w:rsidP="003B57F1">
            <w:pPr>
              <w:widowControl/>
              <w:jc w:val="center"/>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一、政府主导模式</w:t>
            </w:r>
          </w:p>
        </w:tc>
      </w:tr>
      <w:tr w:rsidR="003B57F1" w:rsidRPr="003B57F1" w:rsidTr="000E0305">
        <w:trPr>
          <w:trHeight w:val="314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1.收储模式</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·明确了征收方式收储、收购方式收储和征收或收购方式收储后以“限地价、竞配建”方式供地的情形下的被征收方、土地受让方和工程施工</w:t>
            </w:r>
            <w:proofErr w:type="gramStart"/>
            <w:r w:rsidRPr="003B57F1">
              <w:rPr>
                <w:rFonts w:ascii="宋体" w:eastAsia="宋体" w:hAnsi="宋体" w:cs="宋体" w:hint="eastAsia"/>
                <w:color w:val="333333"/>
                <w:kern w:val="0"/>
                <w:sz w:val="22"/>
              </w:rPr>
              <w:t>方涉及</w:t>
            </w:r>
            <w:proofErr w:type="gramEnd"/>
            <w:r w:rsidRPr="003B57F1">
              <w:rPr>
                <w:rFonts w:ascii="宋体" w:eastAsia="宋体" w:hAnsi="宋体" w:cs="宋体" w:hint="eastAsia"/>
                <w:color w:val="333333"/>
                <w:kern w:val="0"/>
                <w:sz w:val="22"/>
              </w:rPr>
              <w:t>的增值税、土地增值税、契税、城镇土地使用税、企业所得税、个人所得税的税务处理。特别地，以征收方式收储的，在土地征收环节，增值税、土地增值税、契税和个人所得税有优惠政策。因此，在收购方式收储下，被收购方的税负会高于征收方式收储下的税负。</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·在政府主导下的收购方式收储，原权属人企业所得税是否也可以适用政策性搬迁。</w:t>
            </w:r>
          </w:p>
        </w:tc>
      </w:tr>
      <w:tr w:rsidR="003B57F1" w:rsidRPr="003B57F1" w:rsidTr="000E0305">
        <w:trPr>
          <w:trHeight w:val="160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·新增了被征收方为个人的契税规定、受让方的增值税处理、对征收或收购方式收储后以“限地价、竞配建”方式供地情形下不同物业移交方式受让方的税务处理。</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·在“限地价、竞配建”的供地方式下，受让方通过直接移交方式将配套建设首次登记到政府指定的行政事业单位，如果物业用于公益事业或以社会公众为对象，是否增值税也可无需视同销售。</w:t>
            </w:r>
          </w:p>
        </w:tc>
      </w:tr>
      <w:tr w:rsidR="003B57F1" w:rsidRPr="003B57F1" w:rsidTr="000E0305">
        <w:trPr>
          <w:trHeight w:val="101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·受让方移送配建物业如需视同销售，则增值税、土地增值税、企业所得税的视同销售收入和契税的计税基础如何确定</w:t>
            </w:r>
            <w:r w:rsidR="000E0305">
              <w:rPr>
                <w:rFonts w:ascii="宋体" w:eastAsia="宋体" w:hAnsi="宋体" w:cs="宋体" w:hint="eastAsia"/>
                <w:color w:val="333333"/>
                <w:kern w:val="0"/>
                <w:sz w:val="22"/>
              </w:rPr>
              <w:t>。</w:t>
            </w:r>
          </w:p>
        </w:tc>
      </w:tr>
      <w:tr w:rsidR="003B57F1" w:rsidRPr="003B57F1" w:rsidTr="000E0305">
        <w:trPr>
          <w:trHeight w:val="175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2.</w:t>
            </w:r>
            <w:proofErr w:type="gramStart"/>
            <w:r w:rsidRPr="003B57F1">
              <w:rPr>
                <w:rFonts w:ascii="宋体" w:eastAsia="宋体" w:hAnsi="宋体" w:cs="宋体" w:hint="eastAsia"/>
                <w:color w:val="333333"/>
                <w:kern w:val="0"/>
                <w:sz w:val="22"/>
              </w:rPr>
              <w:t>统租模式</w:t>
            </w:r>
            <w:proofErr w:type="gramEnd"/>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·明确了土地出租方和承租方的增值税、房产税、城镇土地使用税和企业所得税处理</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·土地出租方在土地租赁终止或期满取得增设建筑物等资产的收入确定，应以移交时承租方摊销后的净值、还是移交时的市场价进行确认，如果是移交时的市场价，是否还需提供评估报告作为支持凭证。</w:t>
            </w:r>
          </w:p>
        </w:tc>
      </w:tr>
      <w:tr w:rsidR="003B57F1" w:rsidRPr="003B57F1" w:rsidTr="00D86458">
        <w:trPr>
          <w:trHeight w:val="150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·新增出租方土地租赁终止或期满取得的增设建筑物等资产应交企业所得税的规定和承租方缴纳房产税规定</w:t>
            </w:r>
          </w:p>
        </w:tc>
        <w:tc>
          <w:tcPr>
            <w:tcW w:w="4046"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·如果承租方需按房产余值缴纳房产税，需明确房产余值是否包含土地价值，正常情况下，承租方可能无法取得相关土地价值信息和有些土地是无偿划拨的，没有相关信息。</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·同时，承租方代缴纳的房产税和城镇土地使用税，能否在企业所得税前扣除亦有待明确。</w:t>
            </w:r>
          </w:p>
        </w:tc>
      </w:tr>
      <w:tr w:rsidR="003B57F1" w:rsidRPr="003B57F1" w:rsidTr="000E0305">
        <w:trPr>
          <w:trHeight w:val="107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3.综合整治模式</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·明确了不动产权属人和工程施工方的增值税和企业所得税处理。</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·原权属人取得政府拨款需按具体行为征收增值税的处理是否可以有其他优惠处理，因原权属人没有实施相关应税行为，而是工程施工方实施相关应税行为，并且已经缴纳增值税。</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·新增原权属人的增值税规定。</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84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4.合作改造模式</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·明确了被征收方、土地受让方、工程施工方的增值税、土地增值税、契税、城镇土地使用税、企业所得税和个人所得税处理。其中，在土地征收环节，增值税、土地增值税、契税和个人所得税可享受优惠政策。</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·在第二种类型下，土地受让方同时承担具体拆迁中的建筑物拆除、土地平整等劳务的情况下，未来开发商品房进行销售时，增值税中可以作为销售额抵减额的是土地价款和拆迁支出的全额还是只有土地价款。</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·新增被征收方为个人的契税规定和受让方的增值税规定。</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26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·第二种类型（合作方同时为土地受让方及工程施工方），合作方的增值税处理中有列明拆迁补偿费用所需的支持凭证。</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440"/>
        </w:trPr>
        <w:tc>
          <w:tcPr>
            <w:tcW w:w="9782" w:type="dxa"/>
            <w:gridSpan w:val="3"/>
            <w:tcBorders>
              <w:top w:val="single" w:sz="4" w:space="0" w:color="auto"/>
              <w:left w:val="single" w:sz="4" w:space="0" w:color="auto"/>
              <w:bottom w:val="single" w:sz="4" w:space="0" w:color="auto"/>
              <w:right w:val="single" w:sz="4" w:space="0" w:color="000000"/>
            </w:tcBorders>
            <w:shd w:val="clear" w:color="000000" w:fill="FDE9D9"/>
            <w:vAlign w:val="center"/>
            <w:hideMark/>
          </w:tcPr>
          <w:p w:rsidR="003B57F1" w:rsidRPr="003B57F1" w:rsidRDefault="003B57F1" w:rsidP="003B57F1">
            <w:pPr>
              <w:widowControl/>
              <w:jc w:val="center"/>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二、市场主导模式</w:t>
            </w:r>
          </w:p>
        </w:tc>
      </w:tr>
      <w:tr w:rsidR="003B57F1" w:rsidRPr="003B57F1" w:rsidTr="000E0305">
        <w:trPr>
          <w:trHeight w:val="154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5.农村集体自行改造</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·明确了农村集体经济组织、土地受让方的增值税、契税、城镇土地使用税和企业所得税处理。其中，农村集体经济组织的增值税和土地增值税可享受优惠政策。</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·缺少了对农村集体经济组织的企业所得税和受让方的土地增值税处理的指引。</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·新增农村集体经济组织的税务分析和受让方的增值税规定。</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·非货币性补偿也常见，由于案例没有提到是否涉及非货币性补偿，所以对应的税务处理有待明确。</w:t>
            </w:r>
          </w:p>
        </w:tc>
      </w:tr>
      <w:tr w:rsidR="003B57F1" w:rsidRPr="003B57F1" w:rsidTr="000E0305">
        <w:trPr>
          <w:trHeight w:val="490"/>
        </w:trPr>
        <w:tc>
          <w:tcPr>
            <w:tcW w:w="9782" w:type="dxa"/>
            <w:gridSpan w:val="3"/>
            <w:tcBorders>
              <w:top w:val="single" w:sz="4" w:space="0" w:color="auto"/>
              <w:left w:val="single" w:sz="4" w:space="0" w:color="auto"/>
              <w:bottom w:val="single" w:sz="4" w:space="0" w:color="auto"/>
              <w:right w:val="single" w:sz="4" w:space="0" w:color="000000"/>
            </w:tcBorders>
            <w:shd w:val="clear" w:color="000000" w:fill="FDE9D9"/>
            <w:vAlign w:val="center"/>
            <w:hideMark/>
          </w:tcPr>
          <w:p w:rsidR="003B57F1" w:rsidRPr="003B57F1" w:rsidRDefault="003B57F1" w:rsidP="003B57F1">
            <w:pPr>
              <w:widowControl/>
              <w:jc w:val="center"/>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6.村企合作改造</w:t>
            </w:r>
          </w:p>
        </w:tc>
      </w:tr>
      <w:tr w:rsidR="003B57F1" w:rsidRPr="003B57F1" w:rsidTr="00C7727D">
        <w:trPr>
          <w:trHeight w:val="1770"/>
        </w:trPr>
        <w:tc>
          <w:tcPr>
            <w:tcW w:w="14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lastRenderedPageBreak/>
              <w:t>6.1土地整理后出让</w:t>
            </w:r>
          </w:p>
        </w:tc>
        <w:tc>
          <w:tcPr>
            <w:tcW w:w="4260"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集体土地使用方、农村集体经济组织、合作方和土地受让方的增值税、土地增值税、契税和企业所得税处理。其中，明确了集体土地使用方有增值税优惠处理；在土地整理实施环节，增值税和契税有优惠政策。</w:t>
            </w:r>
          </w:p>
        </w:tc>
        <w:tc>
          <w:tcPr>
            <w:tcW w:w="4046"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·缺少了对农村集体经济组织土地增值税处理的指引。</w:t>
            </w:r>
          </w:p>
        </w:tc>
      </w:tr>
      <w:tr w:rsidR="003B57F1" w:rsidRPr="003B57F1" w:rsidTr="000E0305">
        <w:trPr>
          <w:trHeight w:val="166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·新增集体土地使用方的增值税规定、农村经济组织的企业所得税规定；修订了契税规定；细化了受让方的增值税、土地增值税、契税和企业所得税处理</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·集体土地存在多重转租的情况，支付给集体土地的第二、三手转租租客的违约费用、拆迁补偿费用、搬迁费用等经济利益，是否适用与一手租客一致的增值税处理（即都不征，有待明确）。</w:t>
            </w:r>
          </w:p>
        </w:tc>
      </w:tr>
      <w:tr w:rsidR="003B57F1" w:rsidRPr="003B57F1" w:rsidTr="000E0305">
        <w:trPr>
          <w:trHeight w:val="14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·合作方的企业所得税处理，虽然规定按进度确认收入的实现，但实际收入是滞后支付的，有些收入是不确定的，如果没有收款就要纳税，也是行业关心的问题，是否可以有些优惠处理。</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·合作方在前期土地整理时可能存在一些支出无法取得发票，这些支出在其增值税和企业所得税的处理有待明确。</w:t>
            </w:r>
          </w:p>
        </w:tc>
      </w:tr>
      <w:tr w:rsidR="003B57F1" w:rsidRPr="003B57F1" w:rsidTr="000E0305">
        <w:trPr>
          <w:trHeight w:val="107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6.2土地整理后租赁经营</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新增细分模式</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·合作方的房产税税基如何确定，以及部分前期支出无发票的税务处理。</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·明确了集体土地使用方、农村集体经济组织和合作方的增值税、房产税、城镇土地使用税、契税和企业所得税处理。</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48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6.3土地整理后以地块集中安置</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·明确了被征收方、土地受让方（开发企业）和工程施工方的增值税、契税、企业所得税、城镇土地使用税和个人所得税处理。其中，被征收方的增值税、个人所得税有优惠政策。</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·对开发企业无偿提供建筑服务部分，能否在其未来销售额作为抵减额来计算增值税销项税额有待明确。</w:t>
            </w:r>
          </w:p>
        </w:tc>
      </w:tr>
      <w:tr w:rsidR="003B57F1" w:rsidRPr="003B57F1" w:rsidTr="000E0305">
        <w:trPr>
          <w:trHeight w:val="154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·新增被征收方企业所得税政策性搬迁规定、受让方增值税和土地增值税规定、开发企业支付货币性质的拆迁补偿费</w:t>
            </w:r>
            <w:proofErr w:type="gramStart"/>
            <w:r w:rsidRPr="003B57F1">
              <w:rPr>
                <w:rFonts w:ascii="宋体" w:eastAsia="宋体" w:hAnsi="宋体" w:cs="宋体" w:hint="eastAsia"/>
                <w:color w:val="333333"/>
                <w:kern w:val="0"/>
                <w:sz w:val="22"/>
              </w:rPr>
              <w:t>用用于</w:t>
            </w:r>
            <w:proofErr w:type="gramEnd"/>
            <w:r w:rsidRPr="003B57F1">
              <w:rPr>
                <w:rFonts w:ascii="宋体" w:eastAsia="宋体" w:hAnsi="宋体" w:cs="宋体" w:hint="eastAsia"/>
                <w:color w:val="333333"/>
                <w:kern w:val="0"/>
                <w:sz w:val="22"/>
              </w:rPr>
              <w:t>建设复建物业的税务分析、村集体经济组织将复建物业分配给村民（被拆迁人）的契税处理。</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·村集体经济组织将复建物业分配给村民，是否需要视同销售缴纳增值税、土地增值税和企业所得税，如何确定</w:t>
            </w:r>
            <w:proofErr w:type="gramStart"/>
            <w:r w:rsidRPr="003B57F1">
              <w:rPr>
                <w:rFonts w:ascii="宋体" w:eastAsia="宋体" w:hAnsi="宋体" w:cs="宋体" w:hint="eastAsia"/>
                <w:color w:val="333333"/>
                <w:kern w:val="0"/>
                <w:sz w:val="22"/>
              </w:rPr>
              <w:t>计税收</w:t>
            </w:r>
            <w:proofErr w:type="gramEnd"/>
            <w:r w:rsidRPr="003B57F1">
              <w:rPr>
                <w:rFonts w:ascii="宋体" w:eastAsia="宋体" w:hAnsi="宋体" w:cs="宋体" w:hint="eastAsia"/>
                <w:color w:val="333333"/>
                <w:kern w:val="0"/>
                <w:sz w:val="22"/>
              </w:rPr>
              <w:t>入。</w:t>
            </w:r>
          </w:p>
        </w:tc>
      </w:tr>
      <w:tr w:rsidR="003B57F1" w:rsidRPr="003B57F1" w:rsidTr="007A1279">
        <w:trPr>
          <w:trHeight w:val="1501"/>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6.4土地整理后回购物业</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新增细分模式</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·按约定价格（不低于成本价）向农村集体经济组织销售房屋，是否可根据该约定价格计算确认增值税和企业所得税的</w:t>
            </w:r>
            <w:proofErr w:type="gramStart"/>
            <w:r w:rsidRPr="003B57F1">
              <w:rPr>
                <w:rFonts w:ascii="宋体" w:eastAsia="宋体" w:hAnsi="宋体" w:cs="宋体" w:hint="eastAsia"/>
                <w:color w:val="333333"/>
                <w:kern w:val="0"/>
                <w:sz w:val="22"/>
              </w:rPr>
              <w:t>计税收</w:t>
            </w:r>
            <w:proofErr w:type="gramEnd"/>
            <w:r w:rsidRPr="003B57F1">
              <w:rPr>
                <w:rFonts w:ascii="宋体" w:eastAsia="宋体" w:hAnsi="宋体" w:cs="宋体" w:hint="eastAsia"/>
                <w:color w:val="333333"/>
                <w:kern w:val="0"/>
                <w:sz w:val="22"/>
              </w:rPr>
              <w:t>入。</w:t>
            </w:r>
          </w:p>
        </w:tc>
      </w:tr>
      <w:tr w:rsidR="003B57F1" w:rsidRPr="003B57F1" w:rsidTr="00C7727D">
        <w:trPr>
          <w:trHeight w:val="124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·明确了集体土地使用方、农村集体经济组织和开发企业的增值税、土地增值税、契税和企业所得税处理。其中，增值税、契税有优惠政策。</w:t>
            </w:r>
          </w:p>
        </w:tc>
        <w:tc>
          <w:tcPr>
            <w:tcW w:w="4046" w:type="dxa"/>
            <w:vMerge/>
            <w:tcBorders>
              <w:top w:val="single" w:sz="4" w:space="0" w:color="auto"/>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61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6.5土地整理后合作经济</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新增细分模式</w:t>
            </w:r>
          </w:p>
        </w:tc>
        <w:tc>
          <w:tcPr>
            <w:tcW w:w="4046" w:type="dxa"/>
            <w:tcBorders>
              <w:top w:val="nil"/>
              <w:left w:val="nil"/>
              <w:bottom w:val="nil"/>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·项目公司负担的由合作方支付的与改造项目直接相关且真实、合理的前期费用支出：</w:t>
            </w:r>
          </w:p>
        </w:tc>
      </w:tr>
      <w:tr w:rsidR="003B57F1" w:rsidRPr="003B57F1" w:rsidTr="000E0305">
        <w:trPr>
          <w:trHeight w:val="119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·明确集体土地使用方、村集体经济组织、合作方和项目公司的增值税、土地增值税、契税和企业所得税处理。其中，增值税、契税有优惠政策。</w:t>
            </w:r>
          </w:p>
        </w:tc>
        <w:tc>
          <w:tcPr>
            <w:tcW w:w="4046" w:type="dxa"/>
            <w:tcBorders>
              <w:top w:val="nil"/>
              <w:left w:val="nil"/>
              <w:bottom w:val="nil"/>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MS Mincho" w:eastAsia="MS Mincho" w:hAnsi="MS Mincho" w:cs="MS Mincho" w:hint="eastAsia"/>
                <w:color w:val="333333"/>
                <w:kern w:val="0"/>
                <w:sz w:val="22"/>
              </w:rPr>
              <w:t>✥</w:t>
            </w:r>
            <w:r w:rsidRPr="003B57F1">
              <w:rPr>
                <w:rFonts w:ascii="宋体" w:eastAsia="宋体" w:hAnsi="宋体" w:cs="宋体" w:hint="eastAsia"/>
                <w:color w:val="333333"/>
                <w:kern w:val="0"/>
                <w:sz w:val="22"/>
              </w:rPr>
              <w:t>如果前期费用的合同由合作方签订、</w:t>
            </w:r>
            <w:proofErr w:type="gramStart"/>
            <w:r w:rsidRPr="003B57F1">
              <w:rPr>
                <w:rFonts w:ascii="宋体" w:eastAsia="宋体" w:hAnsi="宋体" w:cs="宋体" w:hint="eastAsia"/>
                <w:color w:val="333333"/>
                <w:kern w:val="0"/>
                <w:sz w:val="22"/>
              </w:rPr>
              <w:t>资金流由合作</w:t>
            </w:r>
            <w:proofErr w:type="gramEnd"/>
            <w:r w:rsidRPr="003B57F1">
              <w:rPr>
                <w:rFonts w:ascii="宋体" w:eastAsia="宋体" w:hAnsi="宋体" w:cs="宋体" w:hint="eastAsia"/>
                <w:color w:val="333333"/>
                <w:kern w:val="0"/>
                <w:sz w:val="22"/>
              </w:rPr>
              <w:t>方支出，发票以合作方为抬头，该等费用是否可以作为项目改造成本扣除？</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nil"/>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MS Mincho" w:eastAsia="MS Mincho" w:hAnsi="MS Mincho" w:cs="MS Mincho" w:hint="eastAsia"/>
                <w:color w:val="333333"/>
                <w:kern w:val="0"/>
                <w:sz w:val="22"/>
              </w:rPr>
              <w:t>✥</w:t>
            </w:r>
            <w:r w:rsidRPr="003B57F1">
              <w:rPr>
                <w:rFonts w:ascii="宋体" w:eastAsia="宋体" w:hAnsi="宋体" w:cs="宋体" w:hint="eastAsia"/>
                <w:color w:val="000000"/>
                <w:kern w:val="0"/>
                <w:sz w:val="22"/>
              </w:rPr>
              <w:t>如可以作为项目公司的改造成本扣除，通过什么方式给项目公司扣除？（例如签订服务协议）</w:t>
            </w:r>
          </w:p>
        </w:tc>
      </w:tr>
      <w:tr w:rsidR="003B57F1" w:rsidRPr="003B57F1" w:rsidTr="000E0305">
        <w:trPr>
          <w:trHeight w:val="122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000000"/>
                <w:kern w:val="0"/>
                <w:sz w:val="22"/>
              </w:rPr>
            </w:pPr>
            <w:r w:rsidRPr="003B57F1">
              <w:rPr>
                <w:rFonts w:ascii="宋体" w:eastAsia="宋体" w:hAnsi="宋体" w:cs="宋体" w:hint="eastAsia"/>
                <w:color w:val="000000"/>
                <w:kern w:val="0"/>
                <w:sz w:val="22"/>
              </w:rPr>
              <w:t xml:space="preserve">　</w:t>
            </w:r>
          </w:p>
        </w:tc>
        <w:tc>
          <w:tcPr>
            <w:tcW w:w="4046"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MS Mincho" w:eastAsia="MS Mincho" w:hAnsi="MS Mincho" w:cs="MS Mincho" w:hint="eastAsia"/>
                <w:color w:val="333333"/>
                <w:kern w:val="0"/>
                <w:sz w:val="22"/>
              </w:rPr>
              <w:t>✥</w:t>
            </w:r>
            <w:r w:rsidRPr="003B57F1">
              <w:rPr>
                <w:rFonts w:ascii="宋体" w:eastAsia="宋体" w:hAnsi="宋体" w:cs="宋体" w:hint="eastAsia"/>
                <w:color w:val="000000"/>
                <w:kern w:val="0"/>
                <w:sz w:val="22"/>
              </w:rPr>
              <w:t>如果前期费用支持超过县（区）以上人民政府制定的改造成本核算标准很多，企业需提供什么证明文件证明相关费用支出明细真实和合理的？</w:t>
            </w:r>
          </w:p>
        </w:tc>
      </w:tr>
      <w:tr w:rsidR="003B57F1" w:rsidRPr="003B57F1" w:rsidTr="000E0305">
        <w:trPr>
          <w:trHeight w:val="71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7.企业自</w:t>
            </w:r>
            <w:proofErr w:type="gramStart"/>
            <w:r w:rsidRPr="003B57F1">
              <w:rPr>
                <w:rFonts w:ascii="宋体" w:eastAsia="宋体" w:hAnsi="宋体" w:cs="宋体" w:hint="eastAsia"/>
                <w:color w:val="333333"/>
                <w:kern w:val="0"/>
                <w:sz w:val="22"/>
              </w:rPr>
              <w:t>改模式</w:t>
            </w:r>
            <w:proofErr w:type="gramEnd"/>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·明确了不动产权属人、工程施工方的增值税、房产税、契税和企业所得税处理。</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 xml:space="preserve">　</w:t>
            </w:r>
          </w:p>
        </w:tc>
      </w:tr>
      <w:tr w:rsidR="003B57F1" w:rsidRPr="003B57F1" w:rsidTr="000E0305">
        <w:trPr>
          <w:trHeight w:val="4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·新增不动产权属人的增值税规定。</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23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8.企业收购改造模式</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 明确了被收购方、收购方的增值税、土地增值税、房产税、城镇土地使用税、契税和企业所得税处理。</w:t>
            </w:r>
            <w:r w:rsidRPr="005D684D">
              <w:rPr>
                <w:rFonts w:ascii="宋体" w:eastAsia="宋体" w:hAnsi="宋体" w:cs="宋体" w:hint="eastAsia"/>
                <w:b/>
                <w:color w:val="FF0000"/>
                <w:kern w:val="0"/>
                <w:sz w:val="22"/>
              </w:rPr>
              <w:t>其中，土地增值税有优惠政策。</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·有些共性问题在前面模式已提出，这里不再赘述。</w:t>
            </w: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·修订了被收购方土地增值税规定；细化了收购方契税的计税依据。</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07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·该模式比一般资产收购节省了土地增值税。</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0E0305">
        <w:trPr>
          <w:trHeight w:val="1070"/>
        </w:trPr>
        <w:tc>
          <w:tcPr>
            <w:tcW w:w="147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jc w:val="left"/>
              <w:rPr>
                <w:rFonts w:ascii="宋体" w:eastAsia="宋体" w:hAnsi="宋体" w:cs="宋体"/>
                <w:color w:val="333333"/>
                <w:kern w:val="0"/>
                <w:sz w:val="22"/>
              </w:rPr>
            </w:pPr>
            <w:r w:rsidRPr="003B57F1">
              <w:rPr>
                <w:rFonts w:ascii="宋体" w:eastAsia="宋体" w:hAnsi="宋体" w:cs="宋体" w:hint="eastAsia"/>
                <w:color w:val="333333"/>
                <w:kern w:val="0"/>
                <w:sz w:val="22"/>
              </w:rPr>
              <w:t>9.单一主体归宗改造模式</w:t>
            </w: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b/>
                <w:bCs/>
                <w:color w:val="333333"/>
                <w:kern w:val="0"/>
                <w:sz w:val="22"/>
              </w:rPr>
            </w:pPr>
            <w:r w:rsidRPr="003B57F1">
              <w:rPr>
                <w:rFonts w:ascii="宋体" w:eastAsia="宋体" w:hAnsi="宋体" w:cs="宋体" w:hint="eastAsia"/>
                <w:b/>
                <w:bCs/>
                <w:color w:val="333333"/>
                <w:kern w:val="0"/>
                <w:sz w:val="22"/>
              </w:rPr>
              <w:t>新增模式</w:t>
            </w:r>
          </w:p>
        </w:tc>
        <w:tc>
          <w:tcPr>
            <w:tcW w:w="4046" w:type="dxa"/>
            <w:vMerge w:val="restart"/>
            <w:tcBorders>
              <w:top w:val="nil"/>
              <w:left w:val="single" w:sz="4" w:space="0" w:color="auto"/>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·有些共性问题在前面模式已提出，这里不再赘述。</w:t>
            </w:r>
          </w:p>
        </w:tc>
      </w:tr>
      <w:tr w:rsidR="003B57F1" w:rsidRPr="003B57F1" w:rsidTr="00955A50">
        <w:trPr>
          <w:trHeight w:val="1964"/>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nil"/>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·明确了原权属人、受让方和工程施工方的增值税、土地增值税、契税、企业所得税和个人所得税处理。其中，收回土地使用权和重新承受房屋环节有增值税、土地增值税和契税优惠政策。</w:t>
            </w:r>
          </w:p>
        </w:tc>
        <w:tc>
          <w:tcPr>
            <w:tcW w:w="404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r w:rsidR="003B57F1" w:rsidRPr="003B57F1" w:rsidTr="005D684D">
        <w:trPr>
          <w:trHeight w:val="1260"/>
        </w:trPr>
        <w:tc>
          <w:tcPr>
            <w:tcW w:w="1476" w:type="dxa"/>
            <w:vMerge/>
            <w:tcBorders>
              <w:top w:val="nil"/>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c>
          <w:tcPr>
            <w:tcW w:w="4260" w:type="dxa"/>
            <w:tcBorders>
              <w:top w:val="single" w:sz="4" w:space="0" w:color="auto"/>
              <w:left w:val="nil"/>
              <w:bottom w:val="single" w:sz="4" w:space="0" w:color="auto"/>
              <w:right w:val="single" w:sz="4" w:space="0" w:color="auto"/>
            </w:tcBorders>
            <w:shd w:val="clear" w:color="auto" w:fill="auto"/>
            <w:hideMark/>
          </w:tcPr>
          <w:p w:rsidR="003B57F1" w:rsidRPr="003B57F1" w:rsidRDefault="003B57F1" w:rsidP="003B57F1">
            <w:pPr>
              <w:widowControl/>
              <w:rPr>
                <w:rFonts w:ascii="宋体" w:eastAsia="宋体" w:hAnsi="宋体" w:cs="宋体"/>
                <w:color w:val="333333"/>
                <w:kern w:val="0"/>
                <w:sz w:val="22"/>
              </w:rPr>
            </w:pPr>
            <w:r w:rsidRPr="003B57F1">
              <w:rPr>
                <w:rFonts w:ascii="宋体" w:eastAsia="宋体" w:hAnsi="宋体" w:cs="宋体" w:hint="eastAsia"/>
                <w:color w:val="333333"/>
                <w:kern w:val="0"/>
                <w:sz w:val="22"/>
              </w:rPr>
              <w:t>·被收购方要取得证明纳入县（区）级以上“三旧”改造规划，且能提供“三旧”改造方案批复（或等效文件）很重要，否则，要缴纳增值税和土地增值税。</w:t>
            </w:r>
          </w:p>
        </w:tc>
        <w:tc>
          <w:tcPr>
            <w:tcW w:w="4046" w:type="dxa"/>
            <w:vMerge/>
            <w:tcBorders>
              <w:top w:val="single" w:sz="4" w:space="0" w:color="auto"/>
              <w:left w:val="single" w:sz="4" w:space="0" w:color="auto"/>
              <w:bottom w:val="single" w:sz="4" w:space="0" w:color="auto"/>
              <w:right w:val="single" w:sz="4" w:space="0" w:color="auto"/>
            </w:tcBorders>
            <w:vAlign w:val="center"/>
            <w:hideMark/>
          </w:tcPr>
          <w:p w:rsidR="003B57F1" w:rsidRPr="003B57F1" w:rsidRDefault="003B57F1" w:rsidP="003B57F1">
            <w:pPr>
              <w:widowControl/>
              <w:jc w:val="left"/>
              <w:rPr>
                <w:rFonts w:ascii="宋体" w:eastAsia="宋体" w:hAnsi="宋体" w:cs="宋体"/>
                <w:color w:val="333333"/>
                <w:kern w:val="0"/>
                <w:sz w:val="22"/>
              </w:rPr>
            </w:pPr>
          </w:p>
        </w:tc>
      </w:tr>
    </w:tbl>
    <w:p w:rsidR="003B57F1" w:rsidRPr="003B57F1" w:rsidRDefault="003B57F1" w:rsidP="00313DF3">
      <w:pPr>
        <w:widowControl/>
        <w:shd w:val="clear" w:color="auto" w:fill="FFFFFF"/>
        <w:spacing w:before="100" w:after="100"/>
        <w:jc w:val="left"/>
        <w:textAlignment w:val="baseline"/>
        <w:outlineLvl w:val="1"/>
        <w:rPr>
          <w:rFonts w:ascii="微软雅黑" w:eastAsia="微软雅黑" w:hAnsi="微软雅黑" w:cs="宋体"/>
          <w:color w:val="00338D"/>
          <w:kern w:val="0"/>
          <w:sz w:val="36"/>
          <w:szCs w:val="36"/>
        </w:rPr>
      </w:pPr>
    </w:p>
    <w:p w:rsidR="00313DF3" w:rsidRPr="005E369C" w:rsidRDefault="00313DF3" w:rsidP="00955A50">
      <w:pPr>
        <w:widowControl/>
        <w:shd w:val="clear" w:color="auto" w:fill="FFFFFF"/>
        <w:spacing w:line="520" w:lineRule="exact"/>
        <w:ind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通过对新</w:t>
      </w:r>
      <w:proofErr w:type="gramStart"/>
      <w:r w:rsidRPr="005E369C">
        <w:rPr>
          <w:rFonts w:asciiTheme="majorEastAsia" w:eastAsiaTheme="majorEastAsia" w:hAnsiTheme="majorEastAsia" w:cs="宋体" w:hint="eastAsia"/>
          <w:color w:val="333333"/>
          <w:kern w:val="0"/>
          <w:sz w:val="24"/>
          <w:szCs w:val="24"/>
        </w:rPr>
        <w:t>三旧税收</w:t>
      </w:r>
      <w:proofErr w:type="gramEnd"/>
      <w:r w:rsidRPr="005E369C">
        <w:rPr>
          <w:rFonts w:asciiTheme="majorEastAsia" w:eastAsiaTheme="majorEastAsia" w:hAnsiTheme="majorEastAsia" w:cs="宋体" w:hint="eastAsia"/>
          <w:color w:val="333333"/>
          <w:kern w:val="0"/>
          <w:sz w:val="24"/>
          <w:szCs w:val="24"/>
        </w:rPr>
        <w:t>指引的仔细阅读和上表的总结，我们观察到以下几点：</w:t>
      </w:r>
    </w:p>
    <w:p w:rsidR="00313DF3" w:rsidRPr="005D684D"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b/>
          <w:color w:val="0000FF"/>
          <w:kern w:val="0"/>
          <w:sz w:val="24"/>
          <w:szCs w:val="24"/>
        </w:rPr>
      </w:pPr>
      <w:r w:rsidRPr="005E369C">
        <w:rPr>
          <w:rFonts w:asciiTheme="majorEastAsia" w:eastAsiaTheme="majorEastAsia" w:hAnsiTheme="majorEastAsia" w:cs="宋体" w:hint="eastAsia"/>
          <w:color w:val="333333"/>
          <w:kern w:val="0"/>
          <w:sz w:val="24"/>
          <w:szCs w:val="24"/>
        </w:rPr>
        <w:t>各模式下的相关税种的基础处理和优惠处理原则都进行了明确，特别是行业比较关心的三大税种</w:t>
      </w:r>
      <w:r w:rsidRPr="005D684D">
        <w:rPr>
          <w:rFonts w:asciiTheme="majorEastAsia" w:eastAsiaTheme="majorEastAsia" w:hAnsiTheme="majorEastAsia" w:cs="宋体" w:hint="eastAsia"/>
          <w:b/>
          <w:color w:val="0000FF"/>
          <w:kern w:val="0"/>
          <w:sz w:val="24"/>
          <w:szCs w:val="24"/>
        </w:rPr>
        <w:t>增值税、土地增值税和企业所得税的处理都予以规范；</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在土地增值税处理中，如涉及视同销售或回购的，其</w:t>
      </w:r>
      <w:proofErr w:type="gramStart"/>
      <w:r w:rsidRPr="005E369C">
        <w:rPr>
          <w:rFonts w:asciiTheme="majorEastAsia" w:eastAsiaTheme="majorEastAsia" w:hAnsiTheme="majorEastAsia" w:cs="宋体" w:hint="eastAsia"/>
          <w:color w:val="333333"/>
          <w:kern w:val="0"/>
          <w:sz w:val="24"/>
          <w:szCs w:val="24"/>
        </w:rPr>
        <w:t>计税收</w:t>
      </w:r>
      <w:proofErr w:type="gramEnd"/>
      <w:r w:rsidRPr="005E369C">
        <w:rPr>
          <w:rFonts w:asciiTheme="majorEastAsia" w:eastAsiaTheme="majorEastAsia" w:hAnsiTheme="majorEastAsia" w:cs="宋体" w:hint="eastAsia"/>
          <w:color w:val="333333"/>
          <w:kern w:val="0"/>
          <w:sz w:val="24"/>
          <w:szCs w:val="24"/>
        </w:rPr>
        <w:t>入的确认方法和是否作为土地开发成本及确认的计税基础都予以明确，反映了税务机关对行业问题的精准了解和回应；</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在增值税处理中，虽然规定了直接移交（不涉及确权给土地受让方的移交）按视同提供建筑服务来处理增值税，但我们也观察到中华人民共和国增值税法（征</w:t>
      </w:r>
      <w:r w:rsidRPr="005E369C">
        <w:rPr>
          <w:rFonts w:asciiTheme="majorEastAsia" w:eastAsiaTheme="majorEastAsia" w:hAnsiTheme="majorEastAsia" w:cs="宋体" w:hint="eastAsia"/>
          <w:color w:val="FF0000"/>
          <w:kern w:val="0"/>
          <w:sz w:val="24"/>
          <w:szCs w:val="24"/>
        </w:rPr>
        <w:t>求意见稿）（以下简称“增值税法征求意见稿”）对视同销售行为范围的调整，没</w:t>
      </w:r>
      <w:r w:rsidRPr="005E369C">
        <w:rPr>
          <w:rFonts w:asciiTheme="majorEastAsia" w:eastAsiaTheme="majorEastAsia" w:hAnsiTheme="majorEastAsia" w:cs="宋体" w:hint="eastAsia"/>
          <w:color w:val="333333"/>
          <w:kern w:val="0"/>
          <w:sz w:val="24"/>
          <w:szCs w:val="24"/>
        </w:rPr>
        <w:t>再涵盖无偿提供服务需视同销售。如果增值税法征求</w:t>
      </w:r>
      <w:proofErr w:type="gramStart"/>
      <w:r w:rsidRPr="005E369C">
        <w:rPr>
          <w:rFonts w:asciiTheme="majorEastAsia" w:eastAsiaTheme="majorEastAsia" w:hAnsiTheme="majorEastAsia" w:cs="宋体" w:hint="eastAsia"/>
          <w:color w:val="333333"/>
          <w:kern w:val="0"/>
          <w:sz w:val="24"/>
          <w:szCs w:val="24"/>
        </w:rPr>
        <w:t>意见稿里的</w:t>
      </w:r>
      <w:proofErr w:type="gramEnd"/>
      <w:r w:rsidRPr="005E369C">
        <w:rPr>
          <w:rFonts w:asciiTheme="majorEastAsia" w:eastAsiaTheme="majorEastAsia" w:hAnsiTheme="majorEastAsia" w:cs="宋体" w:hint="eastAsia"/>
          <w:color w:val="333333"/>
          <w:kern w:val="0"/>
          <w:sz w:val="24"/>
          <w:szCs w:val="24"/>
        </w:rPr>
        <w:t>视同销售范围得以实施，我们预计直接移交要视同销售的问题可以得到有效解决；</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行业比较关心的拆迁补偿支出如果</w:t>
      </w:r>
      <w:r w:rsidRPr="005E369C">
        <w:rPr>
          <w:rFonts w:asciiTheme="majorEastAsia" w:eastAsiaTheme="majorEastAsia" w:hAnsiTheme="majorEastAsia" w:cs="宋体" w:hint="eastAsia"/>
          <w:color w:val="FF0000"/>
          <w:kern w:val="0"/>
          <w:sz w:val="24"/>
          <w:szCs w:val="24"/>
        </w:rPr>
        <w:t>超过补偿标准的税务处理</w:t>
      </w:r>
      <w:r w:rsidRPr="005E369C">
        <w:rPr>
          <w:rFonts w:asciiTheme="majorEastAsia" w:eastAsiaTheme="majorEastAsia" w:hAnsiTheme="majorEastAsia" w:cs="宋体" w:hint="eastAsia"/>
          <w:color w:val="333333"/>
          <w:kern w:val="0"/>
          <w:sz w:val="24"/>
          <w:szCs w:val="24"/>
        </w:rPr>
        <w:t>，我们也看到相关处理原则，如新</w:t>
      </w:r>
      <w:proofErr w:type="gramStart"/>
      <w:r w:rsidRPr="005E369C">
        <w:rPr>
          <w:rFonts w:asciiTheme="majorEastAsia" w:eastAsiaTheme="majorEastAsia" w:hAnsiTheme="majorEastAsia" w:cs="宋体" w:hint="eastAsia"/>
          <w:color w:val="333333"/>
          <w:kern w:val="0"/>
          <w:sz w:val="24"/>
          <w:szCs w:val="24"/>
        </w:rPr>
        <w:t>三旧税收</w:t>
      </w:r>
      <w:proofErr w:type="gramEnd"/>
      <w:r w:rsidRPr="005E369C">
        <w:rPr>
          <w:rFonts w:asciiTheme="majorEastAsia" w:eastAsiaTheme="majorEastAsia" w:hAnsiTheme="majorEastAsia" w:cs="宋体" w:hint="eastAsia"/>
          <w:color w:val="333333"/>
          <w:kern w:val="0"/>
          <w:sz w:val="24"/>
          <w:szCs w:val="24"/>
        </w:rPr>
        <w:t>指引的6.5.3.4土地增值税部分列明了“相关费用支出超过县（区）以上人民政府制定的改造成本核算标准的，主管税务机关应要求其提供相关佐证材料进行核查。”它没有简单和僵硬地列明不给扣除超出部分，反映了税务机关实事求是的处理原则；</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一般的收购行为，原权属人就其转让行为都被要求缴纳增值税和土地增值税、其再用取得的款项购买不动产时，也要缴纳契税。但是，在模式九——单一主体归宗改造模式下，改造范围内的权利主体通过以签订搬迁补偿协议的方式，将房地产的相关权益转移到单一主体后，由该主体申请实施改造。原权属人可凭县级（含县级）以上人民政府通过政府会议纪要、“三旧”改造批复或其他文件证明上述操作属于政府征收（收回）房产、土地并出让的行为，其取得的补偿可以免征增值税和土地增值税，原权属人按补偿标准内在异地或原地重新承受土地、房屋权属的也免</w:t>
      </w:r>
      <w:r w:rsidRPr="005E369C">
        <w:rPr>
          <w:rFonts w:asciiTheme="majorEastAsia" w:eastAsiaTheme="majorEastAsia" w:hAnsiTheme="majorEastAsia" w:cs="宋体" w:hint="eastAsia"/>
          <w:color w:val="333333"/>
          <w:kern w:val="0"/>
          <w:sz w:val="24"/>
          <w:szCs w:val="24"/>
        </w:rPr>
        <w:lastRenderedPageBreak/>
        <w:t>征契税，该规定有效解决了实务当中就一些特殊安排下的收购补偿涉及的增值税、土地增值税和契税的问题和降低了纳税人的税收负担；</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要享受优惠税务处理，在实务当中，纳税人存在要拿什么文件来举证的疑惑，虽然新</w:t>
      </w:r>
      <w:proofErr w:type="gramStart"/>
      <w:r w:rsidRPr="005E369C">
        <w:rPr>
          <w:rFonts w:asciiTheme="majorEastAsia" w:eastAsiaTheme="majorEastAsia" w:hAnsiTheme="majorEastAsia" w:cs="宋体" w:hint="eastAsia"/>
          <w:color w:val="333333"/>
          <w:kern w:val="0"/>
          <w:sz w:val="24"/>
          <w:szCs w:val="24"/>
        </w:rPr>
        <w:t>三旧税收</w:t>
      </w:r>
      <w:proofErr w:type="gramEnd"/>
      <w:r w:rsidRPr="005E369C">
        <w:rPr>
          <w:rFonts w:asciiTheme="majorEastAsia" w:eastAsiaTheme="majorEastAsia" w:hAnsiTheme="majorEastAsia" w:cs="宋体" w:hint="eastAsia"/>
          <w:color w:val="333333"/>
          <w:kern w:val="0"/>
          <w:sz w:val="24"/>
          <w:szCs w:val="24"/>
        </w:rPr>
        <w:t>指引没有对每种模式下的税务优惠处理要举证的文件逐一列明，但有些模式还是有列明，如：9.3.1增值税和土地增值税部分均列明</w:t>
      </w:r>
      <w:proofErr w:type="gramStart"/>
      <w:r w:rsidRPr="005E369C">
        <w:rPr>
          <w:rFonts w:asciiTheme="majorEastAsia" w:eastAsiaTheme="majorEastAsia" w:hAnsiTheme="majorEastAsia" w:cs="宋体" w:hint="eastAsia"/>
          <w:color w:val="333333"/>
          <w:kern w:val="0"/>
          <w:sz w:val="24"/>
          <w:szCs w:val="24"/>
        </w:rPr>
        <w:t>”</w:t>
      </w:r>
      <w:proofErr w:type="gramEnd"/>
      <w:r w:rsidRPr="005E369C">
        <w:rPr>
          <w:rFonts w:asciiTheme="majorEastAsia" w:eastAsiaTheme="majorEastAsia" w:hAnsiTheme="majorEastAsia" w:cs="宋体" w:hint="eastAsia"/>
          <w:color w:val="333333"/>
          <w:kern w:val="0"/>
          <w:sz w:val="24"/>
          <w:szCs w:val="24"/>
        </w:rPr>
        <w:t>可凭县级（含县级）以上人民政府通过政府会议纪要、“三旧”改造批复或其他文件证明上述操作属于政府征收（收回）房产、土地并出让的行为</w:t>
      </w:r>
      <w:proofErr w:type="gramStart"/>
      <w:r w:rsidRPr="005E369C">
        <w:rPr>
          <w:rFonts w:asciiTheme="majorEastAsia" w:eastAsiaTheme="majorEastAsia" w:hAnsiTheme="majorEastAsia" w:cs="宋体" w:hint="eastAsia"/>
          <w:color w:val="333333"/>
          <w:kern w:val="0"/>
          <w:sz w:val="24"/>
          <w:szCs w:val="24"/>
        </w:rPr>
        <w:t>”</w:t>
      </w:r>
      <w:proofErr w:type="gramEnd"/>
      <w:r w:rsidRPr="005E369C">
        <w:rPr>
          <w:rFonts w:asciiTheme="majorEastAsia" w:eastAsiaTheme="majorEastAsia" w:hAnsiTheme="majorEastAsia" w:cs="宋体" w:hint="eastAsia"/>
          <w:color w:val="333333"/>
          <w:kern w:val="0"/>
          <w:sz w:val="24"/>
          <w:szCs w:val="24"/>
        </w:rPr>
        <w:t>。4.3.2.2增值税部分列明“纳税人按上述规定扣除拆迁补偿费用时，应提供拆迁协议、拆迁双方支付和取得拆迁补偿费用凭证等能够证明拆迁补偿费用真实性的材料。”这些规定可以给类似安排作参考；</w:t>
      </w:r>
    </w:p>
    <w:p w:rsidR="00313DF3" w:rsidRPr="005E369C" w:rsidRDefault="00313DF3" w:rsidP="00955A50">
      <w:pPr>
        <w:widowControl/>
        <w:numPr>
          <w:ilvl w:val="0"/>
          <w:numId w:val="26"/>
        </w:numPr>
        <w:shd w:val="clear" w:color="auto" w:fill="FFFFFF"/>
        <w:spacing w:line="520" w:lineRule="exact"/>
        <w:ind w:left="0"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对个别常见问题，如直接移交和无偿移交配建物业的增值税处理，新</w:t>
      </w:r>
      <w:proofErr w:type="gramStart"/>
      <w:r w:rsidRPr="005E369C">
        <w:rPr>
          <w:rFonts w:asciiTheme="majorEastAsia" w:eastAsiaTheme="majorEastAsia" w:hAnsiTheme="majorEastAsia" w:cs="宋体" w:hint="eastAsia"/>
          <w:color w:val="333333"/>
          <w:kern w:val="0"/>
          <w:sz w:val="24"/>
          <w:szCs w:val="24"/>
        </w:rPr>
        <w:t>三旧税收</w:t>
      </w:r>
      <w:proofErr w:type="gramEnd"/>
      <w:r w:rsidRPr="005E369C">
        <w:rPr>
          <w:rFonts w:asciiTheme="majorEastAsia" w:eastAsiaTheme="majorEastAsia" w:hAnsiTheme="majorEastAsia" w:cs="宋体" w:hint="eastAsia"/>
          <w:color w:val="333333"/>
          <w:kern w:val="0"/>
          <w:sz w:val="24"/>
          <w:szCs w:val="24"/>
        </w:rPr>
        <w:t>指引只明确了需要视同销售，但是，对土地受让方（开发企业）日后销售开发物业时，能否将该视同销售金额作为销售额的抵减额来计算其销项税没有明确，我们也在对增值税法征求</w:t>
      </w:r>
      <w:proofErr w:type="gramStart"/>
      <w:r w:rsidRPr="005E369C">
        <w:rPr>
          <w:rFonts w:asciiTheme="majorEastAsia" w:eastAsiaTheme="majorEastAsia" w:hAnsiTheme="majorEastAsia" w:cs="宋体" w:hint="eastAsia"/>
          <w:color w:val="333333"/>
          <w:kern w:val="0"/>
          <w:sz w:val="24"/>
          <w:szCs w:val="24"/>
        </w:rPr>
        <w:t>意见稿提了</w:t>
      </w:r>
      <w:proofErr w:type="gramEnd"/>
      <w:r w:rsidRPr="005E369C">
        <w:rPr>
          <w:rFonts w:asciiTheme="majorEastAsia" w:eastAsiaTheme="majorEastAsia" w:hAnsiTheme="majorEastAsia" w:cs="宋体" w:hint="eastAsia"/>
          <w:color w:val="333333"/>
          <w:kern w:val="0"/>
          <w:sz w:val="24"/>
          <w:szCs w:val="24"/>
        </w:rPr>
        <w:t>相关问题，希望立法后的文件能给予明确。</w:t>
      </w:r>
    </w:p>
    <w:p w:rsidR="00313DF3" w:rsidRPr="005E369C" w:rsidRDefault="00313DF3" w:rsidP="00955A50">
      <w:pPr>
        <w:widowControl/>
        <w:shd w:val="clear" w:color="auto" w:fill="FFFFFF"/>
        <w:spacing w:line="520" w:lineRule="exact"/>
        <w:ind w:firstLineChars="200" w:firstLine="480"/>
        <w:textAlignment w:val="baseline"/>
        <w:rPr>
          <w:rFonts w:asciiTheme="majorEastAsia" w:eastAsiaTheme="majorEastAsia" w:hAnsiTheme="majorEastAsia" w:cs="宋体"/>
          <w:color w:val="333333"/>
          <w:kern w:val="0"/>
          <w:sz w:val="24"/>
          <w:szCs w:val="24"/>
        </w:rPr>
      </w:pPr>
      <w:r w:rsidRPr="005E369C">
        <w:rPr>
          <w:rFonts w:asciiTheme="majorEastAsia" w:eastAsiaTheme="majorEastAsia" w:hAnsiTheme="majorEastAsia" w:cs="宋体" w:hint="eastAsia"/>
          <w:color w:val="333333"/>
          <w:kern w:val="0"/>
          <w:sz w:val="24"/>
          <w:szCs w:val="24"/>
        </w:rPr>
        <w:t>综上所述，虽然新</w:t>
      </w:r>
      <w:proofErr w:type="gramStart"/>
      <w:r w:rsidRPr="005E369C">
        <w:rPr>
          <w:rFonts w:asciiTheme="majorEastAsia" w:eastAsiaTheme="majorEastAsia" w:hAnsiTheme="majorEastAsia" w:cs="宋体" w:hint="eastAsia"/>
          <w:color w:val="333333"/>
          <w:kern w:val="0"/>
          <w:sz w:val="24"/>
          <w:szCs w:val="24"/>
        </w:rPr>
        <w:t>三旧税收</w:t>
      </w:r>
      <w:proofErr w:type="gramEnd"/>
      <w:r w:rsidRPr="005E369C">
        <w:rPr>
          <w:rFonts w:asciiTheme="majorEastAsia" w:eastAsiaTheme="majorEastAsia" w:hAnsiTheme="majorEastAsia" w:cs="宋体" w:hint="eastAsia"/>
          <w:color w:val="333333"/>
          <w:kern w:val="0"/>
          <w:sz w:val="24"/>
          <w:szCs w:val="24"/>
        </w:rPr>
        <w:t>指引对九种模式的税务处理进行了规范，但“三旧”改造项目在实操过程中所形成的商业模式比较多，随着《中华人民共和国土地管理法》的修正案的实施，符合条件的集体经营性建设用地可以出租和出让，未来改造的模式也会更新比较快。我们了解到某些大型地产集团已在内部要求就前期土地整理和拆迁过程中每项费用支出的对应税务处理和需保存的证明文件进行梳理，以加强税务管理和防范税务风险，这也反过来促进税务机关对此的税务管理规范。我们也了解到国家税务总局广东省税务局也会按“三旧”改造的进程不断出台相应的税务指引予以规范和明确。对于目前“三旧”改造税收指引中</w:t>
      </w:r>
      <w:proofErr w:type="gramStart"/>
      <w:r w:rsidRPr="005E369C">
        <w:rPr>
          <w:rFonts w:asciiTheme="majorEastAsia" w:eastAsiaTheme="majorEastAsia" w:hAnsiTheme="majorEastAsia" w:cs="宋体" w:hint="eastAsia"/>
          <w:color w:val="333333"/>
          <w:kern w:val="0"/>
          <w:sz w:val="24"/>
          <w:szCs w:val="24"/>
        </w:rPr>
        <w:t>待明确</w:t>
      </w:r>
      <w:proofErr w:type="gramEnd"/>
      <w:r w:rsidRPr="005E369C">
        <w:rPr>
          <w:rFonts w:asciiTheme="majorEastAsia" w:eastAsiaTheme="majorEastAsia" w:hAnsiTheme="majorEastAsia" w:cs="宋体" w:hint="eastAsia"/>
          <w:color w:val="333333"/>
          <w:kern w:val="0"/>
          <w:sz w:val="24"/>
          <w:szCs w:val="24"/>
        </w:rPr>
        <w:t>问题以及其他未列举“三旧”改造模式涉及的税务问题，有待参与的各方和专业机构不断地反映和提供建议，协助税务机关了解相关行业问题后出台有关解决措施的政策文件。</w:t>
      </w:r>
    </w:p>
    <w:p w:rsidR="00313DF3" w:rsidRPr="00955A50" w:rsidRDefault="00313DF3" w:rsidP="00955A50">
      <w:pPr>
        <w:spacing w:line="520" w:lineRule="exact"/>
        <w:ind w:firstLineChars="200" w:firstLine="482"/>
        <w:rPr>
          <w:rFonts w:asciiTheme="majorEastAsia" w:eastAsiaTheme="majorEastAsia" w:hAnsiTheme="majorEastAsia"/>
          <w:b/>
          <w:color w:val="0000FF"/>
          <w:sz w:val="24"/>
          <w:szCs w:val="24"/>
        </w:rPr>
      </w:pPr>
    </w:p>
    <w:sectPr w:rsidR="00313DF3" w:rsidRPr="00955A50" w:rsidSect="000E0305">
      <w:footerReference w:type="default" r:id="rId7"/>
      <w:pgSz w:w="11906" w:h="16838"/>
      <w:pgMar w:top="1304" w:right="1644"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850" w:rsidRDefault="000A0850" w:rsidP="00167373">
      <w:r>
        <w:separator/>
      </w:r>
    </w:p>
  </w:endnote>
  <w:endnote w:type="continuationSeparator" w:id="0">
    <w:p w:rsidR="000A0850" w:rsidRDefault="000A0850" w:rsidP="001673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8438"/>
      <w:docPartObj>
        <w:docPartGallery w:val="Page Numbers (Bottom of Page)"/>
        <w:docPartUnique/>
      </w:docPartObj>
    </w:sdtPr>
    <w:sdtContent>
      <w:sdt>
        <w:sdtPr>
          <w:id w:val="98381352"/>
          <w:docPartObj>
            <w:docPartGallery w:val="Page Numbers (Top of Page)"/>
            <w:docPartUnique/>
          </w:docPartObj>
        </w:sdtPr>
        <w:sdtContent>
          <w:p w:rsidR="00167373" w:rsidRDefault="00167373" w:rsidP="00167373">
            <w:pPr>
              <w:pStyle w:val="a4"/>
              <w:jc w:val="right"/>
            </w:pPr>
            <w:r>
              <w:rPr>
                <w:lang w:val="zh-CN"/>
              </w:rPr>
              <w:t xml:space="preserve"> </w:t>
            </w:r>
            <w:r w:rsidR="00CB3E6F">
              <w:rPr>
                <w:b/>
                <w:sz w:val="24"/>
                <w:szCs w:val="24"/>
              </w:rPr>
              <w:fldChar w:fldCharType="begin"/>
            </w:r>
            <w:r>
              <w:rPr>
                <w:b/>
              </w:rPr>
              <w:instrText>PAGE</w:instrText>
            </w:r>
            <w:r w:rsidR="00CB3E6F">
              <w:rPr>
                <w:b/>
                <w:sz w:val="24"/>
                <w:szCs w:val="24"/>
              </w:rPr>
              <w:fldChar w:fldCharType="separate"/>
            </w:r>
            <w:r w:rsidR="003E1149">
              <w:rPr>
                <w:b/>
                <w:noProof/>
              </w:rPr>
              <w:t>1</w:t>
            </w:r>
            <w:r w:rsidR="00CB3E6F">
              <w:rPr>
                <w:b/>
                <w:sz w:val="24"/>
                <w:szCs w:val="24"/>
              </w:rPr>
              <w:fldChar w:fldCharType="end"/>
            </w:r>
            <w:r>
              <w:rPr>
                <w:lang w:val="zh-CN"/>
              </w:rPr>
              <w:t xml:space="preserve"> / </w:t>
            </w:r>
            <w:r w:rsidR="00CB3E6F">
              <w:rPr>
                <w:b/>
                <w:sz w:val="24"/>
                <w:szCs w:val="24"/>
              </w:rPr>
              <w:fldChar w:fldCharType="begin"/>
            </w:r>
            <w:r>
              <w:rPr>
                <w:b/>
              </w:rPr>
              <w:instrText>NUMPAGES</w:instrText>
            </w:r>
            <w:r w:rsidR="00CB3E6F">
              <w:rPr>
                <w:b/>
                <w:sz w:val="24"/>
                <w:szCs w:val="24"/>
              </w:rPr>
              <w:fldChar w:fldCharType="separate"/>
            </w:r>
            <w:r w:rsidR="003E1149">
              <w:rPr>
                <w:b/>
                <w:noProof/>
              </w:rPr>
              <w:t>7</w:t>
            </w:r>
            <w:r w:rsidR="00CB3E6F">
              <w:rPr>
                <w:b/>
                <w:sz w:val="24"/>
                <w:szCs w:val="24"/>
              </w:rPr>
              <w:fldChar w:fldCharType="end"/>
            </w:r>
          </w:p>
        </w:sdtContent>
      </w:sdt>
    </w:sdtContent>
  </w:sdt>
  <w:p w:rsidR="00167373" w:rsidRDefault="0016737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850" w:rsidRDefault="000A0850" w:rsidP="00167373">
      <w:r>
        <w:separator/>
      </w:r>
    </w:p>
  </w:footnote>
  <w:footnote w:type="continuationSeparator" w:id="0">
    <w:p w:rsidR="000A0850" w:rsidRDefault="000A0850" w:rsidP="001673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41A"/>
    <w:multiLevelType w:val="multilevel"/>
    <w:tmpl w:val="E842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56840"/>
    <w:multiLevelType w:val="multilevel"/>
    <w:tmpl w:val="712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B4243"/>
    <w:multiLevelType w:val="multilevel"/>
    <w:tmpl w:val="B15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956F0"/>
    <w:multiLevelType w:val="multilevel"/>
    <w:tmpl w:val="ECD4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36047"/>
    <w:multiLevelType w:val="multilevel"/>
    <w:tmpl w:val="7C1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E479D"/>
    <w:multiLevelType w:val="multilevel"/>
    <w:tmpl w:val="3474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47F99"/>
    <w:multiLevelType w:val="multilevel"/>
    <w:tmpl w:val="C78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12D21"/>
    <w:multiLevelType w:val="multilevel"/>
    <w:tmpl w:val="150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17983"/>
    <w:multiLevelType w:val="multilevel"/>
    <w:tmpl w:val="EA4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0197B"/>
    <w:multiLevelType w:val="multilevel"/>
    <w:tmpl w:val="76B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17CBF"/>
    <w:multiLevelType w:val="multilevel"/>
    <w:tmpl w:val="FFC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D139CC"/>
    <w:multiLevelType w:val="multilevel"/>
    <w:tmpl w:val="228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714B0"/>
    <w:multiLevelType w:val="multilevel"/>
    <w:tmpl w:val="AD6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DB7384"/>
    <w:multiLevelType w:val="multilevel"/>
    <w:tmpl w:val="B69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8F263E"/>
    <w:multiLevelType w:val="multilevel"/>
    <w:tmpl w:val="B7B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332E"/>
    <w:multiLevelType w:val="multilevel"/>
    <w:tmpl w:val="2E6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C37CEF"/>
    <w:multiLevelType w:val="multilevel"/>
    <w:tmpl w:val="5F8C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8C7C07"/>
    <w:multiLevelType w:val="multilevel"/>
    <w:tmpl w:val="C24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381B03"/>
    <w:multiLevelType w:val="multilevel"/>
    <w:tmpl w:val="EC1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2F664A"/>
    <w:multiLevelType w:val="multilevel"/>
    <w:tmpl w:val="D24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0E356F"/>
    <w:multiLevelType w:val="multilevel"/>
    <w:tmpl w:val="5A3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954B14"/>
    <w:multiLevelType w:val="multilevel"/>
    <w:tmpl w:val="F0E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C954CD"/>
    <w:multiLevelType w:val="multilevel"/>
    <w:tmpl w:val="E6EC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6B34F9"/>
    <w:multiLevelType w:val="multilevel"/>
    <w:tmpl w:val="062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3E3074"/>
    <w:multiLevelType w:val="multilevel"/>
    <w:tmpl w:val="1A3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A33D48"/>
    <w:multiLevelType w:val="multilevel"/>
    <w:tmpl w:val="6E1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2"/>
  </w:num>
  <w:num w:numId="5">
    <w:abstractNumId w:val="13"/>
  </w:num>
  <w:num w:numId="6">
    <w:abstractNumId w:val="15"/>
  </w:num>
  <w:num w:numId="7">
    <w:abstractNumId w:val="9"/>
  </w:num>
  <w:num w:numId="8">
    <w:abstractNumId w:val="17"/>
  </w:num>
  <w:num w:numId="9">
    <w:abstractNumId w:val="7"/>
  </w:num>
  <w:num w:numId="10">
    <w:abstractNumId w:val="20"/>
  </w:num>
  <w:num w:numId="11">
    <w:abstractNumId w:val="25"/>
  </w:num>
  <w:num w:numId="12">
    <w:abstractNumId w:val="4"/>
  </w:num>
  <w:num w:numId="13">
    <w:abstractNumId w:val="23"/>
  </w:num>
  <w:num w:numId="14">
    <w:abstractNumId w:val="8"/>
  </w:num>
  <w:num w:numId="15">
    <w:abstractNumId w:val="24"/>
  </w:num>
  <w:num w:numId="16">
    <w:abstractNumId w:val="10"/>
  </w:num>
  <w:num w:numId="17">
    <w:abstractNumId w:val="18"/>
  </w:num>
  <w:num w:numId="18">
    <w:abstractNumId w:val="16"/>
  </w:num>
  <w:num w:numId="19">
    <w:abstractNumId w:val="6"/>
  </w:num>
  <w:num w:numId="20">
    <w:abstractNumId w:val="14"/>
  </w:num>
  <w:num w:numId="21">
    <w:abstractNumId w:val="11"/>
  </w:num>
  <w:num w:numId="22">
    <w:abstractNumId w:val="0"/>
  </w:num>
  <w:num w:numId="23">
    <w:abstractNumId w:val="5"/>
  </w:num>
  <w:num w:numId="24">
    <w:abstractNumId w:val="19"/>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63F4"/>
    <w:rsid w:val="000A0850"/>
    <w:rsid w:val="000C1014"/>
    <w:rsid w:val="000E0305"/>
    <w:rsid w:val="00167373"/>
    <w:rsid w:val="002566D0"/>
    <w:rsid w:val="0028454D"/>
    <w:rsid w:val="00313DF3"/>
    <w:rsid w:val="003B57F1"/>
    <w:rsid w:val="003E1149"/>
    <w:rsid w:val="00511C78"/>
    <w:rsid w:val="005D684D"/>
    <w:rsid w:val="00727A10"/>
    <w:rsid w:val="0078766D"/>
    <w:rsid w:val="007A1279"/>
    <w:rsid w:val="00955A50"/>
    <w:rsid w:val="00C163F4"/>
    <w:rsid w:val="00C7727D"/>
    <w:rsid w:val="00CB3E6F"/>
    <w:rsid w:val="00D26E29"/>
    <w:rsid w:val="00D75095"/>
    <w:rsid w:val="00D86458"/>
    <w:rsid w:val="00F71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A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73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7373"/>
    <w:rPr>
      <w:sz w:val="18"/>
      <w:szCs w:val="18"/>
    </w:rPr>
  </w:style>
  <w:style w:type="paragraph" w:styleId="a4">
    <w:name w:val="footer"/>
    <w:basedOn w:val="a"/>
    <w:link w:val="Char0"/>
    <w:uiPriority w:val="99"/>
    <w:unhideWhenUsed/>
    <w:rsid w:val="00167373"/>
    <w:pPr>
      <w:tabs>
        <w:tab w:val="center" w:pos="4153"/>
        <w:tab w:val="right" w:pos="8306"/>
      </w:tabs>
      <w:snapToGrid w:val="0"/>
      <w:jc w:val="left"/>
    </w:pPr>
    <w:rPr>
      <w:sz w:val="18"/>
      <w:szCs w:val="18"/>
    </w:rPr>
  </w:style>
  <w:style w:type="character" w:customStyle="1" w:styleId="Char0">
    <w:name w:val="页脚 Char"/>
    <w:basedOn w:val="a0"/>
    <w:link w:val="a4"/>
    <w:uiPriority w:val="99"/>
    <w:rsid w:val="00167373"/>
    <w:rPr>
      <w:sz w:val="18"/>
      <w:szCs w:val="18"/>
    </w:rPr>
  </w:style>
</w:styles>
</file>

<file path=word/webSettings.xml><?xml version="1.0" encoding="utf-8"?>
<w:webSettings xmlns:r="http://schemas.openxmlformats.org/officeDocument/2006/relationships" xmlns:w="http://schemas.openxmlformats.org/wordprocessingml/2006/main">
  <w:divs>
    <w:div w:id="16660691">
      <w:bodyDiv w:val="1"/>
      <w:marLeft w:val="0"/>
      <w:marRight w:val="0"/>
      <w:marTop w:val="0"/>
      <w:marBottom w:val="0"/>
      <w:divBdr>
        <w:top w:val="none" w:sz="0" w:space="0" w:color="auto"/>
        <w:left w:val="none" w:sz="0" w:space="0" w:color="auto"/>
        <w:bottom w:val="none" w:sz="0" w:space="0" w:color="auto"/>
        <w:right w:val="none" w:sz="0" w:space="0" w:color="auto"/>
      </w:divBdr>
    </w:div>
    <w:div w:id="211431002">
      <w:bodyDiv w:val="1"/>
      <w:marLeft w:val="0"/>
      <w:marRight w:val="0"/>
      <w:marTop w:val="0"/>
      <w:marBottom w:val="0"/>
      <w:divBdr>
        <w:top w:val="none" w:sz="0" w:space="0" w:color="auto"/>
        <w:left w:val="none" w:sz="0" w:space="0" w:color="auto"/>
        <w:bottom w:val="none" w:sz="0" w:space="0" w:color="auto"/>
        <w:right w:val="none" w:sz="0" w:space="0" w:color="auto"/>
      </w:divBdr>
    </w:div>
    <w:div w:id="956983447">
      <w:bodyDiv w:val="1"/>
      <w:marLeft w:val="0"/>
      <w:marRight w:val="0"/>
      <w:marTop w:val="0"/>
      <w:marBottom w:val="0"/>
      <w:divBdr>
        <w:top w:val="none" w:sz="0" w:space="0" w:color="auto"/>
        <w:left w:val="none" w:sz="0" w:space="0" w:color="auto"/>
        <w:bottom w:val="none" w:sz="0" w:space="0" w:color="auto"/>
        <w:right w:val="none" w:sz="0" w:space="0" w:color="auto"/>
      </w:divBdr>
      <w:divsChild>
        <w:div w:id="359400030">
          <w:marLeft w:val="0"/>
          <w:marRight w:val="0"/>
          <w:marTop w:val="0"/>
          <w:marBottom w:val="0"/>
          <w:divBdr>
            <w:top w:val="none" w:sz="0" w:space="0" w:color="auto"/>
            <w:left w:val="none" w:sz="0" w:space="0" w:color="auto"/>
            <w:bottom w:val="none" w:sz="0" w:space="0" w:color="auto"/>
            <w:right w:val="none" w:sz="0" w:space="0" w:color="auto"/>
          </w:divBdr>
          <w:divsChild>
            <w:div w:id="319847016">
              <w:marLeft w:val="0"/>
              <w:marRight w:val="0"/>
              <w:marTop w:val="70"/>
              <w:marBottom w:val="70"/>
              <w:divBdr>
                <w:top w:val="none" w:sz="0" w:space="0" w:color="auto"/>
                <w:left w:val="none" w:sz="0" w:space="0" w:color="auto"/>
                <w:bottom w:val="none" w:sz="0" w:space="0" w:color="auto"/>
                <w:right w:val="none" w:sz="0" w:space="0" w:color="auto"/>
              </w:divBdr>
            </w:div>
          </w:divsChild>
        </w:div>
        <w:div w:id="1678078752">
          <w:marLeft w:val="0"/>
          <w:marRight w:val="0"/>
          <w:marTop w:val="0"/>
          <w:marBottom w:val="0"/>
          <w:divBdr>
            <w:top w:val="none" w:sz="0" w:space="0" w:color="auto"/>
            <w:left w:val="none" w:sz="0" w:space="0" w:color="auto"/>
            <w:bottom w:val="none" w:sz="0" w:space="0" w:color="auto"/>
            <w:right w:val="none" w:sz="0" w:space="0" w:color="auto"/>
          </w:divBdr>
        </w:div>
      </w:divsChild>
    </w:div>
    <w:div w:id="9860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14</cp:revision>
  <dcterms:created xsi:type="dcterms:W3CDTF">2020-04-19T12:57:00Z</dcterms:created>
  <dcterms:modified xsi:type="dcterms:W3CDTF">2020-04-29T10:31:00Z</dcterms:modified>
</cp:coreProperties>
</file>