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INF101TC Semester 2: Pre-Submission 1</w:t>
      </w:r>
    </w:p>
    <w:p>
      <w:r>
        <w:t>Group Number: 12</w:t>
      </w:r>
    </w:p>
    <w:p>
      <w:r>
        <w:t>Project Title: Mesh Supply Chain Intelligence System</w:t>
      </w:r>
    </w:p>
    <w:p>
      <w:r>
        <w:t>Team Deliverable Support: Codex-assisted engineering implementation</w:t>
      </w:r>
    </w:p>
    <w:p>
      <w:pPr>
        <w:pStyle w:val="Heading1"/>
      </w:pPr>
      <w:r>
        <w:t>Section 1: The Problem Definition</w:t>
      </w:r>
    </w:p>
    <w:p>
      <w:r>
        <w:t>The business problem is the trust and traceability gap inside complex fresh-food supply chains, where multiple upstream tiers, cold-chain execution, and quality variation make incident response too slow. The system engineering challenge is to turn a fragmented supplier network into a tier-aware digital mesh that can trace batches, forecast demand, and simulate disruption recovery in near real time.</w:t>
      </w:r>
    </w:p>
    <w:p>
      <w:pPr>
        <w:pStyle w:val="Heading1"/>
      </w:pPr>
      <w:r>
        <w:t>Section 2: Project Scope</w:t>
      </w:r>
    </w:p>
    <w:p>
      <w:r>
        <w:t>This submission delivers a Python repository backed by MySQL and a PySide6 desktop front end. The current prototype models 79 organisations, 97 facilities, 200 active supply links, 154 upstream lots, 418 finished-goods batches, 746 shipments, and 35040 demand observations.</w:t>
      </w:r>
    </w:p>
    <w:p>
      <w:r>
        <w:t>The semester scope includes L1/L2/L3 supplier visualisation, batch traceability, risk scoring, demand forecasting, and scenario-based recovery planning. The future scope is to connect live IoT telemetry, supplier portals, and recall workflows.</w:t>
      </w:r>
    </w:p>
    <w:p>
      <w:pPr>
        <w:pStyle w:val="Heading1"/>
      </w:pPr>
      <w:r>
        <w:t>Section 3: Engineering Requirements</w:t>
      </w:r>
    </w:p>
    <w:p>
      <w:r>
        <w:t>Functional requirements: The application must map the full network, display L1/L2/L3 suppliers, trace finished batches to upstream lots, show shipment and inspection history, forecast product demand, and simulate node disruption recovery.</w:t>
      </w:r>
    </w:p>
    <w:p>
      <w:r>
        <w:t>Non-functional requirements: Core screens should respond within two seconds on local hardware, maintain consistent tier labelling, and support operational decisions with quantitative metrics such as risk score, fill-rate recovery, and reorder point.</w:t>
      </w:r>
    </w:p>
    <w:p>
      <w:pPr>
        <w:pStyle w:val="Heading1"/>
      </w:pPr>
      <w:r>
        <w:t>Section 4: The Framework / Process</w:t>
      </w:r>
    </w:p>
    <w:p>
      <w:r>
        <w:t>The team process used six engineering phases: requirement extraction from the original brief, supply-network domain modelling, MySQL schema design, synthetic dataset generation, analytics model training, and PySide6 interface validation. Instead of building a static mock-up, the system was developed as a working digital twin with seeded operational data.</w:t>
      </w:r>
    </w:p>
    <w:p>
      <w:pPr>
        <w:pStyle w:val="Heading1"/>
      </w:pPr>
      <w:r>
        <w:t>Section 5: The Selected Approach</w:t>
      </w:r>
    </w:p>
    <w:p>
      <w:r>
        <w:t>A Python code repository was selected because it allows direct integration between MySQL data engineering, machine learning analytics, simulation logic, and a deployable desktop interface. Compared with slideware or a purely conceptual design, this approach demonstrates executable engineering value and leaves a reusable platform for later expansion.</w:t>
      </w:r>
    </w:p>
    <w:p>
      <w:pPr>
        <w:pStyle w:val="Heading1"/>
      </w:pPr>
      <w:r>
        <w:t>Section 6: Tools Justification</w:t>
      </w:r>
    </w:p>
    <w:p>
      <w:r>
        <w:t>MySQL was selected for relational traceability and supplier-network storage, PySide6 for a rich desktop operations interface, and open-source Python analytics libraries for forecasting and risk modelling. This stack balances realism, maintainability, and speed of implementation while supporting future integration into enterprise systems.</w:t>
      </w:r>
    </w:p>
    <w:p>
      <w:pPr>
        <w:pStyle w:val="Heading1"/>
      </w:pPr>
      <w:r>
        <w:t>Section 7: Progress on Semester Deliverables</w:t>
      </w:r>
    </w:p>
    <w:p>
      <w:r>
        <w:t>Current dashboard snapshot: 73 supplier facilities, 200 active links, 418 product batches, 54.83% on-time rate, and 8 active alerts.</w:t>
      </w:r>
    </w:p>
    <w:p>
      <w:r>
        <w:drawing>
          <wp:inline xmlns:a="http://schemas.openxmlformats.org/drawingml/2006/main" xmlns:pic="http://schemas.openxmlformats.org/drawingml/2006/picture">
            <wp:extent cx="5852160" cy="32568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topolo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56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Caption: The network topology visualises the mesh structure and explicitly highlights L1, L2, and L3 supplier tiers connected to core plants and downstream fulfilment hubs.</w:t>
      </w:r>
    </w:p>
    <w:p>
      <w:r>
        <w:drawing>
          <wp:inline xmlns:a="http://schemas.openxmlformats.org/drawingml/2006/main" xmlns:pic="http://schemas.openxmlformats.org/drawingml/2006/picture">
            <wp:extent cx="5669280" cy="33393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k_by_ti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39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Caption: The risk distribution chart demonstrates that the system does not only store nodes, but also scores operational exposure by tier to support mitigation decisions.</w:t>
      </w:r>
    </w:p>
    <w:p>
      <w:r>
        <w:drawing>
          <wp:inline xmlns:a="http://schemas.openxmlformats.org/drawingml/2006/main" xmlns:pic="http://schemas.openxmlformats.org/drawingml/2006/picture">
            <wp:extent cx="5669280" cy="31008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and_tre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00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Caption: The demand trend figure demonstrates the forecasting dataset and provides evidence that the system tracks temporal network demand instead of static records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