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rFonts w:ascii="宋体" w:hAnsi="宋体" w:eastAsia="宋体" w:cs="宋体"/>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jc w:val="center"/>
        <w:rPr>
          <w:rFonts w:eastAsia="宋体"/>
          <w:kern w:val="2"/>
          <w:sz w:val="21"/>
          <w:szCs w:val="20"/>
        </w:rPr>
      </w:pPr>
    </w:p>
    <w:p>
      <w:pPr>
        <w:widowControl w:val="0"/>
        <w:spacing w:after="240" w:afterLines="10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jc w:val="center"/>
        <w:rPr>
          <w:rFonts w:ascii="黑体" w:hAnsi="黑体" w:eastAsia="黑体"/>
          <w:color w:val="FFFFFF" w:themeColor="background1"/>
          <w:kern w:val="2"/>
          <w:sz w:val="72"/>
          <w:szCs w:val="20"/>
          <w14:textFill>
            <w14:noFill/>
          </w14:textFill>
        </w:rPr>
      </w:pPr>
    </w:p>
    <w:p>
      <w:pPr>
        <w:pStyle w:val="11"/>
        <w:spacing w:after="48"/>
        <w:jc w:val="center"/>
        <w:rPr>
          <w:rFonts w:hint="default" w:ascii="黑体" w:hAnsi="黑体" w:eastAsia="黑体"/>
          <w:sz w:val="52"/>
          <w:szCs w:val="52"/>
        </w:rPr>
      </w:pPr>
      <w:bookmarkStart w:id="0" w:name="_Toc71809420"/>
      <w:bookmarkStart w:id="1" w:name="_Toc71811375"/>
      <w:bookmarkStart w:id="2" w:name="_Toc71811492"/>
      <w:r>
        <w:rPr>
          <w:rStyle w:val="18"/>
          <w:rFonts w:ascii="黑体" w:hAnsi="黑体" w:eastAsia="黑体" w:cs="黑体"/>
          <w:color w:val="111111"/>
          <w:sz w:val="52"/>
          <w:szCs w:val="52"/>
        </w:rPr>
        <w:t>沿空留巷采煤工艺防灭火技术研究</w:t>
      </w:r>
      <w:bookmarkEnd w:id="0"/>
      <w:bookmarkEnd w:id="1"/>
      <w:bookmarkEnd w:id="2"/>
    </w:p>
    <w:p>
      <w:pPr>
        <w:widowControl w:val="0"/>
        <w:rPr>
          <w:rFonts w:eastAsia="华文新魏"/>
          <w:kern w:val="2"/>
          <w:sz w:val="36"/>
          <w:szCs w:val="20"/>
        </w:rPr>
      </w:pPr>
    </w:p>
    <w:p>
      <w:pPr>
        <w:widowControl w:val="0"/>
        <w:spacing w:line="360" w:lineRule="auto"/>
        <w:rPr>
          <w:rFonts w:ascii="仿宋" w:hAnsi="仿宋" w:eastAsia="仿宋"/>
          <w:color w:val="000000"/>
          <w:kern w:val="2"/>
          <w:sz w:val="32"/>
          <w:szCs w:val="32"/>
        </w:rPr>
      </w:pPr>
    </w:p>
    <w:p>
      <w:pPr>
        <w:widowControl w:val="0"/>
        <w:tabs>
          <w:tab w:val="left" w:leader="underscore" w:pos="3150"/>
        </w:tabs>
        <w:spacing w:line="360" w:lineRule="auto"/>
        <w:ind w:firstLine="2752" w:firstLineChars="860"/>
        <w:rPr>
          <w:rFonts w:ascii="仿宋" w:hAnsi="仿宋" w:eastAsia="仿宋"/>
          <w:kern w:val="2"/>
          <w:sz w:val="32"/>
          <w:szCs w:val="32"/>
        </w:rPr>
      </w:pPr>
      <w:r>
        <w:rPr>
          <w:rFonts w:ascii="Times New Roman" w:hAnsi="Times New Roman"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赵梁梁</w:t>
      </w:r>
      <w:r>
        <w:rPr>
          <w:rFonts w:hint="eastAsia" w:ascii="仿宋" w:hAnsi="仿宋" w:eastAsia="仿宋"/>
          <w:kern w:val="2"/>
          <w:sz w:val="32"/>
          <w:szCs w:val="32"/>
          <w:u w:val="single"/>
        </w:rPr>
        <w:tab/>
      </w:r>
      <w:r>
        <w:rPr>
          <w:rFonts w:hint="eastAsia" w:ascii="仿宋" w:hAnsi="仿宋" w:eastAsia="仿宋"/>
          <w:kern w:val="2"/>
          <w:sz w:val="32"/>
          <w:szCs w:val="32"/>
          <w:u w:val="single"/>
        </w:rPr>
        <w:tab/>
      </w:r>
    </w:p>
    <w:p>
      <w:pPr>
        <w:widowControl w:val="0"/>
        <w:spacing w:line="360" w:lineRule="auto"/>
        <w:ind w:firstLine="2752" w:firstLineChars="860"/>
        <w:rPr>
          <w:rFonts w:eastAsia="仿宋"/>
          <w:color w:val="000000"/>
          <w:kern w:val="2"/>
          <w:sz w:val="32"/>
          <w:szCs w:val="32"/>
          <w:u w:val="single"/>
        </w:rPr>
      </w:pPr>
      <w:r>
        <w:rPr>
          <w:rFonts w:hint="eastAsia" w:ascii="仿宋" w:hAnsi="仿宋" w:eastAsia="仿宋"/>
          <w:kern w:val="2"/>
          <w:sz w:val="32"/>
          <w:szCs w:val="32"/>
        </w:rPr>
        <w:t xml:space="preserve">学    号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rPr>
        <w:t>201914400313</w:t>
      </w:r>
      <w:r>
        <w:rPr>
          <w:rFonts w:hint="eastAsia" w:ascii="仿宋" w:hAnsi="仿宋" w:eastAsia="仿宋"/>
          <w:kern w:val="2"/>
          <w:sz w:val="32"/>
          <w:szCs w:val="32"/>
          <w:u w:val="single"/>
        </w:rPr>
        <w:tab/>
      </w:r>
      <w:r>
        <w:rPr>
          <w:rFonts w:ascii="仿宋" w:hAnsi="仿宋" w:eastAsia="仿宋"/>
          <w:kern w:val="2"/>
          <w:sz w:val="32"/>
          <w:szCs w:val="32"/>
          <w:u w:val="single"/>
        </w:rPr>
        <w:t xml:space="preserve"> </w:t>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矿业工程学院</w:t>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安全工程</w:t>
      </w:r>
      <w:r>
        <w:rPr>
          <w:rFonts w:hint="eastAsia" w:ascii="仿宋" w:hAnsi="仿宋" w:eastAsia="仿宋"/>
          <w:kern w:val="2"/>
          <w:sz w:val="32"/>
          <w:szCs w:val="32"/>
          <w:u w:val="single"/>
        </w:rPr>
        <w:tab/>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张九零</w:t>
      </w:r>
      <w:r>
        <w:rPr>
          <w:rFonts w:hint="eastAsia" w:ascii="仿宋" w:hAnsi="仿宋" w:eastAsia="仿宋"/>
          <w:kern w:val="2"/>
          <w:sz w:val="32"/>
          <w:szCs w:val="32"/>
          <w:u w:val="single"/>
        </w:rPr>
        <w:tab/>
      </w:r>
      <w:r>
        <w:rPr>
          <w:rFonts w:hint="eastAsia" w:ascii="仿宋" w:hAnsi="仿宋" w:eastAsia="仿宋"/>
          <w:kern w:val="2"/>
          <w:sz w:val="32"/>
          <w:szCs w:val="32"/>
          <w:u w:val="single"/>
        </w:rPr>
        <w:tab/>
      </w:r>
      <w:r>
        <w:rPr>
          <w:rFonts w:hint="eastAsia" w:ascii="仿宋" w:hAnsi="仿宋" w:eastAsia="仿宋"/>
          <w:kern w:val="2"/>
          <w:sz w:val="32"/>
          <w:szCs w:val="32"/>
          <w:u w:val="single"/>
        </w:rPr>
        <w:t xml:space="preserve">     </w:t>
      </w:r>
    </w:p>
    <w:p>
      <w:pPr>
        <w:widowControl w:val="0"/>
        <w:ind w:firstLine="2640" w:firstLineChars="600"/>
        <w:rPr>
          <w:rFonts w:eastAsia="华文新魏"/>
          <w:kern w:val="2"/>
          <w:sz w:val="44"/>
          <w:szCs w:val="20"/>
        </w:rPr>
      </w:pPr>
    </w:p>
    <w:p>
      <w:pPr>
        <w:widowControl w:val="0"/>
        <w:ind w:firstLine="1440" w:firstLineChars="400"/>
        <w:rPr>
          <w:rFonts w:eastAsia="华文新魏"/>
          <w:kern w:val="2"/>
          <w:sz w:val="36"/>
          <w:szCs w:val="20"/>
        </w:rPr>
      </w:pPr>
    </w:p>
    <w:p>
      <w:pPr>
        <w:widowControl w:val="0"/>
        <w:ind w:firstLine="1440" w:firstLineChars="400"/>
        <w:rPr>
          <w:rFonts w:eastAsia="华文新魏"/>
          <w:kern w:val="2"/>
          <w:sz w:val="36"/>
          <w:szCs w:val="20"/>
        </w:rPr>
      </w:pPr>
    </w:p>
    <w:p>
      <w:pPr>
        <w:widowControl w:val="0"/>
        <w:rPr>
          <w:rFonts w:eastAsia="华文新魏"/>
          <w:kern w:val="2"/>
          <w:sz w:val="36"/>
          <w:szCs w:val="20"/>
        </w:rPr>
      </w:pPr>
    </w:p>
    <w:p>
      <w:pPr>
        <w:widowControl w:val="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 xml:space="preserve">2023 年 </w:t>
      </w:r>
      <w:r>
        <w:rPr>
          <w:rFonts w:hint="eastAsia" w:ascii="宋体" w:hAnsi="宋体" w:eastAsia="宋体"/>
          <w:kern w:val="2"/>
          <w:sz w:val="32"/>
          <w:szCs w:val="32"/>
        </w:rPr>
        <w:t xml:space="preserve">5 </w:t>
      </w:r>
      <w:r>
        <w:rPr>
          <w:rFonts w:hint="eastAsia" w:asciiTheme="majorEastAsia" w:hAnsiTheme="majorEastAsia" w:eastAsiaTheme="majorEastAsia"/>
          <w:kern w:val="2"/>
          <w:sz w:val="32"/>
          <w:szCs w:val="32"/>
        </w:rPr>
        <w:t xml:space="preserve">月 </w:t>
      </w:r>
      <w:r>
        <w:rPr>
          <w:rFonts w:hint="eastAsia" w:ascii="宋体" w:hAnsi="宋体" w:eastAsia="宋体"/>
          <w:kern w:val="2"/>
          <w:sz w:val="32"/>
          <w:szCs w:val="32"/>
        </w:rPr>
        <w:t xml:space="preserve">30 </w:t>
      </w:r>
      <w:r>
        <w:rPr>
          <w:rFonts w:hint="eastAsia" w:asciiTheme="majorEastAsia" w:hAnsiTheme="majorEastAsia" w:eastAsiaTheme="majorEastAsia"/>
          <w:kern w:val="2"/>
          <w:sz w:val="32"/>
          <w:szCs w:val="32"/>
        </w:rPr>
        <w:t>日</w:t>
      </w: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r>
        <w:rPr>
          <w:rFonts w:hint="eastAsia" w:ascii="黑体" w:hAnsi="黑体" w:eastAsia="黑体"/>
          <w:sz w:val="30"/>
          <w:szCs w:val="30"/>
        </w:rPr>
        <w:t>学位论文原创性声明</w:t>
      </w:r>
    </w:p>
    <w:p>
      <w:pPr>
        <w:ind w:firstLine="600"/>
        <w:rPr>
          <w:rFonts w:ascii="楷体" w:hAnsi="楷体" w:eastAsia="楷体"/>
          <w:sz w:val="30"/>
          <w:szCs w:val="30"/>
        </w:rPr>
      </w:pPr>
    </w:p>
    <w:p>
      <w:pPr>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1200" w:firstLineChars="500"/>
        <w:rPr>
          <w:rFonts w:asciiTheme="minorEastAsia" w:hAnsiTheme="minorEastAsia"/>
        </w:rPr>
      </w:pPr>
    </w:p>
    <w:p>
      <w:pPr>
        <w:spacing w:line="360" w:lineRule="auto"/>
        <w:ind w:firstLine="1200" w:firstLineChars="500"/>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headerReference r:id="rId3" w:type="default"/>
          <w:footerReference r:id="rId4"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widowControl w:val="0"/>
        <w:spacing w:before="800" w:after="400" w:line="400" w:lineRule="exact"/>
        <w:jc w:val="center"/>
        <w:rPr>
          <w:rFonts w:ascii="黑体" w:hAnsi="黑体" w:eastAsia="黑体"/>
          <w:sz w:val="30"/>
          <w:szCs w:val="30"/>
        </w:rPr>
      </w:pPr>
      <w:bookmarkStart w:id="3" w:name="_Toc14267545"/>
      <w:bookmarkStart w:id="4" w:name="_Toc71811494"/>
      <w:bookmarkStart w:id="5" w:name="_Toc8308252"/>
      <w:bookmarkStart w:id="6" w:name="_Toc8300437"/>
      <w:bookmarkStart w:id="7" w:name="_Toc71809422"/>
      <w:bookmarkStart w:id="8" w:name="_Toc71811377"/>
      <w:bookmarkStart w:id="9" w:name="_Toc8307344"/>
      <w:r>
        <w:rPr>
          <w:rFonts w:hint="eastAsia" w:ascii="黑体" w:hAnsi="黑体" w:eastAsia="黑体"/>
          <w:spacing w:val="300"/>
          <w:kern w:val="0"/>
          <w:sz w:val="30"/>
          <w:szCs w:val="30"/>
          <w:fitText w:val="1200" w:id="728918283"/>
        </w:rPr>
        <w:t>摘</w:t>
      </w:r>
      <w:r>
        <w:rPr>
          <w:rFonts w:hint="eastAsia" w:ascii="黑体" w:hAnsi="黑体" w:eastAsia="黑体"/>
          <w:spacing w:val="0"/>
          <w:kern w:val="0"/>
          <w:sz w:val="30"/>
          <w:szCs w:val="30"/>
          <w:fitText w:val="1200" w:id="728918283"/>
        </w:rPr>
        <w:t>要</w:t>
      </w:r>
      <w:bookmarkEnd w:id="3"/>
      <w:bookmarkEnd w:id="4"/>
      <w:bookmarkEnd w:id="5"/>
      <w:bookmarkEnd w:id="6"/>
      <w:bookmarkEnd w:id="7"/>
      <w:bookmarkEnd w:id="8"/>
      <w:bookmarkEnd w:id="9"/>
    </w:p>
    <w:p>
      <w:pPr>
        <w:pStyle w:val="12"/>
        <w:spacing w:beforeAutospacing="0" w:afterAutospacing="0" w:line="400" w:lineRule="exact"/>
        <w:ind w:firstLine="480" w:firstLineChars="200"/>
        <w:rPr>
          <w:rFonts w:asciiTheme="minorEastAsia" w:hAnsiTheme="minorEastAsia" w:cstheme="minorEastAsia"/>
          <w:color w:val="111111"/>
        </w:rPr>
      </w:pPr>
      <w:r>
        <w:rPr>
          <w:rFonts w:hint="eastAsia" w:asciiTheme="minorEastAsia" w:hAnsiTheme="minorEastAsia" w:cstheme="minorEastAsia"/>
          <w:color w:val="111111"/>
        </w:rPr>
        <w:t>本文主要研究了沿空留巷采煤工艺防灭火技术，通过数值模拟、理论分析等方法，探讨了沿空留巷工作面自然发火的特点、规律、风险评价和综合防灭火方案。沿空留巷采煤工艺</w:t>
      </w:r>
      <w:r>
        <w:rPr>
          <w:rFonts w:hint="eastAsia" w:asciiTheme="minorEastAsia" w:hAnsiTheme="minorEastAsia" w:cstheme="minorEastAsia"/>
          <w:color w:val="111111"/>
          <w:lang w:bidi="ar"/>
        </w:rPr>
        <w:t>是指在采煤工作面后方沿采空区边缘维护原回采巷道，采用一定的技术手段将上一个区段的巷道重新支护留给下一个区段使用</w:t>
      </w:r>
      <w:r>
        <w:rPr>
          <w:rFonts w:hint="eastAsia" w:asciiTheme="minorEastAsia" w:hAnsiTheme="minorEastAsia" w:cstheme="minorEastAsia"/>
          <w:color w:val="111111"/>
          <w:vertAlign w:val="superscript"/>
          <w:lang w:bidi="ar"/>
        </w:rPr>
        <w:fldChar w:fldCharType="begin"/>
      </w:r>
      <w:r>
        <w:rPr>
          <w:rFonts w:hint="eastAsia" w:asciiTheme="minorEastAsia" w:hAnsiTheme="minorEastAsia" w:cstheme="minorEastAsia"/>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Theme="minorEastAsia" w:hAnsiTheme="minorEastAsia" w:cstheme="minorEastAsia"/>
          <w:color w:val="111111"/>
          <w:vertAlign w:val="superscript"/>
          <w:lang w:bidi="ar"/>
        </w:rPr>
        <w:fldChar w:fldCharType="separate"/>
      </w:r>
      <w:r>
        <w:rPr>
          <w:rFonts w:hint="eastAsia" w:asciiTheme="minorEastAsia" w:hAnsiTheme="minorEastAsia" w:cstheme="minorEastAsia"/>
          <w:color w:val="111111"/>
          <w:vertAlign w:val="superscript"/>
          <w:lang w:bidi="ar"/>
        </w:rPr>
        <w:t>[</w:t>
      </w:r>
      <w:r>
        <w:fldChar w:fldCharType="begin"/>
      </w:r>
      <w:r>
        <w:instrText xml:space="preserve"> HYPERLINK \l "_ENREF_1" \o "康志鹏, 2021 #3" </w:instrText>
      </w:r>
      <w:r>
        <w:fldChar w:fldCharType="separate"/>
      </w:r>
      <w:r>
        <w:rPr>
          <w:rFonts w:hint="eastAsia" w:asciiTheme="minorEastAsia" w:hAnsiTheme="minorEastAsia" w:cstheme="minorEastAsia"/>
          <w:color w:val="111111"/>
          <w:vertAlign w:val="superscript"/>
          <w:lang w:bidi="ar"/>
        </w:rPr>
        <w:t>1</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vertAlign w:val="superscript"/>
          <w:lang w:bidi="ar"/>
        </w:rPr>
        <w:t xml:space="preserve">, </w:t>
      </w:r>
      <w:r>
        <w:fldChar w:fldCharType="begin"/>
      </w:r>
      <w:r>
        <w:instrText xml:space="preserve"> HYPERLINK \l "_ENREF_2" \o "邢继亮, 2013 #15" </w:instrText>
      </w:r>
      <w:r>
        <w:fldChar w:fldCharType="separate"/>
      </w:r>
      <w:r>
        <w:rPr>
          <w:rFonts w:hint="eastAsia" w:asciiTheme="minorEastAsia" w:hAnsiTheme="minorEastAsia" w:cstheme="minorEastAsia"/>
          <w:color w:val="111111"/>
          <w:vertAlign w:val="superscript"/>
          <w:lang w:bidi="ar"/>
        </w:rPr>
        <w:t>2</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vertAlign w:val="superscript"/>
          <w:lang w:bidi="ar"/>
        </w:rPr>
        <w:t>]</w:t>
      </w:r>
      <w:r>
        <w:rPr>
          <w:rFonts w:hint="eastAsia" w:asciiTheme="minorEastAsia" w:hAnsiTheme="minorEastAsia" w:cstheme="minorEastAsia"/>
          <w:color w:val="111111"/>
          <w:vertAlign w:val="superscript"/>
          <w:lang w:bidi="ar"/>
        </w:rPr>
        <w:fldChar w:fldCharType="end"/>
      </w:r>
      <w:r>
        <w:rPr>
          <w:rFonts w:hint="eastAsia" w:asciiTheme="minorEastAsia" w:hAnsiTheme="minorEastAsia" w:cstheme="minorEastAsia"/>
          <w:color w:val="111111"/>
          <w:lang w:bidi="ar"/>
        </w:rPr>
        <w:t>，</w:t>
      </w:r>
      <w:r>
        <w:rPr>
          <w:rFonts w:hint="eastAsia" w:asciiTheme="minorEastAsia" w:hAnsiTheme="minorEastAsia" w:cstheme="minorEastAsia"/>
          <w:color w:val="111111"/>
        </w:rPr>
        <w:t>是一种无煤柱开采技术，可以提高资源利用率和经济效益，避免煤体损失。但由于采空区内遗煤的氧化反应导致遗煤温度升高，沿空留巷也存在着自然发火的危险性，需要采取有效的防灭火措施。本文分析了影响自然发火的因素，如煤层自燃倾向性、采空区遗煤量、漏风量、温度等，建立了沿空留巷自然发火的数学模型和风险评价模型，通过计算流体力学方法，模拟了采空区内的温度场、氧浓度场，并确定了自然发火的预警参数。本文设计了沿空留巷工作面回采期间的综合防灭火技术方案，包括漏风控制技术、注氮降温技术、注浆密闭技术、阻化剂喷洒技术、监测预警技术等，并分析了各种技术手段和措施的效果和优劣。本课题旨在为沿空留巷技术在易燃煤层中的安全推广提供理论依据和技术支持。</w:t>
      </w:r>
    </w:p>
    <w:p>
      <w:pPr>
        <w:pStyle w:val="12"/>
        <w:spacing w:beforeAutospacing="0" w:afterAutospacing="0" w:line="400" w:lineRule="exact"/>
        <w:rPr>
          <w:rFonts w:eastAsia="宋体"/>
          <w:kern w:val="2"/>
          <w:szCs w:val="20"/>
        </w:rPr>
      </w:pPr>
      <w:r>
        <w:rPr>
          <w:rFonts w:hint="eastAsia" w:ascii="黑体" w:hAnsi="黑体" w:eastAsia="黑体" w:cs="黑体"/>
          <w:color w:val="111111"/>
        </w:rPr>
        <w:t>关键词：</w:t>
      </w:r>
      <w:r>
        <w:rPr>
          <w:rFonts w:hint="eastAsia" w:ascii="宋体" w:hAnsi="宋体" w:eastAsia="宋体" w:cs="宋体"/>
          <w:color w:val="111111"/>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rPr>
          <w:rFonts w:eastAsia="宋体"/>
          <w:kern w:val="2"/>
          <w:szCs w:val="20"/>
        </w:rPr>
      </w:pPr>
    </w:p>
    <w:p>
      <w:pPr>
        <w:rPr>
          <w:rFonts w:eastAsia="宋体"/>
          <w:b/>
          <w:kern w:val="2"/>
          <w:sz w:val="21"/>
          <w:szCs w:val="20"/>
        </w:rPr>
      </w:pPr>
    </w:p>
    <w:p>
      <w:pPr>
        <w:rPr>
          <w:rFonts w:eastAsia="宋体"/>
          <w:b/>
          <w:kern w:val="2"/>
          <w:sz w:val="21"/>
          <w:szCs w:val="20"/>
        </w:rPr>
      </w:pPr>
    </w:p>
    <w:p>
      <w:pPr>
        <w:rPr>
          <w:rFonts w:eastAsia="宋体"/>
          <w:b/>
          <w:kern w:val="2"/>
          <w:sz w:val="21"/>
          <w:szCs w:val="20"/>
        </w:rPr>
      </w:pPr>
    </w:p>
    <w:p>
      <w:pPr>
        <w:rPr>
          <w:rFonts w:ascii="Arial" w:hAnsi="Arial" w:eastAsia="Arial Unicode MS" w:cs="Arial"/>
          <w:kern w:val="2"/>
          <w:sz w:val="30"/>
          <w:szCs w:val="30"/>
        </w:rPr>
      </w:pPr>
    </w:p>
    <w:p>
      <w:pPr>
        <w:rPr>
          <w:rFonts w:ascii="Arial" w:hAnsi="Arial" w:eastAsia="Arial Unicode MS" w:cs="Arial"/>
          <w:color w:val="FFFFFF" w:themeColor="background1"/>
          <w:kern w:val="2"/>
          <w:sz w:val="30"/>
          <w:szCs w:val="30"/>
          <w14:textFill>
            <w14:noFill/>
          </w14:textFill>
        </w:rPr>
        <w:sectPr>
          <w:footerReference r:id="rId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rPr>
          <w:rFonts w:ascii="Arial" w:hAnsi="Arial" w:eastAsia="Arial Unicode MS" w:cs="Arial"/>
          <w:kern w:val="2"/>
          <w:sz w:val="30"/>
          <w:szCs w:val="30"/>
        </w:rPr>
      </w:pPr>
    </w:p>
    <w:p>
      <w:pPr>
        <w:widowControl w:val="0"/>
        <w:spacing w:before="800" w:after="400" w:line="400" w:lineRule="exact"/>
        <w:jc w:val="center"/>
        <w:rPr>
          <w:rFonts w:ascii="Arial" w:hAnsi="Arial" w:eastAsia="黑体" w:cs="Arial"/>
          <w:sz w:val="30"/>
          <w:szCs w:val="30"/>
        </w:rPr>
      </w:pPr>
      <w:bookmarkStart w:id="10" w:name="_Toc71809423"/>
      <w:bookmarkStart w:id="11" w:name="_Toc71811495"/>
      <w:bookmarkStart w:id="12" w:name="_Toc71811378"/>
      <w:r>
        <w:rPr>
          <w:rFonts w:ascii="Arial" w:hAnsi="Arial" w:eastAsia="黑体" w:cs="Arial"/>
          <w:sz w:val="30"/>
          <w:szCs w:val="30"/>
        </w:rPr>
        <w:t>ABSTRACT</w:t>
      </w:r>
      <w:bookmarkEnd w:id="10"/>
      <w:bookmarkEnd w:id="11"/>
      <w:bookmarkEnd w:id="12"/>
    </w:p>
    <w:p>
      <w:pPr>
        <w:widowControl w:val="0"/>
        <w:spacing w:line="400" w:lineRule="atLeast"/>
        <w:ind w:firstLine="480" w:firstLineChars="200"/>
        <w:jc w:val="both"/>
        <w:rPr>
          <w:rFonts w:ascii="Times New Roman" w:hAnsi="Times New Roman" w:eastAsia="宋体"/>
          <w:kern w:val="2"/>
        </w:rPr>
      </w:pPr>
      <w:r>
        <w:rPr>
          <w:rFonts w:ascii="Times New Roman" w:hAnsi="Times New Roman" w:eastAsia="宋体"/>
          <w:kern w:val="2"/>
        </w:rPr>
        <w:t>This paper mainly studies the fire prevention and extinguishing technology of gob-side entry retaining coal mining process, and discusses the characteristics, laws, risk assessment and comprehensive fire prevention and extinguishing scheme of natural fire in gob-side entry retaining working face through numerical simulation and theoretical analysis. Gobside entry retaining coal mining technology refers to maintaining the original mining roadway along the edge of the goaf behind the coal mining face, and adopting certain technical means to re-support the roadway in the previous section and reserve it for the next section[1, 2], is a coal pillar-free mining technology, which can improve resource utilization and economic benefits, and avoid coal loss. However, due to the oxidation reaction of the remaining coal in the goaf, the temperature of the remaining coal will rise, and there is also a risk of spontaneous fire in the goaf retention roadway, so effective fire prevention measures need to be taken. This paper analyzes the factors that affect spontaneous combustion, such as coal seam spontaneous combustion tendency, the amount of coal left in the goaf, air leakage, temperature, etc., and establishes a mathematical model and a risk assessment model for spontaneous combustion along the gob-side entry. Through computational fluid dynamics methods, The temperature field and oxygen concentration field in the gob were simulated, and the early warning parameters of spontaneous combustion were determined. This paper designs a comprehensive fire prevention and extinguishing technical scheme during the mining of gobside entry retaining working face, including air leakage control technology, nitrogen injection cooling technology, grouting sealing technology, inhibitor spraying technology, monitoring and early warning technology, etc., and analyzes various technologies The effects and advantages and disadvantages of means and measures. This subject aims to provide theoretical basis and technical support for the safe promotion of gob-side entry retaining technology in flammable coal seams.</w:t>
      </w:r>
    </w:p>
    <w:p>
      <w:pPr>
        <w:widowControl w:val="0"/>
        <w:spacing w:line="400" w:lineRule="atLeast"/>
        <w:rPr>
          <w:rFonts w:eastAsia="宋体"/>
          <w:kern w:val="2"/>
          <w:sz w:val="21"/>
          <w:szCs w:val="20"/>
        </w:rPr>
      </w:pPr>
      <w:r>
        <w:rPr>
          <w:rFonts w:ascii="Times New Roman" w:hAnsi="Times New Roman" w:eastAsia="宋体"/>
          <w:b/>
          <w:bCs/>
          <w:kern w:val="2"/>
        </w:rPr>
        <w:t>Key words</w:t>
      </w:r>
      <w:r>
        <w:rPr>
          <w:rFonts w:hint="eastAsia" w:eastAsia="宋体"/>
          <w:b/>
          <w:bCs/>
          <w:kern w:val="2"/>
          <w:szCs w:val="20"/>
        </w:rPr>
        <w:t>:</w:t>
      </w:r>
      <w:r>
        <w:rPr>
          <w:rFonts w:ascii="Times New Roman" w:hAnsi="Times New Roman" w:eastAsia="宋体"/>
          <w:kern w:val="2"/>
        </w:rPr>
        <w:t xml:space="preserve"> gob-side entry retention; goaf; spontaneous fire; fire prevention and extinguishing</w:t>
      </w: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rPr>
          <w:rFonts w:eastAsia="宋体"/>
          <w:kern w:val="2"/>
          <w:sz w:val="21"/>
          <w:szCs w:val="20"/>
        </w:rPr>
      </w:pPr>
    </w:p>
    <w:p>
      <w:pPr>
        <w:widowControl w:val="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rPr>
        <w:id w:val="147465392"/>
        <w15:color w:val="DBDBDB"/>
        <w:docPartObj>
          <w:docPartGallery w:val="Table of Contents"/>
          <w:docPartUnique/>
        </w:docPartObj>
      </w:sdtPr>
      <w:sdtEndPr>
        <w:rPr>
          <w:rFonts w:ascii="宋体" w:hAnsi="宋体" w:eastAsia="宋体" w:cstheme="minorBidi"/>
          <w:kern w:val="2"/>
          <w:sz w:val="21"/>
        </w:rPr>
      </w:sdtEndPr>
      <w:sdtContent>
        <w:p>
          <w:pPr>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"_Toc32747" </w:instrText>
          </w:r>
          <w:r>
            <w:fldChar w:fldCharType="separate"/>
          </w:r>
          <w:r>
            <w:rPr>
              <w:rFonts w:ascii="黑体" w:hAnsi="黑体" w:eastAsia="黑体" w:cs="黑体"/>
              <w:kern w:val="44"/>
              <w:szCs w:val="30"/>
            </w:rPr>
            <w:t xml:space="preserve">第1章 </w:t>
          </w:r>
          <w:r>
            <w:rPr>
              <w:rFonts w:hint="eastAsia" w:ascii="黑体" w:hAnsi="黑体" w:eastAsia="黑体" w:cs="黑体"/>
            </w:rPr>
            <w:t>绪论</w:t>
          </w:r>
          <w:r>
            <w:tab/>
          </w:r>
          <w:r>
            <w:fldChar w:fldCharType="begin"/>
          </w:r>
          <w:r>
            <w:instrText xml:space="preserve"> PAGEREF _Toc32747 \h </w:instrText>
          </w:r>
          <w:r>
            <w:fldChar w:fldCharType="separate"/>
          </w:r>
          <w:r>
            <w:t>1</w:t>
          </w:r>
          <w:r>
            <w:fldChar w:fldCharType="end"/>
          </w:r>
          <w:r>
            <w:fldChar w:fldCharType="end"/>
          </w:r>
        </w:p>
        <w:p>
          <w:pPr>
            <w:pStyle w:val="10"/>
            <w:tabs>
              <w:tab w:val="right" w:leader="dot" w:pos="8306"/>
            </w:tabs>
            <w:ind w:left="480"/>
          </w:pPr>
          <w:r>
            <w:fldChar w:fldCharType="begin"/>
          </w:r>
          <w:r>
            <w:instrText xml:space="preserve"> HYPERLINK \l "_Toc1227" </w:instrText>
          </w:r>
          <w:r>
            <w:fldChar w:fldCharType="separate"/>
          </w:r>
          <w:r>
            <w:rPr>
              <w:rFonts w:hint="eastAsia" w:ascii="黑体" w:hAnsi="黑体" w:eastAsia="黑体" w:cs="黑体"/>
              <w:szCs w:val="28"/>
            </w:rPr>
            <w:t>1.1 研究背景和意义</w:t>
          </w:r>
          <w:r>
            <w:tab/>
          </w:r>
          <w:r>
            <w:fldChar w:fldCharType="begin"/>
          </w:r>
          <w:r>
            <w:instrText xml:space="preserve"> PAGEREF _Toc1227 \h </w:instrText>
          </w:r>
          <w:r>
            <w:fldChar w:fldCharType="separate"/>
          </w:r>
          <w:r>
            <w:t>1</w:t>
          </w:r>
          <w:r>
            <w:fldChar w:fldCharType="end"/>
          </w:r>
          <w:r>
            <w:fldChar w:fldCharType="end"/>
          </w:r>
        </w:p>
        <w:p>
          <w:pPr>
            <w:pStyle w:val="10"/>
            <w:tabs>
              <w:tab w:val="right" w:leader="dot" w:pos="8306"/>
            </w:tabs>
            <w:ind w:left="480"/>
          </w:pPr>
          <w:r>
            <w:fldChar w:fldCharType="begin"/>
          </w:r>
          <w:r>
            <w:instrText xml:space="preserve"> HYPERLINK \l "_Toc6947" </w:instrText>
          </w:r>
          <w:r>
            <w:fldChar w:fldCharType="separate"/>
          </w:r>
          <w:r>
            <w:rPr>
              <w:rFonts w:ascii="黑体" w:hAnsi="黑体" w:eastAsia="黑体" w:cs="黑体"/>
              <w:szCs w:val="28"/>
            </w:rPr>
            <w:t>1.2 国内外研究现状</w:t>
          </w:r>
          <w:r>
            <w:tab/>
          </w:r>
          <w:r>
            <w:fldChar w:fldCharType="begin"/>
          </w:r>
          <w:r>
            <w:instrText xml:space="preserve"> PAGEREF _Toc6947 \h </w:instrText>
          </w:r>
          <w:r>
            <w:fldChar w:fldCharType="separate"/>
          </w:r>
          <w:r>
            <w:t>3</w:t>
          </w:r>
          <w:r>
            <w:fldChar w:fldCharType="end"/>
          </w:r>
          <w:r>
            <w:fldChar w:fldCharType="end"/>
          </w:r>
        </w:p>
        <w:p>
          <w:pPr>
            <w:pStyle w:val="6"/>
            <w:tabs>
              <w:tab w:val="right" w:leader="dot" w:pos="8306"/>
            </w:tabs>
            <w:ind w:left="960"/>
          </w:pPr>
          <w:r>
            <w:fldChar w:fldCharType="begin"/>
          </w:r>
          <w:r>
            <w:instrText xml:space="preserve"> HYPERLINK \l "_Toc29415" </w:instrText>
          </w:r>
          <w:r>
            <w:fldChar w:fldCharType="separate"/>
          </w:r>
          <w:r>
            <w:rPr>
              <w:rFonts w:hint="eastAsia" w:ascii="黑体" w:hAnsi="黑体" w:eastAsia="黑体" w:cs="黑体"/>
            </w:rPr>
            <w:t>1.2.1 沿空留巷技术的发展现状</w:t>
          </w:r>
          <w:r>
            <w:tab/>
          </w:r>
          <w:r>
            <w:fldChar w:fldCharType="begin"/>
          </w:r>
          <w:r>
            <w:instrText xml:space="preserve"> PAGEREF _Toc29415 \h </w:instrText>
          </w:r>
          <w:r>
            <w:fldChar w:fldCharType="separate"/>
          </w:r>
          <w:r>
            <w:t>3</w:t>
          </w:r>
          <w:r>
            <w:fldChar w:fldCharType="end"/>
          </w:r>
          <w:r>
            <w:fldChar w:fldCharType="end"/>
          </w:r>
        </w:p>
        <w:p>
          <w:pPr>
            <w:pStyle w:val="6"/>
            <w:tabs>
              <w:tab w:val="right" w:leader="dot" w:pos="8306"/>
            </w:tabs>
            <w:ind w:left="960"/>
          </w:pPr>
          <w:r>
            <w:fldChar w:fldCharType="begin"/>
          </w:r>
          <w:r>
            <w:instrText xml:space="preserve"> HYPERLINK \l "_Toc15910" </w:instrText>
          </w:r>
          <w:r>
            <w:fldChar w:fldCharType="separate"/>
          </w:r>
          <w:r>
            <w:rPr>
              <w:rFonts w:hint="eastAsia" w:ascii="黑体" w:hAnsi="黑体" w:eastAsia="黑体" w:cs="黑体"/>
            </w:rPr>
            <w:t>1.2.2 沿空留巷采煤工艺防灭火技术的发展现状</w:t>
          </w:r>
          <w:r>
            <w:tab/>
          </w:r>
          <w:r>
            <w:fldChar w:fldCharType="begin"/>
          </w:r>
          <w:r>
            <w:instrText xml:space="preserve"> PAGEREF _Toc15910 \h </w:instrText>
          </w:r>
          <w:r>
            <w:fldChar w:fldCharType="separate"/>
          </w:r>
          <w:r>
            <w:t>4</w:t>
          </w:r>
          <w:r>
            <w:fldChar w:fldCharType="end"/>
          </w:r>
          <w:r>
            <w:fldChar w:fldCharType="end"/>
          </w:r>
        </w:p>
        <w:p>
          <w:pPr>
            <w:pStyle w:val="10"/>
            <w:tabs>
              <w:tab w:val="right" w:leader="dot" w:pos="8306"/>
            </w:tabs>
            <w:ind w:left="480"/>
          </w:pPr>
          <w:r>
            <w:fldChar w:fldCharType="begin"/>
          </w:r>
          <w:r>
            <w:instrText xml:space="preserve"> HYPERLINK \l "_Toc15348" </w:instrText>
          </w:r>
          <w:r>
            <w:fldChar w:fldCharType="separate"/>
          </w:r>
          <w:r>
            <w:rPr>
              <w:rFonts w:ascii="黑体" w:hAnsi="黑体" w:eastAsia="黑体" w:cs="黑体"/>
              <w:szCs w:val="28"/>
            </w:rPr>
            <w:t>1.3 本文的主要研究内容</w:t>
          </w:r>
          <w:r>
            <w:tab/>
          </w:r>
          <w:r>
            <w:fldChar w:fldCharType="begin"/>
          </w:r>
          <w:r>
            <w:instrText xml:space="preserve"> PAGEREF _Toc15348 \h </w:instrText>
          </w:r>
          <w:r>
            <w:fldChar w:fldCharType="separate"/>
          </w:r>
          <w:r>
            <w:t>5</w:t>
          </w:r>
          <w:r>
            <w:fldChar w:fldCharType="end"/>
          </w:r>
          <w:r>
            <w:fldChar w:fldCharType="end"/>
          </w:r>
        </w:p>
        <w:p>
          <w:pPr>
            <w:pStyle w:val="10"/>
            <w:tabs>
              <w:tab w:val="right" w:leader="dot" w:pos="8306"/>
            </w:tabs>
            <w:ind w:left="480"/>
          </w:pPr>
          <w:r>
            <w:fldChar w:fldCharType="begin"/>
          </w:r>
          <w:r>
            <w:instrText xml:space="preserve"> HYPERLINK \l "_Toc24151" </w:instrText>
          </w:r>
          <w:r>
            <w:fldChar w:fldCharType="separate"/>
          </w:r>
          <w:r>
            <w:rPr>
              <w:rFonts w:hint="eastAsia" w:ascii="黑体" w:hAnsi="黑体" w:eastAsia="黑体" w:cs="黑体"/>
              <w:szCs w:val="28"/>
            </w:rPr>
            <w:t>1.4 技术路线图</w:t>
          </w:r>
          <w:r>
            <w:tab/>
          </w:r>
          <w:r>
            <w:fldChar w:fldCharType="begin"/>
          </w:r>
          <w:r>
            <w:instrText xml:space="preserve"> PAGEREF _Toc24151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"_Toc13433" </w:instrText>
          </w:r>
          <w:r>
            <w:fldChar w:fldCharType="separate"/>
          </w:r>
          <w:r>
            <w:rPr>
              <w:rFonts w:ascii="黑体" w:hAnsi="黑体" w:eastAsia="黑体" w:cs="黑体"/>
              <w:szCs w:val="30"/>
            </w:rPr>
            <w:t xml:space="preserve">第2章 </w:t>
          </w:r>
          <w:r>
            <w:rPr>
              <w:rFonts w:hint="eastAsia" w:ascii="黑体" w:hAnsi="黑体" w:eastAsia="黑体" w:cs="黑体"/>
            </w:rPr>
            <w:t>沿空留巷自然发火特点和规律分析</w:t>
          </w:r>
          <w:r>
            <w:tab/>
          </w:r>
          <w:r>
            <w:fldChar w:fldCharType="begin"/>
          </w:r>
          <w:r>
            <w:instrText xml:space="preserve"> PAGEREF _Toc13433 \h </w:instrText>
          </w:r>
          <w:r>
            <w:fldChar w:fldCharType="separate"/>
          </w:r>
          <w:r>
            <w:t>6</w:t>
          </w:r>
          <w:r>
            <w:fldChar w:fldCharType="end"/>
          </w:r>
          <w:r>
            <w:fldChar w:fldCharType="end"/>
          </w:r>
        </w:p>
        <w:p>
          <w:pPr>
            <w:pStyle w:val="10"/>
            <w:tabs>
              <w:tab w:val="right" w:leader="dot" w:pos="8306"/>
            </w:tabs>
            <w:ind w:left="480"/>
          </w:pPr>
          <w:r>
            <w:fldChar w:fldCharType="begin"/>
          </w:r>
          <w:r>
            <w:instrText xml:space="preserve"> HYPERLINK \l "_Toc2083" </w:instrText>
          </w:r>
          <w:r>
            <w:fldChar w:fldCharType="separate"/>
          </w:r>
          <w:r>
            <w:rPr>
              <w:rFonts w:hint="eastAsia" w:ascii="黑体" w:hAnsi="黑体" w:eastAsia="黑体" w:cs="黑体"/>
              <w:szCs w:val="28"/>
            </w:rPr>
            <w:t>2.1 沿空留巷自然发火机理</w:t>
          </w:r>
          <w:r>
            <w:tab/>
          </w:r>
          <w:r>
            <w:fldChar w:fldCharType="begin"/>
          </w:r>
          <w:r>
            <w:instrText xml:space="preserve"> PAGEREF _Toc2083 \h </w:instrText>
          </w:r>
          <w:r>
            <w:fldChar w:fldCharType="separate"/>
          </w:r>
          <w:r>
            <w:t>6</w:t>
          </w:r>
          <w:r>
            <w:fldChar w:fldCharType="end"/>
          </w:r>
          <w:r>
            <w:fldChar w:fldCharType="end"/>
          </w:r>
        </w:p>
        <w:p>
          <w:pPr>
            <w:pStyle w:val="10"/>
            <w:tabs>
              <w:tab w:val="right" w:leader="dot" w:pos="8306"/>
            </w:tabs>
            <w:ind w:left="480"/>
          </w:pPr>
          <w:r>
            <w:fldChar w:fldCharType="begin"/>
          </w:r>
          <w:r>
            <w:instrText xml:space="preserve"> HYPERLINK \l "_Toc8485" </w:instrText>
          </w:r>
          <w:r>
            <w:fldChar w:fldCharType="separate"/>
          </w:r>
          <w:r>
            <w:rPr>
              <w:rFonts w:ascii="黑体" w:hAnsi="黑体" w:eastAsia="黑体" w:cs="黑体"/>
              <w:szCs w:val="28"/>
            </w:rPr>
            <w:t>2.</w:t>
          </w:r>
          <w:r>
            <w:rPr>
              <w:rFonts w:hint="eastAsia" w:ascii="黑体" w:hAnsi="黑体" w:cs="黑体"/>
              <w:szCs w:val="28"/>
            </w:rPr>
            <w:t>2</w:t>
          </w:r>
          <w:r>
            <w:rPr>
              <w:rFonts w:ascii="黑体" w:hAnsi="黑体" w:eastAsia="黑体" w:cs="黑体"/>
              <w:szCs w:val="28"/>
            </w:rPr>
            <w:t xml:space="preserve"> 沿空留巷自然发火三带分布规律</w:t>
          </w:r>
          <w:r>
            <w:tab/>
          </w:r>
          <w:r>
            <w:fldChar w:fldCharType="begin"/>
          </w:r>
          <w:r>
            <w:instrText xml:space="preserve"> PAGEREF _Toc8485 \h </w:instrText>
          </w:r>
          <w:r>
            <w:fldChar w:fldCharType="separate"/>
          </w:r>
          <w:r>
            <w:t>7</w:t>
          </w:r>
          <w:r>
            <w:fldChar w:fldCharType="end"/>
          </w:r>
          <w:r>
            <w:fldChar w:fldCharType="end"/>
          </w:r>
        </w:p>
        <w:p>
          <w:pPr>
            <w:pStyle w:val="10"/>
            <w:tabs>
              <w:tab w:val="right" w:leader="dot" w:pos="8306"/>
            </w:tabs>
            <w:ind w:left="480"/>
          </w:pPr>
          <w:r>
            <w:fldChar w:fldCharType="begin"/>
          </w:r>
          <w:r>
            <w:instrText xml:space="preserve"> HYPERLINK \l "_Toc6031" </w:instrText>
          </w:r>
          <w:r>
            <w:fldChar w:fldCharType="separate"/>
          </w:r>
          <w:r>
            <w:rPr>
              <w:rFonts w:ascii="黑体" w:hAnsi="黑体" w:eastAsia="黑体" w:cs="黑体"/>
              <w:szCs w:val="28"/>
            </w:rPr>
            <w:t>2.</w:t>
          </w:r>
          <w:r>
            <w:rPr>
              <w:rFonts w:hint="eastAsia" w:ascii="黑体" w:hAnsi="黑体" w:cs="黑体"/>
              <w:szCs w:val="28"/>
            </w:rPr>
            <w:t>3</w:t>
          </w:r>
          <w:r>
            <w:rPr>
              <w:rFonts w:ascii="黑体" w:hAnsi="黑体" w:eastAsia="黑体" w:cs="黑体"/>
              <w:szCs w:val="28"/>
            </w:rPr>
            <w:t xml:space="preserve"> 沿空留巷自然发火</w:t>
          </w:r>
          <w:r>
            <w:rPr>
              <w:rFonts w:hint="eastAsia" w:ascii="黑体" w:hAnsi="黑体" w:eastAsia="黑体" w:cs="黑体"/>
              <w:szCs w:val="28"/>
            </w:rPr>
            <w:t>预警</w:t>
          </w:r>
          <w:r>
            <w:rPr>
              <w:rFonts w:ascii="黑体" w:hAnsi="黑体" w:eastAsia="黑体" w:cs="黑体"/>
              <w:szCs w:val="28"/>
            </w:rPr>
            <w:t>参数确定</w:t>
          </w:r>
          <w:r>
            <w:tab/>
          </w:r>
          <w:r>
            <w:fldChar w:fldCharType="begin"/>
          </w:r>
          <w:r>
            <w:instrText xml:space="preserve"> PAGEREF _Toc6031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"_Toc14262" </w:instrText>
          </w:r>
          <w:r>
            <w:fldChar w:fldCharType="separate"/>
          </w:r>
          <w:r>
            <w:rPr>
              <w:rFonts w:ascii="黑体" w:hAnsi="黑体" w:eastAsia="黑体" w:cs="黑体"/>
              <w:szCs w:val="30"/>
            </w:rPr>
            <w:t xml:space="preserve">第3章 </w:t>
          </w:r>
          <w:r>
            <w:rPr>
              <w:rFonts w:hint="eastAsia" w:ascii="黑体" w:hAnsi="黑体" w:eastAsia="黑体" w:cs="黑体"/>
            </w:rPr>
            <w:t>数值模拟</w:t>
          </w:r>
          <w:r>
            <w:tab/>
          </w:r>
          <w:r>
            <w:fldChar w:fldCharType="begin"/>
          </w:r>
          <w:r>
            <w:instrText xml:space="preserve"> PAGEREF _Toc14262 \h </w:instrText>
          </w:r>
          <w:r>
            <w:fldChar w:fldCharType="separate"/>
          </w:r>
          <w:r>
            <w:t>9</w:t>
          </w:r>
          <w:r>
            <w:fldChar w:fldCharType="end"/>
          </w:r>
          <w:r>
            <w:fldChar w:fldCharType="end"/>
          </w:r>
        </w:p>
        <w:p>
          <w:pPr>
            <w:pStyle w:val="10"/>
            <w:tabs>
              <w:tab w:val="right" w:leader="dot" w:pos="8306"/>
            </w:tabs>
            <w:ind w:left="480"/>
          </w:pPr>
          <w:r>
            <w:fldChar w:fldCharType="begin"/>
          </w:r>
          <w:r>
            <w:instrText xml:space="preserve"> HYPERLINK \l "_Toc13825" </w:instrText>
          </w:r>
          <w:r>
            <w:fldChar w:fldCharType="separate"/>
          </w:r>
          <w:r>
            <w:rPr>
              <w:rFonts w:hint="eastAsia" w:ascii="黑体" w:hAnsi="黑体" w:eastAsia="黑体" w:cs="黑体"/>
              <w:szCs w:val="28"/>
            </w:rPr>
            <w:t>3.1 计算流体力学</w:t>
          </w:r>
          <w:r>
            <w:tab/>
          </w:r>
          <w:r>
            <w:fldChar w:fldCharType="begin"/>
          </w:r>
          <w:r>
            <w:instrText xml:space="preserve"> PAGEREF _Toc13825 \h </w:instrText>
          </w:r>
          <w:r>
            <w:fldChar w:fldCharType="separate"/>
          </w:r>
          <w:r>
            <w:t>9</w:t>
          </w:r>
          <w:r>
            <w:fldChar w:fldCharType="end"/>
          </w:r>
          <w:r>
            <w:fldChar w:fldCharType="end"/>
          </w:r>
        </w:p>
        <w:p>
          <w:pPr>
            <w:pStyle w:val="10"/>
            <w:tabs>
              <w:tab w:val="right" w:leader="dot" w:pos="8306"/>
            </w:tabs>
            <w:ind w:left="480"/>
          </w:pPr>
          <w:r>
            <w:fldChar w:fldCharType="begin"/>
          </w:r>
          <w:r>
            <w:instrText xml:space="preserve"> HYPERLINK \l "_Toc9232" </w:instrText>
          </w:r>
          <w:r>
            <w:fldChar w:fldCharType="separate"/>
          </w:r>
          <w:r>
            <w:rPr>
              <w:rFonts w:hint="eastAsia" w:ascii="黑体" w:hAnsi="黑体" w:eastAsia="黑体" w:cs="黑体"/>
              <w:szCs w:val="28"/>
            </w:rPr>
            <w:t>3.2 流体的运动状态</w:t>
          </w:r>
          <w:r>
            <w:tab/>
          </w:r>
          <w:r>
            <w:fldChar w:fldCharType="begin"/>
          </w:r>
          <w:r>
            <w:instrText xml:space="preserve"> PAGEREF _Toc9232 \h </w:instrText>
          </w:r>
          <w:r>
            <w:fldChar w:fldCharType="separate"/>
          </w:r>
          <w:r>
            <w:t>9</w:t>
          </w:r>
          <w:r>
            <w:fldChar w:fldCharType="end"/>
          </w:r>
          <w:r>
            <w:fldChar w:fldCharType="end"/>
          </w:r>
        </w:p>
        <w:p>
          <w:pPr>
            <w:pStyle w:val="10"/>
            <w:tabs>
              <w:tab w:val="right" w:leader="dot" w:pos="8306"/>
            </w:tabs>
            <w:ind w:left="480"/>
          </w:pPr>
          <w:r>
            <w:fldChar w:fldCharType="begin"/>
          </w:r>
          <w:r>
            <w:instrText xml:space="preserve"> HYPERLINK \l "_Toc20351" </w:instrText>
          </w:r>
          <w:r>
            <w:fldChar w:fldCharType="separate"/>
          </w:r>
          <w:r>
            <w:rPr>
              <w:rFonts w:hint="eastAsia" w:ascii="黑体" w:hAnsi="黑体" w:eastAsia="黑体" w:cs="黑体"/>
              <w:szCs w:val="28"/>
            </w:rPr>
            <w:t>3.3 建立模型</w:t>
          </w:r>
          <w:r>
            <w:tab/>
          </w:r>
          <w:r>
            <w:fldChar w:fldCharType="begin"/>
          </w:r>
          <w:r>
            <w:instrText xml:space="preserve"> PAGEREF _Toc20351 \h </w:instrText>
          </w:r>
          <w:r>
            <w:fldChar w:fldCharType="separate"/>
          </w:r>
          <w:r>
            <w:t>10</w:t>
          </w:r>
          <w:r>
            <w:fldChar w:fldCharType="end"/>
          </w:r>
          <w:r>
            <w:fldChar w:fldCharType="end"/>
          </w:r>
        </w:p>
        <w:p>
          <w:pPr>
            <w:pStyle w:val="6"/>
            <w:tabs>
              <w:tab w:val="right" w:leader="dot" w:pos="8306"/>
            </w:tabs>
            <w:ind w:left="960"/>
          </w:pPr>
          <w:r>
            <w:fldChar w:fldCharType="begin"/>
          </w:r>
          <w:r>
            <w:instrText xml:space="preserve"> HYPERLINK \l "_Toc6926" </w:instrText>
          </w:r>
          <w:r>
            <w:fldChar w:fldCharType="separate"/>
          </w:r>
          <w:r>
            <w:rPr>
              <w:rFonts w:hint="eastAsia" w:ascii="黑体" w:hAnsi="黑体" w:eastAsia="黑体" w:cs="黑体"/>
            </w:rPr>
            <w:t>3.3.1几何模型</w:t>
          </w:r>
          <w:r>
            <w:tab/>
          </w:r>
          <w:r>
            <w:fldChar w:fldCharType="begin"/>
          </w:r>
          <w:r>
            <w:instrText xml:space="preserve"> PAGEREF _Toc6926 \h </w:instrText>
          </w:r>
          <w:r>
            <w:fldChar w:fldCharType="separate"/>
          </w:r>
          <w:r>
            <w:t>10</w:t>
          </w:r>
          <w:r>
            <w:fldChar w:fldCharType="end"/>
          </w:r>
          <w:r>
            <w:fldChar w:fldCharType="end"/>
          </w:r>
        </w:p>
        <w:p>
          <w:pPr>
            <w:pStyle w:val="6"/>
            <w:tabs>
              <w:tab w:val="right" w:leader="dot" w:pos="8306"/>
            </w:tabs>
            <w:ind w:left="960"/>
          </w:pPr>
          <w:r>
            <w:fldChar w:fldCharType="begin"/>
          </w:r>
          <w:r>
            <w:instrText xml:space="preserve"> HYPERLINK \l "_Toc699" </w:instrText>
          </w:r>
          <w:r>
            <w:fldChar w:fldCharType="separate"/>
          </w:r>
          <w:r>
            <w:rPr>
              <w:rFonts w:hint="eastAsia" w:ascii="黑体" w:hAnsi="黑体" w:eastAsia="黑体" w:cs="黑体"/>
            </w:rPr>
            <w:t>3.3.2 物理模型</w:t>
          </w:r>
          <w:r>
            <w:tab/>
          </w:r>
          <w:r>
            <w:fldChar w:fldCharType="begin"/>
          </w:r>
          <w:r>
            <w:instrText xml:space="preserve"> PAGEREF _Toc699 \h </w:instrText>
          </w:r>
          <w:r>
            <w:fldChar w:fldCharType="separate"/>
          </w:r>
          <w:r>
            <w:t>13</w:t>
          </w:r>
          <w:r>
            <w:fldChar w:fldCharType="end"/>
          </w:r>
          <w:r>
            <w:fldChar w:fldCharType="end"/>
          </w:r>
        </w:p>
        <w:p>
          <w:pPr>
            <w:pStyle w:val="10"/>
            <w:tabs>
              <w:tab w:val="right" w:leader="dot" w:pos="8306"/>
            </w:tabs>
            <w:ind w:left="480"/>
          </w:pPr>
          <w:r>
            <w:fldChar w:fldCharType="begin"/>
          </w:r>
          <w:r>
            <w:instrText xml:space="preserve"> HYPERLINK \l "_Toc4306" </w:instrText>
          </w:r>
          <w:r>
            <w:fldChar w:fldCharType="separate"/>
          </w:r>
          <w:r>
            <w:rPr>
              <w:rFonts w:hint="eastAsia" w:ascii="黑体" w:hAnsi="黑体" w:cs="黑体"/>
              <w:szCs w:val="28"/>
            </w:rPr>
            <w:t>3</w:t>
          </w:r>
          <w:r>
            <w:rPr>
              <w:rFonts w:ascii="黑体" w:hAnsi="黑体" w:eastAsia="黑体" w:cs="黑体"/>
              <w:szCs w:val="28"/>
            </w:rPr>
            <w:t>.</w:t>
          </w:r>
          <w:r>
            <w:rPr>
              <w:rFonts w:hint="eastAsia" w:ascii="黑体" w:hAnsi="黑体" w:cs="黑体"/>
              <w:szCs w:val="28"/>
            </w:rPr>
            <w:t>4</w:t>
          </w:r>
          <w:r>
            <w:rPr>
              <w:rFonts w:ascii="黑体" w:hAnsi="黑体" w:eastAsia="黑体" w:cs="黑体"/>
              <w:szCs w:val="28"/>
            </w:rPr>
            <w:t xml:space="preserve"> 数值模拟结果分析和讨论</w:t>
          </w:r>
          <w:r>
            <w:tab/>
          </w:r>
          <w:r>
            <w:fldChar w:fldCharType="begin"/>
          </w:r>
          <w:r>
            <w:instrText xml:space="preserve"> PAGEREF _Toc4306 \h </w:instrText>
          </w:r>
          <w:r>
            <w:fldChar w:fldCharType="separate"/>
          </w:r>
          <w:r>
            <w:t>14</w:t>
          </w:r>
          <w:r>
            <w:fldChar w:fldCharType="end"/>
          </w:r>
          <w:r>
            <w:fldChar w:fldCharType="end"/>
          </w:r>
        </w:p>
        <w:p>
          <w:pPr>
            <w:pStyle w:val="6"/>
            <w:tabs>
              <w:tab w:val="right" w:leader="dot" w:pos="8306"/>
            </w:tabs>
            <w:ind w:left="960"/>
          </w:pPr>
          <w:r>
            <w:fldChar w:fldCharType="begin"/>
          </w:r>
          <w:r>
            <w:instrText xml:space="preserve"> HYPERLINK \l "_Toc27299" </w:instrText>
          </w:r>
          <w:r>
            <w:fldChar w:fldCharType="separate"/>
          </w:r>
          <w:r>
            <w:rPr>
              <w:rFonts w:hint="eastAsia" w:ascii="黑体" w:hAnsi="黑体" w:eastAsia="黑体" w:cs="黑体"/>
            </w:rPr>
            <w:t>3.4.1 自燃三带分布</w:t>
          </w:r>
          <w:r>
            <w:tab/>
          </w:r>
          <w:r>
            <w:fldChar w:fldCharType="begin"/>
          </w:r>
          <w:r>
            <w:instrText xml:space="preserve"> PAGEREF _Toc27299 \h </w:instrText>
          </w:r>
          <w:r>
            <w:fldChar w:fldCharType="separate"/>
          </w:r>
          <w:r>
            <w:t>14</w:t>
          </w:r>
          <w:r>
            <w:fldChar w:fldCharType="end"/>
          </w:r>
          <w:r>
            <w:fldChar w:fldCharType="end"/>
          </w:r>
        </w:p>
        <w:p>
          <w:pPr>
            <w:pStyle w:val="6"/>
            <w:tabs>
              <w:tab w:val="right" w:leader="dot" w:pos="8306"/>
            </w:tabs>
            <w:ind w:left="960"/>
          </w:pPr>
          <w:r>
            <w:fldChar w:fldCharType="begin"/>
          </w:r>
          <w:r>
            <w:instrText xml:space="preserve"> HYPERLINK \l "_Toc5791" </w:instrText>
          </w:r>
          <w:r>
            <w:fldChar w:fldCharType="separate"/>
          </w:r>
          <w:r>
            <w:rPr>
              <w:rFonts w:hint="eastAsia" w:ascii="黑体" w:hAnsi="黑体" w:eastAsia="黑体" w:cs="黑体"/>
            </w:rPr>
            <w:t>3.4.2 沿空留巷自燃三带分布</w:t>
          </w:r>
          <w:r>
            <w:tab/>
          </w:r>
          <w:r>
            <w:fldChar w:fldCharType="begin"/>
          </w:r>
          <w:r>
            <w:instrText xml:space="preserve"> PAGEREF _Toc5791 \h </w:instrText>
          </w:r>
          <w:r>
            <w:fldChar w:fldCharType="separate"/>
          </w:r>
          <w:r>
            <w:t>18</w:t>
          </w:r>
          <w:r>
            <w:fldChar w:fldCharType="end"/>
          </w:r>
          <w:r>
            <w:fldChar w:fldCharType="end"/>
          </w:r>
        </w:p>
        <w:p>
          <w:pPr>
            <w:pStyle w:val="6"/>
            <w:tabs>
              <w:tab w:val="right" w:leader="dot" w:pos="8306"/>
            </w:tabs>
            <w:ind w:left="960"/>
          </w:pPr>
          <w:r>
            <w:fldChar w:fldCharType="begin"/>
          </w:r>
          <w:r>
            <w:instrText xml:space="preserve"> HYPERLINK \l "_Toc21840" </w:instrText>
          </w:r>
          <w:r>
            <w:fldChar w:fldCharType="separate"/>
          </w:r>
          <w:r>
            <w:rPr>
              <w:rFonts w:hint="eastAsia" w:ascii="黑体" w:hAnsi="黑体" w:eastAsia="黑体" w:cs="黑体"/>
            </w:rPr>
            <w:t>3.4.3 风速对自燃三带分布的影响</w:t>
          </w:r>
          <w:r>
            <w:tab/>
          </w:r>
          <w:r>
            <w:fldChar w:fldCharType="begin"/>
          </w:r>
          <w:r>
            <w:instrText xml:space="preserve"> PAGEREF _Toc21840 \h </w:instrText>
          </w:r>
          <w:r>
            <w:fldChar w:fldCharType="separate"/>
          </w:r>
          <w:r>
            <w:t>22</w:t>
          </w:r>
          <w:r>
            <w:fldChar w:fldCharType="end"/>
          </w:r>
          <w:r>
            <w:fldChar w:fldCharType="end"/>
          </w:r>
        </w:p>
        <w:p>
          <w:pPr>
            <w:pStyle w:val="6"/>
            <w:tabs>
              <w:tab w:val="right" w:leader="dot" w:pos="8306"/>
            </w:tabs>
            <w:ind w:left="960"/>
          </w:pPr>
          <w:r>
            <w:fldChar w:fldCharType="begin"/>
          </w:r>
          <w:r>
            <w:instrText xml:space="preserve"> HYPERLINK \l "_Toc17540" </w:instrText>
          </w:r>
          <w:r>
            <w:fldChar w:fldCharType="separate"/>
          </w:r>
          <w:r>
            <w:rPr>
              <w:rFonts w:hint="eastAsia" w:ascii="黑体" w:hAnsi="黑体" w:eastAsia="黑体" w:cs="黑体"/>
            </w:rPr>
            <w:t>3.4.4 孔隙率对自燃三带分布的影响</w:t>
          </w:r>
          <w:r>
            <w:tab/>
          </w:r>
          <w:r>
            <w:fldChar w:fldCharType="begin"/>
          </w:r>
          <w:r>
            <w:instrText xml:space="preserve"> PAGEREF _Toc17540 \h </w:instrText>
          </w:r>
          <w:r>
            <w:fldChar w:fldCharType="separate"/>
          </w:r>
          <w:r>
            <w:t>29</w:t>
          </w:r>
          <w:r>
            <w:fldChar w:fldCharType="end"/>
          </w:r>
          <w:r>
            <w:fldChar w:fldCharType="end"/>
          </w:r>
        </w:p>
        <w:p>
          <w:pPr>
            <w:pStyle w:val="9"/>
            <w:tabs>
              <w:tab w:val="right" w:leader="dot" w:pos="8306"/>
            </w:tabs>
          </w:pPr>
          <w:r>
            <w:fldChar w:fldCharType="begin"/>
          </w:r>
          <w:r>
            <w:instrText xml:space="preserve"> HYPERLINK \l "_Toc23428" </w:instrText>
          </w:r>
          <w:r>
            <w:fldChar w:fldCharType="separate"/>
          </w:r>
          <w:r>
            <w:rPr>
              <w:rFonts w:ascii="黑体" w:hAnsi="黑体" w:eastAsia="黑体" w:cs="黑体"/>
              <w:szCs w:val="30"/>
            </w:rPr>
            <w:t xml:space="preserve">第4章 </w:t>
          </w:r>
          <w:r>
            <w:rPr>
              <w:rFonts w:hint="eastAsia" w:ascii="黑体" w:hAnsi="黑体" w:eastAsia="黑体" w:cs="黑体"/>
            </w:rPr>
            <w:t>沿空留巷综合防灭火技术</w:t>
          </w:r>
          <w:r>
            <w:tab/>
          </w:r>
          <w:r>
            <w:fldChar w:fldCharType="begin"/>
          </w:r>
          <w:r>
            <w:instrText xml:space="preserve"> PAGEREF _Toc23428 \h </w:instrText>
          </w:r>
          <w:r>
            <w:fldChar w:fldCharType="separate"/>
          </w:r>
          <w:r>
            <w:t>36</w:t>
          </w:r>
          <w:r>
            <w:fldChar w:fldCharType="end"/>
          </w:r>
          <w:r>
            <w:fldChar w:fldCharType="end"/>
          </w:r>
        </w:p>
        <w:p>
          <w:pPr>
            <w:pStyle w:val="10"/>
            <w:tabs>
              <w:tab w:val="right" w:leader="dot" w:pos="8306"/>
            </w:tabs>
            <w:ind w:left="480"/>
          </w:pPr>
          <w:r>
            <w:fldChar w:fldCharType="begin"/>
          </w:r>
          <w:r>
            <w:instrText xml:space="preserve"> HYPERLINK \l "_Toc30049" </w:instrText>
          </w:r>
          <w:r>
            <w:fldChar w:fldCharType="separate"/>
          </w:r>
          <w:r>
            <w:rPr>
              <w:rFonts w:hint="eastAsia" w:ascii="黑体" w:hAnsi="黑体" w:cs="黑体"/>
              <w:szCs w:val="28"/>
            </w:rPr>
            <w:t>4</w:t>
          </w:r>
          <w:r>
            <w:rPr>
              <w:rFonts w:hint="eastAsia" w:ascii="黑体" w:hAnsi="黑体" w:eastAsia="黑体" w:cs="黑体"/>
              <w:szCs w:val="28"/>
            </w:rPr>
            <w:t>.1 漏风控制技术</w:t>
          </w:r>
          <w:r>
            <w:tab/>
          </w:r>
          <w:r>
            <w:fldChar w:fldCharType="begin"/>
          </w:r>
          <w:r>
            <w:instrText xml:space="preserve"> PAGEREF _Toc30049 \h </w:instrText>
          </w:r>
          <w:r>
            <w:fldChar w:fldCharType="separate"/>
          </w:r>
          <w:r>
            <w:t>36</w:t>
          </w:r>
          <w:r>
            <w:fldChar w:fldCharType="end"/>
          </w:r>
          <w:r>
            <w:fldChar w:fldCharType="end"/>
          </w:r>
        </w:p>
        <w:p>
          <w:pPr>
            <w:pStyle w:val="10"/>
            <w:tabs>
              <w:tab w:val="right" w:leader="dot" w:pos="8306"/>
            </w:tabs>
            <w:ind w:left="480"/>
          </w:pPr>
          <w:r>
            <w:fldChar w:fldCharType="begin"/>
          </w:r>
          <w:r>
            <w:instrText xml:space="preserve"> HYPERLINK \l "_Toc9505" </w:instrText>
          </w:r>
          <w:r>
            <w:fldChar w:fldCharType="separate"/>
          </w:r>
          <w:r>
            <w:rPr>
              <w:rFonts w:hint="eastAsia" w:ascii="黑体" w:hAnsi="黑体" w:cs="黑体"/>
              <w:szCs w:val="28"/>
            </w:rPr>
            <w:t>4</w:t>
          </w:r>
          <w:r>
            <w:rPr>
              <w:rFonts w:ascii="黑体" w:hAnsi="黑体" w:eastAsia="黑体" w:cs="黑体"/>
              <w:szCs w:val="28"/>
            </w:rPr>
            <w:t>.2 注氮降温技术</w:t>
          </w:r>
          <w:r>
            <w:tab/>
          </w:r>
          <w:r>
            <w:fldChar w:fldCharType="begin"/>
          </w:r>
          <w:r>
            <w:instrText xml:space="preserve"> PAGEREF _Toc9505 \h </w:instrText>
          </w:r>
          <w:r>
            <w:fldChar w:fldCharType="separate"/>
          </w:r>
          <w:r>
            <w:t>37</w:t>
          </w:r>
          <w:r>
            <w:fldChar w:fldCharType="end"/>
          </w:r>
          <w:r>
            <w:fldChar w:fldCharType="end"/>
          </w:r>
        </w:p>
        <w:p>
          <w:pPr>
            <w:pStyle w:val="10"/>
            <w:tabs>
              <w:tab w:val="right" w:leader="dot" w:pos="8306"/>
            </w:tabs>
            <w:ind w:left="480"/>
          </w:pPr>
          <w:r>
            <w:fldChar w:fldCharType="begin"/>
          </w:r>
          <w:r>
            <w:instrText xml:space="preserve"> HYPERLINK \l "_Toc4108" </w:instrText>
          </w:r>
          <w:r>
            <w:fldChar w:fldCharType="separate"/>
          </w:r>
          <w:r>
            <w:rPr>
              <w:rFonts w:hint="eastAsia" w:ascii="黑体" w:hAnsi="黑体" w:cs="黑体"/>
              <w:szCs w:val="28"/>
            </w:rPr>
            <w:t>4</w:t>
          </w:r>
          <w:r>
            <w:rPr>
              <w:rFonts w:ascii="黑体" w:hAnsi="黑体" w:eastAsia="黑体" w:cs="黑体"/>
              <w:szCs w:val="28"/>
            </w:rPr>
            <w:t>.3 注浆密闭技术</w:t>
          </w:r>
          <w:r>
            <w:tab/>
          </w:r>
          <w:r>
            <w:fldChar w:fldCharType="begin"/>
          </w:r>
          <w:r>
            <w:instrText xml:space="preserve"> PAGEREF _Toc4108 \h </w:instrText>
          </w:r>
          <w:r>
            <w:fldChar w:fldCharType="separate"/>
          </w:r>
          <w:r>
            <w:t>38</w:t>
          </w:r>
          <w:r>
            <w:fldChar w:fldCharType="end"/>
          </w:r>
          <w:r>
            <w:fldChar w:fldCharType="end"/>
          </w:r>
        </w:p>
        <w:p>
          <w:pPr>
            <w:pStyle w:val="10"/>
            <w:tabs>
              <w:tab w:val="right" w:leader="dot" w:pos="8306"/>
            </w:tabs>
            <w:ind w:left="480"/>
          </w:pPr>
          <w:r>
            <w:fldChar w:fldCharType="begin"/>
          </w:r>
          <w:r>
            <w:instrText xml:space="preserve"> HYPERLINK \l "_Toc18999" </w:instrText>
          </w:r>
          <w:r>
            <w:fldChar w:fldCharType="separate"/>
          </w:r>
          <w:r>
            <w:rPr>
              <w:rFonts w:hint="eastAsia" w:ascii="黑体" w:hAnsi="黑体" w:cs="黑体"/>
              <w:szCs w:val="28"/>
            </w:rPr>
            <w:t>4</w:t>
          </w:r>
          <w:r>
            <w:rPr>
              <w:rFonts w:ascii="黑体" w:hAnsi="黑体" w:eastAsia="黑体" w:cs="黑体"/>
              <w:szCs w:val="28"/>
            </w:rPr>
            <w:t>.4 阻化剂喷洒技术</w:t>
          </w:r>
          <w:r>
            <w:tab/>
          </w:r>
          <w:r>
            <w:fldChar w:fldCharType="begin"/>
          </w:r>
          <w:r>
            <w:instrText xml:space="preserve"> PAGEREF _Toc18999 \h </w:instrText>
          </w:r>
          <w:r>
            <w:fldChar w:fldCharType="separate"/>
          </w:r>
          <w:r>
            <w:t>39</w:t>
          </w:r>
          <w:r>
            <w:fldChar w:fldCharType="end"/>
          </w:r>
          <w:r>
            <w:fldChar w:fldCharType="end"/>
          </w:r>
        </w:p>
        <w:p>
          <w:pPr>
            <w:pStyle w:val="10"/>
            <w:tabs>
              <w:tab w:val="right" w:leader="dot" w:pos="8306"/>
            </w:tabs>
            <w:ind w:left="480"/>
          </w:pPr>
          <w:r>
            <w:fldChar w:fldCharType="begin"/>
          </w:r>
          <w:r>
            <w:instrText xml:space="preserve"> HYPERLINK \l "_Toc11936" </w:instrText>
          </w:r>
          <w:r>
            <w:fldChar w:fldCharType="separate"/>
          </w:r>
          <w:r>
            <w:rPr>
              <w:rFonts w:hint="eastAsia" w:ascii="黑体" w:hAnsi="黑体" w:cs="黑体"/>
              <w:szCs w:val="28"/>
            </w:rPr>
            <w:t>4</w:t>
          </w:r>
          <w:r>
            <w:rPr>
              <w:rFonts w:ascii="黑体" w:hAnsi="黑体" w:eastAsia="黑体" w:cs="黑体"/>
              <w:szCs w:val="28"/>
            </w:rPr>
            <w:t>.5 监测预警技术</w:t>
          </w:r>
          <w:r>
            <w:tab/>
          </w:r>
          <w:r>
            <w:fldChar w:fldCharType="begin"/>
          </w:r>
          <w:r>
            <w:instrText xml:space="preserve"> PAGEREF _Toc11936 \h </w:instrText>
          </w:r>
          <w:r>
            <w:fldChar w:fldCharType="separate"/>
          </w:r>
          <w:r>
            <w:t>40</w:t>
          </w:r>
          <w:r>
            <w:fldChar w:fldCharType="end"/>
          </w:r>
          <w:r>
            <w:fldChar w:fldCharType="end"/>
          </w:r>
        </w:p>
        <w:p>
          <w:pPr>
            <w:pStyle w:val="9"/>
            <w:tabs>
              <w:tab w:val="right" w:leader="dot" w:pos="8306"/>
            </w:tabs>
          </w:pPr>
          <w:r>
            <w:fldChar w:fldCharType="begin"/>
          </w:r>
          <w:r>
            <w:instrText xml:space="preserve"> HYPERLINK \l "_Toc32154" </w:instrText>
          </w:r>
          <w:r>
            <w:fldChar w:fldCharType="separate"/>
          </w:r>
          <w:r>
            <w:rPr>
              <w:rFonts w:hint="eastAsia" w:ascii="黑体" w:hAnsi="黑体" w:eastAsia="黑体" w:cs="黑体"/>
            </w:rPr>
            <w:t>结论</w:t>
          </w:r>
          <w:r>
            <w:tab/>
          </w:r>
          <w:r>
            <w:fldChar w:fldCharType="begin"/>
          </w:r>
          <w:r>
            <w:instrText xml:space="preserve"> PAGEREF _Toc32154 \h </w:instrText>
          </w:r>
          <w:r>
            <w:fldChar w:fldCharType="separate"/>
          </w:r>
          <w:r>
            <w:t>41</w:t>
          </w:r>
          <w:r>
            <w:fldChar w:fldCharType="end"/>
          </w:r>
          <w:r>
            <w:fldChar w:fldCharType="end"/>
          </w:r>
        </w:p>
        <w:p>
          <w:pPr>
            <w:pStyle w:val="9"/>
            <w:tabs>
              <w:tab w:val="right" w:leader="dot" w:pos="8306"/>
            </w:tabs>
          </w:pPr>
          <w:r>
            <w:fldChar w:fldCharType="begin"/>
          </w:r>
          <w:r>
            <w:instrText xml:space="preserve"> HYPERLINK \l "_Toc15673" </w:instrText>
          </w:r>
          <w:r>
            <w:fldChar w:fldCharType="separate"/>
          </w:r>
          <w:r>
            <w:rPr>
              <w:rFonts w:hint="eastAsia" w:ascii="黑体" w:hAnsi="黑体" w:eastAsia="黑体" w:cs="黑体"/>
              <w:kern w:val="44"/>
              <w:szCs w:val="30"/>
            </w:rPr>
            <w:t>参考文献</w:t>
          </w:r>
          <w:r>
            <w:tab/>
          </w:r>
          <w:r>
            <w:fldChar w:fldCharType="begin"/>
          </w:r>
          <w:r>
            <w:instrText xml:space="preserve"> PAGEREF _Toc15673 \h </w:instrText>
          </w:r>
          <w:r>
            <w:fldChar w:fldCharType="separate"/>
          </w:r>
          <w:r>
            <w:t>42</w:t>
          </w:r>
          <w:r>
            <w:fldChar w:fldCharType="end"/>
          </w:r>
          <w:r>
            <w:fldChar w:fldCharType="end"/>
          </w:r>
        </w:p>
        <w:p>
          <w:pPr>
            <w:pStyle w:val="9"/>
            <w:tabs>
              <w:tab w:val="right" w:leader="dot" w:pos="8306"/>
            </w:tabs>
          </w:pPr>
          <w:r>
            <w:fldChar w:fldCharType="begin"/>
          </w:r>
          <w:r>
            <w:instrText xml:space="preserve"> HYPERLINK \l "_Toc21798" </w:instrText>
          </w:r>
          <w:r>
            <w:fldChar w:fldCharType="separate"/>
          </w:r>
          <w:r>
            <w:rPr>
              <w:rFonts w:ascii="黑体" w:hAnsi="黑体" w:eastAsia="黑体" w:cs="黑体"/>
              <w:kern w:val="44"/>
              <w:szCs w:val="30"/>
            </w:rPr>
            <w:t>致谢</w:t>
          </w:r>
          <w:r>
            <w:tab/>
          </w:r>
          <w:r>
            <w:fldChar w:fldCharType="begin"/>
          </w:r>
          <w:r>
            <w:instrText xml:space="preserve"> PAGEREF _Toc21798 \h </w:instrText>
          </w:r>
          <w:r>
            <w:fldChar w:fldCharType="separate"/>
          </w:r>
          <w:r>
            <w:t>43</w:t>
          </w:r>
          <w:r>
            <w:fldChar w:fldCharType="end"/>
          </w:r>
          <w:r>
            <w:fldChar w:fldCharType="end"/>
          </w:r>
        </w:p>
        <w:p>
          <w:pPr>
            <w:pStyle w:val="9"/>
            <w:tabs>
              <w:tab w:val="right" w:leader="dot" w:pos="8306"/>
            </w:tabs>
          </w:pPr>
          <w:r>
            <w:fldChar w:fldCharType="begin"/>
          </w:r>
          <w:r>
            <w:instrText xml:space="preserve"> HYPERLINK \l "_Toc13232" </w:instrText>
          </w:r>
          <w:r>
            <w:fldChar w:fldCharType="separate"/>
          </w:r>
          <w:r>
            <w:rPr>
              <w:rFonts w:hint="eastAsia" w:ascii="黑体" w:hAnsi="黑体" w:eastAsia="黑体" w:cs="黑体"/>
              <w:kern w:val="44"/>
              <w:szCs w:val="30"/>
            </w:rPr>
            <w:t>附录</w:t>
          </w:r>
          <w:r>
            <w:tab/>
          </w:r>
          <w:r>
            <w:fldChar w:fldCharType="begin"/>
          </w:r>
          <w:r>
            <w:instrText xml:space="preserve"> PAGEREF _Toc13232 \h </w:instrText>
          </w:r>
          <w:r>
            <w:fldChar w:fldCharType="separate"/>
          </w:r>
          <w:r>
            <w:t>43</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ind w:firstLine="0"/>
        <w:jc w:val="center"/>
        <w:rPr>
          <w:rFonts w:ascii="黑体" w:hAnsi="黑体" w:cs="黑体"/>
          <w:szCs w:val="30"/>
        </w:rPr>
      </w:pPr>
      <w:bookmarkStart w:id="13" w:name="_Toc32747"/>
      <w:r>
        <w:rPr>
          <w:rFonts w:hint="eastAsia" w:ascii="黑体" w:hAnsi="黑体" w:cs="黑体"/>
        </w:rPr>
        <w:t>绪论</w:t>
      </w:r>
      <w:bookmarkEnd w:id="13"/>
    </w:p>
    <w:p>
      <w:pPr>
        <w:pStyle w:val="3"/>
        <w:snapToGrid w:val="0"/>
        <w:spacing w:before="480" w:after="120" w:line="400" w:lineRule="exact"/>
        <w:rPr>
          <w:rFonts w:ascii="黑体" w:hAnsi="黑体" w:cs="黑体"/>
          <w:sz w:val="28"/>
          <w:szCs w:val="28"/>
        </w:rPr>
      </w:pPr>
      <w:bookmarkStart w:id="14" w:name="_Toc1227"/>
      <w:r>
        <w:rPr>
          <w:rFonts w:hint="eastAsia" w:ascii="黑体" w:hAnsi="黑体" w:cs="黑体"/>
          <w:sz w:val="28"/>
          <w:szCs w:val="28"/>
        </w:rPr>
        <w:t>1.1 研究背景和意义</w:t>
      </w:r>
      <w:bookmarkEnd w:id="14"/>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 \o "康志鹏, 2021 #3" </w:instrText>
      </w:r>
      <w: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沿空留巷具有以下几点优点：</w:t>
      </w:r>
    </w:p>
    <w:p>
      <w:pPr>
        <w:pStyle w:val="12"/>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沿空留巷可以完全取消区段煤柱，提高采出率。</w:t>
      </w:r>
    </w:p>
    <w:p>
      <w:pPr>
        <w:pStyle w:val="12"/>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沿空留巷可以降低掘进率，缩短采区的准备时间。</w:t>
      </w:r>
    </w:p>
    <w:p>
      <w:pPr>
        <w:pStyle w:val="12"/>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沿空留巷可以实现Y型通风，改善工作面的通风条件。</w:t>
      </w:r>
    </w:p>
    <w:p>
      <w:pPr>
        <w:pStyle w:val="12"/>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沿空留巷可以减少成本，节约资源。</w:t>
      </w:r>
    </w:p>
    <w:p>
      <w:pPr>
        <w:pStyle w:val="12"/>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沿空留巷可以最大限度地回收资源，避免煤体损失</w:t>
      </w:r>
    </w:p>
    <w:p>
      <w:pPr>
        <w:pStyle w:val="12"/>
        <w:numPr>
          <w:ilvl w:val="0"/>
          <w:numId w:val="2"/>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"_ENREF_16" \o "张飞, 2014 #14" </w:instrText>
      </w:r>
      <w: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"_ENREF_17" \o "张志义, 2014 #12" </w:instrText>
      </w:r>
      <w: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2"/>
        <w:numPr>
          <w:ilvl w:val="0"/>
          <w:numId w:val="3"/>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"_ENREF_20" \o "周占松, 2022 #1" </w:instrText>
      </w:r>
      <w: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"_ENREF_5" \o "张智强, 2012 #17" </w:instrText>
      </w:r>
      <w: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"_ENREF_4" \o "万岩, 2012 #16" </w:instrText>
      </w:r>
      <w: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fldChar w:fldCharType="begin"/>
      </w:r>
      <w:r>
        <w:instrText xml:space="preserve"> HYPERLINK \l "_ENREF_11" \o "吴存良, 2008 #22" </w:instrText>
      </w:r>
      <w: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2"/>
        <w:numPr>
          <w:ilvl w:val="0"/>
          <w:numId w:val="4"/>
        </w:numPr>
        <w:spacing w:beforeAutospacing="0" w:afterAutospacing="0" w:line="400" w:lineRule="exact"/>
        <w:jc w:val="both"/>
        <w:rPr>
          <w:rFonts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"_ENREF_12" \o "阚甲广, 2009 #21" </w:instrText>
      </w:r>
      <w: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
      <w:pPr>
        <w:pStyle w:val="3"/>
        <w:snapToGrid w:val="0"/>
        <w:spacing w:before="480" w:after="120" w:line="400" w:lineRule="exact"/>
        <w:rPr>
          <w:rFonts w:ascii="黑体" w:hAnsi="黑体" w:cs="黑体"/>
          <w:sz w:val="28"/>
          <w:szCs w:val="28"/>
        </w:rPr>
      </w:pPr>
      <w:bookmarkStart w:id="15" w:name="_Toc6947"/>
      <w:r>
        <w:rPr>
          <w:rFonts w:ascii="黑体" w:hAnsi="黑体" w:cs="黑体"/>
          <w:sz w:val="28"/>
          <w:szCs w:val="28"/>
        </w:rPr>
        <w:t>1.2 国内外研究现状</w:t>
      </w:r>
      <w:bookmarkEnd w:id="15"/>
    </w:p>
    <w:p>
      <w:pPr>
        <w:pStyle w:val="4"/>
        <w:spacing w:before="240" w:after="120" w:line="400" w:lineRule="exact"/>
        <w:rPr>
          <w:rFonts w:ascii="黑体" w:hAnsi="黑体" w:eastAsia="黑体" w:cs="黑体"/>
          <w:sz w:val="26"/>
          <w:szCs w:val="26"/>
        </w:rPr>
      </w:pPr>
      <w:bookmarkStart w:id="16" w:name="_Toc29415"/>
      <w:r>
        <w:rPr>
          <w:rFonts w:hint="eastAsia" w:ascii="黑体" w:hAnsi="黑体" w:eastAsia="黑体" w:cs="黑体"/>
          <w:sz w:val="26"/>
          <w:szCs w:val="26"/>
        </w:rPr>
        <w:t>1.2.1</w:t>
      </w:r>
      <w:r>
        <w:rPr>
          <w:rFonts w:hint="eastAsia" w:ascii="黑体" w:hAnsi="黑体" w:eastAsia="黑体" w:cs="黑体"/>
          <w:sz w:val="24"/>
        </w:rPr>
        <w:t xml:space="preserve"> </w:t>
      </w:r>
      <w:r>
        <w:rPr>
          <w:rFonts w:hint="eastAsia" w:ascii="黑体" w:hAnsi="黑体" w:eastAsia="黑体" w:cs="黑体"/>
          <w:sz w:val="26"/>
          <w:szCs w:val="26"/>
        </w:rPr>
        <w:t>沿空留巷技术的发展现状</w:t>
      </w:r>
      <w:bookmarkEnd w:id="16"/>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"_ENREF_3" \o "费旭敏, 2008 #23" </w:instrText>
      </w:r>
      <w: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fldChar w:fldCharType="begin"/>
      </w:r>
      <w:r>
        <w:instrText xml:space="preserve"> HYPERLINK \l "_ENREF_2" \o "邢继亮, 2013 #15" </w:instrText>
      </w:r>
      <w: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spacing w:before="240" w:after="120" w:line="400" w:lineRule="exact"/>
        <w:rPr>
          <w:rFonts w:ascii="黑体" w:hAnsi="黑体" w:eastAsia="黑体" w:cs="黑体"/>
          <w:sz w:val="26"/>
          <w:szCs w:val="26"/>
        </w:rPr>
      </w:pPr>
      <w:bookmarkStart w:id="17" w:name="_Toc15910"/>
      <w:r>
        <w:rPr>
          <w:rFonts w:hint="eastAsia" w:ascii="黑体" w:hAnsi="黑体" w:eastAsia="黑体" w:cs="黑体"/>
          <w:sz w:val="26"/>
          <w:szCs w:val="26"/>
        </w:rPr>
        <w:t>1.2.2 沿空留巷采煤工艺防灭火技术的发展现状</w:t>
      </w:r>
      <w:bookmarkEnd w:id="17"/>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沿空留巷采煤工艺防灭火技术的国内外现状可以概括为以下几点：</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上湾煤矿在采用沿空留巷技术中运用以注氮为主、注浆、加强监测为辅的综合防灭火措施，成功地杜绝了回采期间</w:t>
      </w:r>
      <w:r>
        <w:rPr>
          <w:rFonts w:ascii="宋体" w:hAnsi="宋体" w:cs="宋体"/>
          <w:color w:val="111111"/>
          <w:vertAlign w:val="superscript"/>
          <w:lang w:bidi="ar"/>
        </w:rPr>
        <w:fldChar w:fldCharType="begin"/>
      </w:r>
      <w:r>
        <w:rPr>
          <w:rFonts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ascii="宋体" w:hAnsi="宋体" w:cs="宋体"/>
          <w:color w:val="111111"/>
          <w:vertAlign w:val="superscript"/>
          <w:lang w:bidi="ar"/>
        </w:rPr>
        <w:fldChar w:fldCharType="separate"/>
      </w:r>
      <w:r>
        <w:rPr>
          <w:rFonts w:ascii="宋体" w:hAnsi="宋体" w:cs="宋体"/>
          <w:color w:val="111111"/>
          <w:vertAlign w:val="superscript"/>
          <w:lang w:bidi="ar"/>
        </w:rPr>
        <w:t>[</w:t>
      </w:r>
      <w:r>
        <w:fldChar w:fldCharType="begin"/>
      </w:r>
      <w:r>
        <w:instrText xml:space="preserve"> HYPERLINK \l "_ENREF_21" \o "王伟, 2016 #6" </w:instrText>
      </w:r>
      <w:r>
        <w:fldChar w:fldCharType="separate"/>
      </w:r>
      <w:r>
        <w:rPr>
          <w:rFonts w:ascii="宋体" w:hAnsi="宋体" w:cs="宋体"/>
          <w:color w:val="111111"/>
          <w:vertAlign w:val="superscript"/>
          <w:lang w:bidi="ar"/>
        </w:rPr>
        <w:t>21</w:t>
      </w:r>
      <w:r>
        <w:rPr>
          <w:rFonts w:ascii="宋体" w:hAnsi="宋体" w:cs="宋体"/>
          <w:color w:val="111111"/>
          <w:vertAlign w:val="superscript"/>
          <w:lang w:bidi="ar"/>
        </w:rPr>
        <w:fldChar w:fldCharType="end"/>
      </w:r>
      <w:r>
        <w:rPr>
          <w:rFonts w:ascii="宋体" w:hAnsi="宋体" w:cs="宋体"/>
          <w:color w:val="111111"/>
          <w:vertAlign w:val="superscript"/>
          <w:lang w:bidi="ar"/>
        </w:rPr>
        <w:t>]</w:t>
      </w:r>
      <w:r>
        <w:rPr>
          <w:rFonts w:ascii="宋体" w:hAnsi="宋体" w:cs="宋体"/>
          <w:color w:val="111111"/>
          <w:vertAlign w:val="superscript"/>
          <w:lang w:bidi="ar"/>
        </w:rPr>
        <w:fldChar w:fldCharType="end"/>
      </w:r>
      <w:r>
        <w:rPr>
          <w:rFonts w:ascii="宋体" w:hAnsi="宋体" w:cs="宋体"/>
          <w:color w:val="111111"/>
          <w:lang w:bidi="ar"/>
        </w:rPr>
        <w:t>自然发火事故。</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大同煤矿集团</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[30]</w:t>
      </w:r>
      <w:r>
        <w:rPr>
          <w:rFonts w:ascii="宋体" w:hAnsi="宋体" w:cs="宋体"/>
          <w:color w:val="111111"/>
          <w:lang w:bidi="ar"/>
        </w:rPr>
        <w:fldChar w:fldCharType="end"/>
      </w:r>
      <w:r>
        <w:rPr>
          <w:rFonts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云南省某自燃煤层</w:t>
      </w:r>
      <w:r>
        <w:rPr>
          <w:rFonts w:ascii="宋体" w:hAnsi="宋体" w:cs="宋体"/>
          <w:color w:val="111111"/>
          <w:lang w:bidi="ar"/>
        </w:rPr>
        <w:fldChar w:fldCharType="begin"/>
      </w:r>
      <w:r>
        <w:rPr>
          <w:rFonts w:hint="eastAsia" w:ascii="宋体" w:hAnsi="宋体" w:cs="宋体"/>
          <w:color w:val="111111"/>
          <w:lang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ascii="宋体" w:hAnsi="宋体" w:cs="宋体"/>
          <w:color w:val="111111"/>
          <w:lang w:bidi="ar"/>
        </w:rPr>
        <w:fldChar w:fldCharType="separate"/>
      </w:r>
      <w:r>
        <w:rPr>
          <w:rFonts w:hint="eastAsia" w:ascii="宋体" w:hAnsi="宋体" w:cs="宋体"/>
          <w:color w:val="111111"/>
          <w:vertAlign w:val="superscript"/>
          <w:lang w:bidi="ar"/>
        </w:rPr>
        <w:t>[31]</w:t>
      </w:r>
      <w:r>
        <w:rPr>
          <w:rFonts w:ascii="宋体" w:hAnsi="宋体" w:cs="宋体"/>
          <w:color w:val="111111"/>
          <w:lang w:bidi="ar"/>
        </w:rPr>
        <w:fldChar w:fldCharType="end"/>
      </w:r>
      <w:r>
        <w:rPr>
          <w:rFonts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但是，这些研究还存在着一些不足之处，对沿空留巷工作面综合防灭火技术的研究还不够全面。</w:t>
      </w:r>
    </w:p>
    <w:p>
      <w:pPr>
        <w:pStyle w:val="3"/>
        <w:snapToGrid w:val="0"/>
        <w:spacing w:before="480" w:after="120" w:line="400" w:lineRule="exact"/>
        <w:rPr>
          <w:rFonts w:ascii="黑体" w:hAnsi="黑体" w:cs="黑体"/>
          <w:sz w:val="28"/>
          <w:szCs w:val="28"/>
        </w:rPr>
      </w:pPr>
      <w:bookmarkStart w:id="18" w:name="_Toc15348"/>
      <w:r>
        <w:rPr>
          <w:rFonts w:ascii="黑体" w:hAnsi="黑体" w:cs="黑体"/>
          <w:sz w:val="28"/>
          <w:szCs w:val="28"/>
        </w:rPr>
        <w:t>1.3 本文的主要研究内容</w:t>
      </w:r>
      <w:bookmarkEnd w:id="18"/>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本文的主要研究内容包括以下几个方面：</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2"/>
        <w:spacing w:before="120" w:beforeAutospacing="0" w:afterAutospacing="0" w:line="400" w:lineRule="exact"/>
        <w:rPr>
          <w:rFonts w:ascii="宋体" w:hAnsi="宋体" w:cs="宋体"/>
          <w:color w:val="111111"/>
          <w:lang w:bidi="ar"/>
        </w:rPr>
      </w:pPr>
    </w:p>
    <w:p>
      <w:pPr>
        <w:pStyle w:val="3"/>
        <w:spacing w:before="480" w:after="120" w:line="400" w:lineRule="exact"/>
        <w:jc w:val="both"/>
        <w:rPr>
          <w:rFonts w:ascii="黑体" w:hAnsi="黑体" w:cs="黑体"/>
          <w:sz w:val="28"/>
          <w:szCs w:val="28"/>
        </w:rPr>
      </w:pPr>
      <w:bookmarkStart w:id="19" w:name="_Toc24151"/>
      <w:r>
        <w:rPr>
          <w:rFonts w:hint="eastAsia" w:ascii="黑体" w:hAnsi="黑体" w:cs="黑体"/>
          <w:sz w:val="28"/>
          <w:szCs w:val="28"/>
        </w:rPr>
        <w:t>1.4 技术路线图</w:t>
      </w:r>
      <w:bookmarkEnd w:id="19"/>
    </w:p>
    <w:p>
      <w:pPr>
        <w:rPr>
          <w:rFonts w:ascii="黑体" w:hAnsi="黑体" w:eastAsia="黑体" w:cs="黑体"/>
          <w:sz w:val="28"/>
          <w:szCs w:val="28"/>
        </w:rPr>
      </w:pPr>
    </w:p>
    <w:p>
      <w:pPr>
        <w:rPr>
          <w:rFonts w:ascii="黑体" w:hAnsi="黑体" w:eastAsia="黑体" w:cs="黑体"/>
          <w:sz w:val="28"/>
          <w:szCs w:val="28"/>
        </w:rPr>
      </w:pPr>
      <w:r>
        <w:drawing>
          <wp:inline distT="0" distB="0" distL="114300" distR="114300">
            <wp:extent cx="6116955" cy="408114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r:embed="rId11"/>
                    <a:srcRect/>
                    <a:stretch>
                      <a:fillRect/>
                    </a:stretch>
                  </pic:blipFill>
                  <pic:spPr>
                    <a:xfrm>
                      <a:off x="0" y="0"/>
                      <a:ext cx="6116955" cy="4081145"/>
                    </a:xfrm>
                    <a:prstGeom prst="rect">
                      <a:avLst/>
                    </a:prstGeom>
                  </pic:spPr>
                </pic:pic>
              </a:graphicData>
            </a:graphic>
          </wp:inline>
        </w:drawing>
      </w:r>
    </w:p>
    <w:p/>
    <w:p>
      <w:pPr>
        <w:pStyle w:val="2"/>
        <w:jc w:val="center"/>
      </w:pPr>
      <w:bookmarkStart w:id="20" w:name="_Toc13433"/>
      <w:r>
        <w:rPr>
          <w:rFonts w:hint="eastAsia" w:ascii="黑体" w:hAnsi="黑体" w:cs="黑体"/>
        </w:rPr>
        <w:t>沿空留巷自然发火特点和规律分析</w:t>
      </w:r>
      <w:bookmarkEnd w:id="20"/>
    </w:p>
    <w:p>
      <w:pPr>
        <w:pStyle w:val="3"/>
        <w:spacing w:before="480" w:after="120" w:line="400" w:lineRule="exact"/>
        <w:rPr>
          <w:rFonts w:ascii="黑体" w:hAnsi="黑体" w:cs="黑体"/>
          <w:sz w:val="28"/>
          <w:szCs w:val="28"/>
        </w:rPr>
      </w:pPr>
      <w:bookmarkStart w:id="21" w:name="_Toc2083"/>
      <w:r>
        <w:rPr>
          <w:rFonts w:hint="eastAsia" w:ascii="黑体" w:hAnsi="黑体" w:cs="黑体"/>
          <w:sz w:val="28"/>
          <w:szCs w:val="28"/>
        </w:rPr>
        <w:t>2.1 沿空留巷自然发火机理</w:t>
      </w:r>
      <w:bookmarkEnd w:id="21"/>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沿空留巷自然发火受到多种因素的影响，主要包括以下几点：</w:t>
      </w:r>
    </w:p>
    <w:p>
      <w:pPr>
        <w:spacing w:line="400" w:lineRule="exact"/>
        <w:ind w:firstLine="480" w:firstLineChars="200"/>
        <w:rPr>
          <w:rFonts w:ascii="宋体" w:hAnsi="宋体" w:cs="宋体"/>
          <w:color w:val="111111"/>
          <w:lang w:bidi="ar"/>
        </w:rPr>
      </w:pPr>
      <w:r>
        <w:rPr>
          <w:rFonts w:ascii="宋体" w:hAnsi="宋体" w:cs="宋体"/>
          <w:color w:val="111111"/>
          <w:lang w:bidi="ar"/>
        </w:rPr>
        <w:t>煤层自燃倾向性：不同煤层的自燃倾向性不同，主要取决于煤层的化学组成、物理结构、含水量等因素。一般来说，挥发分高、灰分低、含水量低、比表面积大的煤层更容易自然发火。</w:t>
      </w:r>
    </w:p>
    <w:p>
      <w:pPr>
        <w:spacing w:line="400" w:lineRule="exact"/>
        <w:ind w:firstLine="480" w:firstLineChars="200"/>
        <w:rPr>
          <w:rFonts w:ascii="宋体" w:hAnsi="宋体" w:cs="宋体"/>
          <w:color w:val="111111"/>
          <w:lang w:bidi="ar"/>
        </w:rPr>
      </w:pPr>
      <w:r>
        <w:rPr>
          <w:rFonts w:ascii="宋体" w:hAnsi="宋体" w:cs="宋体"/>
          <w:color w:val="111111"/>
          <w:lang w:bidi="ar"/>
        </w:rPr>
        <w:t>采空区遗煤量：采空区遗煤量越大，氧化反应的范围和强度越大，自然发火的可能性越高。采空区遗煤量受到开采方式、工作面进度、回采率等因素的影响。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采空区漏风量：采空区漏风量越大，氧浓度越高，氧化反应的速率和温度越快，自然发火的危险性越大。采空区漏风量受到通风系统、支护方式、地应力分布等因素的影响。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采空区温度：采空区温度越高，氧化反应的活化能越低，自然发火的临界条件越低。采空区温度受到地温、摩擦热、氧化热等因素的影响。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以上因素相互作用，共同决定了沿空留巷自然发火的特点和规律。</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22" w:name="_Toc8485"/>
      <w:r>
        <w:rPr>
          <w:rFonts w:ascii="黑体" w:hAnsi="黑体" w:cs="黑体"/>
          <w:sz w:val="28"/>
          <w:szCs w:val="28"/>
        </w:rPr>
        <w:t>2.</w:t>
      </w:r>
      <w:r>
        <w:rPr>
          <w:rFonts w:hint="eastAsia" w:ascii="黑体" w:hAnsi="黑体" w:cs="黑体"/>
          <w:sz w:val="28"/>
          <w:szCs w:val="28"/>
        </w:rPr>
        <w:t>2</w:t>
      </w:r>
      <w:r>
        <w:rPr>
          <w:rFonts w:ascii="黑体" w:hAnsi="黑体" w:cs="黑体"/>
          <w:sz w:val="28"/>
          <w:szCs w:val="28"/>
        </w:rPr>
        <w:t xml:space="preserve"> 沿空留巷自然发火三带分布规律</w:t>
      </w:r>
      <w:bookmarkEnd w:id="22"/>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18%，氧化反应速率较快，但散热速度大于升温速度，遗煤不会自然发火。氧化带是指靠近采空区中心的区域，遗煤温度高于自然发火点，氧浓度在10%到18%之间，氧化反应速率较慢，但升温速度大于散热速度，遗煤有自然发火的危险。窒息带是指靠近采空区边缘的区域，遗煤温度低于自然发火点，氧浓度低于5%，氧化反应速率极慢，遗煤不会自然发火。</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对于防灭火技术的设计和实施具有重要的指导意义。通过确定三带的位置和范围，可以选择合适的防灭火措施和参数，如漏风控制、注氮降温、注浆密闭、阻化剂喷洒、监测预警等。一般来说，防灭火技术的目标是将氧化带转变为散热带或窒息带，从而抑制或消除自然发火现象。因此，在沿空留巷工作面回采过程中，需要根据工作面进度、地质条件、通风系统等因素动态调整防灭火技术方案。</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沿空留巷自然发火三带分布规律还可以用于预测和评估自然发火的风险和危害。通过监测采空区内遗煤的温度、氧浓度、气体组成等参数，并结合数学模型和数值模拟方法，可以确定自然发火的临界条件和预警参数 。此外，还可以根据三带分布规律计算最小开采速度和最大停顿时间等指标，以防止或延缓自然发火现象的发生。</w:t>
      </w:r>
    </w:p>
    <w:p>
      <w:pPr>
        <w:spacing w:line="400" w:lineRule="exact"/>
        <w:ind w:firstLine="480" w:firstLineChars="200"/>
        <w:rPr>
          <w:rFonts w:asciiTheme="minorEastAsia" w:hAnsiTheme="minorEastAsia" w:cstheme="minorEastAsia"/>
          <w:color w:val="111111"/>
          <w:lang w:bidi="ar"/>
        </w:rPr>
      </w:pPr>
      <w:r>
        <w:rPr>
          <w:rFonts w:asciiTheme="minorEastAsia" w:hAnsiTheme="minorEastAsia" w:cstheme="minorEastAsia"/>
          <w:color w:val="111111"/>
          <w:lang w:bidi="ar"/>
        </w:rPr>
        <w:t>综上所述，沿空留巷自然发火三带分布规律是沿空留巷采煤工艺防灭火技术研究的基础和核心内容之一，对于保障沿空留巷工作面的安全生产具有重要意义。</w:t>
      </w:r>
    </w:p>
    <w:p>
      <w:pPr>
        <w:spacing w:line="400" w:lineRule="exact"/>
        <w:ind w:firstLine="480" w:firstLineChars="200"/>
        <w:rPr>
          <w:rFonts w:asciiTheme="minorEastAsia" w:hAnsiTheme="minorEastAsia" w:cstheme="minorEastAsia"/>
          <w:lang w:bidi="ar"/>
        </w:rPr>
      </w:pPr>
    </w:p>
    <w:p>
      <w:pPr>
        <w:pStyle w:val="3"/>
        <w:spacing w:before="480" w:after="120" w:line="400" w:lineRule="exact"/>
        <w:rPr>
          <w:rFonts w:ascii="黑体" w:hAnsi="黑体" w:cs="黑体"/>
          <w:sz w:val="28"/>
          <w:szCs w:val="28"/>
        </w:rPr>
      </w:pPr>
      <w:bookmarkStart w:id="23" w:name="_Toc6031"/>
      <w:r>
        <w:rPr>
          <w:rFonts w:ascii="黑体" w:hAnsi="黑体" w:cs="黑体"/>
          <w:sz w:val="28"/>
          <w:szCs w:val="28"/>
        </w:rPr>
        <w:t>2.</w:t>
      </w:r>
      <w:r>
        <w:rPr>
          <w:rFonts w:hint="eastAsia" w:ascii="黑体" w:hAnsi="黑体" w:cs="黑体"/>
          <w:sz w:val="28"/>
          <w:szCs w:val="28"/>
        </w:rPr>
        <w:t>3</w:t>
      </w:r>
      <w:r>
        <w:rPr>
          <w:rFonts w:ascii="黑体" w:hAnsi="黑体" w:cs="黑体"/>
          <w:sz w:val="28"/>
          <w:szCs w:val="28"/>
        </w:rPr>
        <w:t xml:space="preserve"> 沿空留巷自然发火</w:t>
      </w:r>
      <w:r>
        <w:rPr>
          <w:rFonts w:hint="eastAsia" w:ascii="黑体" w:hAnsi="黑体" w:cs="黑体"/>
          <w:sz w:val="28"/>
          <w:szCs w:val="28"/>
        </w:rPr>
        <w:t>预警</w:t>
      </w:r>
      <w:r>
        <w:rPr>
          <w:rFonts w:ascii="黑体" w:hAnsi="黑体" w:cs="黑体"/>
          <w:sz w:val="28"/>
          <w:szCs w:val="28"/>
        </w:rPr>
        <w:t>参数确定</w:t>
      </w:r>
      <w:bookmarkEnd w:id="23"/>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是指在采空区内，可以反映遗煤氧化反应和自然发火现象的物理或化学参数，如温度、氧浓度、氧化反应速率、气体成分等。通过监测这些参数的变化，可以及时发现并处理自然发火的征兆和位置，防止火灾事故的发生。</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沿空留巷自然发火预警参数的确定需要综合考虑煤层自燃倾向性、采空区遗煤量、漏风量、温度等因素，以及采用的防灭火技术和措施。</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沿空留巷自然发火预警参数主要有以下几种：</w:t>
      </w:r>
    </w:p>
    <w:p>
      <w:pPr>
        <w:spacing w:line="400" w:lineRule="exact"/>
        <w:ind w:firstLine="480" w:firstLineChars="200"/>
        <w:rPr>
          <w:rFonts w:ascii="宋体" w:hAnsi="宋体" w:cs="宋体"/>
          <w:color w:val="111111"/>
          <w:lang w:bidi="ar"/>
        </w:rPr>
      </w:pPr>
      <w:r>
        <w:rPr>
          <w:rFonts w:ascii="宋体" w:hAnsi="宋体" w:cs="宋体"/>
          <w:color w:val="111111"/>
          <w:lang w:bidi="ar"/>
        </w:rPr>
        <w:t>温度：温度是反映遗煤氧化反应速率和升温速度的直接参数，也是判断自然发火点的重要依据。一般认为，当遗煤温度达到或超过150℃时，就有自然发火的危险。因此，温度是沿空留巷自然发火预警的首要参数。</w:t>
      </w:r>
    </w:p>
    <w:p>
      <w:pPr>
        <w:spacing w:line="400" w:lineRule="exact"/>
        <w:ind w:firstLine="480" w:firstLineChars="200"/>
        <w:rPr>
          <w:rFonts w:ascii="宋体" w:hAnsi="宋体" w:cs="宋体"/>
          <w:color w:val="111111"/>
          <w:lang w:bidi="ar"/>
        </w:rPr>
      </w:pPr>
      <w:r>
        <w:rPr>
          <w:rFonts w:ascii="宋体" w:hAnsi="宋体" w:cs="宋体"/>
          <w:color w:val="111111"/>
          <w:lang w:bidi="ar"/>
        </w:rPr>
        <w:t>氧浓度：氧浓度是反映遗煤与空气接触程度和氧化反应条件的重要参数，也是影响自然发火点的主要因素。一般认为，当氧浓度低于5%时，遗煤不会自然发火；当氧浓度高于1</w:t>
      </w:r>
      <w:r>
        <w:rPr>
          <w:rFonts w:hint="eastAsia" w:ascii="宋体" w:hAnsi="宋体" w:cs="宋体"/>
          <w:color w:val="111111"/>
          <w:lang w:bidi="ar"/>
        </w:rPr>
        <w:t>0</w:t>
      </w:r>
      <w:r>
        <w:rPr>
          <w:rFonts w:ascii="宋体" w:hAnsi="宋体" w:cs="宋体"/>
          <w:color w:val="111111"/>
          <w:lang w:bidi="ar"/>
        </w:rPr>
        <w:t>%时，遗煤有自然发火的可能。因此，氧浓度是沿空留巷自然发火预警的重要参数。</w:t>
      </w:r>
    </w:p>
    <w:p>
      <w:pPr>
        <w:spacing w:line="400" w:lineRule="exact"/>
        <w:ind w:firstLine="480" w:firstLineChars="200"/>
        <w:rPr>
          <w:rFonts w:ascii="宋体" w:hAnsi="宋体" w:cs="宋体"/>
          <w:color w:val="111111"/>
          <w:lang w:bidi="ar"/>
        </w:rPr>
      </w:pPr>
      <w:r>
        <w:rPr>
          <w:rFonts w:ascii="宋体" w:hAnsi="宋体" w:cs="宋体"/>
          <w:color w:val="111111"/>
          <w:lang w:bidi="ar"/>
        </w:rPr>
        <w:t>一氧化碳浓度：一氧化碳浓度是反映遗煤氧化反应类型和程度的敏感参数，也是判断自然发火早期的有效指标。一般认为，当一氧化碳浓度高于5ppm时，表明遗煤已经进入了强氧化阶段；当一氧化碳浓度高于50ppm时，表明遗煤已经进入了自然发火阶段。因此，一氧化碳浓度是沿空留巷自然发火预警的敏感参数。</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温度是最直接和敏感的预警参数，当遗煤温度达到或超过自然发火点时，就表明遗煤已经或即将自然发火。氧浓度是最重要和关键的预警参数，当氧浓度低于5%时，遗煤不会自然发火；当氧浓度高于12%时，遗煤有自然发火的危险；当氧浓度在5%~12%之间时，遗煤有自然发火的可能性。氧化反应速率是最准确和科学的预警参数，它反映了遗煤氧化反应的强度和程度，可以用来划分采空区内的散热带、氧化带和窒息带。气体成分是最复杂和多样的预警参数，它包括了一系列由遗煤氧化反应产生的气体，如一氧化碳、二氧化碳、甲烷、乙炔等，它们可以反映遗煤氧化反应的类型和阶段，以及自然发火的严重程度。</w:t>
      </w:r>
    </w:p>
    <w:p>
      <w:pPr>
        <w:spacing w:line="400" w:lineRule="exact"/>
        <w:ind w:firstLine="480" w:firstLineChars="200"/>
        <w:rPr>
          <w:rFonts w:ascii="宋体" w:hAnsi="宋体" w:cs="宋体"/>
          <w:color w:val="111111"/>
          <w:lang w:bidi="ar"/>
        </w:rPr>
      </w:pPr>
      <w:r>
        <w:rPr>
          <w:rFonts w:ascii="宋体" w:hAnsi="宋体" w:cs="宋体"/>
          <w:color w:val="111111"/>
          <w:lang w:bidi="ar"/>
        </w:rPr>
        <w:t>沿空留巷自然发火预警参数的确定还需要根据不同的监测方法和设备进行调整和优化。目前常用的监测方法有束管监测、红外监测、微波监测等。束管监测是通过在采空区内布置一定数量和间距的束管，在束管内安装温度传感器和气体传感器等设备，通过电缆或无线信号将数据传输到地面监控中心进行分析和预警。红外监测是通过在工作面或巷道内安装红外摄像机或探测器等设备，通过红外线对采空区内的温度场进行扫描和成像，通过图像处理技术进行分析和预警。微波监测是通过在工作面或巷道内安装微波发射器或接收器等设备，通过微波对采空区内的介质特性进行探测和测量，通过信号处理技术进行分析和预警。</w:t>
      </w:r>
    </w:p>
    <w:p>
      <w:pPr>
        <w:pStyle w:val="2"/>
        <w:jc w:val="center"/>
        <w:rPr>
          <w:rFonts w:ascii="黑体" w:hAnsi="黑体" w:cs="黑体"/>
        </w:rPr>
      </w:pPr>
      <w:bookmarkStart w:id="24" w:name="_Toc14262"/>
      <w:r>
        <w:rPr>
          <w:rFonts w:hint="eastAsia" w:ascii="黑体" w:hAnsi="黑体" w:cs="黑体"/>
        </w:rPr>
        <w:t>数值模拟</w:t>
      </w:r>
      <w:bookmarkEnd w:id="24"/>
    </w:p>
    <w:p>
      <w:pPr>
        <w:pStyle w:val="3"/>
        <w:rPr>
          <w:rFonts w:ascii="黑体" w:hAnsi="黑体" w:cs="黑体"/>
          <w:sz w:val="28"/>
          <w:szCs w:val="28"/>
        </w:rPr>
      </w:pPr>
      <w:bookmarkStart w:id="25" w:name="_Toc13825"/>
      <w:r>
        <w:rPr>
          <w:rFonts w:hint="eastAsia" w:ascii="黑体" w:hAnsi="黑体" w:cs="黑体"/>
          <w:sz w:val="28"/>
          <w:szCs w:val="28"/>
        </w:rPr>
        <w:t>3.1 计算流体力学</w:t>
      </w:r>
      <w:bookmarkEnd w:id="25"/>
    </w:p>
    <w:p>
      <w:pPr>
        <w:spacing w:line="400" w:lineRule="exact"/>
        <w:ind w:firstLine="480" w:firstLineChars="200"/>
        <w:rPr>
          <w:rFonts w:ascii="宋体" w:hAnsi="宋体" w:cs="宋体"/>
          <w:color w:val="111111"/>
          <w:lang w:bidi="ar"/>
        </w:rPr>
      </w:pPr>
      <w:r>
        <w:rPr>
          <w:rFonts w:ascii="宋体" w:hAnsi="宋体" w:cs="宋体"/>
          <w:color w:val="111111"/>
          <w:lang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spacing w:line="400" w:lineRule="exact"/>
        <w:ind w:firstLine="480" w:firstLineChars="200"/>
        <w:rPr>
          <w:rFonts w:ascii="宋体" w:hAnsi="宋体" w:cs="宋体"/>
          <w:color w:val="111111"/>
          <w:lang w:bidi="ar"/>
        </w:rPr>
      </w:pPr>
      <w:r>
        <w:rPr>
          <w:rFonts w:ascii="宋体" w:hAnsi="宋体" w:cs="宋体"/>
          <w:color w:val="111111"/>
          <w:lang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spacing w:line="400" w:lineRule="exact"/>
        <w:ind w:firstLine="480" w:firstLineChars="200"/>
        <w:rPr>
          <w:rFonts w:ascii="宋体" w:hAnsi="宋体" w:cs="宋体"/>
          <w:color w:val="111111"/>
          <w:lang w:bidi="ar"/>
        </w:rPr>
      </w:pPr>
      <w:r>
        <w:rPr>
          <w:rFonts w:ascii="宋体" w:hAnsi="宋体" w:cs="宋体"/>
          <w:color w:val="111111"/>
          <w:lang w:bidi="ar"/>
        </w:rPr>
        <w:t>本文使用了Fluent软件中的标准k-ε湍流模型、稳态求解器、UDF用户自定义函数等技术，对沿空留巷工作面自然发火的流动现象进行了模拟计算。</w:t>
      </w:r>
    </w:p>
    <w:p>
      <w:pPr>
        <w:pStyle w:val="3"/>
        <w:rPr>
          <w:rFonts w:ascii="黑体" w:hAnsi="黑体" w:cs="黑体"/>
          <w:sz w:val="28"/>
          <w:szCs w:val="28"/>
        </w:rPr>
      </w:pPr>
      <w:bookmarkStart w:id="26" w:name="_Toc9232"/>
      <w:r>
        <w:rPr>
          <w:rFonts w:hint="eastAsia" w:ascii="黑体" w:hAnsi="黑体" w:cs="黑体"/>
          <w:sz w:val="28"/>
          <w:szCs w:val="28"/>
        </w:rPr>
        <w:t>3.2 流体的运动状态</w:t>
      </w:r>
      <w:bookmarkEnd w:id="26"/>
    </w:p>
    <w:p>
      <w:pPr>
        <w:spacing w:line="400" w:lineRule="exact"/>
        <w:ind w:firstLine="480" w:firstLineChars="200"/>
      </w:pPr>
      <w:r>
        <w:rPr>
          <w:rFonts w:ascii="宋体" w:hAnsi="宋体" w:cs="宋体"/>
          <w:color w:val="111111"/>
          <w:lang w:bidi="ar"/>
        </w:rPr>
        <w:t>当</w:t>
      </w:r>
      <w:r>
        <w:rPr>
          <w:rFonts w:hint="eastAsia" w:ascii="宋体" w:hAnsi="宋体" w:cs="宋体"/>
          <w:color w:val="111111"/>
          <w:lang w:bidi="ar"/>
        </w:rPr>
        <w:t>流体</w:t>
      </w:r>
      <w:r>
        <w:rPr>
          <w:rFonts w:ascii="宋体" w:hAnsi="宋体" w:cs="宋体"/>
          <w:color w:val="111111"/>
          <w:lang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判断流体运动状态的一般方法是计算雷诺数（Reynolds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spacing w:line="480" w:lineRule="auto"/>
        <w:ind w:firstLine="480" w:firstLineChars="200"/>
        <w:rPr>
          <w:rFonts w:ascii="宋体" w:hAnsi="宋体" w:cs="宋体"/>
          <w:color w:val="111111"/>
          <w:lang w:bidi="ar"/>
        </w:rPr>
      </w:pPr>
      <m:oMathPara>
        <m:oMath>
          <m:r>
            <m:rPr>
              <m:sty m:val="p"/>
            </m:rPr>
            <w:rPr>
              <w:rFonts w:ascii="Cambria Math" w:hAnsi="宋体" w:cs="宋体"/>
              <w:color w:val="111111"/>
              <w:lang w:bidi="ar"/>
            </w:rPr>
            <m:t>Re=</m:t>
          </m:r>
          <m:f>
            <m:fPr>
              <m:ctrlPr>
                <w:rPr>
                  <w:rFonts w:ascii="Cambria Math" w:hAnsi="Cambria Math" w:cs="宋体"/>
                  <w:i/>
                  <w:color w:val="111111"/>
                  <w:lang w:bidi="ar"/>
                </w:rPr>
              </m:ctrlPr>
            </m:fPr>
            <m:num>
              <m:r>
                <m:rPr/>
                <w:rPr>
                  <w:rFonts w:ascii="Cambria Math" w:hAnsi="Cambria Math" w:cs="宋体"/>
                  <w:color w:val="111111"/>
                  <w:lang w:bidi="ar"/>
                </w:rPr>
                <m:t>ρvL</m:t>
              </m:r>
              <m:ctrlPr>
                <w:rPr>
                  <w:rFonts w:ascii="Cambria Math" w:hAnsi="Cambria Math" w:cs="宋体"/>
                  <w:i/>
                  <w:color w:val="111111"/>
                  <w:lang w:bidi="ar"/>
                </w:rPr>
              </m:ctrlPr>
            </m:num>
            <m:den>
              <m:r>
                <m:rPr/>
                <w:rPr>
                  <w:rFonts w:ascii="Cambria Math" w:hAnsi="Cambria Math" w:cs="宋体"/>
                  <w:color w:val="111111"/>
                  <w:lang w:bidi="ar"/>
                </w:rPr>
                <m:t>μ</m:t>
              </m:r>
              <m:ctrlPr>
                <w:rPr>
                  <w:rFonts w:ascii="Cambria Math" w:hAnsi="Cambria Math" w:cs="宋体"/>
                  <w:i/>
                  <w:color w:val="111111"/>
                  <w:lang w:bidi="ar"/>
                </w:rPr>
              </m:ctrlPr>
            </m:den>
          </m:f>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w:t>
      </w:r>
      <w:r>
        <w:rPr>
          <w:rFonts w:ascii="宋体" w:hAnsi="宋体" w:cs="宋体"/>
          <w:color w:val="111111"/>
          <w:lang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lang w:bidi="ar"/>
        </w:rPr>
        <w:t>（</w:t>
      </w:r>
      <w:r>
        <w:rPr>
          <w:rFonts w:ascii="宋体" w:hAnsi="宋体" w:cs="宋体"/>
          <w:color w:val="111111"/>
          <w:lang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lang w:bidi="ar"/>
        </w:rPr>
        <w:t>）</w:t>
      </w:r>
      <w:r>
        <w:rPr>
          <w:rFonts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根据雷诺数的定义，流体的平均速度、密度、尺寸和粘度都会影响流动状态。一般来说，当雷诺数大于4000时，流动为紊流；当雷诺数小于2300时，流动为层流；当雷诺数在2300到4000之间时，流动为过渡状态。</w:t>
      </w:r>
    </w:p>
    <w:p>
      <w:pPr>
        <w:spacing w:line="400" w:lineRule="exact"/>
        <w:ind w:firstLine="480" w:firstLineChars="200"/>
        <w:rPr>
          <w:rFonts w:ascii="宋体" w:hAnsi="宋体" w:cs="宋体"/>
          <w:color w:val="111111"/>
          <w:lang w:bidi="ar"/>
        </w:rPr>
      </w:pPr>
      <w:r>
        <w:rPr>
          <w:rFonts w:ascii="宋体" w:hAnsi="宋体" w:cs="宋体"/>
          <w:color w:val="111111"/>
          <w:lang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spacing w:line="400" w:lineRule="exact"/>
        <w:ind w:firstLine="480" w:firstLineChars="200"/>
        <w:rPr>
          <w:rFonts w:ascii="宋体" w:hAnsi="宋体" w:cs="宋体"/>
          <w:color w:val="111111"/>
          <w:lang w:bidi="ar"/>
        </w:rPr>
      </w:pPr>
      <w:r>
        <w:rPr>
          <w:rFonts w:ascii="宋体" w:hAnsi="宋体" w:cs="宋体"/>
          <w:color w:val="111111"/>
          <w:lang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综上所述，漏风通道中的气流受到多种因素的影响，容易产生高雷诺数和紊乱不稳定的流动现象。这种流动现象对沿空留巷的自燃和防灭火技术有重要的影响。</w:t>
      </w:r>
    </w:p>
    <w:p>
      <w:pPr>
        <w:spacing w:line="400" w:lineRule="exact"/>
        <w:ind w:firstLine="480" w:firstLineChars="200"/>
        <w:rPr>
          <w:rFonts w:ascii="宋体" w:hAnsi="宋体" w:cs="宋体"/>
          <w:color w:val="111111"/>
          <w:lang w:bidi="ar"/>
        </w:rPr>
      </w:pPr>
      <w:r>
        <w:rPr>
          <w:rFonts w:ascii="宋体" w:hAnsi="宋体" w:cs="宋体"/>
          <w:color w:val="111111"/>
          <w:lang w:bidi="ar"/>
        </w:rPr>
        <w:t>为了研究沿空留巷自燃三带分布规律和火灾规律，需要对漏风通道中的气流进行数值模拟和理论分析，探讨地应力分布变化和不同漏风通道形式对氧化带变化规律的影响。</w:t>
      </w:r>
    </w:p>
    <w:p>
      <w:pPr>
        <w:pStyle w:val="3"/>
        <w:rPr>
          <w:rFonts w:ascii="黑体" w:hAnsi="黑体" w:cs="黑体"/>
          <w:sz w:val="28"/>
          <w:szCs w:val="28"/>
        </w:rPr>
      </w:pPr>
      <w:bookmarkStart w:id="27" w:name="_Toc20351"/>
      <w:r>
        <w:rPr>
          <w:rFonts w:hint="eastAsia" w:ascii="黑体" w:hAnsi="黑体" w:cs="黑体"/>
          <w:sz w:val="28"/>
          <w:szCs w:val="28"/>
        </w:rPr>
        <w:t>3.3 建立模型</w:t>
      </w:r>
      <w:bookmarkEnd w:id="27"/>
    </w:p>
    <w:p>
      <w:pPr>
        <w:pStyle w:val="4"/>
        <w:rPr>
          <w:rFonts w:ascii="黑体" w:hAnsi="黑体" w:eastAsia="黑体" w:cs="黑体"/>
          <w:sz w:val="26"/>
          <w:szCs w:val="26"/>
        </w:rPr>
      </w:pPr>
      <w:bookmarkStart w:id="28" w:name="_Toc6926"/>
      <w:r>
        <w:rPr>
          <w:rFonts w:hint="eastAsia" w:ascii="黑体" w:hAnsi="黑体" w:eastAsia="黑体" w:cs="黑体"/>
          <w:sz w:val="26"/>
          <w:szCs w:val="26"/>
        </w:rPr>
        <w:t>3.3.1几何模型</w:t>
      </w:r>
      <w:bookmarkEnd w:id="28"/>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利用ANSYS软件建立沿空留巷工作面的三维数值模型，模拟分析不同漏风通道下采空区氧化带的变化规律，以及地应力分布对自然发火的影响。</w:t>
      </w:r>
    </w:p>
    <w:p>
      <w:pPr>
        <w:numPr>
          <w:ilvl w:val="0"/>
          <w:numId w:val="5"/>
        </w:numPr>
        <w:spacing w:line="400" w:lineRule="exact"/>
        <w:rPr>
          <w:rFonts w:ascii="宋体" w:hAnsi="宋体" w:cs="宋体"/>
          <w:color w:val="111111"/>
          <w:lang w:bidi="ar"/>
        </w:rPr>
      </w:pPr>
      <w:r>
        <w:rPr>
          <w:rFonts w:hint="eastAsia" w:ascii="宋体" w:hAnsi="宋体" w:cs="宋体"/>
          <w:color w:val="111111"/>
          <w:lang w:bidi="ar"/>
        </w:rPr>
        <w:t>准备模型和几何体： 首先，在ANSYS DesignModeler软件中创建要模拟的几何模型。分别创建采空区长度为100m，150m，200m的几何模型。</w:t>
      </w:r>
    </w:p>
    <w:p>
      <w:pPr>
        <w:spacing w:line="400" w:lineRule="exact"/>
        <w:rPr>
          <w:rFonts w:ascii="宋体" w:hAnsi="宋体" w:cs="宋体"/>
          <w:color w:val="111111"/>
          <w:lang w:bidi="ar"/>
        </w:rPr>
      </w:pPr>
    </w:p>
    <w:p>
      <w:pPr>
        <w:pStyle w:val="5"/>
        <w:spacing w:before="0" w:after="0"/>
        <w:rPr>
          <w:rFonts w:ascii="宋体" w:hAnsi="宋体" w:cs="宋体" w:eastAsiaTheme="minorEastAsia"/>
          <w:color w:val="111111"/>
          <w:sz w:val="24"/>
          <w:lang w:bidi="ar"/>
        </w:rPr>
      </w:pPr>
      <w:r>
        <w:rPr>
          <w:rFonts w:hint="eastAsia" w:ascii="黑体" w:hAnsi="黑体" w:cs="黑体"/>
          <w:szCs w:val="22"/>
        </w:rPr>
        <w:t xml:space="preserve">表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表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color w:val="111111"/>
          <w:szCs w:val="22"/>
          <w:lang w:bidi="ar"/>
        </w:rPr>
        <w:t xml:space="preserve"> 部件设计</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2463" w:type="dxa"/>
            <w:tcBorders>
              <w:top w:val="single" w:color="auto" w:sz="12" w:space="0"/>
              <w:left w:val="nil"/>
              <w:bottom w:val="single" w:color="auto" w:sz="6"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长度/m</w:t>
            </w:r>
          </w:p>
        </w:tc>
        <w:tc>
          <w:tcPr>
            <w:tcW w:w="2464" w:type="dxa"/>
            <w:tcBorders>
              <w:top w:val="single" w:color="auto" w:sz="12" w:space="0"/>
              <w:left w:val="nil"/>
              <w:bottom w:val="single" w:color="auto" w:sz="6"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宽度/m</w:t>
            </w:r>
          </w:p>
        </w:tc>
        <w:tc>
          <w:tcPr>
            <w:tcW w:w="2464" w:type="dxa"/>
            <w:tcBorders>
              <w:top w:val="single" w:color="auto" w:sz="12" w:space="0"/>
              <w:left w:val="nil"/>
              <w:bottom w:val="single" w:color="auto" w:sz="6"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2463" w:type="dxa"/>
            <w:tcBorders>
              <w:top w:val="single" w:color="auto" w:sz="6" w:space="0"/>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single" w:color="auto" w:sz="6" w:space="0"/>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5.38</w:t>
            </w:r>
          </w:p>
        </w:tc>
        <w:tc>
          <w:tcPr>
            <w:tcW w:w="2464" w:type="dxa"/>
            <w:tcBorders>
              <w:top w:val="single" w:color="auto" w:sz="6" w:space="0"/>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沿空留巷（模型一）</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冒落带（模型一）</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裂隙带（模型一）</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裂隙带（模型二）</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150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4.8</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冒落带（模型三）</w:t>
            </w:r>
          </w:p>
        </w:tc>
        <w:tc>
          <w:tcPr>
            <w:tcW w:w="246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裂隙带（模型三）</w:t>
            </w:r>
          </w:p>
        </w:tc>
        <w:tc>
          <w:tcPr>
            <w:tcW w:w="2463"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200</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167</w:t>
            </w:r>
          </w:p>
        </w:tc>
        <w:tc>
          <w:tcPr>
            <w:tcW w:w="2464"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35</w:t>
            </w:r>
          </w:p>
        </w:tc>
      </w:tr>
    </w:tbl>
    <w:p>
      <w:pPr>
        <w:spacing w:line="400" w:lineRule="exact"/>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2"/>
                          <a:srcRect t="13168"/>
                          <a:stretch>
                            <a:fillRect/>
                          </a:stretch>
                        </pic:blipFill>
                        <pic:spPr>
                          <a:xfrm>
                            <a:off x="0" y="0"/>
                            <a:ext cx="3148965" cy="15157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jc w:val="center"/>
              <w:textAlignment w:val="auto"/>
              <w:rPr>
                <w:rFonts w:eastAsiaTheme="minorEastAsia"/>
              </w:rPr>
            </w:pPr>
            <w:r>
              <w:rPr>
                <w:rFonts w:hint="eastAsia" w:ascii="黑体" w:hAnsi="黑体" w:cs="黑体"/>
                <w:szCs w:val="22"/>
              </w:rPr>
              <w:t xml:space="preserve">图 </w:t>
            </w:r>
            <w:r>
              <w:rPr>
                <w:rFonts w:hint="eastAsia" w:ascii="黑体" w:hAnsi="黑体" w:cs="黑体"/>
                <w:szCs w:val="22"/>
              </w:rPr>
              <w:fldChar w:fldCharType="begin"/>
            </w:r>
            <w:r>
              <w:rPr>
                <w:rFonts w:hint="eastAsia" w:ascii="黑体" w:hAnsi="黑体" w:cs="黑体"/>
                <w:szCs w:val="22"/>
              </w:rPr>
              <w:instrText xml:space="preserve"> STYLEREF 1 \s </w:instrText>
            </w:r>
            <w:r>
              <w:rPr>
                <w:rFonts w:hint="eastAsia" w:ascii="黑体" w:hAnsi="黑体" w:cs="黑体"/>
                <w:szCs w:val="22"/>
              </w:rPr>
              <w:fldChar w:fldCharType="separate"/>
            </w:r>
            <w:r>
              <w:rPr>
                <w:rFonts w:hint="eastAsia" w:ascii="黑体" w:hAnsi="黑体" w:cs="黑体"/>
                <w:szCs w:val="22"/>
              </w:rPr>
              <w:t>3</w:t>
            </w:r>
            <w:r>
              <w:rPr>
                <w:rFonts w:hint="eastAsia" w:ascii="黑体" w:hAnsi="黑体" w:cs="黑体"/>
                <w:szCs w:val="22"/>
              </w:rPr>
              <w:fldChar w:fldCharType="end"/>
            </w:r>
            <w:r>
              <w:rPr>
                <w:rFonts w:hint="eastAsia" w:ascii="黑体" w:hAnsi="黑体" w:cs="黑体"/>
                <w:szCs w:val="22"/>
              </w:rPr>
              <w:t>.</w:t>
            </w:r>
            <w:r>
              <w:rPr>
                <w:rFonts w:hint="eastAsia" w:ascii="黑体" w:hAnsi="黑体" w:cs="黑体"/>
                <w:szCs w:val="22"/>
              </w:rPr>
              <w:fldChar w:fldCharType="begin"/>
            </w:r>
            <w:r>
              <w:rPr>
                <w:rFonts w:hint="eastAsia" w:ascii="黑体" w:hAnsi="黑体" w:cs="黑体"/>
                <w:szCs w:val="22"/>
              </w:rPr>
              <w:instrText xml:space="preserve"> SEQ 图 \* ARABIC \s 1 </w:instrText>
            </w:r>
            <w:r>
              <w:rPr>
                <w:rFonts w:hint="eastAsia" w:ascii="黑体" w:hAnsi="黑体" w:cs="黑体"/>
                <w:szCs w:val="22"/>
              </w:rPr>
              <w:fldChar w:fldCharType="separate"/>
            </w:r>
            <w:r>
              <w:rPr>
                <w:rFonts w:hint="eastAsia" w:ascii="黑体" w:hAnsi="黑体" w:cs="黑体"/>
                <w:szCs w:val="22"/>
              </w:rPr>
              <w:t>1</w:t>
            </w:r>
            <w:r>
              <w:rPr>
                <w:rFonts w:hint="eastAsia" w:ascii="黑体" w:hAnsi="黑体" w:cs="黑体"/>
                <w:szCs w:val="22"/>
              </w:rPr>
              <w:fldChar w:fldCharType="end"/>
            </w:r>
            <w:r>
              <w:rPr>
                <w:rFonts w:hint="eastAsia" w:ascii="黑体" w:hAnsi="黑体" w:cs="黑体"/>
                <w:szCs w:val="22"/>
              </w:rPr>
              <w:t xml:space="preserve"> </w:t>
            </w:r>
            <w:r>
              <w:rPr>
                <w:rFonts w:hint="eastAsia"/>
              </w:rPr>
              <w:t>模型一</w:t>
            </w:r>
          </w:p>
        </w:tc>
        <w:tc>
          <w:tcPr>
            <w:tcW w:w="4927" w:type="dxa"/>
          </w:tcPr>
          <w:p>
            <w:pPr>
              <w:widowControl/>
              <w:jc w:val="center"/>
            </w:pPr>
            <w:r>
              <w:rPr>
                <w:rFonts w:hint="eastAsia"/>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3"/>
                          <a:srcRect t="15913"/>
                          <a:stretch>
                            <a:fillRect/>
                          </a:stretch>
                        </pic:blipFill>
                        <pic:spPr>
                          <a:xfrm>
                            <a:off x="0" y="0"/>
                            <a:ext cx="3258185" cy="1515745"/>
                          </a:xfrm>
                          <a:prstGeom prst="rect">
                            <a:avLst/>
                          </a:prstGeom>
                        </pic:spPr>
                      </pic:pic>
                    </a:graphicData>
                  </a:graphic>
                </wp:inline>
              </w:drawing>
            </w:r>
          </w:p>
          <w:p>
            <w:pPr>
              <w:pStyle w:val="5"/>
              <w:widowControl/>
              <w:jc w:val="center"/>
              <w:rPr>
                <w:rFonts w:eastAsiaTheme="minorEastAsia"/>
              </w:rPr>
            </w:pPr>
            <w:bookmarkStart w:id="29" w:name="_Ref27259"/>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模型二</w:t>
            </w:r>
            <w:bookmarkEnd w:id="2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gridSpan w:val="2"/>
          </w:tcPr>
          <w:p>
            <w:pPr>
              <w:widowControl/>
              <w:jc w:val="center"/>
            </w:pPr>
            <w:r>
              <w:rPr>
                <w:rFonts w:hint="eastAsia"/>
              </w:rPr>
              <w:drawing>
                <wp:inline distT="0" distB="0" distL="114300" distR="114300">
                  <wp:extent cx="4012565" cy="1663700"/>
                  <wp:effectExtent l="0" t="0" r="10795" b="12700"/>
                  <wp:docPr id="15" name="图片 15" descr="E:\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esktop\图片1.png图片1"/>
                          <pic:cNvPicPr>
                            <a:picLocks noChangeAspect="1"/>
                          </pic:cNvPicPr>
                        </pic:nvPicPr>
                        <pic:blipFill>
                          <a:blip r:embed="rId14"/>
                          <a:srcRect/>
                          <a:stretch>
                            <a:fillRect/>
                          </a:stretch>
                        </pic:blipFill>
                        <pic:spPr>
                          <a:xfrm>
                            <a:off x="0" y="0"/>
                            <a:ext cx="4012565" cy="1663700"/>
                          </a:xfrm>
                          <a:prstGeom prst="rect">
                            <a:avLst/>
                          </a:prstGeom>
                        </pic:spPr>
                      </pic:pic>
                    </a:graphicData>
                  </a:graphic>
                </wp:inline>
              </w:drawing>
            </w:r>
          </w:p>
          <w:p>
            <w:pPr>
              <w:pStyle w:val="5"/>
              <w:widowControl/>
              <w:rPr>
                <w:rFonts w:eastAsiaTheme="minorEastAsia"/>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模型三</w:t>
            </w:r>
          </w:p>
        </w:tc>
      </w:tr>
    </w:tbl>
    <w:p>
      <w:pPr>
        <w:spacing w:line="400" w:lineRule="exact"/>
      </w:pPr>
    </w:p>
    <w:p>
      <w:pPr>
        <w:numPr>
          <w:ilvl w:val="0"/>
          <w:numId w:val="5"/>
        </w:numPr>
        <w:spacing w:line="400" w:lineRule="exact"/>
        <w:rPr>
          <w:rFonts w:ascii="宋体" w:hAnsi="宋体" w:cs="宋体"/>
          <w:color w:val="111111"/>
          <w:lang w:bidi="ar"/>
        </w:rPr>
      </w:pPr>
      <w:r>
        <w:rPr>
          <w:rFonts w:ascii="宋体" w:hAnsi="宋体" w:cs="宋体"/>
          <w:color w:val="111111"/>
          <w:lang w:bidi="ar"/>
        </w:rPr>
        <w:t>网格划分： 使用ANSYS Meshing工具，对模型进行网格划分。在燃烧区域和边界层附近使用较小的网格尺寸以获得更高的模拟精度</w:t>
      </w:r>
      <w:r>
        <w:rPr>
          <w:rFonts w:hint="eastAsia" w:ascii="宋体" w:hAnsi="宋体" w:cs="宋体"/>
          <w:color w:val="111111"/>
          <w:lang w:bidi="ar"/>
        </w:rPr>
        <w:t>，并根据模拟要求创建进风口和出风口，在不考虑沿空留巷的模型中创建一个进风口和一个出风口，在考虑沿空留巷的模型中创建两个进风口和一个出风口。</w:t>
      </w:r>
    </w:p>
    <w:p>
      <w:pPr>
        <w:pStyle w:val="5"/>
        <w:spacing w:before="0" w:after="0"/>
        <w:rPr>
          <w:rFonts w:ascii="宋体" w:hAnsi="宋体" w:cs="宋体" w:eastAsiaTheme="minorEastAsia"/>
          <w:color w:val="111111"/>
          <w:sz w:val="22"/>
          <w:szCs w:val="22"/>
          <w:lang w:bidi="ar"/>
        </w:rPr>
      </w:pPr>
      <w:r>
        <w:rPr>
          <w:rFonts w:hint="eastAsia" w:ascii="黑体" w:hAnsi="黑体" w:cs="黑体"/>
          <w:sz w:val="22"/>
          <w:szCs w:val="22"/>
        </w:rPr>
        <w:t xml:space="preserve">表 </w:t>
      </w:r>
      <w:r>
        <w:rPr>
          <w:rFonts w:hint="eastAsia" w:ascii="黑体" w:hAnsi="黑体" w:cs="黑体"/>
          <w:sz w:val="22"/>
          <w:szCs w:val="22"/>
        </w:rPr>
        <w:fldChar w:fldCharType="begin"/>
      </w:r>
      <w:r>
        <w:rPr>
          <w:rFonts w:hint="eastAsia" w:ascii="黑体" w:hAnsi="黑体" w:cs="黑体"/>
          <w:sz w:val="22"/>
          <w:szCs w:val="22"/>
        </w:rPr>
        <w:instrText xml:space="preserve"> STYLEREF 1 \s </w:instrText>
      </w:r>
      <w:r>
        <w:rPr>
          <w:rFonts w:hint="eastAsia" w:ascii="黑体" w:hAnsi="黑体" w:cs="黑体"/>
          <w:sz w:val="22"/>
          <w:szCs w:val="22"/>
        </w:rPr>
        <w:fldChar w:fldCharType="separate"/>
      </w:r>
      <w:r>
        <w:rPr>
          <w:rFonts w:hint="eastAsia" w:ascii="黑体" w:hAnsi="黑体" w:cs="黑体"/>
          <w:sz w:val="22"/>
          <w:szCs w:val="22"/>
        </w:rPr>
        <w:t>3</w:t>
      </w:r>
      <w:r>
        <w:rPr>
          <w:rFonts w:hint="eastAsia" w:ascii="黑体" w:hAnsi="黑体" w:cs="黑体"/>
          <w:sz w:val="22"/>
          <w:szCs w:val="22"/>
        </w:rPr>
        <w:fldChar w:fldCharType="end"/>
      </w:r>
      <w:r>
        <w:rPr>
          <w:rFonts w:hint="eastAsia" w:ascii="黑体" w:hAnsi="黑体" w:cs="黑体"/>
          <w:sz w:val="22"/>
          <w:szCs w:val="22"/>
        </w:rPr>
        <w:t>.</w:t>
      </w:r>
      <w:r>
        <w:rPr>
          <w:rFonts w:hint="eastAsia" w:ascii="黑体" w:hAnsi="黑体" w:cs="黑体"/>
          <w:sz w:val="22"/>
          <w:szCs w:val="22"/>
        </w:rPr>
        <w:fldChar w:fldCharType="begin"/>
      </w:r>
      <w:r>
        <w:rPr>
          <w:rFonts w:hint="eastAsia" w:ascii="黑体" w:hAnsi="黑体" w:cs="黑体"/>
          <w:sz w:val="22"/>
          <w:szCs w:val="22"/>
        </w:rPr>
        <w:instrText xml:space="preserve"> SEQ 表 \* ARABIC \s 1 </w:instrText>
      </w:r>
      <w:r>
        <w:rPr>
          <w:rFonts w:hint="eastAsia" w:ascii="黑体" w:hAnsi="黑体" w:cs="黑体"/>
          <w:sz w:val="22"/>
          <w:szCs w:val="22"/>
        </w:rPr>
        <w:fldChar w:fldCharType="separate"/>
      </w:r>
      <w:r>
        <w:rPr>
          <w:rFonts w:hint="eastAsia" w:ascii="黑体" w:hAnsi="黑体" w:cs="黑体"/>
          <w:sz w:val="22"/>
          <w:szCs w:val="22"/>
        </w:rPr>
        <w:t>2</w:t>
      </w:r>
      <w:r>
        <w:rPr>
          <w:rFonts w:hint="eastAsia" w:ascii="黑体" w:hAnsi="黑体" w:cs="黑体"/>
          <w:sz w:val="22"/>
          <w:szCs w:val="22"/>
        </w:rPr>
        <w:fldChar w:fldCharType="end"/>
      </w:r>
      <w:r>
        <w:rPr>
          <w:rFonts w:hint="eastAsia" w:ascii="黑体" w:hAnsi="黑体" w:cs="黑体"/>
          <w:color w:val="111111"/>
          <w:sz w:val="22"/>
          <w:szCs w:val="22"/>
          <w:lang w:bidi="ar"/>
        </w:rPr>
        <w:t xml:space="preserve"> 网格划分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部件</w:t>
            </w:r>
          </w:p>
        </w:tc>
        <w:tc>
          <w:tcPr>
            <w:tcW w:w="4927" w:type="dxa"/>
            <w:tcBorders>
              <w:top w:val="single" w:color="auto" w:sz="12" w:space="0"/>
              <w:left w:val="nil"/>
              <w:bottom w:val="single" w:color="auto" w:sz="6"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进风巷</w:t>
            </w:r>
          </w:p>
        </w:tc>
        <w:tc>
          <w:tcPr>
            <w:tcW w:w="4927" w:type="dxa"/>
            <w:tcBorders>
              <w:top w:val="single" w:color="auto" w:sz="6" w:space="0"/>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工作面</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回风巷</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沿空留巷</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冒落带</w:t>
            </w:r>
          </w:p>
        </w:tc>
        <w:tc>
          <w:tcPr>
            <w:tcW w:w="4927"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裂隙带</w:t>
            </w:r>
          </w:p>
        </w:tc>
        <w:tc>
          <w:tcPr>
            <w:tcW w:w="4927" w:type="dxa"/>
            <w:tcBorders>
              <w:top w:val="nil"/>
              <w:left w:val="nil"/>
              <w:bottom w:val="single" w:color="auto" w:sz="12" w:space="0"/>
              <w:right w:val="nil"/>
            </w:tcBorders>
          </w:tcPr>
          <w:p>
            <w:pPr>
              <w:keepNext w:val="0"/>
              <w:keepLines w:val="0"/>
              <w:pageBreakBefore w:val="0"/>
              <w:widowControl/>
              <w:kinsoku/>
              <w:wordWrap/>
              <w:overflowPunct/>
              <w:topLinePunct w:val="0"/>
              <w:autoSpaceDE/>
              <w:autoSpaceDN/>
              <w:bidi w:val="0"/>
              <w:adjustRightInd/>
              <w:snapToGrid/>
              <w:spacing w:before="60" w:after="60"/>
              <w:jc w:val="center"/>
              <w:textAlignment w:val="auto"/>
              <w:rPr>
                <w:rFonts w:hint="eastAsia" w:asciiTheme="minorEastAsia" w:hAnsiTheme="minorEastAsia" w:eastAsiaTheme="minorEastAsia" w:cstheme="minorEastAsia"/>
                <w:color w:val="111111"/>
                <w:sz w:val="22"/>
                <w:szCs w:val="22"/>
              </w:rPr>
            </w:pPr>
            <w:r>
              <w:rPr>
                <w:rFonts w:hint="eastAsia" w:asciiTheme="minorEastAsia" w:hAnsiTheme="minorEastAsia" w:eastAsiaTheme="minorEastAsia" w:cstheme="minorEastAsia"/>
                <w:color w:val="111111"/>
                <w:sz w:val="22"/>
                <w:szCs w:val="22"/>
              </w:rPr>
              <w:t>12</w:t>
            </w:r>
          </w:p>
        </w:tc>
      </w:tr>
    </w:tbl>
    <w:p>
      <w:pPr>
        <w:rPr>
          <w:rFonts w:ascii="宋体" w:hAnsi="宋体" w:cs="宋体"/>
          <w:color w:val="111111"/>
          <w:lang w:bidi="ar"/>
        </w:rPr>
      </w:pPr>
    </w:p>
    <w:p>
      <w:pPr>
        <w:jc w:val="cente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5"/>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模型一（单进风）</w:t>
            </w:r>
          </w:p>
        </w:tc>
        <w:tc>
          <w:tcPr>
            <w:tcW w:w="4927" w:type="dxa"/>
          </w:tcPr>
          <w:p>
            <w:pPr>
              <w:widowControl/>
              <w:jc w:val="center"/>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6"/>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模型一（双进风）</w:t>
            </w:r>
          </w:p>
        </w:tc>
      </w:tr>
    </w:tbl>
    <w:p>
      <w:pPr>
        <w:jc w:val="both"/>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jc w:val="center"/>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模型二（单进风）</w:t>
            </w:r>
          </w:p>
        </w:tc>
        <w:tc>
          <w:tcPr>
            <w:tcW w:w="4927" w:type="dxa"/>
          </w:tcPr>
          <w:p>
            <w:pPr>
              <w:widowControl/>
              <w:jc w:val="center"/>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2915285"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模型三（双进风）</w:t>
            </w:r>
          </w:p>
        </w:tc>
      </w:tr>
    </w:tbl>
    <w:p>
      <w:pPr>
        <w:jc w:val="both"/>
      </w:pP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jc w:val="cente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2914015" cy="207962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8</w:t>
            </w:r>
            <w:r>
              <w:fldChar w:fldCharType="end"/>
            </w:r>
            <w:r>
              <w:rPr>
                <w:rFonts w:hint="eastAsia"/>
              </w:rPr>
              <w:t xml:space="preserve"> 模型三（单进风）</w:t>
            </w:r>
          </w:p>
        </w:tc>
        <w:tc>
          <w:tcPr>
            <w:tcW w:w="4927" w:type="dxa"/>
          </w:tcPr>
          <w:p>
            <w:pPr>
              <w:widowControl/>
              <w:jc w:val="both"/>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0"/>
                          <a:stretch>
                            <a:fillRect/>
                          </a:stretch>
                        </pic:blipFill>
                        <pic:spPr>
                          <a:xfrm>
                            <a:off x="0" y="0"/>
                            <a:ext cx="2915920" cy="2080895"/>
                          </a:xfrm>
                          <a:prstGeom prst="rect">
                            <a:avLst/>
                          </a:prstGeom>
                          <a:noFill/>
                          <a:ln>
                            <a:noFill/>
                          </a:ln>
                        </pic:spPr>
                      </pic:pic>
                    </a:graphicData>
                  </a:graphic>
                </wp:inline>
              </w:drawing>
            </w:r>
          </w:p>
          <w:p>
            <w:pPr>
              <w:pStyle w:val="5"/>
              <w:widowControl/>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9</w:t>
            </w:r>
            <w:r>
              <w:fldChar w:fldCharType="end"/>
            </w:r>
            <w:r>
              <w:rPr>
                <w:rFonts w:hint="eastAsia"/>
              </w:rPr>
              <w:t xml:space="preserve"> 模型三（双进风）</w:t>
            </w:r>
          </w:p>
        </w:tc>
      </w:tr>
    </w:tbl>
    <w:p/>
    <w:p>
      <w:pPr>
        <w:pStyle w:val="4"/>
        <w:rPr>
          <w:rFonts w:ascii="黑体" w:hAnsi="黑体" w:eastAsia="黑体" w:cs="黑体"/>
          <w:sz w:val="26"/>
          <w:szCs w:val="26"/>
        </w:rPr>
      </w:pPr>
      <w:bookmarkStart w:id="30" w:name="_Toc699"/>
      <w:r>
        <w:rPr>
          <w:rFonts w:hint="eastAsia" w:ascii="黑体" w:hAnsi="黑体" w:eastAsia="黑体" w:cs="黑体"/>
          <w:sz w:val="26"/>
          <w:szCs w:val="26"/>
        </w:rPr>
        <w:t>3.3.2 物理模型</w:t>
      </w:r>
      <w:bookmarkEnd w:id="30"/>
    </w:p>
    <w:p>
      <w:pPr>
        <w:spacing w:line="400" w:lineRule="exact"/>
        <w:ind w:firstLine="480" w:firstLineChars="200"/>
        <w:rPr>
          <w:rFonts w:ascii="宋体" w:hAnsi="宋体" w:cs="宋体"/>
          <w:color w:val="111111"/>
          <w:lang w:bidi="ar"/>
        </w:rPr>
      </w:pPr>
      <w:r>
        <w:rPr>
          <w:rFonts w:ascii="宋体" w:hAnsi="宋体" w:cs="宋体"/>
          <w:color w:val="111111"/>
          <w:lang w:bidi="ar"/>
        </w:rPr>
        <w:t>纳维-斯托克斯方程</w:t>
      </w:r>
      <w:r>
        <w:rPr>
          <w:rFonts w:hint="eastAsia" w:ascii="宋体" w:hAnsi="宋体" w:cs="宋体"/>
          <w:color w:val="111111"/>
          <w:lang w:bidi="ar"/>
        </w:rPr>
        <w:t>：</w:t>
      </w:r>
      <w:r>
        <w:rPr>
          <w:rFonts w:ascii="宋体" w:hAnsi="宋体" w:cs="宋体"/>
          <w:color w:val="111111"/>
          <w:lang w:bidi="ar"/>
        </w:rPr>
        <w:t>最基本的单相流模型</w:t>
      </w:r>
      <w:r>
        <w:rPr>
          <w:rFonts w:hint="eastAsia" w:ascii="宋体" w:hAnsi="宋体" w:cs="宋体"/>
          <w:color w:val="111111"/>
          <w:lang w:bidi="ar"/>
        </w:rPr>
        <w:t>，用以模拟</w:t>
      </w:r>
      <w:r>
        <w:rPr>
          <w:rFonts w:ascii="宋体" w:hAnsi="宋体" w:cs="宋体"/>
          <w:color w:val="111111"/>
          <w:lang w:bidi="ar"/>
        </w:rPr>
        <w:t>流体的密度和黏度是恒定的</w:t>
      </w:r>
      <w:r>
        <w:rPr>
          <w:rFonts w:hint="eastAsia" w:ascii="宋体" w:hAnsi="宋体" w:cs="宋体"/>
          <w:color w:val="111111"/>
          <w:lang w:bidi="ar"/>
        </w:rPr>
        <w:t>层流</w:t>
      </w:r>
      <w:r>
        <w:rPr>
          <w:rFonts w:ascii="宋体" w:hAnsi="宋体" w:cs="宋体"/>
          <w:color w:val="111111"/>
          <w:lang w:bidi="ar"/>
        </w:rPr>
        <w:t>流场</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非等温层流模型</w:t>
      </w:r>
      <w:r>
        <w:rPr>
          <w:rFonts w:hint="eastAsia" w:ascii="宋体" w:hAnsi="宋体" w:cs="宋体"/>
          <w:color w:val="111111"/>
          <w:lang w:bidi="ar"/>
        </w:rPr>
        <w:t>：层流</w:t>
      </w:r>
      <w:r>
        <w:rPr>
          <w:rFonts w:ascii="宋体" w:hAnsi="宋体" w:cs="宋体"/>
          <w:color w:val="111111"/>
          <w:lang w:bidi="ar"/>
        </w:rPr>
        <w:t>流体的密度和黏度与温度、局部组成、电场或其他物理场或变量相关</w:t>
      </w:r>
      <w:r>
        <w:rPr>
          <w:rFonts w:hint="eastAsia" w:ascii="宋体" w:hAnsi="宋体" w:cs="宋体"/>
          <w:color w:val="111111"/>
          <w:lang w:bidi="ar"/>
        </w:rPr>
        <w:t>，</w:t>
      </w:r>
      <w:r>
        <w:rPr>
          <w:rFonts w:ascii="宋体" w:hAnsi="宋体" w:cs="宋体"/>
          <w:color w:val="111111"/>
          <w:lang w:bidi="ar"/>
        </w:rPr>
        <w:t>这个模型可以考虑温度相关的流体属性和浮力效应。</w:t>
      </w:r>
    </w:p>
    <w:p>
      <w:pPr>
        <w:spacing w:line="400" w:lineRule="exact"/>
        <w:ind w:firstLine="480" w:firstLineChars="200"/>
        <w:rPr>
          <w:rFonts w:ascii="宋体" w:hAnsi="宋体" w:cs="宋体"/>
          <w:color w:val="111111"/>
          <w:lang w:bidi="ar"/>
        </w:rPr>
      </w:pPr>
      <w:r>
        <w:rPr>
          <w:rFonts w:ascii="宋体" w:hAnsi="宋体" w:cs="宋体"/>
          <w:color w:val="111111"/>
          <w:lang w:bidi="ar"/>
        </w:rPr>
        <w:t>雷诺平均纳维-斯托克斯（RANS）湍流模型</w:t>
      </w:r>
      <w:r>
        <w:rPr>
          <w:rFonts w:hint="eastAsia" w:ascii="宋体" w:hAnsi="宋体" w:cs="宋体"/>
          <w:color w:val="111111"/>
          <w:lang w:bidi="ar"/>
        </w:rPr>
        <w:t>：</w:t>
      </w:r>
      <w:r>
        <w:rPr>
          <w:rFonts w:ascii="宋体" w:hAnsi="宋体" w:cs="宋体"/>
          <w:color w:val="111111"/>
          <w:lang w:bidi="ar"/>
        </w:rPr>
        <w:t>流体是不可压缩的</w:t>
      </w:r>
      <w:r>
        <w:rPr>
          <w:rFonts w:hint="eastAsia" w:ascii="宋体" w:hAnsi="宋体" w:cs="宋体"/>
          <w:color w:val="111111"/>
          <w:lang w:bidi="ar"/>
        </w:rPr>
        <w:t>湍流流体，</w:t>
      </w:r>
      <w:r>
        <w:rPr>
          <w:rFonts w:ascii="宋体" w:hAnsi="宋体" w:cs="宋体"/>
          <w:color w:val="111111"/>
          <w:lang w:bidi="ar"/>
        </w:rPr>
        <w:t>这个模型可以考虑湍流对动量、质量和能量传递的影响。RANS 湍流模型有很多种，比如 k-ε 模型、k-ω 模型、SST 模型、Spalart-Allmaras 模型等，它们有不同的优缺点和适用范围。</w:t>
      </w:r>
    </w:p>
    <w:p>
      <w:pPr>
        <w:spacing w:line="400" w:lineRule="exact"/>
        <w:ind w:firstLine="480" w:firstLineChars="200"/>
        <w:rPr>
          <w:rFonts w:ascii="宋体" w:hAnsi="宋体" w:cs="宋体"/>
          <w:color w:val="111111"/>
          <w:lang w:bidi="ar"/>
        </w:rPr>
      </w:pPr>
      <w:r>
        <w:rPr>
          <w:rFonts w:ascii="宋体" w:hAnsi="宋体" w:cs="宋体"/>
          <w:color w:val="111111"/>
          <w:lang w:bidi="ar"/>
        </w:rPr>
        <w:t>高马赫数流动模型</w:t>
      </w:r>
      <w:r>
        <w:rPr>
          <w:rFonts w:hint="eastAsia" w:ascii="宋体" w:hAnsi="宋体" w:cs="宋体"/>
          <w:color w:val="111111"/>
          <w:lang w:bidi="ar"/>
        </w:rPr>
        <w:t>：</w:t>
      </w:r>
      <w:r>
        <w:rPr>
          <w:rFonts w:ascii="宋体" w:hAnsi="宋体" w:cs="宋体"/>
          <w:color w:val="111111"/>
          <w:lang w:bidi="ar"/>
        </w:rPr>
        <w:t>流体是可压缩的</w:t>
      </w:r>
      <w:r>
        <w:rPr>
          <w:rFonts w:hint="eastAsia" w:ascii="宋体" w:hAnsi="宋体" w:cs="宋体"/>
          <w:color w:val="111111"/>
          <w:lang w:bidi="ar"/>
        </w:rPr>
        <w:t>湍流流体，</w:t>
      </w:r>
      <w:r>
        <w:rPr>
          <w:rFonts w:ascii="宋体" w:hAnsi="宋体" w:cs="宋体"/>
          <w:color w:val="111111"/>
          <w:lang w:bidi="ar"/>
        </w:rPr>
        <w:t>这个模型可以考虑气体的压缩性和激波效应。高马赫数流动模型也有很多种，比如 k-ε 模型、Spalart-Allmaras 模型等</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大涡模拟（LES）模型或分离涡模拟（DES）模型</w:t>
      </w:r>
      <w:r>
        <w:rPr>
          <w:rFonts w:hint="eastAsia" w:ascii="宋体" w:hAnsi="宋体" w:cs="宋体"/>
          <w:color w:val="111111"/>
          <w:lang w:bidi="ar"/>
        </w:rPr>
        <w:t>：用以</w:t>
      </w:r>
      <w:r>
        <w:rPr>
          <w:rFonts w:ascii="宋体" w:hAnsi="宋体" w:cs="宋体"/>
          <w:color w:val="111111"/>
          <w:lang w:bidi="ar"/>
        </w:rPr>
        <w:t>解析较大的三维非定常湍流涡</w:t>
      </w:r>
      <w:r>
        <w:rPr>
          <w:rFonts w:hint="eastAsia" w:ascii="宋体" w:hAnsi="宋体" w:cs="宋体"/>
          <w:color w:val="111111"/>
          <w:lang w:bidi="ar"/>
        </w:rPr>
        <w:t>，</w:t>
      </w:r>
      <w:r>
        <w:rPr>
          <w:rFonts w:ascii="宋体" w:hAnsi="宋体" w:cs="宋体"/>
          <w:color w:val="111111"/>
          <w:lang w:bidi="ar"/>
        </w:rPr>
        <w:t>这些模型可以提供更精确的瞬态结果，但也需要更高的计算成本。LES 和 DES 模型也有很多种，比如 RBVM 模型、RBVMWV 模型、Smagorinsky 模型等。</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本论文研究对象为</w:t>
      </w:r>
      <w:r>
        <w:rPr>
          <w:rFonts w:ascii="宋体" w:hAnsi="宋体" w:cs="宋体"/>
          <w:color w:val="111111"/>
          <w:lang w:bidi="ar"/>
        </w:rPr>
        <w:t>漏风通道中的气流状态，气流是由空气和瓦斯组成的混合气体。空气和瓦斯都是理想气体，它们的密度与压力和温度成正比。</w:t>
      </w:r>
    </w:p>
    <w:p>
      <w:pPr>
        <w:spacing w:line="400" w:lineRule="exact"/>
        <w:ind w:firstLine="480" w:firstLineChars="200"/>
        <w:rPr>
          <w:rFonts w:ascii="宋体" w:hAnsi="宋体" w:cs="宋体"/>
          <w:color w:val="111111"/>
          <w:lang w:bidi="ar"/>
        </w:rPr>
      </w:pPr>
      <w:r>
        <w:rPr>
          <w:rFonts w:ascii="宋体" w:hAnsi="宋体" w:cs="宋体"/>
          <w:color w:val="111111"/>
          <w:lang w:bidi="ar"/>
        </w:rPr>
        <w:t>如果气流的速度很低，那么压力和温度的变化也很小，可以认为气流是不可压缩的。如果气流的速度很高，接近或超过音速，那么压力和温度的变化就很大，不能忽略气流的压缩性。</w:t>
      </w:r>
    </w:p>
    <w:p>
      <w:pPr>
        <w:spacing w:line="400" w:lineRule="exact"/>
        <w:ind w:firstLine="480" w:firstLineChars="200"/>
        <w:rPr>
          <w:rFonts w:ascii="宋体" w:hAnsi="宋体" w:cs="宋体"/>
          <w:color w:val="111111"/>
          <w:lang w:bidi="ar"/>
        </w:rPr>
      </w:pPr>
      <w:r>
        <w:rPr>
          <w:rFonts w:ascii="宋体" w:hAnsi="宋体" w:cs="宋体"/>
          <w:color w:val="111111"/>
          <w:lang w:bidi="ar"/>
        </w:rPr>
        <w:t>一般来说，当气流的马赫数（即速度与声速之比）小于0.3时，可以认为气流是不可压缩的；当马赫数大于0.3时，就需要考虑气流的可压缩性。</w:t>
      </w:r>
    </w:p>
    <w:p>
      <w:pPr>
        <w:spacing w:line="400" w:lineRule="exact"/>
        <w:ind w:firstLine="480" w:firstLineChars="200"/>
        <w:rPr>
          <w:rFonts w:ascii="宋体" w:hAnsi="宋体" w:cs="宋体"/>
          <w:color w:val="111111"/>
          <w:lang w:bidi="ar"/>
        </w:rPr>
      </w:pPr>
      <w:r>
        <w:rPr>
          <w:rFonts w:ascii="宋体" w:hAnsi="宋体" w:cs="宋体"/>
          <w:color w:val="111111"/>
          <w:lang w:bidi="ar"/>
        </w:rPr>
        <w:t>对于理想气体，声速的计算公式为</w:t>
      </w:r>
    </w:p>
    <w:p>
      <w:pPr>
        <w:spacing w:line="400" w:lineRule="exact"/>
        <w:ind w:firstLine="480" w:firstLineChars="200"/>
        <w:jc w:val="center"/>
        <w:rPr>
          <w:rFonts w:hAnsi="Cambria Math" w:cs="宋体"/>
          <w:color w:val="111111"/>
          <w:lang w:bidi="ar"/>
        </w:rPr>
      </w:pPr>
      <m:oMathPara>
        <m:oMath>
          <m:r>
            <m:rPr>
              <m:sty m:val="p"/>
            </m:rPr>
            <w:rPr>
              <w:rFonts w:hint="eastAsia" w:ascii="Cambria Math" w:hAnsi="宋体" w:cs="宋体"/>
              <w:color w:val="111111"/>
              <w:lang w:bidi="ar"/>
            </w:rPr>
            <m:t>c</m:t>
          </m:r>
          <m:r>
            <m:rPr>
              <m:sty m:val="p"/>
            </m:rPr>
            <w:rPr>
              <w:rFonts w:ascii="Cambria Math" w:hAnsi="宋体" w:cs="宋体"/>
              <w:color w:val="111111"/>
              <w:lang w:bidi="ar"/>
            </w:rPr>
            <m:t>=</m:t>
          </m:r>
          <m:rad>
            <m:radPr>
              <m:degHide m:val="1"/>
              <m:ctrlPr>
                <w:rPr>
                  <w:rFonts w:ascii="Cambria Math" w:hAnsi="Cambria Math" w:cs="宋体"/>
                  <w:i/>
                  <w:color w:val="111111"/>
                  <w:lang w:bidi="ar"/>
                </w:rPr>
              </m:ctrlPr>
            </m:radPr>
            <m:deg>
              <m:ctrlPr>
                <w:rPr>
                  <w:rFonts w:ascii="Cambria Math" w:hAnsi="Cambria Math" w:cs="宋体"/>
                  <w:i/>
                  <w:color w:val="111111"/>
                  <w:lang w:bidi="ar"/>
                </w:rPr>
              </m:ctrlPr>
            </m:deg>
            <m:e>
              <m:r>
                <m:rPr/>
                <w:rPr>
                  <w:rFonts w:ascii="Cambria Math" w:hAnsi="Cambria Math" w:cs="宋体"/>
                  <w:color w:val="111111"/>
                  <w:lang w:bidi="ar"/>
                </w:rPr>
                <m:t>γRT</m:t>
              </m:r>
              <m:ctrlPr>
                <w:rPr>
                  <w:rFonts w:ascii="Cambria Math" w:hAnsi="Cambria Math" w:cs="宋体"/>
                  <w:i/>
                  <w:color w:val="111111"/>
                  <w:lang w:bidi="ar"/>
                </w:rPr>
              </m:ctrlPr>
            </m:e>
          </m:rad>
        </m:oMath>
      </m:oMathPara>
    </w:p>
    <w:p>
      <w:pPr>
        <w:spacing w:line="400" w:lineRule="exact"/>
        <w:ind w:firstLine="480" w:firstLineChars="200"/>
        <w:rPr>
          <w:rFonts w:ascii="宋体" w:hAnsi="宋体" w:cs="宋体"/>
          <w:color w:val="111111"/>
          <w:lang w:bidi="ar"/>
        </w:rPr>
      </w:pPr>
      <w:r>
        <w:rPr>
          <w:rFonts w:hint="eastAsia" w:ascii="宋体" w:hAnsi="宋体" w:cs="宋体"/>
          <w:color w:val="111111"/>
          <w:lang w:bidi="ar"/>
        </w:rPr>
        <w:t xml:space="preserve">式中  </w:t>
      </w:r>
      <m:oMath>
        <m:r>
          <m:rPr>
            <m:sty m:val="p"/>
          </m:rPr>
          <w:rPr>
            <w:rFonts w:hint="eastAsia" w:ascii="Cambria Math" w:hAnsi="Cambria Math" w:cs="宋体"/>
            <w:color w:val="111111"/>
            <w:lang w:bidi="ar"/>
          </w:rPr>
          <m:t>γ</m:t>
        </m:r>
      </m:oMath>
      <w:r>
        <w:rPr>
          <w:rFonts w:hint="eastAsia" w:hAnsi="Cambria Math" w:cs="宋体"/>
          <w:color w:val="111111"/>
          <w:lang w:bidi="ar"/>
        </w:rPr>
        <w:t>——绝热指数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hint="eastAsia" w:ascii="Cambria Math" w:hAnsi="Cambria Math" w:cs="宋体"/>
            <w:color w:val="111111"/>
            <w:lang w:bidi="ar"/>
          </w:rPr>
          <m:t>R</m:t>
        </m:r>
      </m:oMath>
      <w:r>
        <w:rPr>
          <w:rFonts w:hint="eastAsia" w:ascii="宋体" w:hAnsi="宋体" w:cs="宋体"/>
          <w:color w:val="111111"/>
          <w:lang w:bidi="ar"/>
        </w:rPr>
        <w:t>——</w:t>
      </w:r>
      <w:r>
        <w:rPr>
          <w:rFonts w:ascii="宋体" w:hAnsi="宋体" w:cs="宋体"/>
          <w:color w:val="111111"/>
          <w:lang w:bidi="ar"/>
        </w:rPr>
        <w:t>气体常数</w:t>
      </w:r>
      <w:r>
        <w:rPr>
          <w:rFonts w:hint="eastAsia" w:ascii="宋体" w:hAnsi="宋体" w:cs="宋体"/>
          <w:color w:val="111111"/>
          <w:lang w:bidi="ar"/>
        </w:rPr>
        <w:t>；</w:t>
      </w:r>
    </w:p>
    <w:p>
      <w:pPr>
        <w:spacing w:line="400" w:lineRule="exact"/>
        <w:ind w:firstLine="1200" w:firstLineChars="500"/>
        <w:rPr>
          <w:rFonts w:ascii="宋体" w:hAnsi="宋体" w:cs="宋体"/>
          <w:color w:val="111111"/>
          <w:lang w:bidi="ar"/>
        </w:rPr>
      </w:pPr>
      <m:oMath>
        <m:r>
          <m:rPr>
            <m:sty m:val="p"/>
          </m:rPr>
          <w:rPr>
            <w:rFonts w:ascii="Cambria Math" w:hAnsi="Cambria Math" w:cs="宋体"/>
            <w:color w:val="111111"/>
            <w:lang w:bidi="ar"/>
          </w:rPr>
          <m:t>T</m:t>
        </m:r>
      </m:oMath>
      <w:r>
        <w:rPr>
          <w:rFonts w:hint="eastAsia" w:ascii="宋体" w:hAnsi="宋体" w:cs="宋体"/>
          <w:color w:val="111111"/>
          <w:lang w:bidi="ar"/>
        </w:rPr>
        <w:t>——</w:t>
      </w:r>
      <w:r>
        <w:rPr>
          <w:rFonts w:ascii="宋体" w:hAnsi="宋体" w:cs="宋体"/>
          <w:color w:val="111111"/>
          <w:lang w:bidi="ar"/>
        </w:rPr>
        <w:t>温度</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 xml:space="preserve">对于空气取 </w:t>
      </w:r>
      <m:oMath>
        <m:r>
          <m:rPr>
            <m:sty m:val="p"/>
          </m:rPr>
          <w:rPr>
            <w:rFonts w:hint="eastAsia" w:ascii="Cambria Math" w:hAnsi="Cambria Math" w:cs="宋体"/>
            <w:color w:val="111111"/>
            <w:lang w:bidi="ar"/>
          </w:rPr>
          <m:t>γ</m:t>
        </m:r>
      </m:oMath>
      <w:r>
        <w:rPr>
          <w:rFonts w:ascii="宋体" w:hAnsi="宋体" w:cs="宋体"/>
          <w:color w:val="111111"/>
          <w:lang w:bidi="ar"/>
        </w:rPr>
        <w:t xml:space="preserve"> =1.4 ，R =287 J/(kg·K) </w:t>
      </w:r>
      <w:r>
        <w:rPr>
          <w:rFonts w:hint="eastAsia" w:ascii="宋体" w:hAnsi="宋体" w:cs="宋体"/>
          <w:color w:val="111111"/>
          <w:lang w:bidi="ar"/>
        </w:rPr>
        <w:t>，</w:t>
      </w:r>
      <w:r>
        <w:rPr>
          <w:rFonts w:ascii="宋体" w:hAnsi="宋体" w:cs="宋体"/>
          <w:color w:val="111111"/>
          <w:lang w:bidi="ar"/>
        </w:rPr>
        <w:t>漏风通道中的气体温度为常温 20℃ ，即 T =293 K ，那么可以计算出声速为</w:t>
      </w:r>
    </w:p>
    <w:p>
      <w:pPr>
        <w:spacing w:line="400" w:lineRule="exact"/>
        <w:ind w:firstLine="480" w:firstLineChars="200"/>
        <w:jc w:val="center"/>
        <w:rPr>
          <w:rFonts w:hAnsi="Cambria Math" w:cs="宋体"/>
          <w:color w:val="111111"/>
          <w:lang w:bidi="ar"/>
        </w:rPr>
      </w:pPr>
      <m:oMath>
        <m:r>
          <m:rPr>
            <m:sty m:val="p"/>
          </m:rPr>
          <w:rPr>
            <w:rFonts w:ascii="Cambria Math" w:hAnsi="Cambria Math" w:cs="宋体"/>
            <w:color w:val="111111"/>
            <w:lang w:bidi="ar"/>
          </w:rPr>
          <m:t>c=</m:t>
        </m:r>
        <m:rad>
          <m:radPr>
            <m:degHide m:val="1"/>
            <m:ctrlPr>
              <w:rPr>
                <w:rFonts w:ascii="Cambria Math" w:hAnsi="Cambria Math" w:cs="宋体"/>
                <w:color w:val="111111"/>
                <w:lang w:bidi="ar"/>
              </w:rPr>
            </m:ctrlPr>
          </m:radPr>
          <m:deg>
            <m:ctrlPr>
              <w:rPr>
                <w:rFonts w:ascii="Cambria Math" w:hAnsi="Cambria Math" w:cs="宋体"/>
                <w:color w:val="111111"/>
                <w:lang w:bidi="ar"/>
              </w:rPr>
            </m:ctrlPr>
          </m:deg>
          <m:e>
            <m:r>
              <m:rPr>
                <m:sty m:val="p"/>
              </m:rPr>
              <w:rPr>
                <w:rFonts w:ascii="Cambria Math" w:hAnsi="Cambria Math" w:cs="宋体"/>
                <w:color w:val="111111"/>
                <w:lang w:bidi="ar"/>
              </w:rPr>
              <m:t>1.4</m:t>
            </m:r>
            <m:r>
              <m:rPr>
                <m:sty m:val="p"/>
              </m:rPr>
              <w:rPr>
                <w:rFonts w:hint="eastAsia" w:ascii="Cambria Math" w:hAnsi="Cambria Math" w:cs="宋体"/>
                <w:color w:val="111111"/>
                <w:lang w:bidi="ar"/>
              </w:rPr>
              <m:t>×</m:t>
            </m:r>
            <m:r>
              <m:rPr>
                <m:sty m:val="p"/>
              </m:rPr>
              <w:rPr>
                <w:rFonts w:ascii="Cambria Math" w:hAnsi="Cambria Math" w:cs="宋体"/>
                <w:color w:val="111111"/>
                <w:lang w:bidi="ar"/>
              </w:rPr>
              <m:t>287</m:t>
            </m:r>
            <m:r>
              <m:rPr>
                <m:sty m:val="p"/>
              </m:rPr>
              <w:rPr>
                <w:rFonts w:hint="eastAsia" w:ascii="Cambria Math" w:hAnsi="Cambria Math" w:cs="宋体"/>
                <w:color w:val="111111"/>
                <w:lang w:bidi="ar"/>
              </w:rPr>
              <m:t>×</m:t>
            </m:r>
            <m:r>
              <m:rPr>
                <m:sty m:val="p"/>
              </m:rPr>
              <w:rPr>
                <w:rFonts w:ascii="Cambria Math" w:hAnsi="Cambria Math" w:cs="宋体"/>
                <w:color w:val="111111"/>
                <w:lang w:bidi="ar"/>
              </w:rPr>
              <m:t>293</m:t>
            </m:r>
            <m:ctrlPr>
              <w:rPr>
                <w:rFonts w:ascii="Cambria Math" w:hAnsi="Cambria Math" w:cs="宋体"/>
                <w:color w:val="111111"/>
                <w:lang w:bidi="ar"/>
              </w:rPr>
            </m:ctrlPr>
          </m:e>
        </m:rad>
        <m:r>
          <m:rPr>
            <m:sty m:val="p"/>
          </m:rPr>
          <w:rPr>
            <w:rFonts w:hint="eastAsia" w:ascii="Cambria Math" w:hAnsi="Cambria Math" w:cs="宋体"/>
            <w:color w:val="111111"/>
            <w:lang w:bidi="ar"/>
          </w:rPr>
          <m:t>≈</m:t>
        </m:r>
        <m:r>
          <m:rPr>
            <m:sty m:val="p"/>
          </m:rPr>
          <w:rPr>
            <w:rFonts w:ascii="Cambria Math" w:hAnsi="Cambria Math" w:cs="宋体"/>
            <w:color w:val="111111"/>
            <w:lang w:bidi="ar"/>
          </w:rPr>
          <m:t>346m/s</m:t>
        </m:r>
      </m:oMath>
      <w:r>
        <w:rPr>
          <w:rFonts w:hint="eastAsia" w:hAnsi="Cambria Math"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根据</w:t>
      </w:r>
      <w:r>
        <w:rPr>
          <w:rFonts w:hint="eastAsia" w:ascii="宋体" w:hAnsi="宋体" w:cs="宋体"/>
          <w:color w:val="111111"/>
          <w:lang w:bidi="ar"/>
        </w:rPr>
        <w:t>现场数据</w:t>
      </w:r>
      <w:r>
        <w:rPr>
          <w:rFonts w:ascii="宋体" w:hAnsi="宋体" w:cs="宋体"/>
          <w:color w:val="111111"/>
          <w:lang w:bidi="ar"/>
        </w:rPr>
        <w:t xml:space="preserve">，漏风通道中的气流速度一般在1~10 m/s之间，那么气体流速为10m/s时，马赫数为 </w:t>
      </w:r>
    </w:p>
    <w:p>
      <w:pPr>
        <w:spacing w:line="400" w:lineRule="exact"/>
        <w:ind w:firstLine="480" w:firstLineChars="200"/>
        <w:rPr>
          <w:rFonts w:hAnsi="Cambria Math" w:cs="宋体"/>
          <w:color w:val="111111"/>
          <w:lang w:bidi="ar"/>
        </w:rPr>
      </w:pPr>
      <m:oMathPara>
        <m:oMath>
          <m:r>
            <m:rPr>
              <m:sty m:val="p"/>
            </m:rPr>
            <w:rPr>
              <w:rFonts w:ascii="Cambria Math" w:hAnsi="Cambria Math" w:cs="宋体"/>
              <w:color w:val="111111"/>
              <w:lang w:bidi="ar"/>
            </w:rPr>
            <m:t>ma=</m:t>
          </m:r>
          <m:f>
            <m:fPr>
              <m:ctrlPr>
                <w:rPr>
                  <w:rFonts w:ascii="Cambria Math" w:hAnsi="Cambria Math" w:cs="宋体"/>
                  <w:color w:val="111111"/>
                  <w:lang w:bidi="ar"/>
                </w:rPr>
              </m:ctrlPr>
            </m:fPr>
            <m:num>
              <m:r>
                <m:rPr>
                  <m:sty m:val="p"/>
                </m:rPr>
                <w:rPr>
                  <w:rFonts w:ascii="Cambria Math" w:hAnsi="Cambria Math" w:cs="宋体"/>
                  <w:color w:val="111111"/>
                  <w:lang w:bidi="ar"/>
                </w:rPr>
                <m:t>v</m:t>
              </m:r>
              <m:ctrlPr>
                <w:rPr>
                  <w:rFonts w:ascii="Cambria Math" w:hAnsi="Cambria Math" w:cs="宋体"/>
                  <w:color w:val="111111"/>
                  <w:lang w:bidi="ar"/>
                </w:rPr>
              </m:ctrlPr>
            </m:num>
            <m:den>
              <m:r>
                <m:rPr>
                  <m:sty m:val="p"/>
                </m:rPr>
                <w:rPr>
                  <w:rFonts w:ascii="Cambria Math" w:hAnsi="Cambria Math" w:cs="宋体"/>
                  <w:color w:val="111111"/>
                  <w:lang w:bidi="ar"/>
                </w:rPr>
                <m:t>c</m:t>
              </m:r>
              <m:ctrlPr>
                <w:rPr>
                  <w:rFonts w:ascii="Cambria Math" w:hAnsi="Cambria Math" w:cs="宋体"/>
                  <w:color w:val="111111"/>
                  <w:lang w:bidi="ar"/>
                </w:rPr>
              </m:ctrlPr>
            </m:den>
          </m:f>
          <m:r>
            <m:rPr>
              <m:sty m:val="p"/>
            </m:rPr>
            <w:rPr>
              <w:rFonts w:hint="eastAsia" w:ascii="Cambria Math" w:hAnsi="Cambria Math" w:cs="宋体"/>
              <w:color w:val="111111"/>
              <w:lang w:bidi="ar"/>
            </w:rPr>
            <m:t>=</m:t>
          </m:r>
          <m:f>
            <m:fPr>
              <m:ctrlPr>
                <w:rPr>
                  <w:rFonts w:hint="eastAsia" w:ascii="Cambria Math" w:hAnsi="Cambria Math" w:cs="宋体"/>
                  <w:color w:val="111111"/>
                  <w:lang w:bidi="ar"/>
                </w:rPr>
              </m:ctrlPr>
            </m:fPr>
            <m:num>
              <m:r>
                <m:rPr>
                  <m:sty m:val="p"/>
                </m:rPr>
                <w:rPr>
                  <w:rFonts w:ascii="Cambria Math" w:hAnsi="Cambria Math" w:cs="宋体"/>
                  <w:color w:val="111111"/>
                  <w:lang w:bidi="ar"/>
                </w:rPr>
                <m:t>10</m:t>
              </m:r>
              <m:ctrlPr>
                <w:rPr>
                  <w:rFonts w:hint="eastAsia" w:ascii="Cambria Math" w:hAnsi="Cambria Math" w:cs="宋体"/>
                  <w:color w:val="111111"/>
                  <w:lang w:bidi="ar"/>
                </w:rPr>
              </m:ctrlPr>
            </m:num>
            <m:den>
              <m:r>
                <m:rPr>
                  <m:sty m:val="p"/>
                </m:rPr>
                <w:rPr>
                  <w:rFonts w:ascii="Cambria Math" w:hAnsi="Cambria Math" w:cs="宋体"/>
                  <w:color w:val="111111"/>
                  <w:lang w:bidi="ar"/>
                </w:rPr>
                <m:t>346</m:t>
              </m:r>
              <m:ctrlPr>
                <w:rPr>
                  <w:rFonts w:hint="eastAsia" w:ascii="Cambria Math" w:hAnsi="Cambria Math" w:cs="宋体"/>
                  <w:color w:val="111111"/>
                  <w:lang w:bidi="ar"/>
                </w:rPr>
              </m:ctrlPr>
            </m:den>
          </m:f>
          <m:r>
            <m:rPr>
              <m:sty m:val="p"/>
            </m:rPr>
            <w:rPr>
              <w:rFonts w:hint="eastAsia" w:ascii="Cambria Math" w:hAnsi="Cambria Math" w:cs="宋体"/>
              <w:color w:val="111111"/>
              <w:lang w:bidi="ar"/>
            </w:rPr>
            <m:t>≈</m:t>
          </m:r>
          <m:r>
            <m:rPr>
              <m:sty m:val="p"/>
            </m:rPr>
            <w:rPr>
              <w:rFonts w:ascii="Cambria Math" w:hAnsi="Cambria Math" w:cs="宋体"/>
              <w:color w:val="111111"/>
              <w:lang w:bidi="ar"/>
            </w:rPr>
            <m:t>0.029</m:t>
          </m:r>
        </m:oMath>
      </m:oMathPara>
    </w:p>
    <w:p>
      <w:pPr>
        <w:spacing w:line="400" w:lineRule="exact"/>
        <w:ind w:firstLine="480" w:firstLineChars="200"/>
        <w:rPr>
          <w:rFonts w:ascii="宋体" w:hAnsi="宋体" w:cs="宋体"/>
          <w:color w:val="111111"/>
          <w:lang w:bidi="ar"/>
        </w:rPr>
      </w:pPr>
      <w:r>
        <w:rPr>
          <w:rFonts w:ascii="宋体" w:hAnsi="宋体" w:cs="宋体"/>
          <w:color w:val="111111"/>
          <w:lang w:bidi="ar"/>
        </w:rPr>
        <w:t>远小于0.3，因此，</w:t>
      </w:r>
      <w:r>
        <w:rPr>
          <w:rFonts w:hint="eastAsia" w:ascii="宋体" w:hAnsi="宋体" w:cs="宋体"/>
          <w:color w:val="111111"/>
          <w:lang w:bidi="ar"/>
        </w:rPr>
        <w:t>本课题选用</w:t>
      </w:r>
      <w:r>
        <w:rPr>
          <w:rFonts w:ascii="宋体" w:hAnsi="宋体" w:cs="宋体"/>
          <w:color w:val="111111"/>
          <w:lang w:bidi="ar"/>
        </w:rPr>
        <w:t>雷诺平均纳维-斯托克斯湍流模型</w:t>
      </w:r>
      <w:r>
        <w:rPr>
          <w:rFonts w:hint="eastAsia" w:ascii="宋体" w:hAnsi="宋体" w:cs="宋体"/>
          <w:color w:val="111111"/>
          <w:lang w:bidi="ar"/>
        </w:rPr>
        <w:t>。</w:t>
      </w:r>
      <w:r>
        <w:rPr>
          <w:rFonts w:hint="eastAsia" w:ascii="宋体" w:hAnsi="宋体" w:cs="宋体"/>
          <w:color w:val="111111"/>
          <w:lang w:bidi="ar"/>
        </w:rPr>
        <w:tab/>
      </w:r>
    </w:p>
    <w:p>
      <w:pPr>
        <w:spacing w:line="400" w:lineRule="exact"/>
        <w:ind w:firstLine="480" w:firstLineChars="200"/>
        <w:rPr>
          <w:rFonts w:ascii="宋体" w:hAnsi="宋体" w:cs="宋体"/>
          <w:color w:val="111111"/>
          <w:lang w:bidi="ar"/>
        </w:rPr>
      </w:pPr>
      <w:r>
        <w:rPr>
          <w:rFonts w:ascii="宋体" w:hAnsi="宋体" w:cs="宋体"/>
          <w:color w:val="111111"/>
          <w:lang w:bidi="ar"/>
        </w:rPr>
        <w:t>基于雷诺平均法（RANS）的湍流模型</w:t>
      </w:r>
      <w:r>
        <w:rPr>
          <w:rFonts w:hint="eastAsia" w:ascii="宋体" w:hAnsi="宋体" w:cs="宋体"/>
          <w:color w:val="111111"/>
          <w:lang w:bidi="ar"/>
        </w:rPr>
        <w:t>：</w:t>
      </w:r>
    </w:p>
    <w:p>
      <w:pPr>
        <w:spacing w:line="400" w:lineRule="exact"/>
        <w:ind w:firstLine="480" w:firstLineChars="200"/>
        <w:rPr>
          <w:rFonts w:ascii="宋体" w:hAnsi="宋体" w:cs="宋体"/>
          <w:color w:val="111111"/>
          <w:lang w:bidi="ar"/>
        </w:rPr>
      </w:pPr>
      <w:r>
        <w:rPr>
          <w:rFonts w:ascii="宋体" w:hAnsi="宋体" w:cs="宋体"/>
          <w:color w:val="111111"/>
          <w:lang w:bidi="ar"/>
        </w:rPr>
        <w:t>零方程模型（Zero-equation model），如代数湍流粘性模型（Algebraic Turbulent Viscosity Model），只需要一个参数来表示湍流粘性，计算简单，但精度较低，只适用于一些简单的层流边界层问题。</w:t>
      </w:r>
    </w:p>
    <w:p>
      <w:pPr>
        <w:spacing w:line="400" w:lineRule="exact"/>
        <w:ind w:firstLine="480" w:firstLineChars="200"/>
        <w:rPr>
          <w:rFonts w:ascii="宋体" w:hAnsi="宋体" w:cs="宋体"/>
          <w:color w:val="111111"/>
          <w:lang w:bidi="ar"/>
        </w:rPr>
      </w:pPr>
      <w:r>
        <w:rPr>
          <w:rFonts w:ascii="宋体" w:hAnsi="宋体" w:cs="宋体"/>
          <w:color w:val="111111"/>
          <w:lang w:bidi="ar"/>
        </w:rPr>
        <w:t>一方程模型（One-equation model），如Spalart-Allmaras模型，只需要求解一个额外的方程来表示湍流粘性，计算成本较低，适用于一些具有附着边界层的问题，如翼型、飞机等。</w:t>
      </w:r>
    </w:p>
    <w:p>
      <w:pPr>
        <w:spacing w:line="400" w:lineRule="exact"/>
        <w:ind w:firstLine="480" w:firstLineChars="200"/>
        <w:rPr>
          <w:rFonts w:ascii="宋体" w:hAnsi="宋体" w:cs="宋体"/>
          <w:color w:val="111111"/>
          <w:lang w:bidi="ar"/>
        </w:rPr>
      </w:pPr>
      <w:r>
        <w:rPr>
          <w:rFonts w:ascii="宋体" w:hAnsi="宋体" w:cs="宋体"/>
          <w:color w:val="111111"/>
          <w:lang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spacing w:line="400" w:lineRule="exact"/>
        <w:ind w:firstLine="480" w:firstLineChars="200"/>
        <w:rPr>
          <w:rFonts w:ascii="宋体" w:hAnsi="宋体" w:cs="宋体"/>
          <w:color w:val="111111"/>
          <w:lang w:bidi="ar"/>
        </w:rPr>
      </w:pPr>
      <w:r>
        <w:rPr>
          <w:rFonts w:ascii="宋体" w:hAnsi="宋体" w:cs="宋体"/>
          <w:color w:val="111111"/>
          <w:lang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本论文选取</w:t>
      </w:r>
      <w:r>
        <w:rPr>
          <w:rFonts w:ascii="宋体" w:hAnsi="宋体" w:cs="宋体"/>
          <w:color w:val="111111"/>
          <w:lang w:bidi="ar"/>
        </w:rPr>
        <w:t>标准k-ε湍流模型</w:t>
      </w:r>
      <w:r>
        <w:rPr>
          <w:rFonts w:hint="eastAsia" w:ascii="宋体" w:hAnsi="宋体" w:cs="宋体"/>
          <w:color w:val="111111"/>
          <w:lang w:bidi="ar"/>
        </w:rPr>
        <w:t>作为CFD求解器。</w:t>
      </w:r>
    </w:p>
    <w:p>
      <w:pPr>
        <w:pStyle w:val="3"/>
        <w:spacing w:before="480" w:after="120" w:line="400" w:lineRule="exact"/>
        <w:rPr>
          <w:rFonts w:ascii="黑体" w:hAnsi="黑体" w:cs="黑体"/>
          <w:sz w:val="28"/>
          <w:szCs w:val="28"/>
        </w:rPr>
      </w:pPr>
      <w:bookmarkStart w:id="31" w:name="_Toc4306"/>
      <w:r>
        <w:rPr>
          <w:rFonts w:hint="eastAsia" w:ascii="黑体" w:hAnsi="黑体" w:cs="黑体"/>
          <w:sz w:val="28"/>
          <w:szCs w:val="28"/>
        </w:rPr>
        <w:t>3</w:t>
      </w:r>
      <w:r>
        <w:rPr>
          <w:rFonts w:ascii="黑体" w:hAnsi="黑体" w:cs="黑体"/>
          <w:sz w:val="28"/>
          <w:szCs w:val="28"/>
        </w:rPr>
        <w:t>.</w:t>
      </w:r>
      <w:r>
        <w:rPr>
          <w:rFonts w:hint="eastAsia" w:ascii="黑体" w:hAnsi="黑体" w:cs="黑体"/>
          <w:sz w:val="28"/>
          <w:szCs w:val="28"/>
        </w:rPr>
        <w:t>4</w:t>
      </w:r>
      <w:r>
        <w:rPr>
          <w:rFonts w:ascii="黑体" w:hAnsi="黑体" w:cs="黑体"/>
          <w:sz w:val="28"/>
          <w:szCs w:val="28"/>
        </w:rPr>
        <w:t xml:space="preserve"> 数值模拟结果分析和讨论</w:t>
      </w:r>
      <w:bookmarkEnd w:id="31"/>
    </w:p>
    <w:p>
      <w:pPr>
        <w:pStyle w:val="4"/>
        <w:rPr>
          <w:rFonts w:ascii="黑体" w:hAnsi="黑体" w:eastAsia="黑体" w:cs="黑体"/>
          <w:sz w:val="26"/>
          <w:szCs w:val="26"/>
        </w:rPr>
      </w:pPr>
      <w:bookmarkStart w:id="32" w:name="_Toc27299"/>
      <w:r>
        <w:rPr>
          <w:rFonts w:hint="eastAsia" w:ascii="黑体" w:hAnsi="黑体" w:eastAsia="黑体" w:cs="黑体"/>
          <w:sz w:val="26"/>
          <w:szCs w:val="26"/>
        </w:rPr>
        <w:t>3.4.1 自燃三带分布</w:t>
      </w:r>
      <w:bookmarkEnd w:id="32"/>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不考虑沿空留巷的影响，对三个模型进行数值模拟。设置进风巷风速为1.2m/s，氧气质量分数为23%，</w:t>
      </w:r>
      <w:bookmarkStart w:id="72" w:name="_GoBack"/>
      <w:bookmarkEnd w:id="72"/>
      <w:r>
        <w:rPr>
          <w:rFonts w:hint="eastAsia" w:ascii="宋体" w:hAnsi="宋体" w:cs="宋体"/>
          <w:color w:val="111111"/>
          <w:lang w:bidi="ar"/>
        </w:rPr>
        <w:t>回风巷为自然出流。观察残差与收敛情况，得到计算结果，如下图：</w:t>
      </w:r>
    </w:p>
    <w:p>
      <w:pPr>
        <w:pStyle w:val="12"/>
        <w:spacing w:beforeAutospacing="0" w:afterAutospacing="0"/>
        <w:ind w:firstLine="480" w:firstLineChars="200"/>
        <w:jc w:val="center"/>
      </w:pPr>
      <w:r>
        <w:rPr>
          <w:rFonts w:hint="eastAsia"/>
        </w:rPr>
        <w:drawing>
          <wp:inline distT="0" distB="0" distL="114300" distR="114300">
            <wp:extent cx="4839335" cy="4319905"/>
            <wp:effectExtent l="0" t="0" r="6985" b="8255"/>
            <wp:docPr id="55" name="图片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ntitled"/>
                    <pic:cNvPicPr>
                      <a:picLocks noChangeAspect="1"/>
                    </pic:cNvPicPr>
                  </pic:nvPicPr>
                  <pic:blipFill>
                    <a:blip r:embed="rId21"/>
                    <a:srcRect l="6478" t="9390" r="9718" b="6447"/>
                    <a:stretch>
                      <a:fillRect/>
                    </a:stretch>
                  </pic:blipFill>
                  <pic:spPr>
                    <a:xfrm>
                      <a:off x="0" y="0"/>
                      <a:ext cx="483933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10</w:t>
      </w:r>
      <w:r>
        <w:fldChar w:fldCharType="end"/>
      </w:r>
      <w:r>
        <w:rPr>
          <w:rFonts w:hint="eastAsia"/>
        </w:rPr>
        <w:t xml:space="preserve"> 模型一（单进风）氧浓度云图</w:t>
      </w:r>
    </w:p>
    <w:p>
      <w:pPr>
        <w:pStyle w:val="12"/>
        <w:spacing w:beforeAutospacing="0" w:afterAutospacing="0"/>
        <w:ind w:firstLine="480" w:firstLineChars="200"/>
        <w:jc w:val="center"/>
      </w:pPr>
      <w:r>
        <w:rPr>
          <w:rFonts w:hint="eastAsia"/>
        </w:rPr>
        <w:drawing>
          <wp:inline distT="0" distB="0" distL="114300" distR="114300">
            <wp:extent cx="5473700" cy="3599815"/>
            <wp:effectExtent l="0" t="0" r="12700" b="12065"/>
            <wp:docPr id="56" name="图片 56"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00m 1"/>
                    <pic:cNvPicPr>
                      <a:picLocks noChangeAspect="1"/>
                    </pic:cNvPicPr>
                  </pic:nvPicPr>
                  <pic:blipFill>
                    <a:blip r:embed="rId22"/>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11</w:t>
      </w:r>
      <w:r>
        <w:fldChar w:fldCharType="end"/>
      </w:r>
      <w:r>
        <w:rPr>
          <w:rFonts w:hint="eastAsia"/>
        </w:rPr>
        <w:t xml:space="preserve">  模型一（单进风）氧浓度切面图</w:t>
      </w:r>
    </w:p>
    <w:p>
      <w:pPr>
        <w:pStyle w:val="12"/>
        <w:spacing w:beforeAutospacing="0" w:afterAutospacing="0"/>
        <w:ind w:firstLine="480" w:firstLineChars="200"/>
        <w:jc w:val="center"/>
      </w:pPr>
      <w:r>
        <w:rPr>
          <w:rFonts w:hint="eastAsia"/>
        </w:rPr>
        <w:drawing>
          <wp:inline distT="0" distB="0" distL="114300" distR="114300">
            <wp:extent cx="5353685" cy="4319905"/>
            <wp:effectExtent l="0" t="0" r="10795" b="8255"/>
            <wp:docPr id="57" name="图片 5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untitled"/>
                    <pic:cNvPicPr>
                      <a:picLocks noChangeAspect="1"/>
                    </pic:cNvPicPr>
                  </pic:nvPicPr>
                  <pic:blipFill>
                    <a:blip r:embed="rId23"/>
                    <a:srcRect l="5855" t="8970" r="1121" b="6587"/>
                    <a:stretch>
                      <a:fillRect/>
                    </a:stretch>
                  </pic:blipFill>
                  <pic:spPr>
                    <a:xfrm>
                      <a:off x="0" y="0"/>
                      <a:ext cx="535368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12</w:t>
      </w:r>
      <w:r>
        <w:fldChar w:fldCharType="end"/>
      </w:r>
      <w:r>
        <w:rPr>
          <w:rFonts w:hint="eastAsia"/>
        </w:rPr>
        <w:t xml:space="preserve"> 模型二（单进风）氧浓度云图</w:t>
      </w:r>
    </w:p>
    <w:p>
      <w:pPr>
        <w:pStyle w:val="12"/>
        <w:spacing w:beforeAutospacing="0" w:afterAutospacing="0"/>
        <w:ind w:firstLine="480" w:firstLineChars="200"/>
        <w:jc w:val="center"/>
      </w:pPr>
      <w:r>
        <w:rPr>
          <w:rFonts w:hint="eastAsia"/>
        </w:rPr>
        <w:drawing>
          <wp:inline distT="0" distB="0" distL="114300" distR="114300">
            <wp:extent cx="5473700" cy="3599815"/>
            <wp:effectExtent l="0" t="0" r="12700" b="12065"/>
            <wp:docPr id="58" name="图片 5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luent 150m 1"/>
                    <pic:cNvPicPr>
                      <a:picLocks noChangeAspect="1"/>
                    </pic:cNvPicPr>
                  </pic:nvPicPr>
                  <pic:blipFill>
                    <a:blip r:embed="rId24"/>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13</w:t>
      </w:r>
      <w:r>
        <w:fldChar w:fldCharType="end"/>
      </w:r>
      <w:r>
        <w:rPr>
          <w:rFonts w:hint="eastAsia"/>
        </w:rPr>
        <w:t xml:space="preserve"> 模型二（单进风）氧浓度切面图</w:t>
      </w:r>
    </w:p>
    <w:p>
      <w:pPr>
        <w:pStyle w:val="12"/>
        <w:spacing w:beforeAutospacing="0" w:afterAutospacing="0"/>
        <w:ind w:firstLine="480" w:firstLineChars="200"/>
        <w:jc w:val="center"/>
      </w:pPr>
      <w:r>
        <w:rPr>
          <w:rFonts w:hint="eastAsia"/>
        </w:rPr>
        <w:drawing>
          <wp:inline distT="0" distB="0" distL="114300" distR="114300">
            <wp:extent cx="5436235" cy="4319905"/>
            <wp:effectExtent l="0" t="0" r="4445" b="8255"/>
            <wp:docPr id="59" name="图片 5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untitled"/>
                    <pic:cNvPicPr>
                      <a:picLocks noChangeAspect="1"/>
                    </pic:cNvPicPr>
                  </pic:nvPicPr>
                  <pic:blipFill>
                    <a:blip r:embed="rId25"/>
                    <a:srcRect l="5482" t="9951" r="374" b="5886"/>
                    <a:stretch>
                      <a:fillRect/>
                    </a:stretch>
                  </pic:blipFill>
                  <pic:spPr>
                    <a:xfrm>
                      <a:off x="0" y="0"/>
                      <a:ext cx="543623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14</w:t>
      </w:r>
      <w:r>
        <w:fldChar w:fldCharType="end"/>
      </w:r>
      <w:r>
        <w:rPr>
          <w:rFonts w:hint="eastAsia"/>
        </w:rPr>
        <w:t xml:space="preserve"> 模型三（单进风）氧浓度云图</w:t>
      </w:r>
    </w:p>
    <w:p>
      <w:pPr>
        <w:pStyle w:val="12"/>
        <w:spacing w:beforeAutospacing="0" w:afterAutospacing="0"/>
        <w:ind w:firstLine="480" w:firstLineChars="200"/>
        <w:jc w:val="center"/>
      </w:pPr>
      <w:r>
        <w:rPr>
          <w:rFonts w:hint="eastAsia"/>
        </w:rPr>
        <w:drawing>
          <wp:inline distT="0" distB="0" distL="114300" distR="114300">
            <wp:extent cx="5473700" cy="3599815"/>
            <wp:effectExtent l="0" t="0" r="12700" b="12065"/>
            <wp:docPr id="60" name="图片 60"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luent 200m 1"/>
                    <pic:cNvPicPr>
                      <a:picLocks noChangeAspect="1"/>
                    </pic:cNvPicPr>
                  </pic:nvPicPr>
                  <pic:blipFill>
                    <a:blip r:embed="rId26"/>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15</w:t>
      </w:r>
      <w:r>
        <w:fldChar w:fldCharType="end"/>
      </w:r>
      <w:r>
        <w:rPr>
          <w:rFonts w:hint="eastAsia"/>
        </w:rPr>
        <w:t xml:space="preserve"> 模型三（单进风）氧浓度切面图</w:t>
      </w:r>
    </w:p>
    <w:p>
      <w:pPr>
        <w:spacing w:line="400" w:lineRule="exact"/>
        <w:ind w:firstLine="419"/>
        <w:rPr>
          <w:rFonts w:ascii="宋体" w:hAnsi="宋体" w:cs="宋体"/>
          <w:color w:val="111111"/>
          <w:lang w:bidi="ar"/>
        </w:rPr>
      </w:pPr>
      <w:r>
        <w:rPr>
          <w:rFonts w:hint="eastAsia" w:ascii="宋体" w:hAnsi="宋体" w:cs="宋体"/>
          <w:color w:val="111111"/>
          <w:lang w:bidi="ar"/>
        </w:rPr>
        <w:t>观察图像可得：随采空区长度不断扩大，氧气扩散范围并无明显变化。在X轴方向，采空区内的氧气含量从外到内逐渐降低，散热带在大约0~50m范围内，氧气质量分数大于10%；氧化带在大约50~80m范围内，氧气质量分数大于5%；窒息带在大约80m之后，氧气浓度低于5%，。随着Y轴,Z轴距离增加，氧气的扩散范围逐渐减少，整体上自燃三带从外到内顺序分布。</w:t>
      </w:r>
    </w:p>
    <w:p>
      <w:pPr>
        <w:pStyle w:val="4"/>
        <w:rPr>
          <w:rFonts w:ascii="黑体" w:hAnsi="黑体" w:eastAsia="黑体" w:cs="黑体"/>
          <w:sz w:val="24"/>
        </w:rPr>
      </w:pPr>
      <w:bookmarkStart w:id="33" w:name="_Toc5791"/>
      <w:r>
        <w:rPr>
          <w:rFonts w:hint="eastAsia" w:ascii="黑体" w:hAnsi="黑体" w:eastAsia="黑体" w:cs="黑体"/>
          <w:sz w:val="26"/>
          <w:szCs w:val="26"/>
        </w:rPr>
        <w:t>3.4.2 沿空留巷自燃三带分布</w:t>
      </w:r>
      <w:bookmarkEnd w:id="33"/>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考虑沿空留巷的影响，对三个模型进行数值模拟，设置进风巷风速为1.2m/s，氧气质量分数为23%，沿空留巷进风速度为0.33m/s，氧气质量分数为23%。观察残差与收敛情况，得到计算结果，如下图：</w:t>
      </w:r>
    </w:p>
    <w:p>
      <w:pPr>
        <w:spacing w:line="400" w:lineRule="exact"/>
        <w:ind w:firstLine="419"/>
        <w:rPr>
          <w:rFonts w:ascii="宋体" w:hAnsi="宋体" w:cs="宋体"/>
          <w:color w:val="111111"/>
          <w:lang w:bidi="ar"/>
        </w:rPr>
      </w:pPr>
    </w:p>
    <w:p>
      <w:pPr>
        <w:jc w:val="center"/>
      </w:pPr>
    </w:p>
    <w:p>
      <w:pPr>
        <w:jc w:val="center"/>
      </w:pPr>
      <w:r>
        <w:drawing>
          <wp:inline distT="0" distB="0" distL="114300" distR="114300">
            <wp:extent cx="4808855" cy="4319905"/>
            <wp:effectExtent l="0" t="0" r="6985" b="8255"/>
            <wp:docPr id="61" name="图片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untitled"/>
                    <pic:cNvPicPr>
                      <a:picLocks noChangeAspect="1"/>
                    </pic:cNvPicPr>
                  </pic:nvPicPr>
                  <pic:blipFill>
                    <a:blip r:embed="rId27"/>
                    <a:srcRect l="6354" t="9671" r="10091" b="5886"/>
                    <a:stretch>
                      <a:fillRect/>
                    </a:stretch>
                  </pic:blipFill>
                  <pic:spPr>
                    <a:xfrm>
                      <a:off x="0" y="0"/>
                      <a:ext cx="480885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16</w:t>
      </w:r>
      <w:r>
        <w:fldChar w:fldCharType="end"/>
      </w:r>
      <w:r>
        <w:rPr>
          <w:rFonts w:hint="eastAsia"/>
        </w:rPr>
        <w:t xml:space="preserve"> 模型一（双进风）氧浓度云图</w:t>
      </w:r>
    </w:p>
    <w:p>
      <w:pPr>
        <w:jc w:val="center"/>
      </w:pPr>
      <w:r>
        <w:drawing>
          <wp:inline distT="0" distB="0" distL="114300" distR="114300">
            <wp:extent cx="5473700" cy="3599815"/>
            <wp:effectExtent l="0" t="0" r="12700" b="12065"/>
            <wp:docPr id="62" name="图片 62"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luent 100m 2"/>
                    <pic:cNvPicPr>
                      <a:picLocks noChangeAspect="1"/>
                    </pic:cNvPicPr>
                  </pic:nvPicPr>
                  <pic:blipFill>
                    <a:blip r:embed="rId28"/>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17</w:t>
      </w:r>
      <w:r>
        <w:fldChar w:fldCharType="end"/>
      </w:r>
      <w:r>
        <w:rPr>
          <w:rFonts w:hint="eastAsia"/>
        </w:rPr>
        <w:t xml:space="preserve"> 模型一（双进风）氧浓度切面图</w:t>
      </w:r>
    </w:p>
    <w:p>
      <w:pPr>
        <w:jc w:val="center"/>
      </w:pPr>
      <w:r>
        <w:drawing>
          <wp:inline distT="0" distB="0" distL="114300" distR="114300">
            <wp:extent cx="5393055" cy="4319905"/>
            <wp:effectExtent l="0" t="0" r="1905" b="8255"/>
            <wp:docPr id="63" name="图片 6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untitled"/>
                    <pic:cNvPicPr>
                      <a:picLocks noChangeAspect="1"/>
                    </pic:cNvPicPr>
                  </pic:nvPicPr>
                  <pic:blipFill>
                    <a:blip r:embed="rId29"/>
                    <a:srcRect l="6225" t="9805" r="374" b="6023"/>
                    <a:stretch>
                      <a:fillRect/>
                    </a:stretch>
                  </pic:blipFill>
                  <pic:spPr>
                    <a:xfrm>
                      <a:off x="0" y="0"/>
                      <a:ext cx="5393055"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18</w:t>
      </w:r>
      <w:r>
        <w:fldChar w:fldCharType="end"/>
      </w:r>
      <w:r>
        <w:rPr>
          <w:rFonts w:hint="eastAsia"/>
        </w:rPr>
        <w:t xml:space="preserve"> 模型二（双进风）氧浓度云图</w:t>
      </w:r>
    </w:p>
    <w:p>
      <w:pPr>
        <w:pStyle w:val="5"/>
      </w:pPr>
    </w:p>
    <w:p>
      <w:pPr>
        <w:jc w:val="center"/>
      </w:pPr>
      <w:r>
        <w:drawing>
          <wp:inline distT="0" distB="0" distL="114300" distR="114300">
            <wp:extent cx="5473700" cy="3599815"/>
            <wp:effectExtent l="0" t="0" r="12700" b="12065"/>
            <wp:docPr id="64" name="图片 64"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Fluent 150m 2"/>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19</w:t>
      </w:r>
      <w:r>
        <w:fldChar w:fldCharType="end"/>
      </w:r>
      <w:r>
        <w:rPr>
          <w:rFonts w:hint="eastAsia"/>
        </w:rPr>
        <w:t xml:space="preserve"> 模型二（双进风）氧浓度切面图</w:t>
      </w:r>
    </w:p>
    <w:p>
      <w:pPr>
        <w:jc w:val="center"/>
      </w:pPr>
    </w:p>
    <w:p>
      <w:pPr>
        <w:jc w:val="center"/>
      </w:pPr>
      <w:r>
        <w:drawing>
          <wp:inline distT="0" distB="0" distL="114300" distR="114300">
            <wp:extent cx="5476240" cy="4319905"/>
            <wp:effectExtent l="0" t="0" r="10160" b="8255"/>
            <wp:docPr id="65" name="图片 6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untitled"/>
                    <pic:cNvPicPr>
                      <a:picLocks noChangeAspect="1"/>
                    </pic:cNvPicPr>
                  </pic:nvPicPr>
                  <pic:blipFill>
                    <a:blip r:embed="rId31"/>
                    <a:srcRect l="5233" t="9951" r="249" b="6167"/>
                    <a:stretch>
                      <a:fillRect/>
                    </a:stretch>
                  </pic:blipFill>
                  <pic:spPr>
                    <a:xfrm>
                      <a:off x="0" y="0"/>
                      <a:ext cx="5476240" cy="431990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20</w:t>
      </w:r>
      <w:r>
        <w:fldChar w:fldCharType="end"/>
      </w:r>
      <w:r>
        <w:rPr>
          <w:rFonts w:hint="eastAsia"/>
        </w:rPr>
        <w:t xml:space="preserve"> 模型三（双进风）氧浓度云图</w:t>
      </w:r>
    </w:p>
    <w:p>
      <w:pPr>
        <w:jc w:val="center"/>
      </w:pPr>
      <w:r>
        <w:drawing>
          <wp:inline distT="0" distB="0" distL="114300" distR="114300">
            <wp:extent cx="5473700" cy="3599815"/>
            <wp:effectExtent l="0" t="0" r="12700" b="12065"/>
            <wp:docPr id="66" name="图片 66"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luent 200m 2"/>
                    <pic:cNvPicPr>
                      <a:picLocks noChangeAspect="1"/>
                    </pic:cNvPicPr>
                  </pic:nvPicPr>
                  <pic:blipFill>
                    <a:blip r:embed="rId32"/>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21</w:t>
      </w:r>
      <w:r>
        <w:fldChar w:fldCharType="end"/>
      </w:r>
      <w:r>
        <w:rPr>
          <w:rFonts w:hint="eastAsia"/>
        </w:rPr>
        <w:t xml:space="preserve"> 模型三（双进风）氧浓度切面图</w:t>
      </w:r>
    </w:p>
    <w:p>
      <w:pPr>
        <w:pStyle w:val="5"/>
      </w:pP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观察图像可得：在加入沿空留巷后，自燃三带的分布有着明显变化，但整体上依旧是从外到内依次分布，边界明显。在工作面右侧大约0~50m范围内氧气质量分数大于18%,随Y轴距离增加氧气扩散范围逐渐减少；在沿空留巷内部氧气质量分数大于18%，随进风方向在采空区内的扩散范围逐渐减少，大致扩散20~40m。氧化带大致呈L形分布，大致扩散20~30m，剩余部分为窒息带，大致呈梯形分布。</w:t>
      </w:r>
    </w:p>
    <w:p>
      <w:pPr>
        <w:pStyle w:val="12"/>
        <w:spacing w:beforeAutospacing="0" w:afterAutospacing="0" w:line="400" w:lineRule="exact"/>
        <w:ind w:firstLine="480" w:firstLineChars="200"/>
        <w:jc w:val="both"/>
        <w:rPr>
          <w:rFonts w:ascii="宋体" w:hAnsi="宋体" w:cs="宋体"/>
          <w:color w:val="111111"/>
          <w:lang w:bidi="ar"/>
        </w:rPr>
      </w:pPr>
    </w:p>
    <w:p>
      <w:pPr>
        <w:pStyle w:val="4"/>
        <w:keepNext/>
        <w:keepLines/>
        <w:pageBreakBefore w:val="0"/>
        <w:widowControl/>
        <w:kinsoku/>
        <w:wordWrap/>
        <w:overflowPunct/>
        <w:topLinePunct w:val="0"/>
        <w:autoSpaceDE/>
        <w:autoSpaceDN/>
        <w:bidi w:val="0"/>
        <w:adjustRightInd/>
        <w:snapToGrid/>
        <w:spacing w:line="413" w:lineRule="auto"/>
        <w:ind w:firstLine="0" w:firstLineChars="0"/>
        <w:textAlignment w:val="auto"/>
        <w:rPr>
          <w:rFonts w:ascii="黑体" w:hAnsi="黑体" w:eastAsia="黑体" w:cs="黑体"/>
          <w:sz w:val="26"/>
          <w:szCs w:val="26"/>
        </w:rPr>
      </w:pPr>
      <w:bookmarkStart w:id="34" w:name="_Toc21840"/>
      <w:r>
        <w:rPr>
          <w:rFonts w:hint="eastAsia" w:ascii="黑体" w:hAnsi="黑体" w:eastAsia="黑体" w:cs="黑体"/>
          <w:sz w:val="26"/>
          <w:szCs w:val="26"/>
        </w:rPr>
        <w:t>3.4.3 风速对自燃三带分布的影响</w:t>
      </w:r>
      <w:bookmarkEnd w:id="34"/>
    </w:p>
    <w:p>
      <w:pPr>
        <w:spacing w:line="400" w:lineRule="exact"/>
        <w:ind w:firstLine="480" w:firstLineChars="200"/>
        <w:rPr>
          <w:rFonts w:ascii="宋体" w:hAnsi="宋体" w:cs="宋体"/>
          <w:color w:val="111111"/>
          <w:lang w:bidi="ar"/>
        </w:rPr>
      </w:pPr>
      <w:r>
        <w:rPr>
          <w:rFonts w:hint="eastAsia" w:ascii="宋体" w:hAnsi="宋体" w:cs="宋体"/>
          <w:color w:val="111111"/>
          <w:lang w:bidi="ar"/>
        </w:rPr>
        <w:t>以</w:t>
      </w:r>
      <w:r>
        <w:rPr>
          <w:rFonts w:hint="eastAsia" w:ascii="宋体" w:hAnsi="宋体" w:cs="宋体"/>
          <w:color w:val="111111"/>
          <w:lang w:bidi="ar"/>
        </w:rPr>
        <w:fldChar w:fldCharType="begin"/>
      </w:r>
      <w:r>
        <w:rPr>
          <w:rFonts w:hint="eastAsia" w:ascii="宋体" w:hAnsi="宋体" w:cs="宋体"/>
          <w:color w:val="111111"/>
          <w:lang w:bidi="ar"/>
        </w:rPr>
        <w:instrText xml:space="preserve"> REF _Ref27259 \h </w:instrText>
      </w:r>
      <w:r>
        <w:rPr>
          <w:rFonts w:hint="eastAsia" w:ascii="宋体" w:hAnsi="宋体" w:cs="宋体"/>
          <w:color w:val="111111"/>
          <w:lang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t xml:space="preserve"> 模型二</w:t>
      </w:r>
      <w:r>
        <w:rPr>
          <w:rFonts w:hint="eastAsia" w:ascii="宋体" w:hAnsi="宋体" w:cs="宋体"/>
          <w:color w:val="111111"/>
          <w:lang w:bidi="ar"/>
        </w:rPr>
        <w:fldChar w:fldCharType="end"/>
      </w:r>
      <w:r>
        <w:rPr>
          <w:rFonts w:hint="eastAsia" w:ascii="宋体" w:hAnsi="宋体" w:cs="宋体"/>
          <w:color w:val="111111"/>
          <w:lang w:bidi="ar"/>
        </w:rPr>
        <w:t>为例，分别考虑是否有沿空留巷的影响，对不同的进风巷风速，沿空留巷风速进行数值模拟，分析风速对自燃三带分布的影响。</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如图3.22-3.27，不考虑沿空留巷的影响，分别在进风巷设置风速为1.2m/s，1.5m/s，2m/s,氧气质量分数均为23%。</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330825" cy="4319905"/>
            <wp:effectExtent l="0" t="0" r="3175" b="8255"/>
            <wp:docPr id="8"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pic:cNvPicPr>
                      <a:picLocks noChangeAspect="1"/>
                    </pic:cNvPicPr>
                  </pic:nvPicPr>
                  <pic:blipFill>
                    <a:blip r:embed="rId23"/>
                    <a:srcRect l="5482" t="9110" r="1121" b="5746"/>
                    <a:stretch>
                      <a:fillRect/>
                    </a:stretch>
                  </pic:blipFill>
                  <pic:spPr>
                    <a:xfrm>
                      <a:off x="0" y="0"/>
                      <a:ext cx="533082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22</w:t>
      </w:r>
      <w:r>
        <w:fldChar w:fldCharType="end"/>
      </w:r>
      <w:r>
        <w:rPr>
          <w:rFonts w:hint="eastAsia"/>
        </w:rPr>
        <w:t xml:space="preserve"> 氧浓度云图（单进风1.2m/s）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9" name="图片 9"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uent 150m 1"/>
                    <pic:cNvPicPr>
                      <a:picLocks noChangeAspect="1"/>
                    </pic:cNvPicPr>
                  </pic:nvPicPr>
                  <pic:blipFill>
                    <a:blip r:embed="rId24"/>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23</w:t>
      </w:r>
      <w:r>
        <w:fldChar w:fldCharType="end"/>
      </w:r>
      <w:r>
        <w:rPr>
          <w:rFonts w:hint="eastAsia"/>
        </w:rPr>
        <w:t xml:space="preserve"> 氧浓度切面图（单进风1.2m/s）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373370" cy="4319905"/>
            <wp:effectExtent l="0" t="0" r="6350" b="8255"/>
            <wp:docPr id="13"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pic:cNvPicPr>
                      <a:picLocks noChangeAspect="1"/>
                    </pic:cNvPicPr>
                  </pic:nvPicPr>
                  <pic:blipFill>
                    <a:blip r:embed="rId33"/>
                    <a:srcRect l="5855" t="10091" r="623" b="5326"/>
                    <a:stretch>
                      <a:fillRect/>
                    </a:stretch>
                  </pic:blipFill>
                  <pic:spPr>
                    <a:xfrm>
                      <a:off x="0" y="0"/>
                      <a:ext cx="537337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24</w:t>
      </w:r>
      <w:r>
        <w:fldChar w:fldCharType="end"/>
      </w:r>
      <w:r>
        <w:rPr>
          <w:rFonts w:hint="eastAsia"/>
        </w:rPr>
        <w:t xml:space="preserve"> 氧浓度云图（单进风1.5m/s）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18" name="图片 1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luent 150m 1"/>
                    <pic:cNvPicPr>
                      <a:picLocks noChangeAspect="1"/>
                    </pic:cNvPicPr>
                  </pic:nvPicPr>
                  <pic:blipFill>
                    <a:blip r:embed="rId34"/>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25</w:t>
      </w:r>
      <w:r>
        <w:fldChar w:fldCharType="end"/>
      </w:r>
      <w:r>
        <w:rPr>
          <w:rFonts w:hint="eastAsia"/>
        </w:rPr>
        <w:t xml:space="preserve"> 氧浓度切面图（单进风1.5m/s）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356860" cy="4319905"/>
            <wp:effectExtent l="0" t="0" r="7620" b="825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35"/>
                    <a:srcRect l="6229" t="10231" r="997" b="5606"/>
                    <a:stretch>
                      <a:fillRect/>
                    </a:stretch>
                  </pic:blipFill>
                  <pic:spPr>
                    <a:xfrm>
                      <a:off x="0" y="0"/>
                      <a:ext cx="535686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26</w:t>
      </w:r>
      <w:r>
        <w:fldChar w:fldCharType="end"/>
      </w:r>
      <w:r>
        <w:rPr>
          <w:rFonts w:hint="eastAsia"/>
        </w:rPr>
        <w:t xml:space="preserve"> 氧浓度云图（单进风2m/s）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20" name="图片 20"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luent 150m 1"/>
                    <pic:cNvPicPr>
                      <a:picLocks noChangeAspect="1"/>
                    </pic:cNvPicPr>
                  </pic:nvPicPr>
                  <pic:blipFill>
                    <a:blip r:embed="rId36"/>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27</w:t>
      </w:r>
      <w:r>
        <w:fldChar w:fldCharType="end"/>
      </w:r>
      <w:r>
        <w:rPr>
          <w:rFonts w:hint="eastAsia"/>
        </w:rPr>
        <w:t xml:space="preserve"> 氧浓度切面图（单进风2m/s）</w:t>
      </w:r>
    </w:p>
    <w:p>
      <w:pPr>
        <w:spacing w:line="400" w:lineRule="exact"/>
        <w:ind w:firstLine="480" w:firstLineChars="200"/>
      </w:pPr>
      <w:r>
        <w:rPr>
          <w:rFonts w:hint="eastAsia"/>
        </w:rPr>
        <w:t>观察上图可得，其它条件不变，随着风速的不断加大，自燃三带整体分布在x轴方向向右推移。沿进风巷50m左右，随y轴数值增大缓慢减少，大致呈梯形分布的红色区域为散热带。在x轴方向大约50~120m左右，随y轴数值增大逐渐变窄的绿色区域氧气浓度在5%~12%区间，为散热带。随风速增大，范围逐渐减小的蓝色区域为窒息带，在此区域内氧气浓度小于5%。因此，在无沿空留巷的影响下，自燃三带的分布随风速增大变化明显，大致变化规律为：散热带面积增大，氧化带和窒息带面积减小。</w:t>
      </w:r>
    </w:p>
    <w:p>
      <w:pPr>
        <w:spacing w:line="400" w:lineRule="exact"/>
        <w:ind w:firstLine="480" w:firstLineChars="200"/>
      </w:pPr>
      <w:r>
        <w:rPr>
          <w:rFonts w:hint="eastAsia"/>
        </w:rPr>
        <w:t>如图3.28-3.33，考虑沿空留巷的影响，在进风巷风速为1.2m/s时，分别对沿空留巷进风速度为0.33m/s、0.5m/s、0.8m/s的模型进项数值模拟，两侧进风口氧气质量分数均为23%。</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00040" cy="4319905"/>
            <wp:effectExtent l="0" t="0" r="10160" b="8255"/>
            <wp:docPr id="23" name="图片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pic:cNvPicPr>
                      <a:picLocks noChangeAspect="1"/>
                    </pic:cNvPicPr>
                  </pic:nvPicPr>
                  <pic:blipFill>
                    <a:blip r:embed="rId29"/>
                    <a:srcRect l="5603" t="9945" r="249" b="5323"/>
                    <a:stretch>
                      <a:fillRect/>
                    </a:stretch>
                  </pic:blipFill>
                  <pic:spPr>
                    <a:xfrm>
                      <a:off x="0" y="0"/>
                      <a:ext cx="540004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28</w:t>
      </w:r>
      <w:r>
        <w:fldChar w:fldCharType="end"/>
      </w:r>
      <w:r>
        <w:rPr>
          <w:rFonts w:hint="eastAsia"/>
        </w:rPr>
        <w:t xml:space="preserve"> 氧浓度云图（双进风1.2-0.33m/s）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26" name="图片 2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luent 150m 2"/>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29</w:t>
      </w:r>
      <w:r>
        <w:fldChar w:fldCharType="end"/>
      </w:r>
      <w:r>
        <w:rPr>
          <w:rFonts w:hint="eastAsia"/>
        </w:rPr>
        <w:t xml:space="preserve"> 氧浓度切面图（双进风1.2-0.33m/s）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18455" cy="4319905"/>
            <wp:effectExtent l="0" t="0" r="6985" b="8255"/>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37"/>
                    <a:srcRect l="5859" t="10091" r="249" b="5746"/>
                    <a:stretch>
                      <a:fillRect/>
                    </a:stretch>
                  </pic:blipFill>
                  <pic:spPr>
                    <a:xfrm>
                      <a:off x="0" y="0"/>
                      <a:ext cx="541845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30</w:t>
      </w:r>
      <w:r>
        <w:fldChar w:fldCharType="end"/>
      </w:r>
      <w:r>
        <w:rPr>
          <w:rFonts w:hint="eastAsia"/>
        </w:rPr>
        <w:t xml:space="preserve"> 氧浓度云图（双进风1.2-0.5m/s）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29" name="图片 2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luent 150m 2"/>
                    <pic:cNvPicPr>
                      <a:picLocks noChangeAspect="1"/>
                    </pic:cNvPicPr>
                  </pic:nvPicPr>
                  <pic:blipFill>
                    <a:blip r:embed="rId38"/>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31</w:t>
      </w:r>
      <w:r>
        <w:fldChar w:fldCharType="end"/>
      </w:r>
      <w:r>
        <w:rPr>
          <w:rFonts w:hint="eastAsia"/>
        </w:rPr>
        <w:t xml:space="preserve"> 氧浓度切面图（双进风1.2-0.5m/s）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32425" cy="4319905"/>
            <wp:effectExtent l="0" t="0" r="8255" b="8255"/>
            <wp:docPr id="31" name="图片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pic:cNvPicPr>
                      <a:picLocks noChangeAspect="1"/>
                    </pic:cNvPicPr>
                  </pic:nvPicPr>
                  <pic:blipFill>
                    <a:blip r:embed="rId39"/>
                    <a:srcRect l="5606" t="9951" r="623" b="6167"/>
                    <a:stretch>
                      <a:fillRect/>
                    </a:stretch>
                  </pic:blipFill>
                  <pic:spPr>
                    <a:xfrm>
                      <a:off x="0" y="0"/>
                      <a:ext cx="543242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32</w:t>
      </w:r>
      <w:r>
        <w:fldChar w:fldCharType="end"/>
      </w:r>
      <w:r>
        <w:rPr>
          <w:rFonts w:hint="eastAsia"/>
        </w:rPr>
        <w:t xml:space="preserve"> 氧浓度云图（双进风1.2-0.8m/s）</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35" name="图片 35"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luent 150m 2"/>
                    <pic:cNvPicPr>
                      <a:picLocks noChangeAspect="1"/>
                    </pic:cNvPicPr>
                  </pic:nvPicPr>
                  <pic:blipFill>
                    <a:blip r:embed="rId40"/>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33</w:t>
      </w:r>
      <w:r>
        <w:fldChar w:fldCharType="end"/>
      </w:r>
      <w:r>
        <w:rPr>
          <w:rFonts w:hint="eastAsia"/>
        </w:rPr>
        <w:t xml:space="preserve"> 氧浓度切面图（双进风1.2-0.8m/s）</w:t>
      </w:r>
    </w:p>
    <w:p>
      <w:pPr>
        <w:spacing w:line="400" w:lineRule="exact"/>
        <w:ind w:firstLine="480" w:firstLineChars="200"/>
        <w:rPr>
          <w:rFonts w:asciiTheme="minorEastAsia" w:hAnsiTheme="minorEastAsia" w:cstheme="minorEastAsia"/>
          <w:bCs/>
        </w:rPr>
      </w:pPr>
      <w:r>
        <w:rPr>
          <w:rFonts w:hint="eastAsia" w:asciiTheme="minorEastAsia" w:hAnsiTheme="minorEastAsia" w:cstheme="minorEastAsia"/>
          <w:bCs/>
          <w:lang w:bidi="ar"/>
        </w:rPr>
        <w:t>观察数值模拟结果可得：在加入沿空留巷后，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窒息带范围随风速的扩大不断减少。</w:t>
      </w:r>
    </w:p>
    <w:p>
      <w:pPr>
        <w:pStyle w:val="4"/>
        <w:rPr>
          <w:rFonts w:ascii="黑体" w:hAnsi="黑体" w:eastAsia="黑体" w:cs="黑体"/>
          <w:sz w:val="26"/>
          <w:szCs w:val="26"/>
        </w:rPr>
      </w:pPr>
      <w:bookmarkStart w:id="35" w:name="_Toc17540"/>
      <w:r>
        <w:rPr>
          <w:rFonts w:hint="eastAsia" w:ascii="黑体" w:hAnsi="黑体" w:eastAsia="黑体" w:cs="黑体"/>
          <w:sz w:val="26"/>
          <w:szCs w:val="26"/>
        </w:rPr>
        <w:t>3.4.4 孔隙率对自燃三带分布的影响</w:t>
      </w:r>
      <w:bookmarkEnd w:id="35"/>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分别考虑是否有沿空留巷的影响，对不同采空区孔隙率的模型进行数值模拟，分析孔隙率对自燃三带分布的影响。</w:t>
      </w:r>
    </w:p>
    <w:p>
      <w:pPr>
        <w:spacing w:line="400" w:lineRule="exact"/>
        <w:ind w:firstLine="480" w:firstLineChars="200"/>
        <w:rPr>
          <w:rFonts w:asciiTheme="minorEastAsia" w:hAnsiTheme="minorEastAsia" w:cstheme="minorEastAsia"/>
          <w:bCs/>
          <w:lang w:bidi="ar"/>
        </w:rPr>
      </w:pPr>
      <w:r>
        <w:rPr>
          <w:rFonts w:hint="eastAsia" w:asciiTheme="minorEastAsia" w:hAnsiTheme="minorEastAsia" w:cstheme="minorEastAsia"/>
          <w:bCs/>
          <w:lang w:bidi="ar"/>
        </w:rPr>
        <w:t>不考虑沿空留巷的影响，设置进风巷风速为固定1.2m/s，氧气浓度为固定23%，分别设置采空区的孔隙率为0，0.1,0.2，</w:t>
      </w:r>
      <w:r>
        <w:rPr>
          <w:rFonts w:hint="eastAsia" w:ascii="宋体" w:hAnsi="宋体" w:cs="宋体"/>
          <w:color w:val="111111"/>
          <w:lang w:bidi="ar"/>
        </w:rPr>
        <w:t>观察残差与收敛情况，得到计算结果，如下图：</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84495" cy="4319905"/>
            <wp:effectExtent l="0" t="0" r="1905" b="8255"/>
            <wp:docPr id="36" name="图片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pic:cNvPicPr>
                      <a:picLocks noChangeAspect="1"/>
                    </pic:cNvPicPr>
                  </pic:nvPicPr>
                  <pic:blipFill>
                    <a:blip r:embed="rId25"/>
                    <a:srcRect l="6229" t="10932" r="374" b="6307"/>
                    <a:stretch>
                      <a:fillRect/>
                    </a:stretch>
                  </pic:blipFill>
                  <pic:spPr>
                    <a:xfrm>
                      <a:off x="0" y="0"/>
                      <a:ext cx="548449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34</w:t>
      </w:r>
      <w:r>
        <w:fldChar w:fldCharType="end"/>
      </w:r>
      <w:r>
        <w:rPr>
          <w:rFonts w:hint="eastAsia"/>
        </w:rPr>
        <w:t xml:space="preserve"> 氧浓度云图（单进风-孔隙率0）</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37" name="图片 37"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uent 200m 1"/>
                    <pic:cNvPicPr>
                      <a:picLocks noChangeAspect="1"/>
                    </pic:cNvPicPr>
                  </pic:nvPicPr>
                  <pic:blipFill>
                    <a:blip r:embed="rId26"/>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35</w:t>
      </w:r>
      <w:r>
        <w:fldChar w:fldCharType="end"/>
      </w:r>
      <w:r>
        <w:rPr>
          <w:rFonts w:hint="eastAsia"/>
        </w:rPr>
        <w:t xml:space="preserve"> 氧浓度切面图（单进风-孔隙率0）</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50205" cy="4319905"/>
            <wp:effectExtent l="0" t="0" r="5715" b="8255"/>
            <wp:docPr id="45" name="图片 4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ntitled"/>
                    <pic:cNvPicPr>
                      <a:picLocks noChangeAspect="1"/>
                    </pic:cNvPicPr>
                  </pic:nvPicPr>
                  <pic:blipFill>
                    <a:blip r:embed="rId41"/>
                    <a:srcRect l="4734" t="10231" r="249" b="5046"/>
                    <a:stretch>
                      <a:fillRect/>
                    </a:stretch>
                  </pic:blipFill>
                  <pic:spPr>
                    <a:xfrm>
                      <a:off x="0" y="0"/>
                      <a:ext cx="545020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36</w:t>
      </w:r>
      <w:r>
        <w:fldChar w:fldCharType="end"/>
      </w:r>
      <w:r>
        <w:rPr>
          <w:rFonts w:hint="eastAsia"/>
        </w:rPr>
        <w:t xml:space="preserve"> 氧浓度云图（单进风-孔隙率0.1）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46" name="图片 4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luent 200m 1"/>
                    <pic:cNvPicPr>
                      <a:picLocks noChangeAspect="1"/>
                    </pic:cNvPicPr>
                  </pic:nvPicPr>
                  <pic:blipFill>
                    <a:blip r:embed="rId42"/>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37</w:t>
      </w:r>
      <w:r>
        <w:fldChar w:fldCharType="end"/>
      </w:r>
      <w:r>
        <w:rPr>
          <w:rFonts w:hint="eastAsia"/>
        </w:rPr>
        <w:t xml:space="preserve"> 氧浓度切面图（单进风-孔隙率0.1）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742940" cy="4514850"/>
            <wp:effectExtent l="0" t="0" r="2540" b="11430"/>
            <wp:docPr id="47" name="图片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ntitled"/>
                    <pic:cNvPicPr>
                      <a:picLocks noChangeAspect="1"/>
                    </pic:cNvPicPr>
                  </pic:nvPicPr>
                  <pic:blipFill>
                    <a:blip r:embed="rId43"/>
                    <a:srcRect l="5855" t="10652" r="249" b="6307"/>
                    <a:stretch>
                      <a:fillRect/>
                    </a:stretch>
                  </pic:blipFill>
                  <pic:spPr>
                    <a:xfrm>
                      <a:off x="0" y="0"/>
                      <a:ext cx="5742940" cy="4514850"/>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38</w:t>
      </w:r>
      <w:r>
        <w:fldChar w:fldCharType="end"/>
      </w:r>
      <w:r>
        <w:rPr>
          <w:rFonts w:hint="eastAsia"/>
        </w:rPr>
        <w:t xml:space="preserve"> 氧浓度云图（单进风-孔隙率0.2）</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48" name="图片 4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luent 200m 1"/>
                    <pic:cNvPicPr>
                      <a:picLocks noChangeAspect="1"/>
                    </pic:cNvPicPr>
                  </pic:nvPicPr>
                  <pic:blipFill>
                    <a:blip r:embed="rId44"/>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39</w:t>
      </w:r>
      <w:r>
        <w:fldChar w:fldCharType="end"/>
      </w:r>
      <w:r>
        <w:rPr>
          <w:rFonts w:hint="eastAsia"/>
        </w:rPr>
        <w:t xml:space="preserve"> 氧浓度切面图（单进风-孔隙率0.2）</w:t>
      </w:r>
    </w:p>
    <w:p>
      <w:pPr>
        <w:spacing w:line="400" w:lineRule="exact"/>
        <w:ind w:firstLine="480" w:firstLineChars="200"/>
      </w:pPr>
      <w:r>
        <w:rPr>
          <w:rFonts w:hint="eastAsia"/>
        </w:rPr>
        <w:t>观察上图可得：孔隙率对自燃三带的分布影响较大，随孔隙率的增大，采空区内散热带（图中红色区域）与氧化带（图中绿色区域）范围不断减小，窒息带（图中蓝色区域）的范围不断扩大。</w:t>
      </w:r>
    </w:p>
    <w:p>
      <w:pPr>
        <w:spacing w:line="400" w:lineRule="exact"/>
        <w:ind w:firstLine="480" w:firstLineChars="200"/>
        <w:rPr>
          <w:rFonts w:asciiTheme="minorEastAsia" w:hAnsiTheme="minorEastAsia" w:cstheme="minorEastAsia"/>
          <w:bCs/>
          <w:lang w:bidi="ar"/>
        </w:rPr>
      </w:pPr>
      <w:r>
        <w:rPr>
          <w:rFonts w:hint="eastAsia"/>
        </w:rPr>
        <w:t>考虑沿空留巷的影响，设置进风巷风速为固定1.2m/s，沿空留巷风速为固定0.33m/s，两侧进风口氧气浓度均为23%。对采空区孔隙率为0，0.1，0.2的模型分别进行数值模拟，</w:t>
      </w:r>
      <w:r>
        <w:rPr>
          <w:rFonts w:hint="eastAsia" w:ascii="宋体" w:hAnsi="宋体" w:cs="宋体"/>
          <w:color w:val="111111"/>
          <w:lang w:bidi="ar"/>
        </w:rPr>
        <w:t>观察残差与收敛情况，得到计算结果，如下图：</w:t>
      </w:r>
    </w:p>
    <w:p>
      <w:pPr>
        <w:spacing w:line="400" w:lineRule="exact"/>
        <w:ind w:firstLine="480" w:firstLineChars="200"/>
      </w:pPr>
    </w:p>
    <w:p>
      <w:pPr>
        <w:jc w:val="center"/>
        <w:rPr>
          <w:rFonts w:ascii="宋体" w:hAnsi="宋体" w:cs="宋体"/>
          <w:color w:val="111111"/>
          <w:lang w:bidi="ar"/>
        </w:rPr>
      </w:pPr>
      <w:r>
        <w:rPr>
          <w:rFonts w:ascii="宋体" w:hAnsi="宋体" w:cs="宋体"/>
          <w:color w:val="111111"/>
          <w:lang w:bidi="ar"/>
        </w:rPr>
        <w:drawing>
          <wp:inline distT="0" distB="0" distL="114300" distR="114300">
            <wp:extent cx="5425440" cy="4319905"/>
            <wp:effectExtent l="0" t="0" r="0" b="8255"/>
            <wp:docPr id="49" name="图片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ntitled"/>
                    <pic:cNvPicPr>
                      <a:picLocks noChangeAspect="1"/>
                    </pic:cNvPicPr>
                  </pic:nvPicPr>
                  <pic:blipFill>
                    <a:blip r:embed="rId31"/>
                    <a:srcRect l="5482" t="10091" r="249" b="5466"/>
                    <a:stretch>
                      <a:fillRect/>
                    </a:stretch>
                  </pic:blipFill>
                  <pic:spPr>
                    <a:xfrm>
                      <a:off x="0" y="0"/>
                      <a:ext cx="542544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40</w:t>
      </w:r>
      <w:r>
        <w:fldChar w:fldCharType="end"/>
      </w:r>
      <w:r>
        <w:rPr>
          <w:rFonts w:hint="eastAsia"/>
        </w:rPr>
        <w:t xml:space="preserve"> 氧浓度云图（双进风-孔隙率0）</w:t>
      </w:r>
    </w:p>
    <w:p>
      <w:pPr>
        <w:jc w:val="center"/>
        <w:rPr>
          <w:rFonts w:ascii="宋体" w:hAnsi="宋体" w:cs="宋体"/>
          <w:color w:val="111111"/>
          <w:lang w:bidi="ar"/>
        </w:rPr>
      </w:pP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50" name="图片 50"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luent 200m 2"/>
                    <pic:cNvPicPr>
                      <a:picLocks noChangeAspect="1"/>
                    </pic:cNvPicPr>
                  </pic:nvPicPr>
                  <pic:blipFill>
                    <a:blip r:embed="rId32"/>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41</w:t>
      </w:r>
      <w:r>
        <w:fldChar w:fldCharType="end"/>
      </w:r>
      <w:r>
        <w:rPr>
          <w:rFonts w:hint="eastAsia"/>
        </w:rPr>
        <w:t xml:space="preserve"> 氧浓度切面图（双进风-孔隙率0）</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38140" cy="4319905"/>
            <wp:effectExtent l="0" t="0" r="2540" b="8255"/>
            <wp:docPr id="51" name="图片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untitled"/>
                    <pic:cNvPicPr>
                      <a:picLocks noChangeAspect="1"/>
                    </pic:cNvPicPr>
                  </pic:nvPicPr>
                  <pic:blipFill>
                    <a:blip r:embed="rId45"/>
                    <a:srcRect l="5855" t="10512" r="125" b="5466"/>
                    <a:stretch>
                      <a:fillRect/>
                    </a:stretch>
                  </pic:blipFill>
                  <pic:spPr>
                    <a:xfrm>
                      <a:off x="0" y="0"/>
                      <a:ext cx="5438140"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42</w:t>
      </w:r>
      <w:r>
        <w:fldChar w:fldCharType="end"/>
      </w:r>
      <w:r>
        <w:rPr>
          <w:rFonts w:hint="eastAsia"/>
        </w:rPr>
        <w:t xml:space="preserve"> 氧浓度云图（双进风-孔隙率0.1）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52" name="图片 52"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Fluent 200m 2"/>
                    <pic:cNvPicPr>
                      <a:picLocks noChangeAspect="1"/>
                    </pic:cNvPicPr>
                  </pic:nvPicPr>
                  <pic:blipFill>
                    <a:blip r:embed="rId46"/>
                    <a:stretch>
                      <a:fillRect/>
                    </a:stretch>
                  </pic:blipFill>
                  <pic:spPr>
                    <a:xfrm>
                      <a:off x="0" y="0"/>
                      <a:ext cx="5473700" cy="359981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43</w:t>
      </w:r>
      <w:r>
        <w:fldChar w:fldCharType="end"/>
      </w:r>
      <w:r>
        <w:rPr>
          <w:rFonts w:hint="eastAsia"/>
        </w:rPr>
        <w:t xml:space="preserve"> 氧浓度切面图（双进风-孔隙率0.1）</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526405" cy="4319905"/>
            <wp:effectExtent l="0" t="0" r="5715" b="8255"/>
            <wp:docPr id="53" name="图片 5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ntitled"/>
                    <pic:cNvPicPr>
                      <a:picLocks noChangeAspect="1"/>
                    </pic:cNvPicPr>
                  </pic:nvPicPr>
                  <pic:blipFill>
                    <a:blip r:embed="rId47"/>
                    <a:srcRect l="5606" t="10792" r="125" b="6307"/>
                    <a:stretch>
                      <a:fillRect/>
                    </a:stretch>
                  </pic:blipFill>
                  <pic:spPr>
                    <a:xfrm>
                      <a:off x="0" y="0"/>
                      <a:ext cx="5526405" cy="4319905"/>
                    </a:xfrm>
                    <a:prstGeom prst="rect">
                      <a:avLst/>
                    </a:prstGeom>
                  </pic:spPr>
                </pic:pic>
              </a:graphicData>
            </a:graphic>
          </wp:inline>
        </w:drawing>
      </w:r>
    </w:p>
    <w:p>
      <w:pPr>
        <w:pStyle w:val="5"/>
        <w:rPr>
          <w:rFonts w:ascii="宋体" w:hAnsi="宋体" w:cs="宋体"/>
          <w:color w:val="111111"/>
          <w:sz w:val="24"/>
          <w:lang w:bidi="ar"/>
        </w:rP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44</w:t>
      </w:r>
      <w:r>
        <w:fldChar w:fldCharType="end"/>
      </w:r>
      <w:r>
        <w:rPr>
          <w:rFonts w:hint="eastAsia"/>
        </w:rPr>
        <w:t xml:space="preserve"> 氧浓度云图（双进风-孔隙率0.2）</w:t>
      </w:r>
    </w:p>
    <w:p>
      <w:pPr>
        <w:jc w:val="center"/>
        <w:rPr>
          <w:rFonts w:ascii="宋体" w:hAnsi="宋体" w:cs="宋体"/>
          <w:color w:val="111111"/>
          <w:lang w:bidi="ar"/>
        </w:rPr>
      </w:pPr>
      <w:r>
        <w:rPr>
          <w:rFonts w:ascii="宋体" w:hAnsi="宋体" w:cs="宋体"/>
          <w:color w:val="111111"/>
          <w:lang w:bidi="ar"/>
        </w:rPr>
        <w:drawing>
          <wp:inline distT="0" distB="0" distL="114300" distR="114300">
            <wp:extent cx="5473700" cy="3599815"/>
            <wp:effectExtent l="0" t="0" r="12700" b="12065"/>
            <wp:docPr id="54" name="图片 5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luent 200m 2"/>
                    <pic:cNvPicPr>
                      <a:picLocks noChangeAspect="1"/>
                    </pic:cNvPicPr>
                  </pic:nvPicPr>
                  <pic:blipFill>
                    <a:blip r:embed="rId48"/>
                    <a:stretch>
                      <a:fillRect/>
                    </a:stretch>
                  </pic:blipFill>
                  <pic:spPr>
                    <a:xfrm>
                      <a:off x="0" y="0"/>
                      <a:ext cx="5473700" cy="3599815"/>
                    </a:xfrm>
                    <a:prstGeom prst="rect">
                      <a:avLst/>
                    </a:prstGeom>
                  </pic:spPr>
                </pic:pic>
              </a:graphicData>
            </a:graphic>
          </wp:inline>
        </w:drawing>
      </w:r>
    </w:p>
    <w:p>
      <w:pPr>
        <w:pStyle w:val="5"/>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45</w:t>
      </w:r>
      <w:r>
        <w:fldChar w:fldCharType="end"/>
      </w:r>
      <w:r>
        <w:rPr>
          <w:rFonts w:hint="eastAsia"/>
        </w:rPr>
        <w:t xml:space="preserve"> 氧浓度切面图（双进风-孔隙率0.2）</w:t>
      </w:r>
    </w:p>
    <w:p>
      <w:pPr>
        <w:spacing w:line="400" w:lineRule="exact"/>
        <w:ind w:firstLine="480" w:firstLineChars="200"/>
        <w:rPr>
          <w:rFonts w:ascii="宋体" w:hAnsi="宋体" w:cs="宋体"/>
          <w:color w:val="111111"/>
          <w:lang w:bidi="ar"/>
        </w:rPr>
      </w:pPr>
      <w:r>
        <w:rPr>
          <w:rFonts w:hint="eastAsia" w:ascii="宋体" w:hAnsi="宋体" w:cs="宋体"/>
          <w:color w:val="111111"/>
          <w:lang w:bidi="ar"/>
        </w:rPr>
        <w:t>观察上图可得：采空区内氧化带大致呈“U”形分布，随着孔隙率的增大，“U”形开口逐渐扩大（窒息带的范围逐渐扩大），逐渐接近“L”形。</w:t>
      </w:r>
    </w:p>
    <w:p>
      <w:pPr>
        <w:pStyle w:val="2"/>
        <w:jc w:val="center"/>
        <w:rPr>
          <w:rFonts w:ascii="黑体" w:hAnsi="黑体" w:cs="黑体"/>
        </w:rPr>
      </w:pPr>
      <w:bookmarkStart w:id="36" w:name="_Toc23428"/>
      <w:r>
        <w:rPr>
          <w:rFonts w:hint="eastAsia" w:ascii="黑体" w:hAnsi="黑体" w:cs="黑体"/>
        </w:rPr>
        <w:t>沿空留巷综合防灭火技术</w:t>
      </w:r>
      <w:bookmarkEnd w:id="36"/>
    </w:p>
    <w:p>
      <w:pPr>
        <w:pStyle w:val="3"/>
        <w:spacing w:before="480" w:after="120" w:line="400" w:lineRule="exact"/>
        <w:rPr>
          <w:rFonts w:ascii="黑体" w:hAnsi="黑体" w:cs="黑体"/>
          <w:sz w:val="28"/>
          <w:szCs w:val="28"/>
        </w:rPr>
      </w:pPr>
      <w:bookmarkStart w:id="37" w:name="_Toc30049"/>
      <w:r>
        <w:rPr>
          <w:rFonts w:hint="eastAsia" w:ascii="黑体" w:hAnsi="黑体" w:cs="黑体"/>
          <w:sz w:val="28"/>
          <w:szCs w:val="28"/>
        </w:rPr>
        <w:t>4.1 漏风控制技术</w:t>
      </w:r>
      <w:bookmarkEnd w:id="37"/>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漏风控制技术是指在沿空留巷工作面回采过程中，采用一定的技术手段和措施，减少采空区内的漏风量，降低氧浓度，抑制遗煤氧化反应，防止自然发火的技术。</w:t>
      </w: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漏风控制技术的优点主要有以下几点：</w:t>
      </w:r>
    </w:p>
    <w:p>
      <w:pPr>
        <w:numPr>
          <w:ilvl w:val="0"/>
          <w:numId w:val="6"/>
        </w:numPr>
        <w:spacing w:line="400" w:lineRule="exact"/>
        <w:rPr>
          <w:rFonts w:ascii="宋体" w:hAnsi="宋体" w:cs="宋体"/>
          <w:color w:val="111111"/>
          <w:lang w:bidi="ar"/>
        </w:rPr>
      </w:pPr>
      <w:r>
        <w:rPr>
          <w:rFonts w:ascii="宋体" w:hAnsi="宋体" w:cs="宋体"/>
          <w:color w:val="111111"/>
          <w:lang w:bidi="ar"/>
        </w:rPr>
        <w:t>可以降低采空区内的氧浓度，延缓或阻止遗煤的氧化反应，降低自然发火的风险。</w:t>
      </w:r>
    </w:p>
    <w:p>
      <w:pPr>
        <w:numPr>
          <w:ilvl w:val="0"/>
          <w:numId w:val="6"/>
        </w:numPr>
        <w:spacing w:line="400" w:lineRule="exact"/>
        <w:rPr>
          <w:rFonts w:ascii="宋体" w:hAnsi="宋体" w:cs="宋体"/>
          <w:color w:val="111111"/>
          <w:lang w:bidi="ar"/>
        </w:rPr>
      </w:pPr>
      <w:r>
        <w:rPr>
          <w:rFonts w:ascii="宋体" w:hAnsi="宋体" w:cs="宋体"/>
          <w:color w:val="111111"/>
          <w:lang w:bidi="ar"/>
        </w:rPr>
        <w:t>可以减少采空区内的瓦斯积聚，防止瓦斯爆炸和突出事故，保障工作面的安全。</w:t>
      </w:r>
    </w:p>
    <w:p>
      <w:pPr>
        <w:numPr>
          <w:ilvl w:val="0"/>
          <w:numId w:val="6"/>
        </w:numPr>
        <w:spacing w:line="400" w:lineRule="exact"/>
        <w:rPr>
          <w:rFonts w:ascii="宋体" w:hAnsi="宋体" w:cs="宋体"/>
          <w:color w:val="111111"/>
          <w:lang w:bidi="ar"/>
        </w:rPr>
      </w:pPr>
      <w:r>
        <w:rPr>
          <w:rFonts w:ascii="宋体" w:hAnsi="宋体" w:cs="宋体"/>
          <w:color w:val="111111"/>
          <w:lang w:bidi="ar"/>
        </w:rPr>
        <w:t>可以改善工作面的通风质量，提高工作面的温度和湿度，改善工作环境。</w:t>
      </w:r>
    </w:p>
    <w:p>
      <w:pPr>
        <w:numPr>
          <w:ilvl w:val="0"/>
          <w:numId w:val="6"/>
        </w:numPr>
        <w:spacing w:line="400" w:lineRule="exact"/>
        <w:rPr>
          <w:rFonts w:ascii="宋体" w:hAnsi="宋体" w:cs="宋体"/>
          <w:color w:val="111111"/>
          <w:lang w:bidi="ar"/>
        </w:rPr>
      </w:pPr>
      <w:r>
        <w:rPr>
          <w:rFonts w:ascii="宋体" w:hAnsi="宋体" w:cs="宋体"/>
          <w:color w:val="111111"/>
          <w:lang w:bidi="ar"/>
        </w:rPr>
        <w:t>可以节约通风能耗，降低通风成本，提高经济效益。</w:t>
      </w:r>
    </w:p>
    <w:p>
      <w:pPr>
        <w:jc w:val="center"/>
        <w:rPr>
          <w:rFonts w:ascii="宋体" w:hAnsi="宋体" w:eastAsia="宋体" w:cs="宋体"/>
        </w:rPr>
      </w:pPr>
      <w:r>
        <w:rPr>
          <w:rFonts w:ascii="宋体" w:hAnsi="宋体" w:eastAsia="宋体" w:cs="宋体"/>
        </w:rPr>
        <w:drawing>
          <wp:inline distT="0" distB="0" distL="114300" distR="114300">
            <wp:extent cx="5619750" cy="3272790"/>
            <wp:effectExtent l="0" t="0" r="3810" b="381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49"/>
                    <a:srcRect t="8696" b="8309"/>
                    <a:stretch>
                      <a:fillRect/>
                    </a:stretch>
                  </pic:blipFill>
                  <pic:spPr>
                    <a:xfrm>
                      <a:off x="0" y="0"/>
                      <a:ext cx="5619750" cy="3272790"/>
                    </a:xfrm>
                    <a:prstGeom prst="rect">
                      <a:avLst/>
                    </a:prstGeom>
                    <a:noFill/>
                    <a:ln w="9525">
                      <a:noFill/>
                    </a:ln>
                  </pic:spPr>
                </pic:pic>
              </a:graphicData>
            </a:graphic>
          </wp:inline>
        </w:drawing>
      </w:r>
    </w:p>
    <w:p>
      <w:pPr>
        <w:pStyle w:val="5"/>
        <w:rPr>
          <w:rFonts w:ascii="宋体" w:hAnsi="宋体" w:cs="宋体"/>
          <w:sz w:val="24"/>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漏风控制技术</w:t>
      </w:r>
    </w:p>
    <w:p>
      <w:pPr>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漏风控制技术主要包括以下几个方面：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加固沿空留巷墙体：通过使用柔模混凝土工艺、门式支架等方式，提高沿空留巷墙体的密封性和稳定性，防止墙体局部压裂或冒顶，减少漏风通道的形成。</w:t>
      </w:r>
    </w:p>
    <w:p>
      <w:pPr>
        <w:spacing w:line="400" w:lineRule="exact"/>
        <w:ind w:firstLine="480" w:firstLineChars="200"/>
        <w:rPr>
          <w:rFonts w:ascii="宋体" w:hAnsi="宋体" w:cs="宋体"/>
          <w:color w:val="111111"/>
          <w:lang w:bidi="ar"/>
        </w:rPr>
      </w:pPr>
      <w:r>
        <w:rPr>
          <w:rFonts w:ascii="宋体" w:hAnsi="宋体" w:cs="宋体"/>
          <w:color w:val="111111"/>
          <w:lang w:bidi="ar"/>
        </w:rPr>
        <w:t>设置堵塞墙：在采空区内设置一定数量和位置的堵塞墙，如水泥砂浆墙、膏体墙等，隔绝采空区内部或外部的漏风通道，降低氧浓度。</w:t>
      </w:r>
    </w:p>
    <w:p>
      <w:pPr>
        <w:spacing w:line="400" w:lineRule="exact"/>
        <w:ind w:firstLine="480" w:firstLineChars="200"/>
        <w:rPr>
          <w:rFonts w:ascii="宋体" w:hAnsi="宋体" w:cs="宋体"/>
          <w:color w:val="111111"/>
          <w:lang w:bidi="ar"/>
        </w:rPr>
      </w:pPr>
      <w:r>
        <w:rPr>
          <w:rFonts w:ascii="宋体" w:hAnsi="宋体" w:cs="宋体"/>
          <w:color w:val="111111"/>
          <w:lang w:bidi="ar"/>
        </w:rPr>
        <w:t>改变通风系统：根据工作面的进度和条件，合理地设计和调整通风系统，如采用U+L型、Y型等通风方式，控制漏风量和方向，改善工作面的通风质量和安全性。</w:t>
      </w:r>
    </w:p>
    <w:p>
      <w:pPr>
        <w:spacing w:line="400" w:lineRule="exact"/>
        <w:ind w:firstLine="480" w:firstLineChars="200"/>
        <w:rPr>
          <w:rFonts w:ascii="宋体" w:hAnsi="宋体" w:cs="宋体"/>
          <w:color w:val="111111"/>
          <w:lang w:bidi="ar"/>
        </w:rPr>
      </w:pPr>
    </w:p>
    <w:p>
      <w:pPr>
        <w:pStyle w:val="3"/>
        <w:spacing w:before="480" w:after="120" w:line="400" w:lineRule="exact"/>
        <w:rPr>
          <w:rFonts w:ascii="黑体" w:hAnsi="黑体" w:cs="黑体"/>
          <w:sz w:val="28"/>
          <w:szCs w:val="28"/>
        </w:rPr>
      </w:pPr>
      <w:bookmarkStart w:id="38" w:name="_Toc9505"/>
      <w:r>
        <w:rPr>
          <w:rFonts w:hint="eastAsia" w:ascii="黑体" w:hAnsi="黑体" w:cs="黑体"/>
          <w:sz w:val="28"/>
          <w:szCs w:val="28"/>
        </w:rPr>
        <w:t>4</w:t>
      </w:r>
      <w:r>
        <w:rPr>
          <w:rFonts w:ascii="黑体" w:hAnsi="黑体" w:cs="黑体"/>
          <w:sz w:val="28"/>
          <w:szCs w:val="28"/>
        </w:rPr>
        <w:t>.2 注氮降温技术</w:t>
      </w:r>
      <w:bookmarkEnd w:id="38"/>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注氮降温技术是指在采空区内注入液态氮或气态氮，以降低遗煤的温度和氧浓度，抑制遗煤的自然发火。注氮降温技术有以下几个优点：</w:t>
      </w:r>
    </w:p>
    <w:p>
      <w:pPr>
        <w:spacing w:line="400" w:lineRule="exact"/>
        <w:ind w:firstLine="480" w:firstLineChars="200"/>
        <w:rPr>
          <w:rFonts w:ascii="宋体" w:hAnsi="宋体" w:cs="宋体"/>
          <w:color w:val="111111"/>
          <w:lang w:bidi="ar"/>
        </w:rPr>
      </w:pPr>
      <w:r>
        <w:rPr>
          <w:rFonts w:ascii="宋体" w:hAnsi="宋体" w:cs="宋体"/>
          <w:color w:val="111111"/>
          <w:lang w:bidi="ar"/>
        </w:rPr>
        <w:t>（1）注氮降温技术可以有效地控制采空区内的火灾危险区域，减少自然发火的可能性。</w:t>
      </w:r>
    </w:p>
    <w:p>
      <w:pPr>
        <w:spacing w:line="400" w:lineRule="exact"/>
        <w:ind w:firstLine="480" w:firstLineChars="200"/>
        <w:rPr>
          <w:rFonts w:ascii="宋体" w:hAnsi="宋体" w:cs="宋体"/>
          <w:color w:val="111111"/>
          <w:lang w:bidi="ar"/>
        </w:rPr>
      </w:pPr>
      <w:r>
        <w:rPr>
          <w:rFonts w:ascii="宋体" w:hAnsi="宋体" w:cs="宋体"/>
          <w:color w:val="111111"/>
          <w:lang w:bidi="ar"/>
        </w:rPr>
        <w:t>（2）注氮降温技术可以减少对通风系统的干扰，避免影响工作面的正常通风。</w:t>
      </w:r>
    </w:p>
    <w:p>
      <w:pPr>
        <w:spacing w:line="400" w:lineRule="exact"/>
        <w:ind w:firstLine="480" w:firstLineChars="200"/>
        <w:rPr>
          <w:rFonts w:ascii="宋体" w:hAnsi="宋体" w:cs="宋体"/>
          <w:color w:val="111111"/>
          <w:lang w:bidi="ar"/>
        </w:rPr>
      </w:pPr>
      <w:r>
        <w:rPr>
          <w:rFonts w:ascii="宋体" w:hAnsi="宋体" w:cs="宋体"/>
          <w:color w:val="111111"/>
          <w:lang w:bidi="ar"/>
        </w:rPr>
        <w:t>（3）注氮降温技术可以节约资源，减少煤炭的损失和浪费。</w:t>
      </w:r>
    </w:p>
    <w:p>
      <w:pPr>
        <w:spacing w:line="400" w:lineRule="exact"/>
        <w:ind w:firstLine="480" w:firstLineChars="200"/>
        <w:rPr>
          <w:rFonts w:ascii="宋体" w:hAnsi="宋体" w:cs="宋体"/>
          <w:color w:val="111111"/>
          <w:lang w:bidi="ar"/>
        </w:rPr>
      </w:pPr>
      <w:r>
        <w:rPr>
          <w:rFonts w:ascii="宋体" w:hAnsi="宋体" w:cs="宋体"/>
          <w:color w:val="111111"/>
          <w:lang w:bidi="ar"/>
        </w:rPr>
        <w:t>（4）注氮降温技术可以提高工作面的安全性和稳定性，保障人员和设备的安全。</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62500" cy="4145280"/>
            <wp:effectExtent l="0" t="0" r="7620" b="0"/>
            <wp:docPr id="12" name="图片 12" descr="nitrogen-injection-system-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itrogen-injection-system-500x500"/>
                    <pic:cNvPicPr>
                      <a:picLocks noChangeAspect="1"/>
                    </pic:cNvPicPr>
                  </pic:nvPicPr>
                  <pic:blipFill>
                    <a:blip r:embed="rId50"/>
                    <a:srcRect t="6240" b="6720"/>
                    <a:stretch>
                      <a:fillRect/>
                    </a:stretch>
                  </pic:blipFill>
                  <pic:spPr>
                    <a:xfrm>
                      <a:off x="0" y="0"/>
                      <a:ext cx="4762500" cy="414528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注氮降温技术</w:t>
      </w:r>
    </w:p>
    <w:p>
      <w:pPr>
        <w:spacing w:line="400" w:lineRule="exact"/>
        <w:ind w:firstLine="480" w:firstLineChars="200"/>
        <w:rPr>
          <w:rFonts w:ascii="宋体" w:hAnsi="宋体" w:cs="宋体"/>
          <w:color w:val="111111"/>
          <w:lang w:bidi="ar"/>
        </w:rPr>
      </w:pPr>
    </w:p>
    <w:p>
      <w:pPr>
        <w:spacing w:line="400" w:lineRule="exact"/>
        <w:ind w:firstLine="480" w:firstLineChars="200"/>
        <w:rPr>
          <w:rFonts w:ascii="宋体" w:hAnsi="宋体" w:cs="宋体"/>
          <w:color w:val="111111"/>
          <w:lang w:bidi="ar"/>
        </w:rPr>
      </w:pPr>
      <w:r>
        <w:rPr>
          <w:rFonts w:ascii="宋体" w:hAnsi="宋体" w:cs="宋体"/>
          <w:color w:val="111111"/>
          <w:lang w:bidi="ar"/>
        </w:rPr>
        <w:t>注氮降温技术的主要步骤如下：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（1）根据采空区的形态、大小、漏风量等因素，确定注氮点的位置、数量、间距等参数。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（2）在注氮点处设置注氮管道或注氮器，连接液态氮或气态氮的供应源。</w:t>
      </w:r>
    </w:p>
    <w:p>
      <w:pPr>
        <w:spacing w:line="400" w:lineRule="exact"/>
        <w:ind w:firstLine="480" w:firstLineChars="200"/>
        <w:rPr>
          <w:rFonts w:ascii="宋体" w:hAnsi="宋体" w:cs="宋体"/>
          <w:color w:val="111111"/>
          <w:lang w:bidi="ar"/>
        </w:rPr>
      </w:pPr>
      <w:r>
        <w:rPr>
          <w:rFonts w:ascii="宋体" w:hAnsi="宋体" w:cs="宋体"/>
          <w:color w:val="111111"/>
          <w:lang w:bidi="ar"/>
        </w:rPr>
        <w:t>（3）根据遗煤的自然发火特点和规律，确定注氮量、注氮压力、注氮时间等参数。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（4）开启注氮装置，将液态氮或气态氮注入采空区内，形成低温低氧环境。</w:t>
      </w:r>
    </w:p>
    <w:p>
      <w:pPr>
        <w:spacing w:line="400" w:lineRule="exact"/>
        <w:ind w:firstLine="480" w:firstLineChars="200"/>
        <w:rPr>
          <w:rFonts w:ascii="宋体" w:hAnsi="宋体" w:cs="宋体"/>
          <w:color w:val="111111"/>
          <w:lang w:bidi="ar"/>
        </w:rPr>
      </w:pPr>
      <w:r>
        <w:rPr>
          <w:rFonts w:ascii="宋体" w:hAnsi="宋体" w:cs="宋体"/>
          <w:color w:val="111111"/>
          <w:lang w:bidi="ar"/>
        </w:rPr>
        <w:t>（5）监测采空区内的温度、氧浓度、瓦斯浓度等参数，及时调整注氮参数，保持注氮效果。</w:t>
      </w:r>
    </w:p>
    <w:p/>
    <w:p>
      <w:pPr>
        <w:pStyle w:val="3"/>
        <w:spacing w:before="480" w:after="120" w:line="400" w:lineRule="exact"/>
        <w:rPr>
          <w:rFonts w:ascii="黑体" w:hAnsi="黑体" w:cs="黑体"/>
          <w:sz w:val="28"/>
          <w:szCs w:val="28"/>
        </w:rPr>
      </w:pPr>
      <w:bookmarkStart w:id="39" w:name="_Toc4108"/>
      <w:r>
        <w:rPr>
          <w:rFonts w:hint="eastAsia" w:ascii="黑体" w:hAnsi="黑体" w:cs="黑体"/>
          <w:sz w:val="28"/>
          <w:szCs w:val="28"/>
        </w:rPr>
        <w:t>4</w:t>
      </w:r>
      <w:r>
        <w:rPr>
          <w:rFonts w:ascii="黑体" w:hAnsi="黑体" w:cs="黑体"/>
          <w:sz w:val="28"/>
          <w:szCs w:val="28"/>
        </w:rPr>
        <w:t>.3 注浆密闭技术</w:t>
      </w:r>
      <w:bookmarkEnd w:id="39"/>
    </w:p>
    <w:p>
      <w:pPr>
        <w:spacing w:line="400" w:lineRule="exact"/>
        <w:ind w:firstLine="480" w:firstLineChars="200"/>
        <w:rPr>
          <w:rFonts w:ascii="宋体" w:hAnsi="宋体" w:cs="宋体"/>
          <w:color w:val="111111"/>
          <w:lang w:bidi="ar"/>
        </w:rPr>
      </w:pPr>
      <w:r>
        <w:rPr>
          <w:rFonts w:ascii="宋体" w:hAnsi="宋体" w:cs="宋体"/>
          <w:color w:val="111111"/>
          <w:lang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spacing w:line="400" w:lineRule="exact"/>
        <w:ind w:firstLine="480" w:firstLineChars="200"/>
        <w:rPr>
          <w:rFonts w:ascii="宋体" w:hAnsi="宋体" w:cs="宋体"/>
          <w:color w:val="111111"/>
          <w:lang w:bidi="ar"/>
        </w:rPr>
      </w:pPr>
      <w:r>
        <w:rPr>
          <w:rFonts w:ascii="宋体" w:hAnsi="宋体" w:cs="宋体"/>
          <w:color w:val="111111"/>
          <w:lang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spacing w:line="400" w:lineRule="exact"/>
        <w:ind w:firstLine="480" w:firstLineChars="200"/>
        <w:rPr>
          <w:rFonts w:ascii="宋体" w:hAnsi="宋体" w:cs="宋体"/>
          <w:color w:val="111111"/>
          <w:lang w:bidi="ar"/>
        </w:rPr>
      </w:pPr>
      <w:r>
        <w:rPr>
          <w:rFonts w:ascii="宋体" w:hAnsi="宋体" w:cs="宋体"/>
          <w:color w:val="111111"/>
          <w:lang w:bidi="ar"/>
        </w:rPr>
        <w:t>（3）按照一定的顺序和时间间隔，向采空区内进行注浆操作，直到达到预定的注浆量或压力。在注浆过程中，应注意观察采空区内的温度、氧浓度、气体成分等参数的变化，及时调整注浆参数或停止注浆。</w:t>
      </w:r>
    </w:p>
    <w:p>
      <w:pPr>
        <w:spacing w:line="400" w:lineRule="exact"/>
        <w:ind w:firstLine="480" w:firstLineChars="200"/>
        <w:rPr>
          <w:rFonts w:ascii="宋体" w:hAnsi="宋体" w:cs="宋体"/>
          <w:color w:val="111111"/>
          <w:lang w:bidi="ar"/>
        </w:rPr>
      </w:pPr>
      <w:r>
        <w:rPr>
          <w:rFonts w:ascii="宋体" w:hAnsi="宋体" w:cs="宋体"/>
          <w:color w:val="111111"/>
          <w:lang w:bidi="ar"/>
        </w:rPr>
        <w:t>（4）在注浆完成后，拆除注浆设备，并对采空区内进行监测和检查，评价注浆效果和安全性。如果发现漏风仍然存在或增大，应及时进行补充注浆或采取其他措施。</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3082290" cy="2039620"/>
            <wp:effectExtent l="0" t="0" r="11430" b="2540"/>
            <wp:docPr id="27" name="图片 27" descr="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IP"/>
                    <pic:cNvPicPr>
                      <a:picLocks noChangeAspect="1"/>
                    </pic:cNvPicPr>
                  </pic:nvPicPr>
                  <pic:blipFill>
                    <a:blip r:embed="rId51"/>
                    <a:stretch>
                      <a:fillRect/>
                    </a:stretch>
                  </pic:blipFill>
                  <pic:spPr>
                    <a:xfrm>
                      <a:off x="0" y="0"/>
                      <a:ext cx="3082290" cy="203962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注浆密闭技术</w:t>
      </w:r>
    </w:p>
    <w:p>
      <w:pPr>
        <w:pStyle w:val="3"/>
        <w:spacing w:before="480" w:after="120" w:line="400" w:lineRule="exact"/>
        <w:rPr>
          <w:rFonts w:ascii="黑体" w:hAnsi="黑体" w:cs="黑体"/>
          <w:sz w:val="28"/>
          <w:szCs w:val="28"/>
        </w:rPr>
      </w:pPr>
      <w:bookmarkStart w:id="40" w:name="_Toc18999"/>
      <w:r>
        <w:rPr>
          <w:rFonts w:hint="eastAsia" w:ascii="黑体" w:hAnsi="黑体" w:cs="黑体"/>
          <w:sz w:val="28"/>
          <w:szCs w:val="28"/>
        </w:rPr>
        <w:t>4</w:t>
      </w:r>
      <w:r>
        <w:rPr>
          <w:rFonts w:ascii="黑体" w:hAnsi="黑体" w:cs="黑体"/>
          <w:sz w:val="28"/>
          <w:szCs w:val="28"/>
        </w:rPr>
        <w:t>.4 阻化剂喷洒技术</w:t>
      </w:r>
      <w:bookmarkEnd w:id="40"/>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阻化剂喷洒技术的主要步骤如下：</w:t>
      </w:r>
    </w:p>
    <w:p>
      <w:pPr>
        <w:spacing w:line="400" w:lineRule="exact"/>
        <w:ind w:firstLine="480" w:firstLineChars="200"/>
        <w:rPr>
          <w:rFonts w:ascii="宋体" w:hAnsi="宋体" w:cs="宋体"/>
          <w:color w:val="111111"/>
          <w:lang w:bidi="ar"/>
        </w:rPr>
      </w:pPr>
      <w:r>
        <w:rPr>
          <w:rFonts w:ascii="宋体" w:hAnsi="宋体" w:cs="宋体"/>
          <w:color w:val="111111"/>
          <w:lang w:bidi="ar"/>
        </w:rPr>
        <w:t>（1）根据采空区的形态、大小、漏风量等因素，确定阻化剂的种类、数量、浓度、喷洒位置、时间等参数。</w:t>
      </w:r>
    </w:p>
    <w:p>
      <w:pPr>
        <w:spacing w:line="400" w:lineRule="exact"/>
        <w:ind w:firstLine="480" w:firstLineChars="200"/>
        <w:rPr>
          <w:rFonts w:ascii="宋体" w:hAnsi="宋体" w:cs="宋体"/>
          <w:color w:val="111111"/>
          <w:lang w:bidi="ar"/>
        </w:rPr>
      </w:pPr>
      <w:r>
        <w:rPr>
          <w:rFonts w:ascii="宋体" w:hAnsi="宋体" w:cs="宋体"/>
          <w:color w:val="111111"/>
          <w:lang w:bidi="ar"/>
        </w:rPr>
        <w:t>（2）在采空区内设置喷洒点或喷洒管道，连接阻化剂储罐和泵站，按照预定的参数进行阻化剂喷洒。</w:t>
      </w:r>
    </w:p>
    <w:p>
      <w:pPr>
        <w:spacing w:line="400" w:lineRule="exact"/>
        <w:ind w:firstLine="480" w:firstLineChars="200"/>
        <w:rPr>
          <w:rFonts w:ascii="宋体" w:hAnsi="宋体" w:cs="宋体"/>
          <w:color w:val="111111"/>
          <w:lang w:bidi="ar"/>
        </w:rPr>
      </w:pPr>
      <w:r>
        <w:rPr>
          <w:rFonts w:ascii="宋体" w:hAnsi="宋体" w:cs="宋体"/>
          <w:color w:val="111111"/>
          <w:lang w:bidi="ar"/>
        </w:rPr>
        <w:t>（3）在喷洒过程中，监测采空区内遗煤的温度、氧浓度、氧化反应速率等参数，及时调整阻化剂喷洒的参数，以达到最佳阻化效果。</w:t>
      </w:r>
    </w:p>
    <w:p>
      <w:pPr>
        <w:spacing w:line="400" w:lineRule="exact"/>
        <w:ind w:firstLine="480" w:firstLineChars="200"/>
        <w:rPr>
          <w:rFonts w:ascii="宋体" w:hAnsi="宋体" w:cs="宋体"/>
          <w:color w:val="111111"/>
          <w:lang w:bidi="ar"/>
        </w:rPr>
      </w:pPr>
      <w:r>
        <w:rPr>
          <w:rFonts w:ascii="宋体" w:hAnsi="宋体" w:cs="宋体"/>
          <w:color w:val="111111"/>
          <w:lang w:bidi="ar"/>
        </w:rPr>
        <w:t>（4）在喷洒结束后，对采空区内遗煤进行检查和评价，确定阻化剂喷洒的效果和安全性。</w:t>
      </w: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5140325" cy="2753360"/>
            <wp:effectExtent l="0" t="0" r="10795" b="5080"/>
            <wp:docPr id="32" name="图片 32" descr="Rust inhibitor spray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ust inhibitor spraying system"/>
                    <pic:cNvPicPr>
                      <a:picLocks noChangeAspect="1"/>
                    </pic:cNvPicPr>
                  </pic:nvPicPr>
                  <pic:blipFill>
                    <a:blip r:embed="rId52"/>
                    <a:srcRect l="7476" r="8473"/>
                    <a:stretch>
                      <a:fillRect/>
                    </a:stretch>
                  </pic:blipFill>
                  <pic:spPr>
                    <a:xfrm>
                      <a:off x="0" y="0"/>
                      <a:ext cx="5140325" cy="2753360"/>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t>阻化剂喷洒技术</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阻化剂喷洒技术的主要优点如下：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（1）阻化剂喷洒技术可以改变遗煤的物理化学性质，降低其可自然发火性，延缓或抑制氧化反应的进行。</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（2）阻化剂喷洒技术可以有效地减少漏风量，降低氧浓度和温度，提高遗煤的自然发火点，降低自然发火的危险性。</w:t>
      </w:r>
    </w:p>
    <w:p>
      <w:pPr>
        <w:spacing w:line="400" w:lineRule="exact"/>
        <w:ind w:firstLine="480" w:firstLineChars="200"/>
        <w:rPr>
          <w:rFonts w:ascii="宋体" w:hAnsi="宋体" w:cs="宋体"/>
          <w:color w:val="111111"/>
          <w:lang w:bidi="ar"/>
        </w:rPr>
      </w:pPr>
      <w:r>
        <w:rPr>
          <w:rFonts w:ascii="宋体" w:hAnsi="宋体" w:cs="宋体"/>
          <w:color w:val="111111"/>
          <w:lang w:bidi="ar"/>
        </w:rPr>
        <w:t>（3）阻化剂喷洒技术可以适应不同形态和大小的采空区，操作简单方便，成本较低。</w:t>
      </w:r>
    </w:p>
    <w:p>
      <w:pPr>
        <w:spacing w:line="400" w:lineRule="exact"/>
        <w:ind w:firstLine="480" w:firstLineChars="200"/>
        <w:rPr>
          <w:rFonts w:ascii="宋体" w:hAnsi="宋体" w:cs="宋体"/>
          <w:color w:val="111111"/>
          <w:lang w:bidi="ar"/>
        </w:rPr>
      </w:pPr>
      <w:r>
        <w:rPr>
          <w:rFonts w:ascii="宋体" w:hAnsi="宋体" w:cs="宋体"/>
          <w:color w:val="111111"/>
          <w:lang w:bidi="ar"/>
        </w:rPr>
        <w:t>阻化剂喷洒技术的主要缺点如下：</w:t>
      </w:r>
    </w:p>
    <w:p>
      <w:pPr>
        <w:spacing w:line="400" w:lineRule="exact"/>
        <w:ind w:firstLine="480" w:firstLineChars="200"/>
        <w:rPr>
          <w:rFonts w:ascii="宋体" w:hAnsi="宋体" w:cs="宋体"/>
          <w:color w:val="111111"/>
          <w:lang w:bidi="ar"/>
        </w:rPr>
      </w:pPr>
      <w:r>
        <w:rPr>
          <w:rFonts w:ascii="宋体" w:hAnsi="宋体" w:cs="宋体"/>
          <w:color w:val="111111"/>
          <w:lang w:bidi="ar"/>
        </w:rPr>
        <w:t>（1）阻化剂喷洒技术需要选用合适的阻化剂材料，以免污染井下空气和危害人体健康。</w:t>
      </w:r>
    </w:p>
    <w:p>
      <w:pPr>
        <w:spacing w:line="400" w:lineRule="exact"/>
        <w:ind w:firstLine="480" w:firstLineChars="200"/>
        <w:rPr>
          <w:rFonts w:ascii="宋体" w:hAnsi="宋体" w:cs="宋体"/>
          <w:color w:val="111111"/>
          <w:lang w:bidi="ar"/>
        </w:rPr>
      </w:pPr>
      <w:r>
        <w:rPr>
          <w:rFonts w:ascii="宋体" w:hAnsi="宋体" w:cs="宋体"/>
          <w:color w:val="111111"/>
          <w:lang w:bidi="ar"/>
        </w:rPr>
        <w:t>（2）阻化剂喷洒技术需要考虑阻化剂对机械设备、支架等金属构件的腐蚀作用，并采取相应的防护措施。</w:t>
      </w:r>
    </w:p>
    <w:p>
      <w:pPr>
        <w:spacing w:line="400" w:lineRule="exact"/>
        <w:ind w:firstLine="480" w:firstLineChars="200"/>
      </w:pPr>
      <w:r>
        <w:rPr>
          <w:rFonts w:ascii="宋体" w:hAnsi="宋体" w:cs="宋体"/>
          <w:color w:val="111111"/>
          <w:lang w:bidi="ar"/>
        </w:rPr>
        <w:t>（3）阻化剂喷洒技术需要根据实际情况及时调整阻化剂喷洒的参数，以免造成过量或不足的情况。</w:t>
      </w:r>
    </w:p>
    <w:p>
      <w:pPr>
        <w:pStyle w:val="3"/>
        <w:spacing w:before="480" w:after="120" w:line="400" w:lineRule="exact"/>
        <w:rPr>
          <w:rFonts w:ascii="黑体" w:hAnsi="黑体" w:cs="黑体"/>
          <w:sz w:val="28"/>
          <w:szCs w:val="28"/>
        </w:rPr>
      </w:pPr>
      <w:bookmarkStart w:id="41" w:name="_Toc11936"/>
      <w:r>
        <w:rPr>
          <w:rFonts w:hint="eastAsia" w:ascii="黑体" w:hAnsi="黑体" w:cs="黑体"/>
          <w:sz w:val="28"/>
          <w:szCs w:val="28"/>
        </w:rPr>
        <w:t>4</w:t>
      </w:r>
      <w:r>
        <w:rPr>
          <w:rFonts w:ascii="黑体" w:hAnsi="黑体" w:cs="黑体"/>
          <w:sz w:val="28"/>
          <w:szCs w:val="28"/>
        </w:rPr>
        <w:t>.5 监测预警技术</w:t>
      </w:r>
      <w:bookmarkEnd w:id="41"/>
    </w:p>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spacing w:line="400" w:lineRule="exact"/>
        <w:ind w:firstLine="480" w:firstLineChars="200"/>
        <w:rPr>
          <w:rFonts w:ascii="宋体" w:hAnsi="宋体" w:cs="宋体"/>
          <w:color w:val="111111"/>
          <w:lang w:bidi="ar"/>
        </w:rPr>
      </w:pPr>
    </w:p>
    <w:p>
      <w:pPr>
        <w:ind w:firstLine="480" w:firstLineChars="200"/>
        <w:jc w:val="center"/>
        <w:rPr>
          <w:rFonts w:ascii="宋体" w:hAnsi="宋体" w:cs="宋体"/>
          <w:color w:val="111111"/>
          <w:lang w:bidi="ar"/>
        </w:rPr>
      </w:pPr>
      <w:r>
        <w:rPr>
          <w:rFonts w:ascii="宋体" w:hAnsi="宋体" w:cs="宋体"/>
          <w:color w:val="111111"/>
          <w:lang w:bidi="ar"/>
        </w:rPr>
        <w:drawing>
          <wp:inline distT="0" distB="0" distL="114300" distR="114300">
            <wp:extent cx="4714875" cy="2943225"/>
            <wp:effectExtent l="0" t="0" r="9525" b="13335"/>
            <wp:docPr id="33" name="图片 33" descr="69-1P41F922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9-1P41F9224WP"/>
                    <pic:cNvPicPr>
                      <a:picLocks noChangeAspect="1"/>
                    </pic:cNvPicPr>
                  </pic:nvPicPr>
                  <pic:blipFill>
                    <a:blip r:embed="rId53"/>
                    <a:stretch>
                      <a:fillRect/>
                    </a:stretch>
                  </pic:blipFill>
                  <pic:spPr>
                    <a:xfrm>
                      <a:off x="0" y="0"/>
                      <a:ext cx="4714875" cy="2943225"/>
                    </a:xfrm>
                    <a:prstGeom prst="rect">
                      <a:avLst/>
                    </a:prstGeom>
                  </pic:spPr>
                </pic:pic>
              </a:graphicData>
            </a:graphic>
          </wp:inline>
        </w:drawing>
      </w:r>
    </w:p>
    <w:p>
      <w:pPr>
        <w:pStyle w:val="5"/>
        <w:ind w:firstLine="440" w:firstLineChars="200"/>
        <w:rPr>
          <w:rFonts w:ascii="宋体" w:hAnsi="宋体" w:cs="宋体"/>
          <w:color w:val="111111"/>
          <w:sz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监测预警技术</w:t>
      </w:r>
    </w:p>
    <w:p>
      <w:pPr>
        <w:spacing w:line="400" w:lineRule="exact"/>
        <w:ind w:firstLine="480" w:firstLineChars="200"/>
        <w:rPr>
          <w:rFonts w:ascii="宋体" w:hAnsi="宋体" w:cs="宋体"/>
          <w:color w:val="111111"/>
          <w:lang w:bidi="ar"/>
        </w:rPr>
      </w:pPr>
      <w:r>
        <w:rPr>
          <w:rFonts w:ascii="宋体" w:hAnsi="宋体" w:cs="宋体"/>
          <w:color w:val="111111"/>
          <w:lang w:bidi="ar"/>
        </w:rPr>
        <w:t>监测预警技术的主要内容包括以下几个方面：</w:t>
      </w:r>
    </w:p>
    <w:p>
      <w:pPr>
        <w:spacing w:line="400" w:lineRule="exact"/>
        <w:ind w:firstLine="480" w:firstLineChars="200"/>
        <w:rPr>
          <w:rFonts w:ascii="宋体" w:hAnsi="宋体" w:cs="宋体"/>
          <w:color w:val="111111"/>
          <w:lang w:bidi="ar"/>
        </w:rPr>
      </w:pPr>
      <w:r>
        <w:rPr>
          <w:rFonts w:ascii="宋体" w:hAnsi="宋体" w:cs="宋体"/>
          <w:color w:val="111111"/>
          <w:lang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spacing w:line="400" w:lineRule="exact"/>
        <w:ind w:firstLine="480" w:firstLineChars="200"/>
        <w:rPr>
          <w:rFonts w:ascii="宋体" w:hAnsi="宋体" w:cs="宋体"/>
          <w:color w:val="111111"/>
          <w:lang w:bidi="ar"/>
        </w:rPr>
      </w:pPr>
      <w:r>
        <w:rPr>
          <w:rFonts w:ascii="宋体" w:hAnsi="宋体" w:cs="宋体"/>
          <w:color w:val="111111"/>
          <w:lang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spacing w:line="400" w:lineRule="exact"/>
        <w:ind w:firstLine="480" w:firstLineChars="200"/>
        <w:rPr>
          <w:rFonts w:ascii="黑体" w:hAnsi="黑体" w:eastAsia="黑体" w:cs="黑体"/>
          <w:b/>
          <w:kern w:val="44"/>
          <w:sz w:val="30"/>
          <w:szCs w:val="30"/>
        </w:rPr>
      </w:pPr>
      <w:r>
        <w:rPr>
          <w:rFonts w:ascii="宋体" w:hAnsi="宋体" w:cs="宋体"/>
          <w:color w:val="111111"/>
          <w:lang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numPr>
          <w:ilvl w:val="0"/>
          <w:numId w:val="0"/>
        </w:numPr>
        <w:ind w:left="403"/>
        <w:jc w:val="center"/>
        <w:rPr>
          <w:rFonts w:ascii="黑体" w:hAnsi="黑体" w:cs="黑体"/>
        </w:rPr>
      </w:pPr>
      <w:bookmarkStart w:id="42" w:name="_Toc32154"/>
      <w:r>
        <w:rPr>
          <w:rFonts w:hint="eastAsia" w:ascii="黑体" w:hAnsi="黑体" w:cs="黑体"/>
        </w:rPr>
        <w:t>结论</w:t>
      </w:r>
      <w:bookmarkEnd w:id="42"/>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（3）沿空留巷综合防灭火技术方案主要包括以下几个方面：</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一是漏风控制</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&lt;EndNote&gt;&lt;Cite&gt;&lt;Author&gt;Si&lt;/Author&gt;&lt;Year&gt;2021&lt;/Year&gt;&lt;RecNum&gt;61&lt;/RecNum&gt;&lt;DisplayText&gt;&lt;style face="superscript"&gt;[32]&lt;/style&gt;&lt;/DisplayText&gt;&lt;record&gt;&lt;rec-number&gt;61&lt;/rec-number&gt;&lt;foreign-keys&gt;&lt;key app="EN" db-id="5tspxdtd0dvra5e0zz3xzw95ezx2fes0vrrp" timestamp="1684110041"&gt;61&lt;/key&gt;&lt;/foreign-keys&gt;&lt;ref-type name="Journal Article"&gt;17&lt;/ref-type&gt;&lt;contributors&gt;&lt;authors&gt;&lt;author&gt;Si, J.&lt;/author&gt;&lt;author&gt;Li, L.&lt;/author&gt;&lt;author&gt;Cheng, G.&lt;/author&gt;&lt;author&gt;Shao, H.&lt;/author&gt;&lt;author&gt;Wang, Y.&lt;/author&gt;&lt;author&gt;Li, Z.&lt;/author&gt;&lt;/authors&gt;&lt;/contributors&gt;&lt;titles&gt;&lt;title&gt;Characteristics and Safety of CO(2) for the Fire Prevention Technology with Gob-Side Entry Retaining in Goaf&lt;/title&gt;&lt;secondary-title&gt;ACS Omega&lt;/secondary-title&gt;&lt;/titles&gt;&lt;periodical&gt;&lt;full-title&gt;ACS Omega&lt;/full-title&gt;&lt;/periodical&gt;&lt;pages&gt;18518-18526&lt;/pages&gt;&lt;volume&gt;6&lt;/volume&gt;&lt;number&gt;28&lt;/number&gt;&lt;edition&gt;2021/07/27&lt;/edition&gt;&lt;dates&gt;&lt;year&gt;2021&lt;/year&gt;&lt;pub-dates&gt;&lt;date&gt;Jul 20&lt;/date&gt;&lt;/pub-dates&gt;&lt;/dates&gt;&lt;isbn&gt;2470-1343&lt;/isbn&gt;&lt;accession-num&gt;34308082&lt;/accession-num&gt;&lt;urls&gt;&lt;/urls&gt;&lt;custom2&gt;PMC8296586&lt;/custom2&gt;&lt;electronic-resource-num&gt;10.1021/acsomega.1c02836&lt;/electronic-resource-num&gt;&lt;remote-database-provider&gt;NLM&lt;/remote-database-provider&gt;&lt;language&gt;eng&lt;/language&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[32]</w:t>
      </w:r>
      <w:r>
        <w:rPr>
          <w:rFonts w:hint="eastAsia" w:ascii="宋体" w:hAnsi="宋体" w:cs="宋体"/>
          <w:color w:val="111111"/>
          <w:lang w:bidi="ar"/>
        </w:rPr>
        <w:fldChar w:fldCharType="end"/>
      </w:r>
      <w:r>
        <w:rPr>
          <w:rFonts w:hint="eastAsia" w:ascii="宋体" w:hAnsi="宋体" w:cs="宋体"/>
          <w:color w:val="111111"/>
          <w:lang w:bidi="ar"/>
        </w:rPr>
        <w:t>技术，通过加固沿空留巷墙体、设置堵塞墙、改变通风系统等方式，减少漏风量，降低氧浓度，抑制遗煤氧化反应；</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二是注氮技术，通过在采空区内设置注氮点或注氮管道等方式，在遗煤表面形成一层低氧环境，抑制遗煤自然发火；</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三是注浆技术，通过在采空区内设置注浆点或注浆管道等方式，在遗煤表面形成一层隔离层或填充裂隙等方式，阻断漏风通道和遗煤接触；</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四是阻化剂喷洒技术，通过在采空区内设置喷洒点或喷洒管道等方式，在遗煤表面喷洒一定浓度的阻化剂液体或粉体等方式，改变遗煤的物理化学性质，降低其可自然发火性；</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2"/>
        <w:spacing w:beforeAutospacing="0" w:afterAutospacing="0" w:line="400" w:lineRule="exact"/>
        <w:ind w:firstLine="480" w:firstLineChars="200"/>
        <w:jc w:val="both"/>
        <w:rPr>
          <w:rFonts w:ascii="宋体" w:hAnsi="宋体" w:cs="宋体"/>
          <w:color w:val="111111"/>
          <w:lang w:bidi="ar"/>
        </w:rPr>
      </w:pPr>
      <w:r>
        <w:rPr>
          <w:rFonts w:hint="eastAsia" w:ascii="宋体" w:hAnsi="宋体" w:cs="宋体"/>
          <w:color w:val="111111"/>
          <w:lang w:bidi="ar"/>
        </w:rPr>
        <w:t>（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w:t>
      </w:r>
      <w:r>
        <w:rPr>
          <w:rFonts w:hint="eastAsia" w:ascii="宋体" w:hAnsi="宋体" w:cs="宋体"/>
          <w:color w:val="111111"/>
          <w:lang w:bidi="ar"/>
        </w:rPr>
        <w:fldChar w:fldCharType="begin"/>
      </w:r>
      <w:r>
        <w:rPr>
          <w:rFonts w:hint="eastAsia" w:ascii="宋体" w:hAnsi="宋体" w:cs="宋体"/>
          <w:color w:val="111111"/>
          <w:lang w:bidi="ar"/>
        </w:rPr>
        <w:instrText xml:space="preserve"> ADDIN  EN.CITE &lt;EndNote&gt;&lt;Cite&gt;&lt;Author&gt;Xie&lt;/Author&gt;&lt;Year&gt;2023&lt;/Year&gt;&lt;RecNum&gt;65&lt;/RecNum&gt;&lt;DisplayText&gt;&lt;style face="superscript"&gt;[33]&lt;/style&gt;&lt;/DisplayText&gt;&lt;record&gt;&lt;rec-number&gt;65&lt;/rec-number&gt;&lt;foreign-keys&gt;&lt;key app="EN" db-id="5tspxdtd0dvra5e0zz3xzw95ezx2fes0vrrp" timestamp="1684110421"&gt;65&lt;/key&gt;&lt;/foreign-keys&gt;&lt;ref-type name="Journal Article"&gt;17&lt;/ref-type&gt;&lt;contributors&gt;&lt;authors&gt;&lt;author&gt;Xie, Shuliang&lt;/author&gt;&lt;author&gt;Wang, Gang&lt;/author&gt;&lt;author&gt;Wang, Enmao&lt;/author&gt;&lt;author&gt;Huang, Qiming&lt;/author&gt;&lt;author&gt;Xia, Mingze&lt;/author&gt;&lt;/authors&gt;&lt;/contributors&gt;&lt;titles&gt;&lt;title&gt;Determination of Hazardous Zone of Coal Spontaneous Combustion in Ultra-Long Working Face Based on the Gob Porosity Evolution and Flow Field Distribution&lt;/title&gt;&lt;secondary-title&gt;Applied Sciences&lt;/secondary-title&gt;&lt;/titles&gt;&lt;periodical&gt;&lt;full-title&gt;Applied Sciences&lt;/full-title&gt;&lt;/periodical&gt;&lt;pages&gt;4574&lt;/pages&gt;&lt;volume&gt;13&lt;/volume&gt;&lt;number&gt;7&lt;/number&gt;&lt;dates&gt;&lt;year&gt;2023&lt;/year&gt;&lt;/dates&gt;&lt;isbn&gt;2076-3417&lt;/isbn&gt;&lt;accession-num&gt;doi:10.3390/app13074574&lt;/accession-num&gt;&lt;urls&gt;&lt;related-urls&gt;&lt;url&gt;https://www.mdpi.com/2076-3417/13/7/4574&lt;/url&gt;&lt;/related-urls&gt;&lt;/urls&gt;&lt;/record&gt;&lt;/Cite&gt;&lt;/EndNote&gt;</w:instrText>
      </w:r>
      <w:r>
        <w:rPr>
          <w:rFonts w:hint="eastAsia" w:ascii="宋体" w:hAnsi="宋体" w:cs="宋体"/>
          <w:color w:val="111111"/>
          <w:lang w:bidi="ar"/>
        </w:rPr>
        <w:fldChar w:fldCharType="separate"/>
      </w:r>
      <w:r>
        <w:rPr>
          <w:rFonts w:hint="eastAsia" w:ascii="宋体" w:hAnsi="宋体" w:cs="宋体"/>
          <w:color w:val="111111"/>
          <w:vertAlign w:val="superscript"/>
          <w:lang w:bidi="ar"/>
        </w:rPr>
        <w:t>[33]</w:t>
      </w:r>
      <w:r>
        <w:rPr>
          <w:rFonts w:hint="eastAsia" w:ascii="宋体" w:hAnsi="宋体" w:cs="宋体"/>
          <w:color w:val="111111"/>
          <w:lang w:bidi="ar"/>
        </w:rPr>
        <w:fldChar w:fldCharType="end"/>
      </w:r>
      <w:r>
        <w:rPr>
          <w:rFonts w:hint="eastAsia" w:ascii="宋体" w:hAnsi="宋体" w:cs="宋体"/>
          <w:color w:val="111111"/>
          <w:lang w:bidi="ar"/>
        </w:rPr>
        <w:fldChar w:fldCharType="begin"/>
      </w:r>
      <w:r>
        <w:rPr>
          <w:rFonts w:hint="eastAsia" w:ascii="宋体" w:hAnsi="宋体" w:cs="宋体"/>
          <w:color w:val="111111"/>
          <w:lang w:bidi="ar"/>
        </w:rPr>
        <w:fldChar w:fldCharType="separate"/>
      </w:r>
      <w:r>
        <w:rPr>
          <w:rFonts w:hint="eastAsia" w:ascii="宋体" w:hAnsi="宋体" w:cs="宋体"/>
          <w:color w:val="111111"/>
          <w:vertAlign w:val="superscript"/>
          <w:lang w:bidi="ar"/>
        </w:rPr>
        <w:t>[32, 33]</w:t>
      </w:r>
      <w:r>
        <w:rPr>
          <w:rFonts w:hint="eastAsia" w:ascii="宋体" w:hAnsi="宋体" w:cs="宋体"/>
          <w:color w:val="111111"/>
          <w:lang w:bidi="ar"/>
        </w:rPr>
        <w:fldChar w:fldCharType="end"/>
      </w:r>
      <w:r>
        <w:rPr>
          <w:rFonts w:hint="eastAsia" w:ascii="宋体" w:hAnsi="宋体" w:cs="宋体"/>
          <w:color w:val="111111"/>
          <w:lang w:bidi="ar"/>
        </w:rPr>
        <w:t xml:space="preserve">。 </w:t>
      </w:r>
    </w:p>
    <w:p>
      <w:pPr>
        <w:keepNext w:val="0"/>
        <w:keepLines w:val="0"/>
        <w:pageBreakBefore w:val="0"/>
        <w:widowControl/>
        <w:kinsoku/>
        <w:wordWrap/>
        <w:overflowPunct/>
        <w:topLinePunct w:val="0"/>
        <w:autoSpaceDE/>
        <w:autoSpaceDN/>
        <w:bidi w:val="0"/>
        <w:adjustRightInd/>
        <w:snapToGrid/>
        <w:spacing w:before="800" w:after="400" w:line="400" w:lineRule="exact"/>
        <w:jc w:val="center"/>
        <w:textAlignment w:val="auto"/>
        <w:outlineLvl w:val="0"/>
        <w:rPr>
          <w:rFonts w:ascii="黑体" w:hAnsi="黑体" w:eastAsia="黑体" w:cs="黑体"/>
          <w:b/>
          <w:kern w:val="44"/>
          <w:sz w:val="30"/>
          <w:szCs w:val="30"/>
        </w:rPr>
      </w:pPr>
      <w:bookmarkStart w:id="43" w:name="_Toc15673"/>
      <w:r>
        <w:rPr>
          <w:rFonts w:hint="eastAsia" w:ascii="黑体" w:hAnsi="黑体" w:eastAsia="黑体" w:cs="黑体"/>
          <w:b/>
          <w:kern w:val="44"/>
          <w:sz w:val="30"/>
          <w:szCs w:val="30"/>
        </w:rPr>
        <w:t>参考文献</w:t>
      </w:r>
      <w:bookmarkEnd w:id="4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ADDIN EN.REFLIST </w:instrText>
      </w:r>
      <w:r>
        <w:rPr>
          <w:rFonts w:hint="eastAsia" w:asciiTheme="minorEastAsia" w:hAnsiTheme="minorEastAsia" w:cstheme="minorEastAsia"/>
          <w:sz w:val="21"/>
          <w:szCs w:val="21"/>
        </w:rPr>
        <w:fldChar w:fldCharType="separate"/>
      </w:r>
      <w:bookmarkStart w:id="44" w:name="_ENREF_1"/>
      <w:r>
        <w:rPr>
          <w:rFonts w:hint="eastAsia" w:asciiTheme="minorEastAsia" w:hAnsiTheme="minorEastAsia" w:cstheme="minorEastAsia"/>
          <w:sz w:val="21"/>
          <w:szCs w:val="21"/>
        </w:rPr>
        <w:t>[1]</w:t>
      </w:r>
      <w:r>
        <w:rPr>
          <w:rFonts w:hint="eastAsia" w:asciiTheme="minorEastAsia" w:hAnsiTheme="minorEastAsia" w:cstheme="minorEastAsia"/>
          <w:sz w:val="21"/>
          <w:szCs w:val="21"/>
        </w:rPr>
        <w:tab/>
      </w:r>
      <w:r>
        <w:rPr>
          <w:rFonts w:hint="eastAsia" w:asciiTheme="minorEastAsia" w:hAnsiTheme="minorEastAsia" w:cstheme="minorEastAsia"/>
          <w:sz w:val="21"/>
          <w:szCs w:val="21"/>
        </w:rPr>
        <w:t>康志鹏. 古城煤矿综放工作面厚煤层软底沿空留巷技术研究 [D]; 中国矿业大学, 2021.</w:t>
      </w:r>
      <w:bookmarkEnd w:id="4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5" w:name="_ENREF_2"/>
      <w:r>
        <w:rPr>
          <w:rFonts w:hint="eastAsia" w:asciiTheme="minorEastAsia" w:hAnsiTheme="minorEastAsia" w:cstheme="minorEastAsia"/>
          <w:sz w:val="21"/>
          <w:szCs w:val="21"/>
        </w:rPr>
        <w:t>[2]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邢继亮. 屯兰矿大断面巷道沿空留巷技术研究 [D]; 中国矿业大学（北京）, 2013.</w:t>
      </w:r>
      <w:bookmarkEnd w:id="4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6" w:name="_ENREF_3"/>
      <w:r>
        <w:rPr>
          <w:rFonts w:hint="eastAsia" w:asciiTheme="minorEastAsia" w:hAnsiTheme="minorEastAsia" w:cstheme="minorEastAsia"/>
          <w:sz w:val="21"/>
          <w:szCs w:val="21"/>
        </w:rPr>
        <w:t>[3]</w:t>
      </w:r>
      <w:r>
        <w:rPr>
          <w:rFonts w:hint="eastAsia" w:asciiTheme="minorEastAsia" w:hAnsiTheme="minorEastAsia" w:cstheme="minorEastAsia"/>
          <w:sz w:val="21"/>
          <w:szCs w:val="21"/>
        </w:rPr>
        <w:tab/>
      </w:r>
      <w:r>
        <w:rPr>
          <w:rFonts w:hint="eastAsia" w:asciiTheme="minorEastAsia" w:hAnsiTheme="minorEastAsia" w:cstheme="minorEastAsia"/>
          <w:sz w:val="21"/>
          <w:szCs w:val="21"/>
        </w:rPr>
        <w:t>费旭敏. 我国沿空留巷支护技术现状及存在的问题探讨 [J]. 中国科技信息, 2008, (07): 48-9+51.</w:t>
      </w:r>
      <w:bookmarkEnd w:id="4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7" w:name="_ENREF_4"/>
      <w:r>
        <w:rPr>
          <w:rFonts w:hint="eastAsia" w:asciiTheme="minorEastAsia" w:hAnsiTheme="minorEastAsia" w:cstheme="minorEastAsia"/>
          <w:sz w:val="21"/>
          <w:szCs w:val="21"/>
        </w:rPr>
        <w:t>[4]</w:t>
      </w:r>
      <w:r>
        <w:rPr>
          <w:rFonts w:hint="eastAsia" w:asciiTheme="minorEastAsia" w:hAnsiTheme="minorEastAsia" w:cstheme="minorEastAsia"/>
          <w:sz w:val="21"/>
          <w:szCs w:val="21"/>
        </w:rPr>
        <w:tab/>
      </w:r>
      <w:r>
        <w:rPr>
          <w:rFonts w:hint="eastAsia" w:asciiTheme="minorEastAsia" w:hAnsiTheme="minorEastAsia" w:cstheme="minorEastAsia"/>
          <w:sz w:val="21"/>
          <w:szCs w:val="21"/>
        </w:rPr>
        <w:t>万岩. 低龄期柔模承载混凝土强度试验与增长规律研究 [D]; 西安科技大学, 2012.</w:t>
      </w:r>
      <w:bookmarkEnd w:id="4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8" w:name="_ENREF_5"/>
      <w:r>
        <w:rPr>
          <w:rFonts w:hint="eastAsia" w:asciiTheme="minorEastAsia" w:hAnsiTheme="minorEastAsia" w:cstheme="minorEastAsia"/>
          <w:sz w:val="21"/>
          <w:szCs w:val="21"/>
        </w:rPr>
        <w:t>[5]</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张智强. 双突矿井中柔模混凝土沿空留巷应用研究 [D]; 西安科技大学, 2012.</w:t>
      </w:r>
      <w:bookmarkEnd w:id="4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49" w:name="_ENREF_6"/>
      <w:r>
        <w:rPr>
          <w:rFonts w:hint="eastAsia" w:asciiTheme="minorEastAsia" w:hAnsiTheme="minorEastAsia" w:cstheme="minorEastAsia"/>
          <w:sz w:val="21"/>
          <w:szCs w:val="21"/>
        </w:rPr>
        <w:t>[6]</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王永福. 揉模填充工艺在巷旁支护中的应用 [J]. 陕西煤炭, 2016, 35(03): 70-3.</w:t>
      </w:r>
      <w:bookmarkEnd w:id="4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0" w:name="_ENREF_7"/>
      <w:r>
        <w:rPr>
          <w:rFonts w:hint="eastAsia" w:asciiTheme="minorEastAsia" w:hAnsiTheme="minorEastAsia" w:cstheme="minorEastAsia"/>
          <w:sz w:val="21"/>
          <w:szCs w:val="21"/>
        </w:rPr>
        <w:t>[7]</w:t>
      </w:r>
      <w:r>
        <w:rPr>
          <w:rFonts w:hint="eastAsia" w:asciiTheme="minorEastAsia" w:hAnsiTheme="minorEastAsia" w:cstheme="minorEastAsia"/>
          <w:sz w:val="21"/>
          <w:szCs w:val="21"/>
        </w:rPr>
        <w:tab/>
      </w:r>
      <w:r>
        <w:rPr>
          <w:rFonts w:hint="eastAsia" w:asciiTheme="minorEastAsia" w:hAnsiTheme="minorEastAsia" w:cstheme="minorEastAsia"/>
          <w:sz w:val="21"/>
          <w:szCs w:val="21"/>
        </w:rPr>
        <w:t>花锦波. 近距重复采动无墙体沿空留巷围岩稳定与控制技术 [D]; 中国矿业大学, 2015.</w:t>
      </w:r>
      <w:bookmarkEnd w:id="5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1" w:name="_ENREF_8"/>
      <w:r>
        <w:rPr>
          <w:rFonts w:hint="eastAsia" w:asciiTheme="minorEastAsia" w:hAnsiTheme="minorEastAsia" w:cstheme="minorEastAsia"/>
          <w:sz w:val="21"/>
          <w:szCs w:val="21"/>
        </w:rPr>
        <w:t>[8]</w:t>
      </w:r>
      <w:r>
        <w:rPr>
          <w:rFonts w:hint="eastAsia" w:asciiTheme="minorEastAsia" w:hAnsiTheme="minorEastAsia" w:cstheme="minorEastAsia"/>
          <w:sz w:val="21"/>
          <w:szCs w:val="21"/>
        </w:rPr>
        <w:tab/>
      </w:r>
      <w:r>
        <w:rPr>
          <w:rFonts w:hint="eastAsia" w:asciiTheme="minorEastAsia" w:hAnsiTheme="minorEastAsia" w:cstheme="minorEastAsia"/>
          <w:sz w:val="21"/>
          <w:szCs w:val="21"/>
        </w:rPr>
        <w:t>杨帆. 海石湾煤矿6113工作面深部沿空留巷围岩控制技术研究 [D]; 中国矿业大学, 2015.</w:t>
      </w:r>
      <w:bookmarkEnd w:id="5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2" w:name="_ENREF_9"/>
      <w:r>
        <w:rPr>
          <w:rFonts w:hint="eastAsia" w:asciiTheme="minorEastAsia" w:hAnsiTheme="minorEastAsia" w:cstheme="minorEastAsia"/>
          <w:sz w:val="21"/>
          <w:szCs w:val="21"/>
        </w:rPr>
        <w:t>[9]</w:t>
      </w:r>
      <w:r>
        <w:rPr>
          <w:rFonts w:hint="eastAsia" w:asciiTheme="minorEastAsia" w:hAnsiTheme="minorEastAsia" w:cstheme="minorEastAsia"/>
          <w:sz w:val="21"/>
          <w:szCs w:val="21"/>
        </w:rPr>
        <w:tab/>
      </w:r>
      <w:r>
        <w:rPr>
          <w:rFonts w:hint="eastAsia" w:asciiTheme="minorEastAsia" w:hAnsiTheme="minorEastAsia" w:cstheme="minorEastAsia"/>
          <w:sz w:val="21"/>
          <w:szCs w:val="21"/>
        </w:rPr>
        <w:t>樊彦东. 高水巷旁充填沿空留巷技术应用研究 [D]; 河北工程大学, 2015.</w:t>
      </w:r>
      <w:bookmarkEnd w:id="5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3" w:name="_ENREF_10"/>
      <w:r>
        <w:rPr>
          <w:rFonts w:hint="eastAsia" w:asciiTheme="minorEastAsia" w:hAnsiTheme="minorEastAsia" w:cstheme="minorEastAsia"/>
          <w:sz w:val="21"/>
          <w:szCs w:val="21"/>
        </w:rPr>
        <w:t>[10]</w:t>
      </w:r>
      <w:r>
        <w:rPr>
          <w:rFonts w:hint="eastAsia" w:asciiTheme="minorEastAsia" w:hAnsiTheme="minorEastAsia" w:cstheme="minorEastAsia"/>
          <w:sz w:val="21"/>
          <w:szCs w:val="21"/>
        </w:rPr>
        <w:tab/>
      </w:r>
      <w:r>
        <w:rPr>
          <w:rFonts w:hint="eastAsia" w:asciiTheme="minorEastAsia" w:hAnsiTheme="minorEastAsia" w:cstheme="minorEastAsia"/>
          <w:sz w:val="21"/>
          <w:szCs w:val="21"/>
        </w:rPr>
        <w:t>马强. 高水充填沿空留巷支护优化设计 [D]; 河北工程大学, 2015.</w:t>
      </w:r>
      <w:bookmarkEnd w:id="5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4" w:name="_ENREF_11"/>
      <w:r>
        <w:rPr>
          <w:rFonts w:hint="eastAsia" w:asciiTheme="minorEastAsia" w:hAnsiTheme="minorEastAsia" w:cstheme="minorEastAsia"/>
          <w:sz w:val="21"/>
          <w:szCs w:val="21"/>
        </w:rPr>
        <w:t>[11]</w:t>
      </w:r>
      <w:r>
        <w:rPr>
          <w:rFonts w:hint="eastAsia" w:asciiTheme="minorEastAsia" w:hAnsiTheme="minorEastAsia" w:cstheme="minorEastAsia"/>
          <w:sz w:val="21"/>
          <w:szCs w:val="21"/>
        </w:rPr>
        <w:tab/>
      </w:r>
      <w:r>
        <w:rPr>
          <w:rFonts w:hint="eastAsia" w:asciiTheme="minorEastAsia" w:hAnsiTheme="minorEastAsia" w:cstheme="minorEastAsia"/>
          <w:sz w:val="21"/>
          <w:szCs w:val="21"/>
        </w:rPr>
        <w:t>吴存良. 花山煤矿采煤工作面沿空留巷支护技术研究 [D]; 重庆大学, 2008.</w:t>
      </w:r>
      <w:bookmarkEnd w:id="5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5" w:name="_ENREF_12"/>
      <w:r>
        <w:rPr>
          <w:rFonts w:hint="eastAsia" w:asciiTheme="minorEastAsia" w:hAnsiTheme="minorEastAsia" w:cstheme="minorEastAsia"/>
          <w:sz w:val="21"/>
          <w:szCs w:val="21"/>
        </w:rPr>
        <w:t>[12]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阚甲广. 典型顶板条件沿空留巷围岩结构分析及控制技术研究 [D]; 中国矿业大学, 2009.</w:t>
      </w:r>
      <w:bookmarkEnd w:id="5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6" w:name="_ENREF_13"/>
      <w:r>
        <w:rPr>
          <w:rFonts w:hint="eastAsia" w:asciiTheme="minorEastAsia" w:hAnsiTheme="minorEastAsia" w:cstheme="minorEastAsia"/>
          <w:sz w:val="21"/>
          <w:szCs w:val="21"/>
        </w:rPr>
        <w:t>[13]</w:t>
      </w:r>
      <w:r>
        <w:rPr>
          <w:rFonts w:hint="eastAsia" w:asciiTheme="minorEastAsia" w:hAnsiTheme="minorEastAsia" w:cstheme="minorEastAsia"/>
          <w:sz w:val="21"/>
          <w:szCs w:val="21"/>
        </w:rPr>
        <w:tab/>
      </w:r>
      <w:r>
        <w:rPr>
          <w:rFonts w:hint="eastAsia" w:asciiTheme="minorEastAsia" w:hAnsiTheme="minorEastAsia" w:cstheme="minorEastAsia"/>
          <w:sz w:val="21"/>
          <w:szCs w:val="21"/>
        </w:rPr>
        <w:t>亓佳利. 薄煤层坚硬石灰岩顶板条件下沿空留巷技术研究及应用 [D]; 山东科技大学, 2011.</w:t>
      </w:r>
      <w:bookmarkEnd w:id="5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7" w:name="_ENREF_14"/>
      <w:r>
        <w:rPr>
          <w:rFonts w:hint="eastAsia" w:asciiTheme="minorEastAsia" w:hAnsiTheme="minorEastAsia" w:cstheme="minorEastAsia"/>
          <w:sz w:val="21"/>
          <w:szCs w:val="21"/>
        </w:rPr>
        <w:t>[14]</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孙乐乐. 大倾角中厚煤层软弱顶底板沿空留巷 [D]; 重庆大学, 2012.</w:t>
      </w:r>
      <w:bookmarkEnd w:id="5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8" w:name="_ENREF_15"/>
      <w:r>
        <w:rPr>
          <w:rFonts w:hint="eastAsia" w:asciiTheme="minorEastAsia" w:hAnsiTheme="minorEastAsia" w:cstheme="minorEastAsia"/>
          <w:sz w:val="21"/>
          <w:szCs w:val="21"/>
        </w:rPr>
        <w:t>[15]</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王勇. “三软”倾斜煤层沿空留巷巷旁支护技术研究 [D]; 重庆大学, 2012.</w:t>
      </w:r>
      <w:bookmarkEnd w:id="5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59" w:name="_ENREF_16"/>
      <w:r>
        <w:rPr>
          <w:rFonts w:hint="eastAsia" w:asciiTheme="minorEastAsia" w:hAnsiTheme="minorEastAsia" w:cstheme="minorEastAsia"/>
          <w:sz w:val="21"/>
          <w:szCs w:val="21"/>
        </w:rPr>
        <w:t>[16]</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张飞. 混凝土预制块砌碹墙巷旁支护沿空留巷 [D]; 重庆大学, 2014.</w:t>
      </w:r>
      <w:bookmarkEnd w:id="5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0" w:name="_ENREF_17"/>
      <w:r>
        <w:rPr>
          <w:rFonts w:hint="eastAsia" w:asciiTheme="minorEastAsia" w:hAnsiTheme="minorEastAsia" w:cstheme="minorEastAsia"/>
          <w:sz w:val="21"/>
          <w:szCs w:val="21"/>
        </w:rPr>
        <w:t>[17]</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张志义. 900m埋深沿空留巷复用机理与技术研究 [D]; 中国矿业大学, 2014.</w:t>
      </w:r>
      <w:bookmarkEnd w:id="6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1" w:name="_ENREF_18"/>
      <w:r>
        <w:rPr>
          <w:rFonts w:hint="eastAsia" w:asciiTheme="minorEastAsia" w:hAnsiTheme="minorEastAsia" w:cstheme="minorEastAsia"/>
          <w:sz w:val="21"/>
          <w:szCs w:val="21"/>
        </w:rPr>
        <w:t>[18]</w:t>
      </w:r>
      <w:r>
        <w:rPr>
          <w:rFonts w:hint="eastAsia" w:asciiTheme="minorEastAsia" w:hAnsiTheme="minorEastAsia" w:cstheme="minorEastAsia"/>
          <w:sz w:val="21"/>
          <w:szCs w:val="21"/>
        </w:rPr>
        <w:tab/>
      </w:r>
      <w:r>
        <w:rPr>
          <w:rFonts w:hint="eastAsia" w:asciiTheme="minorEastAsia" w:hAnsiTheme="minorEastAsia" w:cstheme="minorEastAsia"/>
          <w:sz w:val="21"/>
          <w:szCs w:val="21"/>
        </w:rPr>
        <w:t>刘洪洋. 采空区下沿空留巷顶板稳定性影响因素及控制对策 [D]; 中国矿业大学, 2014.</w:t>
      </w:r>
      <w:bookmarkEnd w:id="6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2" w:name="_ENREF_19"/>
      <w:r>
        <w:rPr>
          <w:rFonts w:hint="eastAsia" w:asciiTheme="minorEastAsia" w:hAnsiTheme="minorEastAsia" w:cstheme="minorEastAsia"/>
          <w:sz w:val="21"/>
          <w:szCs w:val="21"/>
        </w:rPr>
        <w:t>[19]</w:t>
      </w:r>
      <w:r>
        <w:rPr>
          <w:rFonts w:hint="eastAsia" w:asciiTheme="minorEastAsia" w:hAnsiTheme="minorEastAsia" w:cstheme="minorEastAsia"/>
          <w:sz w:val="21"/>
          <w:szCs w:val="21"/>
        </w:rPr>
        <w:tab/>
      </w:r>
      <w:r>
        <w:rPr>
          <w:rFonts w:hint="eastAsia" w:asciiTheme="minorEastAsia" w:hAnsiTheme="minorEastAsia" w:cstheme="minorEastAsia"/>
          <w:sz w:val="21"/>
          <w:szCs w:val="21"/>
        </w:rPr>
        <w:t>郭正超. 坚硬顶板预制混凝土大砌块沿空留巷技术研究及应用 [D]; 西安科技大学, 2014.</w:t>
      </w:r>
      <w:bookmarkEnd w:id="6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3" w:name="_ENREF_20"/>
      <w:r>
        <w:rPr>
          <w:rFonts w:hint="eastAsia" w:asciiTheme="minorEastAsia" w:hAnsiTheme="minorEastAsia" w:cstheme="minorEastAsia"/>
          <w:sz w:val="21"/>
          <w:szCs w:val="21"/>
        </w:rPr>
        <w:t>[20]</w:t>
      </w:r>
      <w:r>
        <w:rPr>
          <w:rFonts w:hint="eastAsia" w:asciiTheme="minorEastAsia" w:hAnsiTheme="minorEastAsia" w:cstheme="minorEastAsia"/>
          <w:sz w:val="21"/>
          <w:szCs w:val="21"/>
        </w:rPr>
        <w:tab/>
      </w:r>
      <w:r>
        <w:rPr>
          <w:rFonts w:hint="eastAsia" w:asciiTheme="minorEastAsia" w:hAnsiTheme="minorEastAsia" w:cstheme="minorEastAsia"/>
          <w:sz w:val="21"/>
          <w:szCs w:val="21"/>
        </w:rPr>
        <w:t>周占松. 重载机车故障预测与健康管理技术体系架构研究与应用 [J]. 控制与信息技术, 2022, (06): 115-22.</w:t>
      </w:r>
      <w:bookmarkEnd w:id="6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4" w:name="_ENREF_21"/>
      <w:r>
        <w:rPr>
          <w:rFonts w:hint="eastAsia" w:asciiTheme="minorEastAsia" w:hAnsiTheme="minorEastAsia" w:cstheme="minorEastAsia"/>
          <w:sz w:val="21"/>
          <w:szCs w:val="21"/>
        </w:rPr>
        <w:t>[21]</w:t>
      </w:r>
      <w:r>
        <w:rPr>
          <w:rFonts w:hint="eastAsia" w:asciiTheme="minorEastAsia" w:hAnsiTheme="minorEastAsia" w:cstheme="minorEastAsia"/>
          <w:sz w:val="21"/>
          <w:szCs w:val="21"/>
        </w:rPr>
        <w:tab/>
      </w:r>
      <w:r>
        <w:rPr>
          <w:rFonts w:hint="eastAsia" w:asciiTheme="minorEastAsia" w:hAnsiTheme="minorEastAsia" w:cstheme="minorEastAsia"/>
          <w:sz w:val="21"/>
          <w:szCs w:val="21"/>
        </w:rPr>
        <w:t>王伟, 鹿文勇, 陈洋. 沿空留巷工作面综合防灭火技术 [J]. 煤矿安全, 2016, 47(04): 85-7.</w:t>
      </w:r>
      <w:bookmarkEnd w:id="6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5" w:name="_ENREF_22"/>
      <w:r>
        <w:rPr>
          <w:rFonts w:hint="eastAsia" w:asciiTheme="minorEastAsia" w:hAnsiTheme="minorEastAsia" w:cstheme="minorEastAsia"/>
          <w:sz w:val="21"/>
          <w:szCs w:val="21"/>
        </w:rPr>
        <w:t>[22]</w:t>
      </w:r>
      <w:r>
        <w:rPr>
          <w:rFonts w:hint="eastAsia" w:asciiTheme="minorEastAsia" w:hAnsiTheme="minorEastAsia" w:cstheme="minorEastAsia"/>
          <w:sz w:val="21"/>
          <w:szCs w:val="21"/>
        </w:rPr>
        <w:tab/>
      </w:r>
      <w:r>
        <w:rPr>
          <w:rFonts w:hint="eastAsia" w:asciiTheme="minorEastAsia" w:hAnsiTheme="minorEastAsia" w:cstheme="minorEastAsia"/>
          <w:sz w:val="21"/>
          <w:szCs w:val="21"/>
        </w:rPr>
        <w:t>道客巴巴. 沿空留巷技术 [Z]. 2018</w:t>
      </w:r>
      <w:bookmarkEnd w:id="6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6" w:name="_ENREF_23"/>
      <w:r>
        <w:rPr>
          <w:rFonts w:hint="eastAsia" w:asciiTheme="minorEastAsia" w:hAnsiTheme="minorEastAsia" w:cstheme="minorEastAsia"/>
          <w:sz w:val="21"/>
          <w:szCs w:val="21"/>
        </w:rPr>
        <w:t>[23]</w:t>
      </w:r>
      <w:r>
        <w:rPr>
          <w:rFonts w:hint="eastAsia" w:asciiTheme="minorEastAsia" w:hAnsiTheme="minorEastAsia" w:cstheme="minorEastAsia"/>
          <w:sz w:val="21"/>
          <w:szCs w:val="21"/>
        </w:rPr>
        <w:tab/>
      </w:r>
      <w:r>
        <w:rPr>
          <w:rFonts w:hint="eastAsia" w:asciiTheme="minorEastAsia" w:hAnsiTheme="minorEastAsia" w:cstheme="minorEastAsia"/>
          <w:sz w:val="21"/>
          <w:szCs w:val="21"/>
        </w:rPr>
        <w:t>张农. 深入实践、坚持创新、持续推动支护技术进步——2013年度煤矿支护专业委员会专家组工作报告 [J]. 煤矿支护, 2013, (4): 3.</w:t>
      </w:r>
      <w:bookmarkEnd w:id="6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7" w:name="_ENREF_24"/>
      <w:r>
        <w:rPr>
          <w:rFonts w:hint="eastAsia" w:asciiTheme="minorEastAsia" w:hAnsiTheme="minorEastAsia" w:cstheme="minorEastAsia"/>
          <w:sz w:val="21"/>
          <w:szCs w:val="21"/>
        </w:rPr>
        <w:t>[24]</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孙云庆. 9~#煤层切顶卸压沿空留巷技术研究应用 [J]. 同煤科技, 2021, (06): 36-9.</w:t>
      </w:r>
      <w:bookmarkEnd w:id="6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8" w:name="_ENREF_25"/>
      <w:r>
        <w:rPr>
          <w:rFonts w:hint="eastAsia" w:asciiTheme="minorEastAsia" w:hAnsiTheme="minorEastAsia" w:cstheme="minorEastAsia"/>
          <w:sz w:val="21"/>
          <w:szCs w:val="21"/>
        </w:rPr>
        <w:t>[25]</w:t>
      </w:r>
      <w:r>
        <w:rPr>
          <w:rFonts w:hint="eastAsia" w:asciiTheme="minorEastAsia" w:hAnsiTheme="minorEastAsia" w:cstheme="minorEastAsia"/>
          <w:sz w:val="21"/>
          <w:szCs w:val="21"/>
        </w:rPr>
        <w:tab/>
      </w:r>
      <w:r>
        <w:rPr>
          <w:rFonts w:hint="eastAsia" w:asciiTheme="minorEastAsia" w:hAnsiTheme="minorEastAsia" w:cstheme="minorEastAsia"/>
          <w:sz w:val="21"/>
          <w:szCs w:val="21"/>
        </w:rPr>
        <w:t>国家矿山安全监察局. 国家矿山安全监察局关于印发《煤矿防灭火细则》的通知 [J]. 2021.</w:t>
      </w:r>
      <w:bookmarkEnd w:id="6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bookmarkStart w:id="69" w:name="_ENREF_26"/>
      <w:r>
        <w:rPr>
          <w:rFonts w:hint="eastAsia" w:asciiTheme="minorEastAsia" w:hAnsiTheme="minorEastAsia" w:cstheme="minorEastAsia"/>
          <w:sz w:val="21"/>
          <w:szCs w:val="21"/>
        </w:rPr>
        <w:t>[26]</w:t>
      </w:r>
      <w:r>
        <w:rPr>
          <w:rFonts w:hint="eastAsia" w:asciiTheme="minorEastAsia" w:hAnsiTheme="minorEastAsia" w:cstheme="minorEastAsia"/>
          <w:sz w:val="21"/>
          <w:szCs w:val="21"/>
        </w:rPr>
        <w:tab/>
      </w:r>
      <w:r>
        <w:rPr>
          <w:rFonts w:hint="eastAsia" w:asciiTheme="minorEastAsia" w:hAnsiTheme="minorEastAsia" w:cstheme="minorEastAsia"/>
          <w:sz w:val="21"/>
          <w:szCs w:val="21"/>
        </w:rPr>
        <w:t>孟晓强. 云驾岭煤矿12305工作面沿空留巷技术应用研究 [D]; 河北工程大学, 2016.</w:t>
      </w:r>
      <w:bookmarkEnd w:id="6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bidi="ar"/>
        </w:rPr>
      </w:pPr>
      <w:r>
        <w:rPr>
          <w:rFonts w:hint="eastAsia" w:asciiTheme="minorEastAsia" w:hAnsiTheme="minorEastAsia" w:cstheme="minorEastAsia"/>
          <w:sz w:val="21"/>
          <w:szCs w:val="21"/>
        </w:rPr>
        <w:fldChar w:fldCharType="end"/>
      </w:r>
      <w:r>
        <w:rPr>
          <w:rFonts w:hint="eastAsia" w:asciiTheme="minorEastAsia" w:hAnsiTheme="minorEastAsia" w:cstheme="minorEastAsia"/>
          <w:sz w:val="21"/>
          <w:szCs w:val="21"/>
        </w:rPr>
        <w:fldChar w:fldCharType="begin"/>
      </w:r>
      <w:r>
        <w:rPr>
          <w:rFonts w:hint="eastAsia" w:asciiTheme="minorEastAsia" w:hAnsiTheme="minorEastAsia" w:cstheme="minorEastAsia"/>
          <w:sz w:val="21"/>
          <w:szCs w:val="21"/>
        </w:rPr>
        <w:instrText xml:space="preserve"> ADDIN  EN.REFLIST </w:instrText>
      </w:r>
      <w:r>
        <w:rPr>
          <w:rFonts w:hint="eastAsia" w:asciiTheme="minorEastAsia" w:hAnsiTheme="minorEastAsia" w:cstheme="minorEastAsia"/>
          <w:sz w:val="21"/>
          <w:szCs w:val="21"/>
        </w:rPr>
        <w:fldChar w:fldCharType="separate"/>
      </w:r>
      <w:r>
        <w:rPr>
          <w:rFonts w:hint="eastAsia" w:asciiTheme="minorEastAsia" w:hAnsiTheme="minorEastAsia" w:eastAsiaTheme="minorEastAsia" w:cstheme="minorEastAsia"/>
          <w:sz w:val="21"/>
          <w:szCs w:val="21"/>
          <w:lang w:bidi="ar"/>
        </w:rPr>
        <w:t>[27]</w:t>
      </w:r>
      <w:r>
        <w:rPr>
          <w:rFonts w:hint="eastAsia" w:asciiTheme="minorEastAsia" w:hAnsiTheme="minorEastAsia" w:eastAsiaTheme="minorEastAsia" w:cstheme="minorEastAsia"/>
          <w:sz w:val="21"/>
          <w:szCs w:val="21"/>
          <w:lang w:bidi="ar"/>
        </w:rPr>
        <w:tab/>
      </w:r>
      <w:r>
        <w:rPr>
          <w:rFonts w:hint="eastAsia" w:asciiTheme="minorEastAsia" w:hAnsiTheme="minorEastAsia" w:eastAsiaTheme="minorEastAsia" w:cstheme="minorEastAsia"/>
          <w:sz w:val="21"/>
          <w:szCs w:val="21"/>
          <w:lang w:bidi="ar"/>
        </w:rPr>
        <w:t>魏淑艳, 杨大瀚. 中国地方政府安全生产的“监管空间”问题研究——基于31个危化品生产安全事故案例 [J]. 东北大学学报(社会科学版), 2017, 19(02): 173-9.</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bidi="ar"/>
        </w:rPr>
      </w:pPr>
      <w:r>
        <w:rPr>
          <w:rFonts w:hint="eastAsia" w:asciiTheme="minorEastAsia" w:hAnsiTheme="minorEastAsia" w:eastAsiaTheme="minorEastAsia" w:cstheme="minorEastAsia"/>
          <w:sz w:val="21"/>
          <w:szCs w:val="21"/>
          <w:lang w:bidi="ar"/>
        </w:rPr>
        <w:t>[28]</w:t>
      </w:r>
      <w:r>
        <w:rPr>
          <w:rFonts w:hint="eastAsia" w:asciiTheme="minorEastAsia" w:hAnsiTheme="minorEastAsia" w:eastAsiaTheme="minorEastAsia" w:cstheme="minorEastAsia"/>
          <w:sz w:val="21"/>
          <w:szCs w:val="21"/>
          <w:lang w:bidi="ar"/>
        </w:rPr>
        <w:tab/>
      </w:r>
      <w:r>
        <w:rPr>
          <w:rFonts w:hint="eastAsia" w:asciiTheme="minorEastAsia" w:hAnsiTheme="minorEastAsia" w:eastAsiaTheme="minorEastAsia" w:cstheme="minorEastAsia"/>
          <w:sz w:val="21"/>
          <w:szCs w:val="21"/>
          <w:lang w:bidi="ar"/>
        </w:rPr>
        <w:t>王卫国, 潘竟虎, 李俊峰. 基于空间Logistic的山西省火灾风险评价与火险区划 [J]. 草业科学, 2016, 33(04): 635-44.</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bidi="ar"/>
        </w:rPr>
      </w:pPr>
      <w:r>
        <w:rPr>
          <w:rFonts w:hint="eastAsia" w:asciiTheme="minorEastAsia" w:hAnsiTheme="minorEastAsia" w:eastAsiaTheme="minorEastAsia" w:cstheme="minorEastAsia"/>
          <w:sz w:val="21"/>
          <w:szCs w:val="21"/>
          <w:lang w:bidi="ar"/>
        </w:rPr>
        <w:t>[29]</w:t>
      </w:r>
      <w:r>
        <w:rPr>
          <w:rFonts w:hint="eastAsia" w:asciiTheme="minorEastAsia" w:hAnsiTheme="minorEastAsia" w:eastAsiaTheme="minorEastAsia" w:cstheme="minorEastAsia"/>
          <w:sz w:val="21"/>
          <w:szCs w:val="21"/>
          <w:lang w:bidi="ar"/>
        </w:rPr>
        <w:tab/>
      </w:r>
      <w:r>
        <w:rPr>
          <w:rFonts w:hint="eastAsia" w:asciiTheme="minorEastAsia" w:hAnsiTheme="minorEastAsia" w:eastAsiaTheme="minorEastAsia" w:cstheme="minorEastAsia"/>
          <w:sz w:val="21"/>
          <w:szCs w:val="21"/>
          <w:lang w:bidi="ar"/>
        </w:rPr>
        <w:t>张朋. 煤矿应急救援无线传感器节点关键技术研究 [D]; 中国矿业大学, 2015.</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bidi="ar"/>
        </w:rPr>
      </w:pPr>
      <w:r>
        <w:rPr>
          <w:rFonts w:hint="eastAsia" w:asciiTheme="minorEastAsia" w:hAnsiTheme="minorEastAsia" w:eastAsiaTheme="minorEastAsia" w:cstheme="minorEastAsia"/>
          <w:sz w:val="21"/>
          <w:szCs w:val="21"/>
          <w:lang w:bidi="ar"/>
        </w:rPr>
        <w:t>[30]</w:t>
      </w:r>
      <w:r>
        <w:rPr>
          <w:rFonts w:hint="eastAsia" w:asciiTheme="minorEastAsia" w:hAnsiTheme="minorEastAsia" w:eastAsiaTheme="minorEastAsia" w:cstheme="minorEastAsia"/>
          <w:sz w:val="21"/>
          <w:szCs w:val="21"/>
          <w:lang w:bidi="ar"/>
        </w:rPr>
        <w:tab/>
      </w:r>
      <w:r>
        <w:rPr>
          <w:rFonts w:hint="eastAsia" w:asciiTheme="minorEastAsia" w:hAnsiTheme="minorEastAsia" w:eastAsiaTheme="minorEastAsia" w:cstheme="minorEastAsia"/>
          <w:sz w:val="21"/>
          <w:szCs w:val="21"/>
          <w:lang w:bidi="ar"/>
        </w:rPr>
        <w:t>康福钧. CO_2灭火技术的应用与评价 [J]. 华北科技学院学报, 2006, (01): 35-7.</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bidi="ar"/>
        </w:rPr>
      </w:pPr>
      <w:r>
        <w:rPr>
          <w:rFonts w:hint="eastAsia" w:asciiTheme="minorEastAsia" w:hAnsiTheme="minorEastAsia" w:eastAsiaTheme="minorEastAsia" w:cstheme="minorEastAsia"/>
          <w:sz w:val="21"/>
          <w:szCs w:val="21"/>
          <w:lang w:bidi="ar"/>
        </w:rPr>
        <w:t>[31]</w:t>
      </w:r>
      <w:r>
        <w:rPr>
          <w:rFonts w:hint="eastAsia" w:asciiTheme="minorEastAsia" w:hAnsiTheme="minorEastAsia" w:eastAsiaTheme="minorEastAsia" w:cstheme="minorEastAsia"/>
          <w:sz w:val="21"/>
          <w:szCs w:val="21"/>
          <w:lang w:bidi="ar"/>
        </w:rPr>
        <w:tab/>
      </w:r>
      <w:r>
        <w:rPr>
          <w:rFonts w:hint="eastAsia" w:asciiTheme="minorEastAsia" w:hAnsiTheme="minorEastAsia" w:eastAsiaTheme="minorEastAsia" w:cstheme="minorEastAsia"/>
          <w:sz w:val="21"/>
          <w:szCs w:val="21"/>
          <w:lang w:bidi="ar"/>
        </w:rPr>
        <w:t>邓声炜. 综合防灭火技术在煤矿中的应用 [J]. 内燃机与配件, 2017, (13): 107-10.</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default" w:ascii="Times New Roman" w:hAnsi="Times New Roman" w:cs="Times New Roman"/>
          <w:sz w:val="21"/>
          <w:szCs w:val="21"/>
          <w:lang w:bidi="ar"/>
        </w:rPr>
      </w:pPr>
      <w:r>
        <w:rPr>
          <w:rFonts w:hint="eastAsia" w:asciiTheme="minorEastAsia" w:hAnsiTheme="minorEastAsia" w:eastAsiaTheme="minorEastAsia" w:cstheme="minorEastAsia"/>
          <w:sz w:val="21"/>
          <w:szCs w:val="21"/>
          <w:lang w:bidi="ar"/>
        </w:rPr>
        <w:t>[32]</w:t>
      </w:r>
      <w:r>
        <w:rPr>
          <w:rFonts w:hint="default" w:ascii="Times New Roman" w:hAnsi="Times New Roman" w:cs="Times New Roman"/>
          <w:sz w:val="21"/>
          <w:szCs w:val="21"/>
          <w:lang w:bidi="ar"/>
        </w:rPr>
        <w:tab/>
      </w:r>
      <w:r>
        <w:rPr>
          <w:rFonts w:hint="default" w:ascii="Times New Roman" w:hAnsi="Times New Roman" w:cs="Times New Roman"/>
          <w:sz w:val="21"/>
          <w:szCs w:val="21"/>
          <w:lang w:bidi="ar"/>
        </w:rPr>
        <w:t>SI J, LI L, CHENG G, et al. Characteristics and Safety of CO(2) for the Fire Prevention Technology with Gob-Side Entry Retaining in Goaf [J]. ACS Omega, 2021, 6(28): 18518-26.</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default" w:ascii="Times New Roman" w:hAnsi="Times New Roman" w:cs="Times New Roman"/>
          <w:sz w:val="21"/>
          <w:szCs w:val="21"/>
          <w:lang w:bidi="ar"/>
        </w:rPr>
      </w:pPr>
      <w:r>
        <w:rPr>
          <w:rFonts w:hint="eastAsia" w:asciiTheme="minorEastAsia" w:hAnsiTheme="minorEastAsia" w:eastAsiaTheme="minorEastAsia" w:cstheme="minorEastAsia"/>
          <w:sz w:val="21"/>
          <w:szCs w:val="21"/>
          <w:lang w:bidi="ar"/>
        </w:rPr>
        <w:t>[33]</w:t>
      </w:r>
      <w:r>
        <w:rPr>
          <w:rFonts w:hint="default" w:ascii="Times New Roman" w:hAnsi="Times New Roman" w:cs="Times New Roman"/>
          <w:sz w:val="21"/>
          <w:szCs w:val="21"/>
          <w:lang w:bidi="ar"/>
        </w:rPr>
        <w:tab/>
      </w:r>
      <w:r>
        <w:rPr>
          <w:rFonts w:hint="default" w:ascii="Times New Roman" w:hAnsi="Times New Roman" w:cs="Times New Roman"/>
          <w:sz w:val="21"/>
          <w:szCs w:val="21"/>
          <w:lang w:bidi="ar"/>
        </w:rPr>
        <w:t>XIE S, WANG G, WANG E, et al. Determination of Hazardous Zone of Coal Spontaneous Combustion in Ultra-Long Working Face Based on the Gob Porosity Evolution and Flow Field Distribution [J]. Applied Sciences, 2023, 13(7): 4574.</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asciiTheme="minorEastAsia" w:hAnsiTheme="minorEastAsia" w:cstheme="minorEastAsia"/>
          <w:sz w:val="21"/>
          <w:szCs w:val="21"/>
        </w:rPr>
      </w:pPr>
    </w:p>
    <w:p>
      <w:pPr>
        <w:pStyle w:val="24"/>
        <w:keepNext w:val="0"/>
        <w:keepLines w:val="0"/>
        <w:pageBreakBefore w:val="0"/>
        <w:widowControl/>
        <w:kinsoku/>
        <w:wordWrap/>
        <w:overflowPunct/>
        <w:topLinePunct w:val="0"/>
        <w:autoSpaceDE/>
        <w:autoSpaceDN/>
        <w:bidi w:val="0"/>
        <w:adjustRightInd/>
        <w:snapToGrid/>
        <w:spacing w:before="60" w:line="320" w:lineRule="exact"/>
        <w:textAlignment w:val="auto"/>
        <w:rPr>
          <w:rFonts w:eastAsia="宋体"/>
        </w:rPr>
      </w:pPr>
      <w:r>
        <w:rPr>
          <w:rFonts w:hint="eastAsia" w:asciiTheme="minorEastAsia" w:hAnsiTheme="minorEastAsia" w:cstheme="minorEastAsia"/>
          <w:sz w:val="21"/>
          <w:szCs w:val="21"/>
        </w:rPr>
        <w:fldChar w:fldCharType="end"/>
      </w:r>
    </w:p>
    <w:p>
      <w:pPr>
        <w:spacing w:before="800" w:after="400" w:line="400" w:lineRule="exact"/>
        <w:jc w:val="center"/>
        <w:outlineLvl w:val="0"/>
        <w:rPr>
          <w:rFonts w:ascii="黑体" w:hAnsi="黑体" w:eastAsia="黑体" w:cs="黑体"/>
          <w:b/>
          <w:kern w:val="44"/>
          <w:sz w:val="30"/>
          <w:szCs w:val="30"/>
        </w:rPr>
      </w:pPr>
      <w:bookmarkStart w:id="70" w:name="_Toc21798"/>
      <w:r>
        <w:rPr>
          <w:rFonts w:ascii="黑体" w:hAnsi="黑体" w:eastAsia="黑体" w:cs="黑体"/>
          <w:b/>
          <w:kern w:val="44"/>
          <w:sz w:val="30"/>
          <w:szCs w:val="30"/>
        </w:rPr>
        <w:t>致谢</w:t>
      </w:r>
      <w:bookmarkEnd w:id="70"/>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本论文是在我的导师张九零老师的指导下完成的。张老师在论文的选题、资料收集、写作方法等方面给予了我悉心的指导和建议，不仅使我受益匪浅，还使我明白了许多科学研究的道理。张老师严谨的治学态度和渊博的专业知识，对我产生了深远的影响。在此，谨向张老师致以我最诚挚的谢意和最衷心的感谢！</w:t>
      </w:r>
    </w:p>
    <w:p>
      <w:pPr>
        <w:pStyle w:val="12"/>
        <w:spacing w:beforeAutospacing="0" w:afterAutospacing="0" w:line="400" w:lineRule="exact"/>
        <w:ind w:firstLine="480" w:firstLineChars="200"/>
        <w:jc w:val="both"/>
        <w:rPr>
          <w:rFonts w:ascii="宋体" w:hAnsi="宋体" w:cs="宋体"/>
          <w:color w:val="111111"/>
          <w:lang w:bidi="ar"/>
        </w:rPr>
      </w:pPr>
      <w:r>
        <w:rPr>
          <w:rFonts w:ascii="宋体" w:hAnsi="宋体" w:cs="宋体"/>
          <w:color w:val="111111"/>
          <w:lang w:bidi="ar"/>
        </w:rPr>
        <w:t>此外，本论文的顺利完成，还得益于其他老师和同学的帮助和支持。感谢矿业工程学院的各位老师，他们教授了我丰富的专业知识和技能，为我提供了良好的学习环境。感谢我的同学们，他们在论文写作过程中与我交流讨论，为我提供了有价值的资料和信息。感谢我的朋友们，他们在生活上给予了我无私的关心和鼓励。</w:t>
      </w:r>
    </w:p>
    <w:p>
      <w:pPr>
        <w:pStyle w:val="12"/>
        <w:spacing w:beforeAutospacing="0" w:afterAutospacing="0" w:line="400" w:lineRule="exact"/>
        <w:ind w:firstLine="480" w:firstLineChars="200"/>
        <w:jc w:val="both"/>
        <w:rPr>
          <w:rFonts w:ascii="Segoe UI" w:hAnsi="Segoe UI" w:eastAsia="Segoe UI" w:cs="Segoe UI"/>
          <w:color w:val="111111"/>
          <w:sz w:val="16"/>
          <w:szCs w:val="16"/>
        </w:rPr>
      </w:pPr>
      <w:r>
        <w:rPr>
          <w:rFonts w:ascii="宋体" w:hAnsi="宋体" w:cs="宋体"/>
          <w:color w:val="111111"/>
          <w:lang w:bidi="ar"/>
        </w:rPr>
        <w:t>最后，我要感谢我的家人，他们是我最坚强的后盾，他们对我的爱和支持是我不断前进的动力。感谢他们对我的理解和包容！</w:t>
      </w:r>
    </w:p>
    <w:p>
      <w:pPr>
        <w:spacing w:before="800" w:after="400" w:line="400" w:lineRule="exact"/>
        <w:outlineLvl w:val="0"/>
        <w:rPr>
          <w:rFonts w:ascii="黑体" w:hAnsi="黑体" w:eastAsia="黑体" w:cs="黑体"/>
          <w:b/>
          <w:kern w:val="44"/>
          <w:sz w:val="30"/>
          <w:szCs w:val="30"/>
        </w:rPr>
      </w:pPr>
    </w:p>
    <w:p>
      <w:pPr>
        <w:spacing w:before="800" w:after="400" w:line="400" w:lineRule="exact"/>
        <w:jc w:val="center"/>
        <w:outlineLvl w:val="0"/>
        <w:rPr>
          <w:rFonts w:ascii="黑体" w:hAnsi="黑体" w:eastAsia="黑体" w:cs="黑体"/>
          <w:b/>
          <w:kern w:val="44"/>
          <w:sz w:val="30"/>
          <w:szCs w:val="30"/>
        </w:rPr>
      </w:pPr>
      <w:bookmarkStart w:id="71" w:name="_Toc13232"/>
      <w:r>
        <w:rPr>
          <w:rFonts w:hint="eastAsia" w:ascii="黑体" w:hAnsi="黑体" w:eastAsia="黑体" w:cs="黑体"/>
          <w:b/>
          <w:kern w:val="44"/>
          <w:sz w:val="30"/>
          <w:szCs w:val="30"/>
        </w:rPr>
        <w:t>附录</w:t>
      </w:r>
      <w:bookmarkEnd w:id="71"/>
    </w:p>
    <w:p>
      <w:pPr>
        <w:rPr>
          <w:rFonts w:eastAsia="宋体"/>
        </w:rPr>
      </w:pPr>
      <w:r>
        <w:rPr>
          <w:rFonts w:hint="eastAsia" w:eastAsia="宋体"/>
        </w:rPr>
        <w:t>#include "udf.h"</w:t>
      </w:r>
    </w:p>
    <w:p>
      <w:pPr>
        <w:rPr>
          <w:rFonts w:eastAsia="宋体"/>
        </w:rPr>
      </w:pPr>
    </w:p>
    <w:p>
      <w:pPr>
        <w:rPr>
          <w:rFonts w:eastAsia="宋体"/>
        </w:rPr>
      </w:pPr>
      <w:r>
        <w:rPr>
          <w:rFonts w:hint="eastAsia" w:eastAsia="宋体"/>
        </w:rPr>
        <w:t>#define X_L 200          // 采空区模型的长度</w:t>
      </w:r>
    </w:p>
    <w:p>
      <w:pPr>
        <w:rPr>
          <w:rFonts w:eastAsia="宋体"/>
        </w:rPr>
      </w:pPr>
      <w:r>
        <w:rPr>
          <w:rFonts w:hint="eastAsia" w:eastAsia="宋体"/>
        </w:rPr>
        <w:t>#define L 20            // 基本顶破碎长度</w:t>
      </w:r>
    </w:p>
    <w:p>
      <w:pPr>
        <w:rPr>
          <w:rFonts w:eastAsia="宋体"/>
        </w:rPr>
      </w:pPr>
      <w:r>
        <w:rPr>
          <w:rFonts w:hint="eastAsia" w:eastAsia="宋体"/>
        </w:rPr>
        <w:t>#define Y_L 167          // 工作面宽度</w:t>
      </w:r>
    </w:p>
    <w:p>
      <w:pPr>
        <w:rPr>
          <w:rFonts w:eastAsia="宋体"/>
        </w:rPr>
      </w:pPr>
      <w:r>
        <w:rPr>
          <w:rFonts w:hint="eastAsia" w:eastAsia="宋体"/>
        </w:rPr>
        <w:t>#define DP 0.11          // 平均粒径</w:t>
      </w:r>
    </w:p>
    <w:p>
      <w:pPr>
        <w:rPr>
          <w:rFonts w:eastAsia="宋体"/>
        </w:rPr>
      </w:pPr>
    </w:p>
    <w:p>
      <w:pPr>
        <w:rPr>
          <w:rFonts w:eastAsia="宋体"/>
        </w:rPr>
      </w:pPr>
      <w:r>
        <w:rPr>
          <w:rFonts w:hint="eastAsia" w:eastAsia="宋体"/>
        </w:rPr>
        <w:t>// 绝对值函数</w:t>
      </w:r>
    </w:p>
    <w:p>
      <w:pPr>
        <w:rPr>
          <w:rFonts w:eastAsia="宋体"/>
        </w:rPr>
      </w:pPr>
      <w:r>
        <w:rPr>
          <w:rFonts w:hint="eastAsia" w:eastAsia="宋体"/>
        </w:rPr>
        <w:t>double my_abs(double x) {</w:t>
      </w:r>
    </w:p>
    <w:p>
      <w:pPr>
        <w:rPr>
          <w:rFonts w:eastAsia="宋体"/>
        </w:rPr>
      </w:pPr>
      <w:r>
        <w:rPr>
          <w:rFonts w:hint="eastAsia" w:eastAsia="宋体"/>
        </w:rPr>
        <w:tab/>
      </w:r>
      <w:r>
        <w:rPr>
          <w:rFonts w:hint="eastAsia" w:eastAsia="宋体"/>
        </w:rPr>
        <w:t>if (x &lt; 0) return -x;</w:t>
      </w:r>
    </w:p>
    <w:p>
      <w:pPr>
        <w:rPr>
          <w:rFonts w:eastAsia="宋体"/>
        </w:rPr>
      </w:pPr>
      <w:r>
        <w:rPr>
          <w:rFonts w:hint="eastAsia" w:eastAsia="宋体"/>
        </w:rPr>
        <w:tab/>
      </w:r>
      <w:r>
        <w:rPr>
          <w:rFonts w:hint="eastAsia" w:eastAsia="宋体"/>
        </w:rPr>
        <w:t>else return x;</w:t>
      </w:r>
    </w:p>
    <w:p>
      <w:pPr>
        <w:rPr>
          <w:rFonts w:eastAsia="宋体"/>
        </w:rPr>
      </w:pPr>
      <w:r>
        <w:rPr>
          <w:rFonts w:hint="eastAsia" w:eastAsia="宋体"/>
        </w:rPr>
        <w:t>}</w:t>
      </w:r>
    </w:p>
    <w:p>
      <w:pPr>
        <w:rPr>
          <w:rFonts w:eastAsia="宋体"/>
        </w:rPr>
      </w:pPr>
    </w:p>
    <w:p>
      <w:pPr>
        <w:rPr>
          <w:rFonts w:eastAsia="宋体"/>
        </w:rPr>
      </w:pPr>
      <w:r>
        <w:rPr>
          <w:rFonts w:hint="eastAsia" w:eastAsia="宋体"/>
        </w:rPr>
        <w:t>// 单点的孔隙率函数</w:t>
      </w:r>
    </w:p>
    <w:p>
      <w:pPr>
        <w:rPr>
          <w:rFonts w:eastAsia="宋体"/>
        </w:rPr>
      </w:pPr>
      <w:r>
        <w:rPr>
          <w:rFonts w:hint="eastAsia" w:eastAsia="宋体"/>
        </w:rPr>
        <w:t>double porous(double x, double y, double z) {</w:t>
      </w:r>
    </w:p>
    <w:p>
      <w:pPr>
        <w:rPr>
          <w:rFonts w:eastAsia="宋体"/>
        </w:rPr>
      </w:pPr>
      <w:r>
        <w:rPr>
          <w:rFonts w:hint="eastAsia" w:eastAsia="宋体"/>
        </w:rPr>
        <w:tab/>
      </w:r>
      <w:r>
        <w:rPr>
          <w:rFonts w:hint="eastAsia" w:eastAsia="宋体"/>
        </w:rPr>
        <w:t>double value = ((1 + exp(-0.15 * (Y_L / 2 - my_abs(y - Y_L / 2)))) * (1 - 6 / (9.6 - 3.528 * (1 - exp(-x / (L * 2))))));</w:t>
      </w:r>
    </w:p>
    <w:p>
      <w:pPr>
        <w:rPr>
          <w:rFonts w:eastAsia="宋体"/>
        </w:rPr>
      </w:pPr>
      <w:r>
        <w:rPr>
          <w:rFonts w:hint="eastAsia" w:eastAsia="宋体"/>
        </w:rPr>
        <w:tab/>
      </w:r>
      <w:r>
        <w:rPr>
          <w:rFonts w:hint="eastAsia" w:eastAsia="宋体"/>
        </w:rPr>
        <w:t>value = sqrt(value);</w:t>
      </w:r>
    </w:p>
    <w:p>
      <w:pPr>
        <w:rPr>
          <w:rFonts w:eastAsia="宋体"/>
        </w:rPr>
      </w:pPr>
      <w:r>
        <w:rPr>
          <w:rFonts w:hint="eastAsia" w:eastAsia="宋体"/>
        </w:rPr>
        <w:tab/>
      </w:r>
      <w:r>
        <w:rPr>
          <w:rFonts w:hint="eastAsia" w:eastAsia="宋体"/>
        </w:rPr>
        <w:t xml:space="preserve">if (z &gt;= 60) </w:t>
      </w:r>
    </w:p>
    <w:p>
      <w:pPr>
        <w:rPr>
          <w:rFonts w:eastAsia="宋体"/>
        </w:rPr>
      </w:pPr>
      <w:r>
        <w:rPr>
          <w:rFonts w:hint="eastAsia" w:eastAsia="宋体"/>
        </w:rPr>
        <w:tab/>
      </w:r>
      <w:r>
        <w:rPr>
          <w:rFonts w:hint="eastAsia" w:eastAsia="宋体"/>
        </w:rPr>
        <w:tab/>
      </w:r>
      <w:r>
        <w:rPr>
          <w:rFonts w:hint="eastAsia" w:eastAsia="宋体"/>
        </w:rPr>
        <w:t>value = value * (60 - z) / 60;</w:t>
      </w:r>
    </w:p>
    <w:p>
      <w:pPr>
        <w:rPr>
          <w:rFonts w:eastAsia="宋体"/>
        </w:rPr>
      </w:pPr>
      <w:r>
        <w:rPr>
          <w:rFonts w:hint="eastAsia" w:eastAsia="宋体"/>
        </w:rPr>
        <w:tab/>
      </w:r>
      <w:r>
        <w:rPr>
          <w:rFonts w:hint="eastAsia" w:eastAsia="宋体"/>
        </w:rPr>
        <w:t>return sqrt(value) * 0.6;</w:t>
      </w:r>
    </w:p>
    <w:p>
      <w:pPr>
        <w:rPr>
          <w:rFonts w:eastAsia="宋体"/>
        </w:rPr>
      </w:pPr>
      <w:r>
        <w:rPr>
          <w:rFonts w:hint="eastAsia" w:eastAsia="宋体"/>
        </w:rPr>
        <w:t>}</w:t>
      </w:r>
    </w:p>
    <w:p>
      <w:pPr>
        <w:rPr>
          <w:rFonts w:eastAsia="宋体"/>
        </w:rPr>
      </w:pPr>
    </w:p>
    <w:p>
      <w:pPr>
        <w:rPr>
          <w:rFonts w:eastAsia="宋体"/>
        </w:rPr>
      </w:pPr>
      <w:r>
        <w:rPr>
          <w:rFonts w:hint="eastAsia" w:eastAsia="宋体"/>
        </w:rPr>
        <w:t>// 孔隙率</w:t>
      </w:r>
    </w:p>
    <w:p>
      <w:pPr>
        <w:rPr>
          <w:rFonts w:eastAsia="宋体"/>
        </w:rPr>
      </w:pPr>
      <w:r>
        <w:rPr>
          <w:rFonts w:hint="eastAsia" w:eastAsia="宋体"/>
        </w:rPr>
        <w:t>DEFINE_PROFILE(porous_profile, thread, position)</w:t>
      </w:r>
    </w:p>
    <w:p>
      <w:pPr>
        <w:rPr>
          <w:rFonts w:eastAsia="宋体"/>
        </w:rPr>
      </w:pPr>
      <w:r>
        <w:rPr>
          <w:rFonts w:hint="eastAsia" w:eastAsia="宋体"/>
        </w:rPr>
        <w:t>//一个函数名，一个线程指针和一个变量索引;</w:t>
      </w:r>
    </w:p>
    <w:p>
      <w:pPr>
        <w:rPr>
          <w:rFonts w:eastAsia="宋体"/>
        </w:rPr>
      </w:pPr>
      <w:r>
        <w:rPr>
          <w:rFonts w:hint="eastAsia" w:eastAsia="宋体"/>
        </w:rPr>
        <w:t>// position 是一个 int 类型的变量，表示要定义的变量的索引；</w:t>
      </w:r>
    </w:p>
    <w:p>
      <w:pPr>
        <w:rPr>
          <w:rFonts w:eastAsia="宋体"/>
        </w:rPr>
      </w:pPr>
      <w:r>
        <w:rPr>
          <w:rFonts w:hint="eastAsia" w:eastAsia="宋体"/>
        </w:rPr>
        <w:t>// 不同的变量有不同的索引。例如，孔隙率的索引是0，惯性阻力的索引是1。</w:t>
      </w:r>
    </w:p>
    <w:p>
      <w:pPr>
        <w:rPr>
          <w:rFonts w:eastAsia="宋体"/>
        </w:rPr>
      </w:pPr>
      <w:r>
        <w:rPr>
          <w:rFonts w:hint="eastAsia" w:eastAsia="宋体"/>
        </w:rPr>
        <w:t>// DEFINE_PROFILE是一个宏，用于定义一个自定义的边界条件，可以根据空间坐标或时间变化。</w:t>
      </w:r>
    </w:p>
    <w:p>
      <w:pPr>
        <w:rPr>
          <w:rFonts w:eastAsia="宋体"/>
        </w:rPr>
      </w:pPr>
      <w:r>
        <w:rPr>
          <w:rFonts w:hint="eastAsia" w:eastAsia="宋体"/>
        </w:rPr>
        <w:t>// 这个宏可以用于定义边界上的速度、压力、温度、湍流能量、湍流耗散率等变量。</w:t>
      </w:r>
    </w:p>
    <w:p>
      <w:pPr>
        <w:rPr>
          <w:rFonts w:eastAsia="宋体"/>
        </w:rPr>
      </w:pPr>
      <w:r>
        <w:rPr>
          <w:rFonts w:hint="eastAsia" w:eastAsia="宋体"/>
        </w:rPr>
        <w:t>// 这个宏的第一个参数是UDF的名字，第二个参数是边界线程的指针，第三个参数是要定义的变量的索引。</w:t>
      </w:r>
    </w:p>
    <w:p>
      <w:pPr>
        <w:rPr>
          <w:rFonts w:eastAsia="宋体"/>
        </w:rPr>
      </w:pPr>
      <w:r>
        <w:rPr>
          <w:rFonts w:hint="eastAsia" w:eastAsia="宋体"/>
        </w:rPr>
        <w:t>// 这个宏需要在UDF中循环所有的边界面，计算边界变量的值，并用F_PROFILE宏存储在内存中。</w:t>
      </w:r>
    </w:p>
    <w:p>
      <w:pPr>
        <w:rPr>
          <w:rFonts w:eastAsia="宋体"/>
        </w:rPr>
      </w:pPr>
      <w:r>
        <w:rPr>
          <w:rFonts w:hint="eastAsia" w:eastAsia="宋体"/>
        </w:rPr>
        <w:t>{</w:t>
      </w:r>
    </w:p>
    <w:p>
      <w:pPr>
        <w:rPr>
          <w:rFonts w:eastAsia="宋体"/>
        </w:rPr>
      </w:pPr>
      <w:r>
        <w:rPr>
          <w:rFonts w:hint="eastAsia" w:eastAsia="宋体"/>
        </w:rPr>
        <w:tab/>
      </w:r>
    </w:p>
    <w:p>
      <w:pPr>
        <w:rPr>
          <w:rFonts w:eastAsia="宋体"/>
        </w:rPr>
      </w:pPr>
      <w:r>
        <w:rPr>
          <w:rFonts w:hint="eastAsia" w:eastAsia="宋体"/>
        </w:rPr>
        <w:tab/>
      </w:r>
      <w:r>
        <w:rPr>
          <w:rFonts w:hint="eastAsia" w:eastAsia="宋体"/>
        </w:rPr>
        <w:t>real r[ND_ND];// 存储单元格或面的中心坐标, r[0]，r[1] 和 r[2] 来表示 x，y 和 z 坐标</w:t>
      </w:r>
    </w:p>
    <w:p>
      <w:pPr>
        <w:rPr>
          <w:rFonts w:eastAsia="宋体"/>
        </w:rPr>
      </w:pPr>
      <w:r>
        <w:rPr>
          <w:rFonts w:hint="eastAsia" w:eastAsia="宋体"/>
        </w:rPr>
        <w:tab/>
      </w:r>
      <w:r>
        <w:rPr>
          <w:rFonts w:hint="eastAsia" w:eastAsia="宋体"/>
        </w:rPr>
        <w:t>real x, y, z, value;</w:t>
      </w:r>
    </w:p>
    <w:p>
      <w:pPr>
        <w:rPr>
          <w:rFonts w:eastAsia="宋体"/>
        </w:rPr>
      </w:pPr>
      <w:r>
        <w:rPr>
          <w:rFonts w:hint="eastAsia" w:eastAsia="宋体"/>
        </w:rPr>
        <w:tab/>
      </w:r>
      <w:r>
        <w:rPr>
          <w:rFonts w:hint="eastAsia" w:eastAsia="宋体"/>
        </w:rPr>
        <w:t>cell_t c;//cell_t 类型的变量可以用来访问单元的属性，比如坐标、体积、密度、压力等</w:t>
      </w:r>
    </w:p>
    <w:p>
      <w:pPr>
        <w:rPr>
          <w:rFonts w:eastAsia="宋体"/>
        </w:rPr>
      </w:pPr>
      <w:r>
        <w:rPr>
          <w:rFonts w:hint="eastAsia" w:eastAsia="宋体"/>
        </w:rPr>
        <w:tab/>
      </w:r>
      <w:r>
        <w:rPr>
          <w:rFonts w:hint="eastAsia" w:eastAsia="宋体"/>
        </w:rPr>
        <w:t>//begin_c_loop(c, thread)是一个宏，用来遍历一个线程中的所有单元格。</w:t>
      </w:r>
    </w:p>
    <w:p>
      <w:pPr>
        <w:rPr>
          <w:rFonts w:eastAsia="宋体"/>
        </w:rPr>
      </w:pPr>
      <w:r>
        <w:rPr>
          <w:rFonts w:hint="eastAsia" w:eastAsia="宋体"/>
        </w:rPr>
        <w:tab/>
      </w:r>
      <w:r>
        <w:rPr>
          <w:rFonts w:hint="eastAsia" w:eastAsia="宋体"/>
        </w:rPr>
        <w:t>// 它的意思是从第一个单元格开始，依次对每个单元格执行一些操作，直到最后一个单元格结束。</w:t>
      </w:r>
    </w:p>
    <w:p>
      <w:pPr>
        <w:rPr>
          <w:rFonts w:eastAsia="宋体"/>
        </w:rPr>
      </w:pPr>
      <w:r>
        <w:rPr>
          <w:rFonts w:hint="eastAsia" w:eastAsia="宋体"/>
        </w:rPr>
        <w:tab/>
      </w:r>
      <w:r>
        <w:rPr>
          <w:rFonts w:hint="eastAsia" w:eastAsia="宋体"/>
        </w:rPr>
        <w:t>// 其中 c 是一个 cell_t 类型的变量，表示单元格的索引；</w:t>
      </w:r>
    </w:p>
    <w:p>
      <w:pPr>
        <w:rPr>
          <w:rFonts w:eastAsia="宋体"/>
        </w:rPr>
      </w:pPr>
      <w:r>
        <w:rPr>
          <w:rFonts w:hint="eastAsia" w:eastAsia="宋体"/>
        </w:rPr>
        <w:tab/>
      </w:r>
      <w:r>
        <w:rPr>
          <w:rFonts w:hint="eastAsia" w:eastAsia="宋体"/>
        </w:rPr>
        <w:t>// thread 是一个 Thread 类型的指针，表示单元格所属的线程。</w:t>
      </w:r>
    </w:p>
    <w:p>
      <w:pPr>
        <w:rPr>
          <w:rFonts w:eastAsia="宋体"/>
        </w:rPr>
      </w:pPr>
      <w:r>
        <w:rPr>
          <w:rFonts w:hint="eastAsia" w:eastAsia="宋体"/>
        </w:rPr>
        <w:tab/>
      </w:r>
      <w:r>
        <w:rPr>
          <w:rFonts w:hint="eastAsia" w:eastAsia="宋体"/>
        </w:rPr>
        <w:t>// begin_c_loop(c, thread)必须与end_c_loop(c, thread)配对使用，中间是要执行的操作。</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thread);//centroid:形心</w:t>
      </w:r>
    </w:p>
    <w:p>
      <w:pPr>
        <w:rPr>
          <w:rFonts w:eastAsia="宋体"/>
        </w:rPr>
      </w:pPr>
      <w:r>
        <w:rPr>
          <w:rFonts w:hint="eastAsia" w:eastAsia="宋体"/>
        </w:rPr>
        <w:tab/>
      </w:r>
      <w:r>
        <w:rPr>
          <w:rFonts w:hint="eastAsia" w:eastAsia="宋体"/>
        </w:rPr>
        <w:tab/>
      </w:r>
      <w:r>
        <w:rPr>
          <w:rFonts w:hint="eastAsia" w:eastAsia="宋体"/>
        </w:rPr>
        <w:t>//C_CENTROID(r,c,t) 这个宏可以用来获取单元 c 的中心坐标，并存储在 r 数组中。</w:t>
      </w:r>
    </w:p>
    <w:p>
      <w:pPr>
        <w:rPr>
          <w:rFonts w:eastAsia="宋体"/>
        </w:rPr>
      </w:pPr>
      <w:r>
        <w:rPr>
          <w:rFonts w:hint="eastAsia" w:eastAsia="宋体"/>
        </w:rPr>
        <w:tab/>
      </w:r>
      <w:r>
        <w:rPr>
          <w:rFonts w:hint="eastAsia" w:eastAsia="宋体"/>
        </w:rPr>
        <w:tab/>
      </w:r>
      <w:r>
        <w:rPr>
          <w:rFonts w:hint="eastAsia" w:eastAsia="宋体"/>
        </w:rPr>
        <w:t>//其中 c 就是一个 cell_t 类型的变量，t 是一个 Thread 类型的指针，表示单元所属的线程。</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value = porous(x, y, z);</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ab/>
      </w:r>
      <w:r>
        <w:rPr>
          <w:rFonts w:hint="eastAsia" w:eastAsia="宋体"/>
        </w:rPr>
        <w:t>//C_PROFILE是一个宏，用来定义一个孔隙率的配置文件</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惯性阻力</w:t>
      </w:r>
    </w:p>
    <w:p>
      <w:pPr>
        <w:rPr>
          <w:rFonts w:eastAsia="宋体"/>
        </w:rPr>
      </w:pPr>
      <w:r>
        <w:rPr>
          <w:rFonts w:hint="eastAsia" w:eastAsia="宋体"/>
        </w:rPr>
        <w:t>DEFINE_PROFILE(guanxing, thread, position)</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value,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printf("Load success!----%s\n", TIMESTAMP);  // 打印时间戳</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value = 3.5 * (1 - n) / (DP * pow(n, 3));//n^3</w:t>
      </w:r>
    </w:p>
    <w:p>
      <w:pPr>
        <w:rPr>
          <w:rFonts w:eastAsia="宋体"/>
        </w:rPr>
      </w:pPr>
      <w:r>
        <w:rPr>
          <w:rFonts w:hint="eastAsia" w:eastAsia="宋体"/>
        </w:rPr>
        <w:tab/>
      </w:r>
      <w:r>
        <w:rPr>
          <w:rFonts w:hint="eastAsia" w:eastAsia="宋体"/>
        </w:rPr>
        <w:tab/>
      </w:r>
      <w:r>
        <w:rPr>
          <w:rFonts w:hint="eastAsia" w:eastAsia="宋体"/>
        </w:rPr>
        <w:t>C_PROFILE(c, thread, position) = value;</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粘性阻力系数</w:t>
      </w:r>
    </w:p>
    <w:p>
      <w:pPr>
        <w:rPr>
          <w:rFonts w:eastAsia="宋体"/>
        </w:rPr>
      </w:pPr>
      <w:r>
        <w:rPr>
          <w:rFonts w:hint="eastAsia" w:eastAsia="宋体"/>
        </w:rPr>
        <w:t xml:space="preserve">DEFINE_PROFILE(nianxing_x,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DEFINE_PROFILE(nianxing_y,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xml:space="preserve">DEFINE_PROFILE(nianxing_z, thread, position) </w:t>
      </w:r>
    </w:p>
    <w:p>
      <w:pPr>
        <w:rPr>
          <w:rFonts w:eastAsia="宋体"/>
        </w:rPr>
      </w:pPr>
      <w:r>
        <w:rPr>
          <w:rFonts w:hint="eastAsia" w:eastAsia="宋体"/>
        </w:rPr>
        <w:t>{</w:t>
      </w:r>
    </w:p>
    <w:p>
      <w:pPr>
        <w:rPr>
          <w:rFonts w:eastAsia="宋体"/>
        </w:rPr>
      </w:pPr>
      <w:r>
        <w:rPr>
          <w:rFonts w:hint="eastAsia" w:eastAsia="宋体"/>
        </w:rPr>
        <w:tab/>
      </w:r>
      <w:r>
        <w:rPr>
          <w:rFonts w:hint="eastAsia" w:eastAsia="宋体"/>
        </w:rPr>
        <w:t>real r[ND_ND];</w:t>
      </w:r>
    </w:p>
    <w:p>
      <w:pPr>
        <w:rPr>
          <w:rFonts w:eastAsia="宋体"/>
        </w:rPr>
      </w:pPr>
      <w:r>
        <w:rPr>
          <w:rFonts w:hint="eastAsia" w:eastAsia="宋体"/>
        </w:rPr>
        <w:tab/>
      </w:r>
      <w:r>
        <w:rPr>
          <w:rFonts w:hint="eastAsia" w:eastAsia="宋体"/>
        </w:rPr>
        <w:t>real x, y, z, shentoulv, n;</w:t>
      </w:r>
    </w:p>
    <w:p>
      <w:pPr>
        <w:rPr>
          <w:rFonts w:eastAsia="宋体"/>
        </w:rPr>
      </w:pPr>
      <w:r>
        <w:rPr>
          <w:rFonts w:hint="eastAsia" w:eastAsia="宋体"/>
        </w:rPr>
        <w:tab/>
      </w:r>
      <w:r>
        <w:rPr>
          <w:rFonts w:hint="eastAsia" w:eastAsia="宋体"/>
        </w:rPr>
        <w:t>cell_t c;</w:t>
      </w:r>
    </w:p>
    <w:p>
      <w:pPr>
        <w:rPr>
          <w:rFonts w:eastAsia="宋体"/>
        </w:rPr>
      </w:pPr>
      <w:r>
        <w:rPr>
          <w:rFonts w:hint="eastAsia" w:eastAsia="宋体"/>
        </w:rPr>
        <w:tab/>
      </w:r>
      <w:r>
        <w:rPr>
          <w:rFonts w:hint="eastAsia" w:eastAsia="宋体"/>
        </w:rPr>
        <w:t>begin_c_loop(c, thread)</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ab/>
      </w:r>
      <w:r>
        <w:rPr>
          <w:rFonts w:hint="eastAsia" w:eastAsia="宋体"/>
        </w:rPr>
        <w:t>C_CENTROID(r, c, thread);</w:t>
      </w:r>
    </w:p>
    <w:p>
      <w:pPr>
        <w:rPr>
          <w:rFonts w:eastAsia="宋体"/>
        </w:rPr>
      </w:pPr>
      <w:r>
        <w:rPr>
          <w:rFonts w:hint="eastAsia" w:eastAsia="宋体"/>
        </w:rPr>
        <w:tab/>
      </w:r>
      <w:r>
        <w:rPr>
          <w:rFonts w:hint="eastAsia" w:eastAsia="宋体"/>
        </w:rPr>
        <w:tab/>
      </w:r>
      <w:r>
        <w:rPr>
          <w:rFonts w:hint="eastAsia" w:eastAsia="宋体"/>
        </w:rPr>
        <w:t>x = r[0];</w:t>
      </w:r>
    </w:p>
    <w:p>
      <w:pPr>
        <w:rPr>
          <w:rFonts w:eastAsia="宋体"/>
        </w:rPr>
      </w:pPr>
      <w:r>
        <w:rPr>
          <w:rFonts w:hint="eastAsia" w:eastAsia="宋体"/>
        </w:rPr>
        <w:tab/>
      </w:r>
      <w:r>
        <w:rPr>
          <w:rFonts w:hint="eastAsia" w:eastAsia="宋体"/>
        </w:rPr>
        <w:tab/>
      </w:r>
      <w:r>
        <w:rPr>
          <w:rFonts w:hint="eastAsia" w:eastAsia="宋体"/>
        </w:rPr>
        <w:t>y = r[1];</w:t>
      </w:r>
    </w:p>
    <w:p>
      <w:pPr>
        <w:rPr>
          <w:rFonts w:eastAsia="宋体"/>
        </w:rPr>
      </w:pPr>
      <w:r>
        <w:rPr>
          <w:rFonts w:hint="eastAsia" w:eastAsia="宋体"/>
        </w:rPr>
        <w:tab/>
      </w:r>
      <w:r>
        <w:rPr>
          <w:rFonts w:hint="eastAsia" w:eastAsia="宋体"/>
        </w:rPr>
        <w:tab/>
      </w:r>
      <w:r>
        <w:rPr>
          <w:rFonts w:hint="eastAsia" w:eastAsia="宋体"/>
        </w:rPr>
        <w:t>z = r[2];</w:t>
      </w:r>
    </w:p>
    <w:p>
      <w:pPr>
        <w:rPr>
          <w:rFonts w:eastAsia="宋体"/>
        </w:rPr>
      </w:pPr>
      <w:r>
        <w:rPr>
          <w:rFonts w:hint="eastAsia" w:eastAsia="宋体"/>
        </w:rPr>
        <w:tab/>
      </w:r>
      <w:r>
        <w:rPr>
          <w:rFonts w:hint="eastAsia" w:eastAsia="宋体"/>
        </w:rPr>
        <w:tab/>
      </w:r>
      <w:r>
        <w:rPr>
          <w:rFonts w:hint="eastAsia" w:eastAsia="宋体"/>
        </w:rPr>
        <w:t>n = porous(x, y, z);</w:t>
      </w:r>
    </w:p>
    <w:p>
      <w:pPr>
        <w:rPr>
          <w:rFonts w:eastAsia="宋体"/>
        </w:rPr>
      </w:pPr>
      <w:r>
        <w:rPr>
          <w:rFonts w:hint="eastAsia" w:eastAsia="宋体"/>
        </w:rPr>
        <w:tab/>
      </w:r>
      <w:r>
        <w:rPr>
          <w:rFonts w:hint="eastAsia" w:eastAsia="宋体"/>
        </w:rPr>
        <w:tab/>
      </w:r>
      <w:r>
        <w:rPr>
          <w:rFonts w:hint="eastAsia" w:eastAsia="宋体"/>
        </w:rPr>
        <w:t>shentoulv = (DP * DP * pow(n, 3)) / (150 * pow(1 - n, 2));</w:t>
      </w:r>
    </w:p>
    <w:p>
      <w:pPr>
        <w:rPr>
          <w:rFonts w:eastAsia="宋体"/>
        </w:rPr>
      </w:pPr>
      <w:r>
        <w:rPr>
          <w:rFonts w:hint="eastAsia" w:eastAsia="宋体"/>
        </w:rPr>
        <w:tab/>
      </w:r>
      <w:r>
        <w:rPr>
          <w:rFonts w:hint="eastAsia" w:eastAsia="宋体"/>
        </w:rPr>
        <w:tab/>
      </w:r>
      <w:r>
        <w:rPr>
          <w:rFonts w:hint="eastAsia" w:eastAsia="宋体"/>
        </w:rPr>
        <w:t>C_PROFILE(c, thread, position) = shentoulv;</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end_c_loop(c, thread)</w:t>
      </w:r>
    </w:p>
    <w:p>
      <w:pPr>
        <w:rPr>
          <w:rFonts w:eastAsia="宋体"/>
        </w:rPr>
      </w:pPr>
      <w:r>
        <w:rPr>
          <w:rFonts w:hint="eastAsia" w:eastAsia="宋体"/>
        </w:rPr>
        <w:t>}</w:t>
      </w:r>
    </w:p>
    <w:p>
      <w:pPr>
        <w:rPr>
          <w:rFonts w:eastAsia="宋体"/>
        </w:rPr>
      </w:pPr>
    </w:p>
    <w:p>
      <w:pPr>
        <w:rPr>
          <w:rFonts w:eastAsia="宋体"/>
        </w:rPr>
      </w:pPr>
      <w:r>
        <w:rPr>
          <w:rFonts w:hint="eastAsia" w:eastAsia="宋体"/>
        </w:rPr>
        <w:t>// 氧气消耗</w:t>
      </w:r>
    </w:p>
    <w:p>
      <w:pPr>
        <w:rPr>
          <w:rFonts w:eastAsia="宋体"/>
        </w:rPr>
      </w:pPr>
      <w:r>
        <w:rPr>
          <w:rFonts w:hint="eastAsia" w:eastAsia="宋体"/>
        </w:rPr>
        <w:t>DEFINE_SOURCE(o2_consumption, cell,thread,dS,i)  //source:源项</w:t>
      </w:r>
    </w:p>
    <w:p>
      <w:pPr>
        <w:rPr>
          <w:rFonts w:eastAsia="宋体"/>
        </w:rPr>
      </w:pPr>
      <w:r>
        <w:rPr>
          <w:rFonts w:hint="eastAsia" w:eastAsia="宋体"/>
        </w:rPr>
        <w:t>// cell，thread，dS和i，分别表示单元、线程、源项系数和物质索引。函数的返回值是R，表示源项的值。</w:t>
      </w:r>
    </w:p>
    <w:p>
      <w:pPr>
        <w:rPr>
          <w:rFonts w:eastAsia="宋体"/>
        </w:rPr>
      </w:pPr>
      <w:r>
        <w:rPr>
          <w:rFonts w:hint="eastAsia" w:eastAsia="宋体"/>
        </w:rPr>
        <w:t>// 首先，获取单元中的氧气质量分数s1和温度T，以及单元的中心坐标x。</w:t>
      </w:r>
    </w:p>
    <w:p>
      <w:pPr>
        <w:rPr>
          <w:rFonts w:eastAsia="宋体"/>
        </w:rPr>
      </w:pPr>
      <w:r>
        <w:rPr>
          <w:rFonts w:hint="eastAsia" w:eastAsia="宋体"/>
        </w:rPr>
        <w:t>// 然后，判断s1是否大于0，如果是，则计算源项系数dS[i]为-0.000000308（这个值可能是根据实验数据或理论公式得到的），并计算源项值R为dS[i]乘以s1。</w:t>
      </w:r>
    </w:p>
    <w:p>
      <w:pPr>
        <w:rPr>
          <w:rFonts w:eastAsia="宋体"/>
        </w:rPr>
      </w:pPr>
      <w:r>
        <w:rPr>
          <w:rFonts w:hint="eastAsia" w:eastAsia="宋体"/>
        </w:rPr>
        <w:t>// 如果s1不大于0，则说明没有氧气消耗，所以将源项系数dS[i]和源项值R都设为0。</w:t>
      </w:r>
    </w:p>
    <w:p>
      <w:pPr>
        <w:rPr>
          <w:rFonts w:eastAsia="宋体"/>
        </w:rPr>
      </w:pPr>
      <w:r>
        <w:rPr>
          <w:rFonts w:hint="eastAsia" w:eastAsia="宋体"/>
        </w:rPr>
        <w:t>// 最后，返回源项值R。</w:t>
      </w:r>
    </w:p>
    <w:p>
      <w:pPr>
        <w:rPr>
          <w:rFonts w:eastAsia="宋体"/>
        </w:rPr>
      </w:pPr>
      <w:r>
        <w:rPr>
          <w:rFonts w:hint="eastAsia" w:eastAsia="宋体"/>
        </w:rPr>
        <w:t>{</w:t>
      </w:r>
    </w:p>
    <w:p>
      <w:pPr>
        <w:rPr>
          <w:rFonts w:eastAsia="宋体"/>
        </w:rPr>
      </w:pPr>
    </w:p>
    <w:p>
      <w:pPr>
        <w:rPr>
          <w:rFonts w:eastAsia="宋体"/>
        </w:rPr>
      </w:pPr>
      <w:r>
        <w:rPr>
          <w:rFonts w:hint="eastAsia" w:eastAsia="宋体"/>
        </w:rPr>
        <w:tab/>
      </w:r>
      <w:r>
        <w:rPr>
          <w:rFonts w:hint="eastAsia" w:eastAsia="宋体"/>
        </w:rPr>
        <w:t>real R;</w:t>
      </w:r>
    </w:p>
    <w:p>
      <w:pPr>
        <w:rPr>
          <w:rFonts w:eastAsia="宋体"/>
        </w:rPr>
      </w:pPr>
      <w:r>
        <w:rPr>
          <w:rFonts w:hint="eastAsia" w:eastAsia="宋体"/>
        </w:rPr>
        <w:tab/>
      </w:r>
      <w:r>
        <w:rPr>
          <w:rFonts w:hint="eastAsia" w:eastAsia="宋体"/>
        </w:rPr>
        <w:t xml:space="preserve">real s1 = C_YI(cell, thread, 1);   </w:t>
      </w:r>
    </w:p>
    <w:p>
      <w:pPr>
        <w:rPr>
          <w:rFonts w:eastAsia="宋体"/>
        </w:rPr>
      </w:pPr>
      <w:r>
        <w:rPr>
          <w:rFonts w:hint="eastAsia" w:eastAsia="宋体"/>
        </w:rPr>
        <w:tab/>
      </w:r>
      <w:r>
        <w:rPr>
          <w:rFonts w:hint="eastAsia" w:eastAsia="宋体"/>
        </w:rPr>
        <w:t>// printf("%f",s1);</w:t>
      </w:r>
    </w:p>
    <w:p>
      <w:pPr>
        <w:rPr>
          <w:rFonts w:eastAsia="宋体"/>
        </w:rPr>
      </w:pPr>
      <w:r>
        <w:rPr>
          <w:rFonts w:hint="eastAsia" w:eastAsia="宋体"/>
        </w:rPr>
        <w:tab/>
      </w:r>
      <w:r>
        <w:rPr>
          <w:rFonts w:hint="eastAsia" w:eastAsia="宋体"/>
        </w:rPr>
        <w:t>// C_YI是一个宏，用于返回单元中的物质质量分数。</w:t>
      </w:r>
    </w:p>
    <w:p>
      <w:pPr>
        <w:rPr>
          <w:rFonts w:eastAsia="宋体"/>
        </w:rPr>
      </w:pPr>
      <w:r>
        <w:rPr>
          <w:rFonts w:hint="eastAsia" w:eastAsia="宋体"/>
        </w:rPr>
        <w:tab/>
      </w:r>
      <w:r>
        <w:rPr>
          <w:rFonts w:hint="eastAsia" w:eastAsia="宋体"/>
        </w:rPr>
        <w:t>// 宏的第一个参数是单元，第二个参数是线程，第三个参数是物质的索引。</w:t>
      </w:r>
    </w:p>
    <w:p>
      <w:pPr>
        <w:rPr>
          <w:rFonts w:eastAsia="宋体"/>
        </w:rPr>
      </w:pPr>
      <w:r>
        <w:rPr>
          <w:rFonts w:hint="eastAsia" w:eastAsia="宋体"/>
        </w:rPr>
        <w:tab/>
      </w:r>
      <w:r>
        <w:rPr>
          <w:rFonts w:hint="eastAsia" w:eastAsia="宋体"/>
        </w:rPr>
        <w:t>// 例如，C_YI(cell, thread, 1)表示返回单元中第二个物质的质量分数。这个宏可以用于多相流或多组分流的模拟。</w:t>
      </w:r>
    </w:p>
    <w:p>
      <w:pPr>
        <w:rPr>
          <w:rFonts w:eastAsia="宋体"/>
        </w:rPr>
      </w:pPr>
      <w:r>
        <w:rPr>
          <w:rFonts w:hint="eastAsia" w:eastAsia="宋体"/>
        </w:rPr>
        <w:tab/>
      </w:r>
      <w:r>
        <w:rPr>
          <w:rFonts w:hint="eastAsia" w:eastAsia="宋体"/>
        </w:rPr>
        <w:t>real T = C_T(cell, thread);</w:t>
      </w:r>
    </w:p>
    <w:p>
      <w:pPr>
        <w:rPr>
          <w:rFonts w:eastAsia="宋体"/>
        </w:rPr>
      </w:pPr>
      <w:r>
        <w:rPr>
          <w:rFonts w:hint="eastAsia" w:eastAsia="宋体"/>
        </w:rPr>
        <w:tab/>
      </w:r>
      <w:r>
        <w:rPr>
          <w:rFonts w:hint="eastAsia" w:eastAsia="宋体"/>
        </w:rPr>
        <w:t>// C_T是一个宏，用于返回单元中的温度。</w:t>
      </w:r>
    </w:p>
    <w:p>
      <w:pPr>
        <w:rPr>
          <w:rFonts w:eastAsia="宋体"/>
        </w:rPr>
      </w:pPr>
      <w:r>
        <w:rPr>
          <w:rFonts w:hint="eastAsia" w:eastAsia="宋体"/>
        </w:rPr>
        <w:tab/>
      </w:r>
      <w:r>
        <w:rPr>
          <w:rFonts w:hint="eastAsia" w:eastAsia="宋体"/>
        </w:rPr>
        <w:t>// 宏的第一个参数是单元，第二个参数是线程。</w:t>
      </w:r>
    </w:p>
    <w:p>
      <w:pPr>
        <w:rPr>
          <w:rFonts w:eastAsia="宋体"/>
        </w:rPr>
      </w:pPr>
      <w:r>
        <w:rPr>
          <w:rFonts w:hint="eastAsia" w:eastAsia="宋体"/>
        </w:rPr>
        <w:tab/>
      </w:r>
      <w:r>
        <w:rPr>
          <w:rFonts w:hint="eastAsia" w:eastAsia="宋体"/>
        </w:rPr>
        <w:t>// 例如，C_T(cell, thread)表示返回单元中的温度。这个宏可以用于需要温度作为变量的模拟。</w:t>
      </w:r>
    </w:p>
    <w:p>
      <w:pPr>
        <w:rPr>
          <w:rFonts w:eastAsia="宋体"/>
        </w:rPr>
      </w:pPr>
      <w:r>
        <w:rPr>
          <w:rFonts w:hint="eastAsia" w:eastAsia="宋体"/>
        </w:rPr>
        <w:tab/>
      </w:r>
      <w:r>
        <w:rPr>
          <w:rFonts w:hint="eastAsia" w:eastAsia="宋体"/>
        </w:rPr>
        <w:t>real x[ND_ND];</w:t>
      </w:r>
    </w:p>
    <w:p>
      <w:pPr>
        <w:rPr>
          <w:rFonts w:eastAsia="宋体"/>
        </w:rPr>
      </w:pPr>
      <w:r>
        <w:rPr>
          <w:rFonts w:hint="eastAsia" w:eastAsia="宋体"/>
        </w:rPr>
        <w:tab/>
      </w:r>
      <w:r>
        <w:rPr>
          <w:rFonts w:hint="eastAsia" w:eastAsia="宋体"/>
        </w:rPr>
        <w:t>C_CENTROID(x, cell, thread);</w:t>
      </w:r>
    </w:p>
    <w:p>
      <w:pPr>
        <w:rPr>
          <w:rFonts w:eastAsia="宋体"/>
        </w:rPr>
      </w:pPr>
      <w:r>
        <w:rPr>
          <w:rFonts w:hint="eastAsia" w:eastAsia="宋体"/>
        </w:rPr>
        <w:tab/>
      </w:r>
      <w:r>
        <w:rPr>
          <w:rFonts w:hint="eastAsia" w:eastAsia="宋体"/>
        </w:rPr>
        <w:t>if(s1 &gt; 0) {</w:t>
      </w:r>
    </w:p>
    <w:p>
      <w:pPr>
        <w:rPr>
          <w:rFonts w:eastAsia="宋体"/>
        </w:rPr>
      </w:pPr>
      <w:r>
        <w:rPr>
          <w:rFonts w:hint="eastAsia" w:eastAsia="宋体"/>
        </w:rPr>
        <w:tab/>
      </w:r>
      <w:r>
        <w:rPr>
          <w:rFonts w:hint="eastAsia" w:eastAsia="宋体"/>
        </w:rPr>
        <w:tab/>
      </w:r>
      <w:r>
        <w:rPr>
          <w:rFonts w:hint="eastAsia" w:eastAsia="宋体"/>
        </w:rPr>
        <w:t>dS[i] = -0.000000308;</w:t>
      </w:r>
    </w:p>
    <w:p>
      <w:pPr>
        <w:rPr>
          <w:rFonts w:eastAsia="宋体"/>
        </w:rPr>
      </w:pPr>
      <w:r>
        <w:rPr>
          <w:rFonts w:hint="eastAsia" w:eastAsia="宋体"/>
        </w:rPr>
        <w:tab/>
      </w:r>
      <w:r>
        <w:rPr>
          <w:rFonts w:hint="eastAsia" w:eastAsia="宋体"/>
        </w:rPr>
        <w:tab/>
      </w:r>
      <w:r>
        <w:rPr>
          <w:rFonts w:hint="eastAsia" w:eastAsia="宋体"/>
        </w:rPr>
        <w:t>R = dS[i] * s1;</w:t>
      </w:r>
    </w:p>
    <w:p>
      <w:pPr>
        <w:rPr>
          <w:rFonts w:eastAsia="宋体"/>
        </w:rPr>
      </w:pPr>
      <w:r>
        <w:rPr>
          <w:rFonts w:hint="eastAsia" w:eastAsia="宋体"/>
        </w:rPr>
        <w:tab/>
      </w:r>
      <w:r>
        <w:rPr>
          <w:rFonts w:hint="eastAsia" w:eastAsia="宋体"/>
        </w:rPr>
        <w:t>}</w:t>
      </w:r>
    </w:p>
    <w:p>
      <w:pPr>
        <w:rPr>
          <w:rFonts w:eastAsia="宋体"/>
        </w:rPr>
      </w:pPr>
      <w:r>
        <w:rPr>
          <w:rFonts w:hint="eastAsia" w:eastAsia="宋体"/>
        </w:rPr>
        <w:tab/>
      </w:r>
      <w:r>
        <w:rPr>
          <w:rFonts w:hint="eastAsia" w:eastAsia="宋体"/>
        </w:rPr>
        <w:t xml:space="preserve">else { </w:t>
      </w:r>
    </w:p>
    <w:p>
      <w:pPr>
        <w:rPr>
          <w:rFonts w:eastAsia="宋体"/>
        </w:rPr>
      </w:pPr>
      <w:r>
        <w:rPr>
          <w:rFonts w:hint="eastAsia" w:eastAsia="宋体"/>
        </w:rPr>
        <w:tab/>
      </w:r>
      <w:r>
        <w:rPr>
          <w:rFonts w:hint="eastAsia" w:eastAsia="宋体"/>
        </w:rPr>
        <w:tab/>
      </w:r>
      <w:r>
        <w:rPr>
          <w:rFonts w:hint="eastAsia" w:eastAsia="宋体"/>
        </w:rPr>
        <w:t xml:space="preserve">dS[i] = 0; </w:t>
      </w:r>
    </w:p>
    <w:p>
      <w:pPr>
        <w:rPr>
          <w:rFonts w:eastAsia="宋体"/>
        </w:rPr>
      </w:pPr>
      <w:r>
        <w:rPr>
          <w:rFonts w:hint="eastAsia" w:eastAsia="宋体"/>
        </w:rPr>
        <w:tab/>
      </w:r>
      <w:r>
        <w:rPr>
          <w:rFonts w:hint="eastAsia" w:eastAsia="宋体"/>
        </w:rPr>
        <w:tab/>
      </w:r>
      <w:r>
        <w:rPr>
          <w:rFonts w:hint="eastAsia" w:eastAsia="宋体"/>
        </w:rPr>
        <w:t xml:space="preserve">R = 0; </w:t>
      </w:r>
    </w:p>
    <w:p>
      <w:pPr>
        <w:rPr>
          <w:rFonts w:eastAsia="宋体"/>
        </w:rPr>
      </w:pPr>
      <w:r>
        <w:rPr>
          <w:rFonts w:hint="eastAsia" w:eastAsia="宋体"/>
        </w:rPr>
        <w:tab/>
      </w:r>
      <w:r>
        <w:rPr>
          <w:rFonts w:hint="eastAsia" w:eastAsia="宋体"/>
        </w:rPr>
        <w:t xml:space="preserve">} </w:t>
      </w:r>
    </w:p>
    <w:p>
      <w:pPr>
        <w:rPr>
          <w:rFonts w:eastAsia="宋体"/>
        </w:rPr>
      </w:pPr>
      <w:r>
        <w:rPr>
          <w:rFonts w:hint="eastAsia" w:eastAsia="宋体"/>
        </w:rPr>
        <w:tab/>
      </w:r>
      <w:r>
        <w:rPr>
          <w:rFonts w:hint="eastAsia" w:eastAsia="宋体"/>
        </w:rPr>
        <w:t xml:space="preserve">return R;    </w:t>
      </w:r>
    </w:p>
    <w:p>
      <w:pPr>
        <w:rPr>
          <w:rFonts w:eastAsia="宋体"/>
        </w:rPr>
      </w:pPr>
      <w:r>
        <w:rPr>
          <w:rFonts w:hint="eastAsia" w:eastAsia="宋体"/>
        </w:rPr>
        <w:t>}</w:t>
      </w:r>
    </w:p>
    <w:p>
      <w:pPr>
        <w:rPr>
          <w:rFonts w:eastAsia="宋体"/>
        </w:rPr>
      </w:pPr>
      <w:r>
        <w:rPr>
          <w:rFonts w:hint="eastAsia" w:eastAsia="宋体"/>
        </w:rPr>
        <w:fldChar w:fldCharType="begin"/>
      </w:r>
      <w:r>
        <w:rPr>
          <w:rFonts w:hint="eastAsia" w:eastAsia="宋体"/>
        </w:rPr>
        <w:instrText xml:space="preserve"> ADDIN  </w:instrText>
      </w:r>
      <w:r>
        <w:rPr>
          <w:rFonts w:eastAsia="宋体"/>
        </w:rPr>
        <w:fldChar w:fldCharType="separate"/>
      </w:r>
      <w:r>
        <w:rPr>
          <w:rFonts w:hint="eastAsia" w:eastAsia="宋体"/>
        </w:rPr>
        <w:fldChar w:fldCharType="end"/>
      </w:r>
    </w:p>
    <w:sectPr>
      <w:headerReference r:id="rId6" w:type="default"/>
      <w:footerReference r:id="rId7" w:type="default"/>
      <w:pgSz w:w="11906" w:h="16838"/>
      <w:pgMar w:top="1417" w:right="1134" w:bottom="1134" w:left="1134"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Malgun Gothic Semilight"/>
    <w:panose1 w:val="020B0604020202020204"/>
    <w:charset w:val="86"/>
    <w:family w:val="swiss"/>
    <w:pitch w:val="default"/>
    <w:sig w:usb0="00000000" w:usb1="00000000" w:usb2="0000003F" w:usb3="00000000" w:csb0="003F01FF" w:csb1="00000000"/>
  </w:font>
  <w:font w:name="Malgun Gothic Semilight">
    <w:panose1 w:val="020B0502040204020203"/>
    <w:charset w:val="86"/>
    <w:family w:val="auto"/>
    <w:pitch w:val="default"/>
    <w:sig w:usb0="900002AF" w:usb1="01D77CFB" w:usb2="00000012" w:usb3="00000000" w:csb0="203E01BD" w:csb1="D7FF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190375129"/>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3296562"/>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sdt>
                    <w:sdtPr>
                      <w:id w:val="-653296562"/>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abstractNum w:abstractNumId="4">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
    <w:nsid w:val="5A8C8FCF"/>
    <w:multiLevelType w:val="singleLevel"/>
    <w:tmpl w:val="5A8C8FCF"/>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19"/>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jAzMDcyMjC2MLM0NTFX0lEKTi0uzszPAykwqgUAYYoCJiw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item&gt;61&lt;/item&gt;&lt;item&gt;65&lt;/item&gt;&lt;/record-ids&gt;&lt;/item&gt;&lt;/Libraries&gt;"/>
  </w:docVars>
  <w:rsids>
    <w:rsidRoot w:val="7DAC3D8E"/>
    <w:rsid w:val="007265E6"/>
    <w:rsid w:val="00B954CB"/>
    <w:rsid w:val="00E350CD"/>
    <w:rsid w:val="00E65649"/>
    <w:rsid w:val="023419F2"/>
    <w:rsid w:val="02601D0D"/>
    <w:rsid w:val="02BC7D06"/>
    <w:rsid w:val="038C1C75"/>
    <w:rsid w:val="04853646"/>
    <w:rsid w:val="05893603"/>
    <w:rsid w:val="060D7C6A"/>
    <w:rsid w:val="07197114"/>
    <w:rsid w:val="07C51ECC"/>
    <w:rsid w:val="07D84DA5"/>
    <w:rsid w:val="0AAD16FD"/>
    <w:rsid w:val="0B1E7BB7"/>
    <w:rsid w:val="0BDE2B08"/>
    <w:rsid w:val="0C9C33B5"/>
    <w:rsid w:val="0CD65E05"/>
    <w:rsid w:val="0D835466"/>
    <w:rsid w:val="0D9C7A64"/>
    <w:rsid w:val="0DE63E89"/>
    <w:rsid w:val="0E012A71"/>
    <w:rsid w:val="0FDB1B17"/>
    <w:rsid w:val="1033532A"/>
    <w:rsid w:val="10B13DFD"/>
    <w:rsid w:val="10C16D46"/>
    <w:rsid w:val="112F7F8E"/>
    <w:rsid w:val="11316E41"/>
    <w:rsid w:val="11443BB2"/>
    <w:rsid w:val="11D575D8"/>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FB394E"/>
    <w:rsid w:val="18075331"/>
    <w:rsid w:val="1864257A"/>
    <w:rsid w:val="18A25EE0"/>
    <w:rsid w:val="18C23C32"/>
    <w:rsid w:val="18D25AD0"/>
    <w:rsid w:val="190F1C45"/>
    <w:rsid w:val="19736D96"/>
    <w:rsid w:val="19CA4376"/>
    <w:rsid w:val="1B4D11D6"/>
    <w:rsid w:val="1B84316D"/>
    <w:rsid w:val="1BA809D0"/>
    <w:rsid w:val="1BAA1219"/>
    <w:rsid w:val="1BC20F73"/>
    <w:rsid w:val="1BC41AC9"/>
    <w:rsid w:val="1C66675A"/>
    <w:rsid w:val="1C69096F"/>
    <w:rsid w:val="1CED28C2"/>
    <w:rsid w:val="1DED7E35"/>
    <w:rsid w:val="1E344EE0"/>
    <w:rsid w:val="1E7840F1"/>
    <w:rsid w:val="1F80027C"/>
    <w:rsid w:val="1FA40BAD"/>
    <w:rsid w:val="1FB50D64"/>
    <w:rsid w:val="1FD07C7A"/>
    <w:rsid w:val="1FF76DC8"/>
    <w:rsid w:val="2082099E"/>
    <w:rsid w:val="208D0521"/>
    <w:rsid w:val="20F01B92"/>
    <w:rsid w:val="20F517AE"/>
    <w:rsid w:val="212D1AE2"/>
    <w:rsid w:val="21D36CFB"/>
    <w:rsid w:val="24437B69"/>
    <w:rsid w:val="24925A8E"/>
    <w:rsid w:val="24A44C1F"/>
    <w:rsid w:val="25A84DC5"/>
    <w:rsid w:val="25BD7D93"/>
    <w:rsid w:val="26773834"/>
    <w:rsid w:val="26B93129"/>
    <w:rsid w:val="27EF40FF"/>
    <w:rsid w:val="281778AE"/>
    <w:rsid w:val="288B7506"/>
    <w:rsid w:val="29914812"/>
    <w:rsid w:val="2A44379F"/>
    <w:rsid w:val="2A812E0F"/>
    <w:rsid w:val="2B581FDB"/>
    <w:rsid w:val="2B9B296C"/>
    <w:rsid w:val="2C251A9A"/>
    <w:rsid w:val="2C4B00D6"/>
    <w:rsid w:val="2D202ABC"/>
    <w:rsid w:val="2DFE0121"/>
    <w:rsid w:val="2E1D3EA8"/>
    <w:rsid w:val="2F0C7431"/>
    <w:rsid w:val="2FC11E02"/>
    <w:rsid w:val="2FD21563"/>
    <w:rsid w:val="30293A23"/>
    <w:rsid w:val="303000C3"/>
    <w:rsid w:val="30B33DA8"/>
    <w:rsid w:val="30ED010F"/>
    <w:rsid w:val="310B5B07"/>
    <w:rsid w:val="314503CA"/>
    <w:rsid w:val="318432C3"/>
    <w:rsid w:val="319D1E93"/>
    <w:rsid w:val="31DE35AB"/>
    <w:rsid w:val="322A18D9"/>
    <w:rsid w:val="32DB62B1"/>
    <w:rsid w:val="33370D66"/>
    <w:rsid w:val="33A304C2"/>
    <w:rsid w:val="33CB32C3"/>
    <w:rsid w:val="34694EA5"/>
    <w:rsid w:val="34746C43"/>
    <w:rsid w:val="34C80925"/>
    <w:rsid w:val="37906A90"/>
    <w:rsid w:val="38BA586D"/>
    <w:rsid w:val="3AB828BE"/>
    <w:rsid w:val="3AC73AEA"/>
    <w:rsid w:val="3B2278E8"/>
    <w:rsid w:val="3B2B77E9"/>
    <w:rsid w:val="3B2D2898"/>
    <w:rsid w:val="3BCA46B5"/>
    <w:rsid w:val="3D391280"/>
    <w:rsid w:val="3D477BF1"/>
    <w:rsid w:val="3DCA1BF1"/>
    <w:rsid w:val="3DF8378A"/>
    <w:rsid w:val="3E66534E"/>
    <w:rsid w:val="403323C6"/>
    <w:rsid w:val="409C4268"/>
    <w:rsid w:val="40D07EFD"/>
    <w:rsid w:val="410E524D"/>
    <w:rsid w:val="41462955"/>
    <w:rsid w:val="4159666E"/>
    <w:rsid w:val="42091F6D"/>
    <w:rsid w:val="42405182"/>
    <w:rsid w:val="42520313"/>
    <w:rsid w:val="428C4AFC"/>
    <w:rsid w:val="42A50854"/>
    <w:rsid w:val="431C6F6D"/>
    <w:rsid w:val="43265B5C"/>
    <w:rsid w:val="433242A2"/>
    <w:rsid w:val="43525C04"/>
    <w:rsid w:val="43830000"/>
    <w:rsid w:val="438C7E31"/>
    <w:rsid w:val="43EB4164"/>
    <w:rsid w:val="440A0DDF"/>
    <w:rsid w:val="441403C1"/>
    <w:rsid w:val="44EB69FB"/>
    <w:rsid w:val="45162F96"/>
    <w:rsid w:val="451B73E3"/>
    <w:rsid w:val="45767B67"/>
    <w:rsid w:val="46626A45"/>
    <w:rsid w:val="466E57D0"/>
    <w:rsid w:val="47315138"/>
    <w:rsid w:val="47452A6F"/>
    <w:rsid w:val="474F778A"/>
    <w:rsid w:val="476357A9"/>
    <w:rsid w:val="47B240C0"/>
    <w:rsid w:val="47CF1420"/>
    <w:rsid w:val="47F24BFD"/>
    <w:rsid w:val="486F4560"/>
    <w:rsid w:val="489C278C"/>
    <w:rsid w:val="48F85996"/>
    <w:rsid w:val="49A23289"/>
    <w:rsid w:val="4A041FF5"/>
    <w:rsid w:val="4B9F32EE"/>
    <w:rsid w:val="4BC42EBE"/>
    <w:rsid w:val="4BC86B00"/>
    <w:rsid w:val="4BCA00D7"/>
    <w:rsid w:val="4C011C0D"/>
    <w:rsid w:val="4C1C6762"/>
    <w:rsid w:val="4C5C7746"/>
    <w:rsid w:val="4C825989"/>
    <w:rsid w:val="4CA56BB3"/>
    <w:rsid w:val="4CE7575B"/>
    <w:rsid w:val="4D1A767B"/>
    <w:rsid w:val="4D7A1804"/>
    <w:rsid w:val="4E4A18A0"/>
    <w:rsid w:val="4F9D7312"/>
    <w:rsid w:val="4FAB0B85"/>
    <w:rsid w:val="4FAE4DC4"/>
    <w:rsid w:val="506D4C8A"/>
    <w:rsid w:val="50D61885"/>
    <w:rsid w:val="50F30DF8"/>
    <w:rsid w:val="511B18C1"/>
    <w:rsid w:val="51C40B36"/>
    <w:rsid w:val="51EE48D5"/>
    <w:rsid w:val="52251537"/>
    <w:rsid w:val="52394976"/>
    <w:rsid w:val="52F8470B"/>
    <w:rsid w:val="53116998"/>
    <w:rsid w:val="53215845"/>
    <w:rsid w:val="5471773A"/>
    <w:rsid w:val="54880DC3"/>
    <w:rsid w:val="54BF02DE"/>
    <w:rsid w:val="54D3260C"/>
    <w:rsid w:val="56637A51"/>
    <w:rsid w:val="56B72CD0"/>
    <w:rsid w:val="56D8606E"/>
    <w:rsid w:val="57315831"/>
    <w:rsid w:val="57D96BC4"/>
    <w:rsid w:val="583461EE"/>
    <w:rsid w:val="584B226F"/>
    <w:rsid w:val="58F479E3"/>
    <w:rsid w:val="59636DC2"/>
    <w:rsid w:val="59FC68BF"/>
    <w:rsid w:val="5A07278A"/>
    <w:rsid w:val="5B842184"/>
    <w:rsid w:val="5B8459EC"/>
    <w:rsid w:val="5BA83813"/>
    <w:rsid w:val="5BBA3705"/>
    <w:rsid w:val="5C030BB0"/>
    <w:rsid w:val="5CC52489"/>
    <w:rsid w:val="5D117BBA"/>
    <w:rsid w:val="5D1710C8"/>
    <w:rsid w:val="5DF119F7"/>
    <w:rsid w:val="5EF66CE8"/>
    <w:rsid w:val="5F2C4C16"/>
    <w:rsid w:val="60086228"/>
    <w:rsid w:val="6129780A"/>
    <w:rsid w:val="61333E65"/>
    <w:rsid w:val="6203165D"/>
    <w:rsid w:val="625C5378"/>
    <w:rsid w:val="62865D12"/>
    <w:rsid w:val="62CA7D80"/>
    <w:rsid w:val="645178F5"/>
    <w:rsid w:val="64801F2C"/>
    <w:rsid w:val="64826AB3"/>
    <w:rsid w:val="650C60B6"/>
    <w:rsid w:val="65931376"/>
    <w:rsid w:val="666F397B"/>
    <w:rsid w:val="6697531C"/>
    <w:rsid w:val="66C07382"/>
    <w:rsid w:val="678E0C11"/>
    <w:rsid w:val="67A2650C"/>
    <w:rsid w:val="69596176"/>
    <w:rsid w:val="69A316EF"/>
    <w:rsid w:val="69D91456"/>
    <w:rsid w:val="6B433C63"/>
    <w:rsid w:val="6B561B50"/>
    <w:rsid w:val="6BBD6735"/>
    <w:rsid w:val="6BCD02EE"/>
    <w:rsid w:val="6BCF6FD0"/>
    <w:rsid w:val="6C5D6CA6"/>
    <w:rsid w:val="6C9A24CC"/>
    <w:rsid w:val="6D833F8C"/>
    <w:rsid w:val="6DDA0DAB"/>
    <w:rsid w:val="6E1569CE"/>
    <w:rsid w:val="6E2C2220"/>
    <w:rsid w:val="6EE4528E"/>
    <w:rsid w:val="6F0A7FBC"/>
    <w:rsid w:val="6F0C5B72"/>
    <w:rsid w:val="6F65190B"/>
    <w:rsid w:val="6F6A6C32"/>
    <w:rsid w:val="6FEB6D1E"/>
    <w:rsid w:val="6FF679F4"/>
    <w:rsid w:val="70360B73"/>
    <w:rsid w:val="70E70099"/>
    <w:rsid w:val="714F706D"/>
    <w:rsid w:val="71535B1B"/>
    <w:rsid w:val="7166018C"/>
    <w:rsid w:val="717265A9"/>
    <w:rsid w:val="717A0470"/>
    <w:rsid w:val="723A3279"/>
    <w:rsid w:val="73261BE5"/>
    <w:rsid w:val="737570ED"/>
    <w:rsid w:val="744A7ABE"/>
    <w:rsid w:val="74B630C6"/>
    <w:rsid w:val="75172432"/>
    <w:rsid w:val="75C355FA"/>
    <w:rsid w:val="75DD7631"/>
    <w:rsid w:val="76274571"/>
    <w:rsid w:val="76346ED5"/>
    <w:rsid w:val="767E7C92"/>
    <w:rsid w:val="77F11399"/>
    <w:rsid w:val="78FB69B7"/>
    <w:rsid w:val="79DA3AE5"/>
    <w:rsid w:val="79E829C1"/>
    <w:rsid w:val="79F82936"/>
    <w:rsid w:val="7A90769B"/>
    <w:rsid w:val="7B3E51C3"/>
    <w:rsid w:val="7B667DFB"/>
    <w:rsid w:val="7C4F06A7"/>
    <w:rsid w:val="7D2E5BC5"/>
    <w:rsid w:val="7DAC3D8E"/>
    <w:rsid w:val="7DE82295"/>
    <w:rsid w:val="7DF77CA9"/>
    <w:rsid w:val="7E7F530E"/>
    <w:rsid w:val="7EC300F0"/>
    <w:rsid w:val="7F0226EB"/>
    <w:rsid w:val="7F907F83"/>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qFormat/>
    <w:uiPriority w:val="0"/>
    <w:pPr>
      <w:keepNext/>
      <w:keepLines/>
      <w:numPr>
        <w:ilvl w:val="0"/>
        <w:numId w:val="1"/>
      </w:numPr>
      <w:spacing w:before="800" w:after="400" w:line="400" w:lineRule="exact"/>
      <w:ind w:firstLine="403"/>
      <w:outlineLvl w:val="0"/>
    </w:pPr>
    <w:rPr>
      <w:rFonts w:eastAsia="黑体"/>
      <w:b/>
      <w:kern w:val="44"/>
      <w:sz w:val="30"/>
    </w:rPr>
  </w:style>
  <w:style w:type="paragraph" w:styleId="3">
    <w:name w:val="heading 2"/>
    <w:basedOn w:val="1"/>
    <w:next w:val="1"/>
    <w:link w:val="19"/>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eastAsia="宋体"/>
    </w:rPr>
  </w:style>
  <w:style w:type="paragraph" w:styleId="12">
    <w:name w:val="Normal (Web)"/>
    <w:basedOn w:val="1"/>
    <w:qFormat/>
    <w:uiPriority w:val="0"/>
    <w:pPr>
      <w:spacing w:beforeAutospacing="1" w:afterAutospacing="1"/>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qFormat/>
    <w:uiPriority w:val="0"/>
    <w:rPr>
      <w:color w:val="800080"/>
      <w:u w:val="single"/>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标题 2 字符"/>
    <w:link w:val="3"/>
    <w:qFormat/>
    <w:uiPriority w:val="0"/>
    <w:rPr>
      <w:rFonts w:ascii="Arial" w:hAnsi="Arial" w:eastAsia="黑体"/>
      <w:b/>
      <w:sz w:val="32"/>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3 字符"/>
    <w:link w:val="4"/>
    <w:qFormat/>
    <w:uiPriority w:val="0"/>
    <w:rPr>
      <w:b/>
      <w:sz w:val="32"/>
    </w:rPr>
  </w:style>
  <w:style w:type="paragraph" w:customStyle="1" w:styleId="2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4">
    <w:name w:val="EndNote Bibliography"/>
    <w:basedOn w:val="1"/>
    <w:qFormat/>
    <w:uiPriority w:val="0"/>
  </w:style>
  <w:style w:type="paragraph" w:customStyle="1" w:styleId="25">
    <w:name w:val="EndNote Bibliography Title"/>
    <w:qFormat/>
    <w:uiPriority w:val="0"/>
    <w:pPr>
      <w:jc w:val="center"/>
    </w:pPr>
    <w:rPr>
      <w:rFonts w:cs="Times New Roman" w:asciiTheme="minorHAnsi" w:hAnsiTheme="minorHAnsi" w:eastAsiaTheme="minorEastAsia"/>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jpe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jpe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7457</Words>
  <Characters>42507</Characters>
  <Lines>354</Lines>
  <Paragraphs>99</Paragraphs>
  <TotalTime>7</TotalTime>
  <ScaleCrop>false</ScaleCrop>
  <LinksUpToDate>false</LinksUpToDate>
  <CharactersWithSpaces>49865</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2023-05-15T07:07:45Z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