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jc w:val="center"/>
        <w:rPr>
          <w:rFonts w:ascii="宋体" w:hAnsi="宋体" w:eastAsia="宋体" w:cs="宋体"/>
          <w:szCs w:val="24"/>
        </w:rPr>
      </w:pPr>
      <w:r>
        <w:drawing>
          <wp:inline distT="0" distB="0" distL="0" distR="0">
            <wp:extent cx="676275" cy="677545"/>
            <wp:effectExtent l="0" t="0" r="952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89350" cy="690807"/>
                    </a:xfrm>
                    <a:prstGeom prst="rect">
                      <a:avLst/>
                    </a:prstGeom>
                    <a:noFill/>
                    <a:ln>
                      <a:noFill/>
                    </a:ln>
                  </pic:spPr>
                </pic:pic>
              </a:graphicData>
            </a:graphic>
          </wp:inline>
        </w:drawing>
      </w:r>
      <w:r>
        <w:t xml:space="preserve">  </w:t>
      </w:r>
      <w:r>
        <w:drawing>
          <wp:inline distT="0" distB="0" distL="0" distR="0">
            <wp:extent cx="2968625" cy="734060"/>
            <wp:effectExtent l="0" t="0" r="3175"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058556" cy="756563"/>
                    </a:xfrm>
                    <a:prstGeom prst="rect">
                      <a:avLst/>
                    </a:prstGeom>
                    <a:noFill/>
                    <a:ln>
                      <a:noFill/>
                    </a:ln>
                  </pic:spPr>
                </pic:pic>
              </a:graphicData>
            </a:graphic>
          </wp:inline>
        </w:drawing>
      </w:r>
    </w:p>
    <w:p>
      <w:pPr>
        <w:widowControl w:val="0"/>
        <w:spacing w:line="240" w:lineRule="auto"/>
        <w:ind w:firstLine="0" w:firstLineChars="0"/>
        <w:jc w:val="center"/>
        <w:rPr>
          <w:rFonts w:eastAsia="宋体"/>
          <w:kern w:val="2"/>
          <w:sz w:val="21"/>
          <w:szCs w:val="20"/>
        </w:rPr>
      </w:pPr>
    </w:p>
    <w:p>
      <w:pPr>
        <w:widowControl w:val="0"/>
        <w:spacing w:after="240" w:afterLines="100" w:line="240" w:lineRule="auto"/>
        <w:ind w:firstLine="0" w:firstLineChars="0"/>
        <w:jc w:val="center"/>
        <w:rPr>
          <w:rFonts w:ascii="黑体" w:hAnsi="黑体" w:eastAsia="黑体"/>
          <w:kern w:val="2"/>
          <w:sz w:val="72"/>
          <w:szCs w:val="20"/>
        </w:rPr>
      </w:pPr>
      <w:r>
        <w:rPr>
          <w:rFonts w:hint="eastAsia" w:ascii="黑体" w:hAnsi="黑体" w:eastAsia="黑体"/>
          <w:kern w:val="2"/>
          <w:sz w:val="72"/>
          <w:szCs w:val="20"/>
        </w:rPr>
        <w:t>本科毕业设计（论文）</w:t>
      </w:r>
    </w:p>
    <w:p>
      <w:pPr>
        <w:widowControl w:val="0"/>
        <w:spacing w:after="240" w:afterLines="100" w:line="240" w:lineRule="auto"/>
        <w:ind w:firstLine="0" w:firstLineChars="0"/>
        <w:jc w:val="center"/>
        <w:rPr>
          <w:rFonts w:ascii="黑体" w:hAnsi="黑体" w:eastAsia="黑体"/>
          <w:color w:val="FFFFFF" w:themeColor="background1"/>
          <w:kern w:val="2"/>
          <w:sz w:val="72"/>
          <w:szCs w:val="20"/>
          <w14:textFill>
            <w14:noFill/>
          </w14:textFill>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firstLine="0"/>
        <w:jc w:val="center"/>
        <w:rPr>
          <w:rFonts w:ascii="黑体" w:hAnsi="黑体" w:eastAsia="黑体"/>
          <w:sz w:val="52"/>
          <w:szCs w:val="52"/>
        </w:rPr>
      </w:pPr>
      <w:bookmarkStart w:id="0" w:name="_Toc71811375"/>
      <w:bookmarkStart w:id="1" w:name="_Toc71811492"/>
      <w:bookmarkStart w:id="2" w:name="_Toc71809420"/>
      <w:r>
        <w:rPr>
          <w:rStyle w:val="18"/>
          <w:rFonts w:hint="eastAsia" w:ascii="黑体" w:hAnsi="黑体" w:eastAsia="黑体" w:cs="黑体"/>
          <w:i w:val="0"/>
          <w:iCs w:val="0"/>
          <w:caps w:val="0"/>
          <w:color w:val="111111"/>
          <w:spacing w:val="0"/>
          <w:sz w:val="52"/>
          <w:szCs w:val="52"/>
        </w:rPr>
        <w:t>沿空留巷采煤工艺防灭火技术研究</w:t>
      </w:r>
      <w:bookmarkEnd w:id="0"/>
      <w:bookmarkEnd w:id="1"/>
      <w:bookmarkEnd w:id="2"/>
    </w:p>
    <w:p>
      <w:pPr>
        <w:widowControl w:val="0"/>
        <w:spacing w:line="240" w:lineRule="auto"/>
        <w:ind w:firstLine="0" w:firstLineChars="0"/>
        <w:rPr>
          <w:rFonts w:eastAsia="华文新魏"/>
          <w:kern w:val="2"/>
          <w:sz w:val="36"/>
          <w:szCs w:val="20"/>
        </w:rPr>
      </w:pPr>
    </w:p>
    <w:p>
      <w:pPr>
        <w:widowControl w:val="0"/>
        <w:spacing w:line="360" w:lineRule="auto"/>
        <w:ind w:firstLine="0" w:firstLineChars="0"/>
        <w:jc w:val="left"/>
        <w:rPr>
          <w:rFonts w:ascii="仿宋" w:hAnsi="仿宋" w:eastAsia="仿宋"/>
          <w:color w:val="000000"/>
          <w:kern w:val="2"/>
          <w:sz w:val="32"/>
          <w:szCs w:val="32"/>
        </w:rPr>
      </w:pPr>
    </w:p>
    <w:p>
      <w:pPr>
        <w:keepNext w:val="0"/>
        <w:keepLines w:val="0"/>
        <w:pageBreakBefore w:val="0"/>
        <w:widowControl w:val="0"/>
        <w:tabs>
          <w:tab w:val="left" w:leader="underscore" w:pos="3150"/>
        </w:tabs>
        <w:kinsoku/>
        <w:wordWrap/>
        <w:overflowPunct/>
        <w:topLinePunct w:val="0"/>
        <w:autoSpaceDE/>
        <w:autoSpaceDN/>
        <w:bidi w:val="0"/>
        <w:adjustRightInd/>
        <w:snapToGrid/>
        <w:spacing w:line="360" w:lineRule="auto"/>
        <w:ind w:firstLine="2752" w:firstLineChars="860"/>
        <w:textAlignment w:val="auto"/>
        <w:rPr>
          <w:rFonts w:hint="default" w:ascii="仿宋" w:hAnsi="仿宋" w:eastAsia="仿宋"/>
          <w:kern w:val="2"/>
          <w:sz w:val="32"/>
          <w:szCs w:val="32"/>
          <w:u w:val="none"/>
          <w:lang w:val="en-US" w:eastAsia="zh-CN"/>
        </w:rPr>
      </w:pPr>
      <w:r>
        <w:rPr>
          <w:rFonts w:hint="eastAsia" w:ascii="仿宋" w:hAnsi="仿宋" w:eastAsia="仿宋"/>
          <w:color w:val="000000"/>
          <w:kern w:val="2"/>
          <w:sz w:val="32"/>
          <w:szCs w:val="32"/>
        </w:rPr>
        <w:t>姓    名</w:t>
      </w:r>
      <w:r>
        <w:rPr>
          <w:rFonts w:hint="eastAsia" w:ascii="仿宋" w:hAnsi="仿宋" w:eastAsia="仿宋"/>
          <w:kern w:val="2"/>
          <w:sz w:val="32"/>
          <w:szCs w:val="32"/>
        </w:rPr>
        <w:t xml:space="preserve">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赵梁梁</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p>
    <w:p>
      <w:pPr>
        <w:widowControl w:val="0"/>
        <w:spacing w:line="360" w:lineRule="auto"/>
        <w:ind w:firstLine="2752" w:firstLineChars="860"/>
        <w:rPr>
          <w:rFonts w:hint="eastAsia" w:eastAsia="仿宋"/>
          <w:color w:val="000000"/>
          <w:kern w:val="2"/>
          <w:sz w:val="32"/>
          <w:szCs w:val="32"/>
          <w:u w:val="single"/>
          <w:lang w:val="en-US" w:eastAsia="zh-CN"/>
        </w:rPr>
      </w:pPr>
      <w:r>
        <w:rPr>
          <w:rFonts w:hint="eastAsia" w:ascii="仿宋" w:hAnsi="仿宋" w:eastAsia="仿宋"/>
          <w:kern w:val="2"/>
          <w:sz w:val="32"/>
          <w:szCs w:val="32"/>
        </w:rPr>
        <w:t>学    号</w:t>
      </w:r>
      <w:r>
        <w:rPr>
          <w:rFonts w:hint="eastAsia" w:ascii="仿宋" w:hAnsi="仿宋" w:eastAsia="仿宋"/>
          <w:kern w:val="2"/>
          <w:sz w:val="32"/>
          <w:szCs w:val="32"/>
          <w:lang w:val="en-US" w:eastAsia="zh-CN"/>
        </w:rPr>
        <w:t xml:space="preserve"> </w:t>
      </w:r>
      <w:r>
        <w:rPr>
          <w:rFonts w:hint="eastAsia" w:ascii="仿宋" w:hAnsi="仿宋" w:eastAsia="仿宋"/>
          <w:kern w:val="2"/>
          <w:sz w:val="32"/>
          <w:szCs w:val="32"/>
          <w:u w:val="single"/>
        </w:rPr>
        <w:t xml:space="preserve"> </w:t>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201914400313</w:t>
      </w:r>
      <w:r>
        <w:rPr>
          <w:rFonts w:hint="eastAsia" w:ascii="仿宋" w:hAnsi="仿宋" w:eastAsia="仿宋"/>
          <w:kern w:val="2"/>
          <w:sz w:val="32"/>
          <w:szCs w:val="32"/>
          <w:u w:val="single"/>
          <w:lang w:val="en-US" w:eastAsia="zh-CN"/>
        </w:rPr>
        <w:tab/>
      </w:r>
      <w:r>
        <w:rPr>
          <w:rFonts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院    系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矿业工程学院</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专    业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 xml:space="preserve"> 安全工程</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rPr>
        <w:t xml:space="preserve">    </w:t>
      </w:r>
    </w:p>
    <w:p>
      <w:pPr>
        <w:widowControl w:val="0"/>
        <w:spacing w:line="360" w:lineRule="auto"/>
        <w:ind w:firstLine="2752" w:firstLineChars="860"/>
        <w:rPr>
          <w:rFonts w:ascii="仿宋" w:hAnsi="仿宋" w:eastAsia="仿宋"/>
          <w:kern w:val="2"/>
          <w:sz w:val="32"/>
          <w:szCs w:val="32"/>
        </w:rPr>
      </w:pPr>
      <w:r>
        <w:rPr>
          <w:rFonts w:hint="eastAsia" w:ascii="仿宋" w:hAnsi="仿宋" w:eastAsia="仿宋"/>
          <w:kern w:val="2"/>
          <w:sz w:val="32"/>
          <w:szCs w:val="32"/>
        </w:rPr>
        <w:t xml:space="preserve">指导教师 </w:t>
      </w:r>
      <w:r>
        <w:rPr>
          <w:rFonts w:hint="eastAsia" w:ascii="仿宋" w:hAnsi="仿宋" w:eastAsia="仿宋"/>
          <w:kern w:val="2"/>
          <w:sz w:val="32"/>
          <w:szCs w:val="32"/>
          <w:u w:val="single"/>
        </w:rPr>
        <w:t xml:space="preserve">      </w:t>
      </w:r>
      <w:r>
        <w:rPr>
          <w:rFonts w:hint="eastAsia" w:ascii="仿宋" w:hAnsi="仿宋" w:eastAsia="仿宋"/>
          <w:kern w:val="2"/>
          <w:sz w:val="32"/>
          <w:szCs w:val="32"/>
          <w:u w:val="single"/>
          <w:lang w:val="en-US" w:eastAsia="zh-CN"/>
        </w:rPr>
        <w:t>张九零</w:t>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ab/>
      </w:r>
      <w:r>
        <w:rPr>
          <w:rFonts w:hint="eastAsia" w:ascii="仿宋" w:hAnsi="仿宋" w:eastAsia="仿宋"/>
          <w:kern w:val="2"/>
          <w:sz w:val="32"/>
          <w:szCs w:val="32"/>
          <w:u w:val="single"/>
          <w:lang w:val="en-US" w:eastAsia="zh-CN"/>
        </w:rPr>
        <w:t xml:space="preserve"> </w:t>
      </w:r>
      <w:r>
        <w:rPr>
          <w:rFonts w:hint="eastAsia" w:ascii="仿宋" w:hAnsi="仿宋" w:eastAsia="仿宋"/>
          <w:kern w:val="2"/>
          <w:sz w:val="32"/>
          <w:szCs w:val="32"/>
          <w:u w:val="single"/>
        </w:rPr>
        <w:t xml:space="preserve">    </w:t>
      </w:r>
    </w:p>
    <w:p>
      <w:pPr>
        <w:widowControl w:val="0"/>
        <w:spacing w:line="240" w:lineRule="auto"/>
        <w:ind w:firstLine="2640" w:firstLineChars="600"/>
        <w:rPr>
          <w:rFonts w:eastAsia="华文新魏"/>
          <w:kern w:val="2"/>
          <w:sz w:val="44"/>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1440" w:firstLineChars="400"/>
        <w:rPr>
          <w:rFonts w:eastAsia="华文新魏"/>
          <w:kern w:val="2"/>
          <w:sz w:val="36"/>
          <w:szCs w:val="20"/>
        </w:rPr>
      </w:pPr>
    </w:p>
    <w:p>
      <w:pPr>
        <w:widowControl w:val="0"/>
        <w:spacing w:line="240" w:lineRule="auto"/>
        <w:ind w:firstLine="0" w:firstLineChars="0"/>
        <w:rPr>
          <w:rFonts w:eastAsia="华文新魏"/>
          <w:kern w:val="2"/>
          <w:sz w:val="36"/>
          <w:szCs w:val="20"/>
        </w:rPr>
      </w:pPr>
    </w:p>
    <w:p>
      <w:pPr>
        <w:widowControl w:val="0"/>
        <w:spacing w:line="240" w:lineRule="auto"/>
        <w:ind w:firstLine="0" w:firstLineChars="0"/>
        <w:jc w:val="center"/>
        <w:rPr>
          <w:rFonts w:asciiTheme="majorEastAsia" w:hAnsiTheme="majorEastAsia" w:eastAsiaTheme="majorEastAsia"/>
          <w:kern w:val="2"/>
          <w:sz w:val="32"/>
          <w:szCs w:val="32"/>
        </w:rPr>
      </w:pPr>
      <w:r>
        <w:rPr>
          <w:rFonts w:hint="eastAsia" w:asciiTheme="majorEastAsia" w:hAnsiTheme="majorEastAsia" w:eastAsiaTheme="majorEastAsia"/>
          <w:kern w:val="2"/>
          <w:sz w:val="32"/>
          <w:szCs w:val="32"/>
        </w:rPr>
        <w:t>年</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月</w:t>
      </w:r>
      <w:r>
        <w:rPr>
          <w:rFonts w:hint="eastAsia" w:ascii="宋体" w:hAnsi="宋体" w:eastAsia="宋体"/>
          <w:kern w:val="2"/>
          <w:sz w:val="32"/>
          <w:szCs w:val="32"/>
        </w:rPr>
        <w:t xml:space="preserve">      </w:t>
      </w:r>
      <w:r>
        <w:rPr>
          <w:rFonts w:hint="eastAsia" w:asciiTheme="majorEastAsia" w:hAnsiTheme="majorEastAsia" w:eastAsiaTheme="majorEastAsia"/>
          <w:kern w:val="2"/>
          <w:sz w:val="32"/>
          <w:szCs w:val="32"/>
        </w:rPr>
        <w:t>日</w:t>
      </w:r>
    </w:p>
    <w:p>
      <w:pPr>
        <w:spacing w:line="374" w:lineRule="exact"/>
        <w:ind w:right="364" w:firstLine="720"/>
        <w:rPr>
          <w:rFonts w:eastAsia="华文新魏"/>
          <w:kern w:val="2"/>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upperRoman" w:start="7" w:chapStyle="1"/>
          <w:cols w:space="425" w:num="1"/>
          <w:docGrid w:linePitch="326" w:charSpace="0"/>
        </w:sectPr>
      </w:pPr>
    </w:p>
    <w:p>
      <w:pPr>
        <w:ind w:firstLine="0" w:firstLineChars="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本人所提交的学位论文</w:t>
      </w:r>
      <w:r>
        <w:rPr>
          <w:rFonts w:hint="eastAsia" w:asciiTheme="minorEastAsia" w:hAnsiTheme="minorEastAsia"/>
          <w:u w:val="single"/>
        </w:rPr>
        <w:t xml:space="preserve">                     </w:t>
      </w:r>
      <w:r>
        <w:rPr>
          <w:rFonts w:hint="eastAsia" w:asciiTheme="minorEastAsia" w:hAnsiTheme="minorEastAsia"/>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rPr>
          <w:rFonts w:asciiTheme="minorEastAsia" w:hAnsiTheme="minorEastAsia"/>
        </w:rPr>
      </w:pPr>
      <w:r>
        <w:rPr>
          <w:rFonts w:hint="eastAsia" w:asciiTheme="minorEastAsia" w:hAnsiTheme="minorEastAsia"/>
        </w:rPr>
        <w:t>本声明的法律后果由本人承担。</w:t>
      </w:r>
    </w:p>
    <w:p>
      <w:pPr>
        <w:spacing w:line="360" w:lineRule="auto"/>
        <w:ind w:firstLine="480"/>
        <w:jc w:val="left"/>
        <w:rPr>
          <w:rFonts w:asciiTheme="minorEastAsia" w:hAnsiTheme="minorEastAsia"/>
        </w:rPr>
      </w:pPr>
    </w:p>
    <w:p>
      <w:pPr>
        <w:spacing w:line="360" w:lineRule="auto"/>
        <w:ind w:firstLine="480"/>
        <w:jc w:val="left"/>
        <w:rPr>
          <w:rFonts w:asciiTheme="minorEastAsia" w:hAnsiTheme="minorEastAsia"/>
        </w:rPr>
      </w:pPr>
    </w:p>
    <w:p>
      <w:pPr>
        <w:spacing w:line="360" w:lineRule="auto"/>
        <w:ind w:firstLine="1200" w:firstLineChars="500"/>
        <w:jc w:val="left"/>
        <w:rPr>
          <w:rFonts w:asciiTheme="minorEastAsia" w:hAnsiTheme="minorEastAsia"/>
        </w:rPr>
      </w:pPr>
      <w:r>
        <w:rPr>
          <w:rFonts w:hint="eastAsia" w:asciiTheme="minorEastAsia" w:hAnsiTheme="minorEastAsia"/>
        </w:rPr>
        <w:t>论文作者（签名）：                  指导教师确认（签名）：</w:t>
      </w:r>
    </w:p>
    <w:p>
      <w:pPr>
        <w:spacing w:line="360" w:lineRule="auto"/>
        <w:ind w:firstLine="2640" w:firstLineChars="1100"/>
        <w:jc w:val="left"/>
        <w:rPr>
          <w:rFonts w:asciiTheme="minorEastAsia" w:hAnsiTheme="minorEastAsia"/>
        </w:rPr>
      </w:pPr>
      <w:r>
        <w:rPr>
          <w:rFonts w:hint="eastAsia" w:asciiTheme="minorEastAsia" w:hAnsiTheme="minorEastAsia"/>
        </w:rPr>
        <w:t>年   月   日                           年   月   日</w:t>
      </w:r>
    </w:p>
    <w:p>
      <w:pPr>
        <w:spacing w:line="360" w:lineRule="auto"/>
        <w:ind w:firstLine="1200" w:firstLineChars="500"/>
        <w:jc w:val="left"/>
        <w:rPr>
          <w:rFonts w:asciiTheme="minorEastAsia" w:hAnsiTheme="minorEastAsia"/>
        </w:rPr>
      </w:pPr>
    </w:p>
    <w:p>
      <w:pPr>
        <w:spacing w:line="360" w:lineRule="auto"/>
        <w:ind w:firstLine="1200" w:firstLineChars="500"/>
        <w:jc w:val="left"/>
        <w:rPr>
          <w:rFonts w:asciiTheme="minorEastAsia" w:hAnsiTheme="minorEastAsia"/>
        </w:rPr>
      </w:pPr>
    </w:p>
    <w:p>
      <w:pPr>
        <w:spacing w:line="360" w:lineRule="auto"/>
        <w:ind w:firstLine="1200" w:firstLineChars="500"/>
        <w:jc w:val="center"/>
        <w:rPr>
          <w:rFonts w:asciiTheme="minorEastAsia" w:hAnsiTheme="minorEastAsia"/>
        </w:rPr>
      </w:pPr>
    </w:p>
    <w:p>
      <w:pPr>
        <w:spacing w:line="360" w:lineRule="auto"/>
        <w:ind w:firstLine="0" w:firstLineChars="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Theme="minorEastAsia" w:hAnsiTheme="minorEastAsia"/>
        </w:rPr>
      </w:pPr>
      <w:r>
        <w:rPr>
          <w:rFonts w:hint="eastAsia" w:asciiTheme="minorEastAsia" w:hAnsiTheme="minorEastAsia"/>
        </w:rPr>
        <w:t>本学位论文作者完全了解华北理工大学有权保留并向国家有关部门或机构送交学位论文的复印件和磁盘，允许论文被查阅和借阅。本人授权华北理工大学可以将学位论文的全部或部分内容编入有关数据库进行检索，可以采用影印、缩印或其它复制手段保存、汇编学位论文。</w:t>
      </w:r>
    </w:p>
    <w:p>
      <w:pPr>
        <w:spacing w:line="360" w:lineRule="auto"/>
        <w:ind w:firstLine="480"/>
        <w:rPr>
          <w:rFonts w:asciiTheme="minorEastAsia" w:hAnsiTheme="minorEastAsia"/>
        </w:rPr>
      </w:pPr>
      <w:r>
        <w:rPr>
          <w:rFonts w:hint="eastAsia" w:asciiTheme="minorEastAsia" w:hAnsiTheme="minorEastAsia"/>
        </w:rPr>
        <w:t>保密的学位论文在_______年解密后适用本授权书。</w:t>
      </w:r>
    </w:p>
    <w:p>
      <w:pPr>
        <w:spacing w:line="360" w:lineRule="auto"/>
        <w:ind w:firstLine="480"/>
        <w:rPr>
          <w:rFonts w:asciiTheme="minorEastAsia" w:hAnsiTheme="minorEastAsia"/>
        </w:rPr>
      </w:pPr>
    </w:p>
    <w:p>
      <w:pPr>
        <w:spacing w:line="360" w:lineRule="auto"/>
        <w:ind w:firstLine="480"/>
        <w:rPr>
          <w:rFonts w:asciiTheme="minorEastAsia" w:hAnsiTheme="minorEastAsia"/>
        </w:rPr>
      </w:pPr>
    </w:p>
    <w:p>
      <w:pPr>
        <w:spacing w:line="360" w:lineRule="auto"/>
        <w:ind w:firstLine="1200" w:firstLineChars="500"/>
        <w:rPr>
          <w:rFonts w:asciiTheme="minorEastAsia" w:hAnsiTheme="minorEastAsia"/>
        </w:rPr>
      </w:pPr>
      <w:r>
        <w:rPr>
          <w:rFonts w:hint="eastAsia" w:asciiTheme="minorEastAsia" w:hAnsiTheme="minorEastAsia"/>
        </w:rPr>
        <w:t>论文作者（签名）：                 指导教师（签名）：</w:t>
      </w:r>
    </w:p>
    <w:p>
      <w:pPr>
        <w:spacing w:line="360" w:lineRule="auto"/>
        <w:ind w:firstLine="2640" w:firstLineChars="1100"/>
        <w:rPr>
          <w:rFonts w:asciiTheme="minorEastAsia" w:hAnsiTheme="minorEastAsia"/>
        </w:rPr>
      </w:pPr>
      <w:r>
        <w:rPr>
          <w:rFonts w:hint="eastAsia" w:asciiTheme="minorEastAsia" w:hAnsiTheme="minorEastAsia"/>
        </w:rPr>
        <w:t>年   月   日                      年   月   日</w:t>
      </w:r>
    </w:p>
    <w:p>
      <w:pPr>
        <w:spacing w:line="360" w:lineRule="auto"/>
        <w:ind w:firstLine="2640" w:firstLineChars="1100"/>
        <w:rPr>
          <w:rFonts w:asciiTheme="minorEastAsia" w:hAnsiTheme="minorEastAsia"/>
        </w:rPr>
      </w:pPr>
    </w:p>
    <w:p>
      <w:pPr>
        <w:spacing w:line="360" w:lineRule="auto"/>
        <w:ind w:firstLine="198" w:firstLineChars="66"/>
        <w:rPr>
          <w:rFonts w:ascii="楷体" w:hAnsi="楷体" w:eastAsia="楷体"/>
          <w:sz w:val="30"/>
          <w:szCs w:val="3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cols w:space="425" w:num="1"/>
          <w:docGrid w:linePitch="312" w:charSpace="0"/>
        </w:sect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ascii="黑体" w:hAnsi="黑体" w:eastAsia="黑体"/>
          <w:sz w:val="30"/>
          <w:szCs w:val="30"/>
        </w:rPr>
      </w:pPr>
      <w:bookmarkStart w:id="3" w:name="_Toc71811377"/>
      <w:bookmarkStart w:id="4" w:name="_Toc8308252"/>
      <w:bookmarkStart w:id="5" w:name="_Toc71811494"/>
      <w:bookmarkStart w:id="6" w:name="_Toc71809422"/>
      <w:bookmarkStart w:id="7" w:name="_Toc8300437"/>
      <w:bookmarkStart w:id="8" w:name="_Toc8307344"/>
      <w:bookmarkStart w:id="9" w:name="_Toc14267545"/>
      <w:r>
        <w:rPr>
          <w:rFonts w:hint="eastAsia" w:ascii="黑体" w:hAnsi="黑体" w:eastAsia="黑体"/>
          <w:sz w:val="30"/>
          <w:szCs w:val="30"/>
        </w:rPr>
        <w:t xml:space="preserve">摘  </w:t>
      </w:r>
      <w:r>
        <w:rPr>
          <w:rFonts w:ascii="黑体" w:hAnsi="黑体" w:eastAsia="黑体"/>
          <w:sz w:val="30"/>
          <w:szCs w:val="30"/>
        </w:rPr>
        <w:t xml:space="preserve">  </w:t>
      </w:r>
      <w:r>
        <w:rPr>
          <w:rFonts w:hint="eastAsia" w:ascii="黑体" w:hAnsi="黑体" w:eastAsia="黑体"/>
          <w:sz w:val="30"/>
          <w:szCs w:val="30"/>
        </w:rPr>
        <w:t>要</w:t>
      </w:r>
      <w:bookmarkEnd w:id="3"/>
      <w:bookmarkEnd w:id="4"/>
      <w:bookmarkEnd w:id="5"/>
      <w:bookmarkEnd w:id="6"/>
      <w:bookmarkEnd w:id="7"/>
      <w:bookmarkEnd w:id="8"/>
      <w:bookmarkEnd w:id="9"/>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right="0" w:firstLine="420" w:firstLineChars="0"/>
        <w:textAlignment w:val="auto"/>
        <w:rPr>
          <w:rFonts w:hint="eastAsia" w:ascii="宋体" w:hAnsi="宋体" w:eastAsia="宋体" w:cs="宋体"/>
          <w:i w:val="0"/>
          <w:iCs w:val="0"/>
          <w:caps w:val="0"/>
          <w:color w:val="111111"/>
          <w:spacing w:val="0"/>
          <w:sz w:val="24"/>
          <w:szCs w:val="24"/>
        </w:rPr>
      </w:pPr>
      <w:r>
        <w:rPr>
          <w:rFonts w:hint="eastAsia" w:ascii="宋体" w:hAnsi="宋体" w:eastAsia="宋体" w:cs="宋体"/>
          <w:i w:val="0"/>
          <w:iCs w:val="0"/>
          <w:caps w:val="0"/>
          <w:color w:val="111111"/>
          <w:spacing w:val="0"/>
          <w:sz w:val="24"/>
          <w:szCs w:val="24"/>
        </w:rPr>
        <w:t>沿空留巷采煤工艺是一种无煤柱开采技术，可以最大限度回收资源，避免煤体损失。但是，沿空留巷工作面也存在自然发火的风险，需要采取有效的防灭火措施。本课题通过数值模拟、理论分析等手段，研究了沿空留巷自燃三带分布规律和地应力分布变化对火灾诱发的影响。在此基础上，提出了回采期间的综合防灭火技术方案，包括加固墙体堵塞漏风、开放式注氮、改变通风系统、加快推进速度等措施，并分析了其效果和优劣。本课题旨在为沿空留巷技术在易燃煤层中的安全推广提供理论依据和技术支持。</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exact"/>
        <w:ind w:left="0" w:leftChars="0" w:right="0" w:firstLine="0" w:firstLineChars="0"/>
        <w:textAlignment w:val="auto"/>
        <w:rPr>
          <w:rFonts w:eastAsia="宋体"/>
          <w:kern w:val="2"/>
          <w:szCs w:val="20"/>
        </w:rPr>
      </w:pPr>
      <w:r>
        <w:rPr>
          <w:rFonts w:hint="eastAsia" w:ascii="黑体" w:hAnsi="黑体" w:eastAsia="黑体" w:cs="黑体"/>
          <w:i w:val="0"/>
          <w:iCs w:val="0"/>
          <w:caps w:val="0"/>
          <w:color w:val="111111"/>
          <w:spacing w:val="0"/>
          <w:sz w:val="24"/>
          <w:szCs w:val="24"/>
        </w:rPr>
        <w:t>关键词</w:t>
      </w:r>
      <w:r>
        <w:rPr>
          <w:rFonts w:hint="eastAsia" w:ascii="宋体" w:hAnsi="宋体" w:eastAsia="宋体" w:cs="宋体"/>
          <w:i w:val="0"/>
          <w:iCs w:val="0"/>
          <w:caps w:val="0"/>
          <w:color w:val="111111"/>
          <w:spacing w:val="0"/>
          <w:sz w:val="24"/>
          <w:szCs w:val="24"/>
        </w:rPr>
        <w:t>：沿空留巷；采空区；自然发火；防灭火</w:t>
      </w:r>
    </w:p>
    <w:p>
      <w:pPr>
        <w:widowControl w:val="0"/>
        <w:snapToGrid w:val="0"/>
        <w:spacing w:line="300" w:lineRule="auto"/>
        <w:ind w:firstLine="2640" w:firstLineChars="1100"/>
        <w:rPr>
          <w:rFonts w:eastAsia="宋体"/>
          <w:kern w:val="2"/>
          <w:szCs w:val="20"/>
        </w:rPr>
      </w:pPr>
    </w:p>
    <w:p>
      <w:pPr>
        <w:widowControl w:val="0"/>
        <w:snapToGrid w:val="0"/>
        <w:spacing w:line="300" w:lineRule="auto"/>
        <w:ind w:firstLine="2640" w:firstLineChars="1100"/>
        <w:rPr>
          <w:rFonts w:eastAsia="宋体"/>
          <w:kern w:val="2"/>
          <w:szCs w:val="20"/>
        </w:rPr>
      </w:pPr>
    </w:p>
    <w:p>
      <w:pPr>
        <w:widowControl w:val="0"/>
        <w:spacing w:line="300" w:lineRule="auto"/>
        <w:ind w:firstLine="0" w:firstLineChars="0"/>
        <w:rPr>
          <w:rFonts w:eastAsia="宋体"/>
          <w:kern w:val="2"/>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eastAsia="宋体"/>
          <w:b/>
          <w:kern w:val="2"/>
          <w:sz w:val="21"/>
          <w:szCs w:val="20"/>
        </w:rPr>
      </w:pPr>
    </w:p>
    <w:p>
      <w:pPr>
        <w:spacing w:line="240" w:lineRule="auto"/>
        <w:ind w:firstLine="0" w:firstLineChars="0"/>
        <w:jc w:val="left"/>
        <w:rPr>
          <w:rFonts w:ascii="Arial" w:hAnsi="Arial" w:eastAsia="Arial Unicode MS" w:cs="Arial"/>
          <w:kern w:val="2"/>
          <w:sz w:val="30"/>
          <w:szCs w:val="30"/>
        </w:rPr>
      </w:pPr>
    </w:p>
    <w:p>
      <w:pPr>
        <w:spacing w:line="240" w:lineRule="auto"/>
        <w:ind w:firstLine="0" w:firstLineChars="0"/>
        <w:jc w:val="left"/>
        <w:rPr>
          <w:rFonts w:ascii="Arial" w:hAnsi="Arial" w:eastAsia="Arial Unicode MS" w:cs="Arial"/>
          <w:color w:val="FFFFFF" w:themeColor="background1"/>
          <w:kern w:val="2"/>
          <w:sz w:val="30"/>
          <w:szCs w:val="30"/>
          <w14:textFill>
            <w14:noFill/>
          </w14:textFill>
        </w:rPr>
        <w:sectPr>
          <w:footerReference r:id="rId9" w:type="default"/>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p>
      <w:pPr>
        <w:spacing w:line="240" w:lineRule="auto"/>
        <w:ind w:firstLine="0" w:firstLineChars="0"/>
        <w:jc w:val="left"/>
        <w:rPr>
          <w:rFonts w:ascii="Arial" w:hAnsi="Arial" w:eastAsia="Arial Unicode MS" w:cs="Arial"/>
          <w:kern w:val="2"/>
          <w:sz w:val="30"/>
          <w:szCs w:val="30"/>
        </w:rPr>
      </w:pPr>
    </w:p>
    <w:p>
      <w:pPr>
        <w:keepNext w:val="0"/>
        <w:keepLines w:val="0"/>
        <w:pageBreakBefore w:val="0"/>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default" w:ascii="Arial" w:hAnsi="Arial" w:eastAsia="黑体" w:cs="Arial"/>
          <w:sz w:val="30"/>
          <w:szCs w:val="30"/>
        </w:rPr>
      </w:pPr>
      <w:bookmarkStart w:id="10" w:name="_Toc71811378"/>
      <w:bookmarkStart w:id="11" w:name="_Toc71809423"/>
      <w:bookmarkStart w:id="12" w:name="_Toc71811495"/>
      <w:r>
        <w:rPr>
          <w:rFonts w:hint="default" w:ascii="Arial" w:hAnsi="Arial" w:eastAsia="黑体" w:cs="Arial"/>
          <w:sz w:val="30"/>
          <w:szCs w:val="30"/>
        </w:rPr>
        <w:t>ABSTRACT</w:t>
      </w:r>
      <w:bookmarkEnd w:id="10"/>
      <w:bookmarkEnd w:id="11"/>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宋体" w:cs="Times New Roman"/>
          <w:kern w:val="2"/>
          <w:sz w:val="24"/>
          <w:szCs w:val="24"/>
          <w:lang w:val="en-US" w:eastAsia="zh-CN"/>
        </w:rPr>
      </w:pPr>
      <w:r>
        <w:rPr>
          <w:rFonts w:hint="default" w:ascii="Times New Roman" w:hAnsi="Times New Roman" w:eastAsia="宋体" w:cs="Times New Roman"/>
          <w:kern w:val="2"/>
          <w:sz w:val="24"/>
          <w:szCs w:val="24"/>
          <w:lang w:val="en-US" w:eastAsia="zh-CN"/>
        </w:rPr>
        <w:t>Gobside entry retaining coal mining technology is a coal pillar-free mining technology, which can maximize the recovery of resources and avoid the loss of coal body. However, there is also a risk of spontaneous fire at the gob-side entry retaining face, and effective fire prevention and extinguishing measures need to be taken. This topic studies the distribution law of spontaneous combustion in three zones along gob-side entry retention and the influence of ground stress distribution changes on fire induction by means of numerical simulation and theoretical analysis. On this basis, a comprehensive fire prevention and extinguishing technical scheme during mining is proposed, including measures such as strengthening the wall to block air leakage, open nitrogen injection, changing the ventilation system, and accelerating the speed of advancement, etc., and its effects, advantages and disadvantages are analyzed. This subject aims to provide theoretical basis and technical support for the safe promotion of gob-side entry retaining technology in flammable coal seams.</w:t>
      </w:r>
    </w:p>
    <w:p>
      <w:pPr>
        <w:keepNext w:val="0"/>
        <w:keepLines w:val="0"/>
        <w:pageBreakBefore w:val="0"/>
        <w:widowControl w:val="0"/>
        <w:kinsoku/>
        <w:wordWrap/>
        <w:overflowPunct/>
        <w:topLinePunct w:val="0"/>
        <w:autoSpaceDE/>
        <w:autoSpaceDN/>
        <w:bidi w:val="0"/>
        <w:adjustRightInd/>
        <w:snapToGrid/>
        <w:spacing w:line="400" w:lineRule="atLeast"/>
        <w:ind w:firstLine="0" w:firstLineChars="0"/>
        <w:textAlignment w:val="auto"/>
        <w:rPr>
          <w:rFonts w:eastAsia="宋体"/>
          <w:kern w:val="2"/>
          <w:sz w:val="21"/>
          <w:szCs w:val="20"/>
        </w:rPr>
      </w:pPr>
      <w:r>
        <w:rPr>
          <w:rFonts w:hint="default" w:ascii="Times New Roman" w:hAnsi="Times New Roman" w:eastAsia="宋体" w:cs="Times New Roman"/>
          <w:b/>
          <w:bCs/>
          <w:kern w:val="2"/>
          <w:sz w:val="24"/>
          <w:szCs w:val="24"/>
        </w:rPr>
        <w:t>Key words</w:t>
      </w:r>
      <w:r>
        <w:rPr>
          <w:rFonts w:hint="eastAsia" w:eastAsia="宋体"/>
          <w:b/>
          <w:bCs/>
          <w:kern w:val="2"/>
          <w:szCs w:val="20"/>
        </w:rPr>
        <w:t>:</w:t>
      </w:r>
      <w:r>
        <w:rPr>
          <w:rFonts w:hint="default" w:ascii="Times New Roman" w:hAnsi="Times New Roman" w:eastAsia="宋体" w:cs="Times New Roman"/>
          <w:kern w:val="2"/>
          <w:sz w:val="24"/>
          <w:szCs w:val="24"/>
          <w:lang w:val="en-US" w:eastAsia="zh-CN"/>
        </w:rPr>
        <w:t xml:space="preserve"> gob-side entry retention; goaf; spontaneous fire; fire prevention and extinguishing</w:t>
      </w: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rPr>
          <w:rFonts w:eastAsia="宋体"/>
          <w:kern w:val="2"/>
          <w:sz w:val="21"/>
          <w:szCs w:val="20"/>
        </w:rPr>
      </w:pPr>
    </w:p>
    <w:p>
      <w:pPr>
        <w:widowControl w:val="0"/>
        <w:spacing w:line="240" w:lineRule="auto"/>
        <w:ind w:firstLine="0" w:firstLineChars="0"/>
        <w:jc w:val="center"/>
        <w:rPr>
          <w:rFonts w:eastAsia="宋体"/>
          <w:b/>
          <w:kern w:val="2"/>
          <w:sz w:val="21"/>
          <w:szCs w:val="20"/>
        </w:rPr>
        <w:sectPr>
          <w:pgSz w:w="11906" w:h="16838"/>
          <w:pgMar w:top="1418" w:right="1134" w:bottom="1134" w:left="1134" w:header="851" w:footer="992" w:gutter="284"/>
          <w:pgBorders>
            <w:top w:val="none" w:sz="0" w:space="0"/>
            <w:left w:val="none" w:sz="0" w:space="0"/>
            <w:bottom w:val="none" w:sz="0" w:space="0"/>
            <w:right w:val="none" w:sz="0" w:space="0"/>
          </w:pgBorders>
          <w:pgNumType w:fmt="upperRoman" w:start="1" w:chapStyle="1"/>
          <w:cols w:space="425" w:num="1"/>
          <w:docGrid w:linePitch="326" w:charSpace="0"/>
        </w:sectPr>
      </w:pPr>
    </w:p>
    <w:sdt>
      <w:sdtPr>
        <w:rPr>
          <w:rFonts w:ascii="宋体" w:hAnsi="宋体" w:eastAsia="宋体" w:cstheme="minorBidi"/>
          <w:kern w:val="2"/>
          <w:sz w:val="21"/>
          <w:szCs w:val="24"/>
          <w:lang w:val="en-US" w:eastAsia="zh-CN" w:bidi="ar-SA"/>
        </w:rPr>
        <w:id w:val="1474653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fldChar w:fldCharType="begin"/>
          </w:r>
          <w:r>
            <w:instrText xml:space="preserve">TOC \o "1-3" \h \u </w:instrText>
          </w:r>
          <w:r>
            <w:fldChar w:fldCharType="separate"/>
          </w:r>
          <w:r>
            <w:fldChar w:fldCharType="begin"/>
          </w:r>
          <w:r>
            <w:instrText xml:space="preserve"> HYPERLINK \l _Toc7538 </w:instrText>
          </w:r>
          <w:r>
            <w:fldChar w:fldCharType="separate"/>
          </w:r>
          <w:r>
            <w:rPr>
              <w:rFonts w:hint="eastAsia" w:ascii="黑体" w:hAnsi="黑体" w:eastAsia="黑体" w:cs="黑体"/>
              <w:kern w:val="44"/>
              <w:szCs w:val="30"/>
              <w:lang w:val="en-US" w:eastAsia="zh-CN" w:bidi="ar-SA"/>
            </w:rPr>
            <w:t>第1章 绪论</w:t>
          </w:r>
          <w:r>
            <w:tab/>
          </w:r>
          <w:r>
            <w:fldChar w:fldCharType="begin"/>
          </w:r>
          <w:r>
            <w:instrText xml:space="preserve"> PAGEREF _Toc7538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_Toc7583 </w:instrText>
          </w:r>
          <w:r>
            <w:fldChar w:fldCharType="separate"/>
          </w:r>
          <w:r>
            <w:rPr>
              <w:rFonts w:hint="eastAsia" w:ascii="黑体" w:hAnsi="黑体" w:eastAsia="黑体" w:cs="黑体"/>
              <w:szCs w:val="28"/>
            </w:rPr>
            <w:t>1.1 研究背景和意义</w:t>
          </w:r>
          <w:r>
            <w:tab/>
          </w:r>
          <w:r>
            <w:fldChar w:fldCharType="begin"/>
          </w:r>
          <w:r>
            <w:instrText xml:space="preserve"> PAGEREF _Toc7583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_Toc27328 </w:instrText>
          </w:r>
          <w:r>
            <w:fldChar w:fldCharType="separate"/>
          </w:r>
          <w:r>
            <w:rPr>
              <w:rFonts w:hint="default" w:ascii="黑体" w:hAnsi="黑体" w:eastAsia="黑体" w:cs="黑体"/>
              <w:szCs w:val="28"/>
            </w:rPr>
            <w:t>1.2 国内外研究现状和发展趋势</w:t>
          </w:r>
          <w:r>
            <w:tab/>
          </w:r>
          <w:r>
            <w:fldChar w:fldCharType="begin"/>
          </w:r>
          <w:r>
            <w:instrText xml:space="preserve"> PAGEREF _Toc27328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_Toc10960 </w:instrText>
          </w:r>
          <w:r>
            <w:fldChar w:fldCharType="separate"/>
          </w:r>
          <w:r>
            <w:rPr>
              <w:rFonts w:hint="eastAsia" w:ascii="黑体" w:hAnsi="黑体" w:eastAsia="黑体" w:cs="黑体"/>
              <w:szCs w:val="24"/>
              <w:lang w:val="en-US" w:eastAsia="zh-CN"/>
            </w:rPr>
            <w:t xml:space="preserve">1.2.1 </w:t>
          </w:r>
          <w:r>
            <w:rPr>
              <w:rFonts w:hint="eastAsia" w:ascii="黑体" w:hAnsi="黑体" w:eastAsia="黑体" w:cs="黑体"/>
              <w:szCs w:val="24"/>
            </w:rPr>
            <w:t>沿空留巷技术</w:t>
          </w:r>
          <w:r>
            <w:rPr>
              <w:rFonts w:hint="eastAsia" w:ascii="黑体" w:hAnsi="黑体" w:eastAsia="黑体" w:cs="黑体"/>
              <w:szCs w:val="24"/>
              <w:lang w:val="en-US" w:eastAsia="zh-CN"/>
            </w:rPr>
            <w:t>的发展现状</w:t>
          </w:r>
          <w:r>
            <w:tab/>
          </w:r>
          <w:r>
            <w:fldChar w:fldCharType="begin"/>
          </w:r>
          <w:r>
            <w:instrText xml:space="preserve"> PAGEREF _Toc10960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_Toc758 </w:instrText>
          </w:r>
          <w:r>
            <w:fldChar w:fldCharType="separate"/>
          </w:r>
          <w:r>
            <w:rPr>
              <w:rFonts w:hint="eastAsia" w:ascii="黑体" w:hAnsi="黑体" w:eastAsia="黑体" w:cs="黑体"/>
              <w:szCs w:val="24"/>
              <w:lang w:val="en-US" w:eastAsia="zh-CN"/>
            </w:rPr>
            <w:t>1.2.2 沿空留巷采煤工艺防灭火技术的发展现状</w:t>
          </w:r>
          <w:r>
            <w:tab/>
          </w:r>
          <w:r>
            <w:fldChar w:fldCharType="begin"/>
          </w:r>
          <w:r>
            <w:instrText xml:space="preserve"> PAGEREF _Toc758 \h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_Toc17782 </w:instrText>
          </w:r>
          <w:r>
            <w:fldChar w:fldCharType="separate"/>
          </w:r>
          <w:r>
            <w:rPr>
              <w:rFonts w:hint="default" w:ascii="黑体" w:hAnsi="黑体" w:eastAsia="黑体" w:cs="黑体"/>
              <w:szCs w:val="28"/>
            </w:rPr>
            <w:t>1.3 本文的主要研究内容</w:t>
          </w:r>
          <w:r>
            <w:tab/>
          </w:r>
          <w:r>
            <w:fldChar w:fldCharType="begin"/>
          </w:r>
          <w:r>
            <w:instrText xml:space="preserve"> PAGEREF _Toc17782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_Toc8526 </w:instrText>
          </w:r>
          <w:r>
            <w:fldChar w:fldCharType="separate"/>
          </w:r>
          <w:r>
            <w:rPr>
              <w:rFonts w:hint="eastAsia" w:ascii="黑体" w:hAnsi="黑体" w:eastAsia="黑体" w:cs="黑体"/>
              <w:szCs w:val="28"/>
              <w:lang w:val="en-US" w:eastAsia="zh-CN"/>
            </w:rPr>
            <w:t>1.4 技术路线图</w:t>
          </w:r>
          <w:r>
            <w:tab/>
          </w:r>
          <w:r>
            <w:fldChar w:fldCharType="begin"/>
          </w:r>
          <w:r>
            <w:instrText xml:space="preserve"> PAGEREF _Toc8526 \h </w:instrText>
          </w:r>
          <w:r>
            <w:fldChar w:fldCharType="separate"/>
          </w:r>
          <w:r>
            <w:t>6</w:t>
          </w:r>
          <w:r>
            <w:fldChar w:fldCharType="end"/>
          </w:r>
          <w:r>
            <w:fldChar w:fldCharType="end"/>
          </w:r>
        </w:p>
        <w:p>
          <w:pPr>
            <w:pStyle w:val="9"/>
            <w:tabs>
              <w:tab w:val="right" w:leader="dot" w:pos="8306"/>
            </w:tabs>
          </w:pPr>
          <w:r>
            <w:fldChar w:fldCharType="begin"/>
          </w:r>
          <w:r>
            <w:instrText xml:space="preserve"> HYPERLINK \l _Toc22323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2</w:t>
          </w:r>
          <w:r>
            <w:rPr>
              <w:rFonts w:hint="default" w:ascii="黑体" w:hAnsi="黑体" w:eastAsia="黑体" w:cs="黑体"/>
              <w:kern w:val="44"/>
              <w:szCs w:val="30"/>
              <w:lang w:val="en-US" w:eastAsia="zh-CN" w:bidi="ar-SA"/>
            </w:rPr>
            <w:t>章 沿空留巷自然发火特点和规律分析</w:t>
          </w:r>
          <w:r>
            <w:tab/>
          </w:r>
          <w:r>
            <w:fldChar w:fldCharType="begin"/>
          </w:r>
          <w:r>
            <w:instrText xml:space="preserve"> PAGEREF _Toc22323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_Toc32491 </w:instrText>
          </w:r>
          <w:r>
            <w:fldChar w:fldCharType="separate"/>
          </w:r>
          <w:r>
            <w:rPr>
              <w:rFonts w:hint="eastAsia" w:ascii="黑体" w:hAnsi="黑体" w:eastAsia="黑体" w:cs="黑体"/>
              <w:szCs w:val="28"/>
              <w:lang w:val="en-US" w:eastAsia="zh-CN"/>
            </w:rPr>
            <w:t>2.1 沿空留巷自然发火机理</w:t>
          </w:r>
          <w:r>
            <w:tab/>
          </w:r>
          <w:r>
            <w:fldChar w:fldCharType="begin"/>
          </w:r>
          <w:r>
            <w:instrText xml:space="preserve"> PAGEREF _Toc32491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_Toc31357 </w:instrText>
          </w:r>
          <w:r>
            <w:fldChar w:fldCharType="separate"/>
          </w:r>
          <w:r>
            <w:rPr>
              <w:rFonts w:hint="default" w:ascii="黑体" w:hAnsi="黑体" w:eastAsia="黑体" w:cs="黑体"/>
              <w:szCs w:val="28"/>
              <w:lang w:val="en-US" w:eastAsia="zh-CN"/>
            </w:rPr>
            <w:t>2.2 沿空留巷自然发火影响因素</w:t>
          </w:r>
          <w:r>
            <w:tab/>
          </w:r>
          <w:r>
            <w:fldChar w:fldCharType="begin"/>
          </w:r>
          <w:r>
            <w:instrText xml:space="preserve"> PAGEREF _Toc31357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_Toc711 </w:instrText>
          </w:r>
          <w:r>
            <w:fldChar w:fldCharType="separate"/>
          </w:r>
          <w:r>
            <w:rPr>
              <w:rFonts w:hint="default" w:ascii="黑体" w:hAnsi="黑体" w:eastAsia="黑体" w:cs="黑体"/>
              <w:szCs w:val="28"/>
              <w:lang w:val="en-US" w:eastAsia="zh-CN"/>
            </w:rPr>
            <w:t>2.3 沿空留巷自然发火三带分布规律</w:t>
          </w:r>
          <w:r>
            <w:tab/>
          </w:r>
          <w:r>
            <w:fldChar w:fldCharType="begin"/>
          </w:r>
          <w:r>
            <w:instrText xml:space="preserve"> PAGEREF _Toc711 \h </w:instrText>
          </w:r>
          <w:r>
            <w:fldChar w:fldCharType="separate"/>
          </w:r>
          <w:r>
            <w:t>7</w:t>
          </w:r>
          <w:r>
            <w:fldChar w:fldCharType="end"/>
          </w:r>
          <w:r>
            <w:fldChar w:fldCharType="end"/>
          </w:r>
        </w:p>
        <w:p>
          <w:pPr>
            <w:pStyle w:val="10"/>
            <w:tabs>
              <w:tab w:val="right" w:leader="dot" w:pos="8306"/>
            </w:tabs>
          </w:pPr>
          <w:r>
            <w:fldChar w:fldCharType="begin"/>
          </w:r>
          <w:r>
            <w:instrText xml:space="preserve"> HYPERLINK \l _Toc16220 </w:instrText>
          </w:r>
          <w:r>
            <w:fldChar w:fldCharType="separate"/>
          </w:r>
          <w:r>
            <w:rPr>
              <w:rFonts w:hint="default" w:ascii="黑体" w:hAnsi="黑体" w:eastAsia="黑体" w:cs="黑体"/>
              <w:szCs w:val="28"/>
              <w:lang w:val="en-US" w:eastAsia="zh-CN"/>
            </w:rPr>
            <w:t>2.4 沿空留巷自然发火预兆参数确定</w:t>
          </w:r>
          <w:r>
            <w:tab/>
          </w:r>
          <w:r>
            <w:fldChar w:fldCharType="begin"/>
          </w:r>
          <w:r>
            <w:instrText xml:space="preserve"> PAGEREF _Toc16220 \h </w:instrText>
          </w:r>
          <w:r>
            <w:fldChar w:fldCharType="separate"/>
          </w:r>
          <w:r>
            <w:t>7</w:t>
          </w:r>
          <w:r>
            <w:fldChar w:fldCharType="end"/>
          </w:r>
          <w:r>
            <w:fldChar w:fldCharType="end"/>
          </w:r>
        </w:p>
        <w:p>
          <w:pPr>
            <w:pStyle w:val="9"/>
            <w:tabs>
              <w:tab w:val="right" w:leader="dot" w:pos="8306"/>
            </w:tabs>
          </w:pPr>
          <w:r>
            <w:fldChar w:fldCharType="begin"/>
          </w:r>
          <w:r>
            <w:instrText xml:space="preserve"> HYPERLINK \l _Toc30194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3</w:t>
          </w:r>
          <w:r>
            <w:rPr>
              <w:rFonts w:hint="default" w:ascii="黑体" w:hAnsi="黑体" w:eastAsia="黑体" w:cs="黑体"/>
              <w:kern w:val="44"/>
              <w:szCs w:val="30"/>
              <w:lang w:val="en-US" w:eastAsia="zh-CN" w:bidi="ar-SA"/>
            </w:rPr>
            <w:t>章 数值模拟和试验验证</w:t>
          </w:r>
          <w:r>
            <w:tab/>
          </w:r>
          <w:r>
            <w:fldChar w:fldCharType="begin"/>
          </w:r>
          <w:r>
            <w:instrText xml:space="preserve"> PAGEREF _Toc30194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_Toc1823 </w:instrText>
          </w:r>
          <w:r>
            <w:fldChar w:fldCharType="separate"/>
          </w:r>
          <w:r>
            <w:rPr>
              <w:rFonts w:hint="eastAsia" w:ascii="黑体" w:hAnsi="黑体" w:eastAsia="黑体" w:cs="黑体"/>
              <w:bCs w:val="0"/>
              <w:szCs w:val="28"/>
              <w:lang w:val="en-US" w:eastAsia="zh-CN"/>
            </w:rPr>
            <w:t>3.1</w:t>
          </w:r>
          <w:r>
            <w:rPr>
              <w:rFonts w:hint="eastAsia" w:ascii="黑体" w:hAnsi="黑体" w:eastAsia="黑体" w:cs="黑体"/>
              <w:szCs w:val="28"/>
              <w:lang w:val="en-US" w:eastAsia="zh-CN"/>
            </w:rPr>
            <w:t xml:space="preserve"> </w:t>
          </w:r>
          <w:r>
            <w:rPr>
              <w:rFonts w:hint="eastAsia" w:ascii="黑体" w:hAnsi="黑体" w:eastAsia="黑体" w:cs="黑体"/>
              <w:bCs w:val="0"/>
              <w:szCs w:val="28"/>
              <w:lang w:val="en-US" w:eastAsia="zh-CN"/>
            </w:rPr>
            <w:t>计算流体力学</w:t>
          </w:r>
          <w:r>
            <w:tab/>
          </w:r>
          <w:r>
            <w:fldChar w:fldCharType="begin"/>
          </w:r>
          <w:r>
            <w:instrText xml:space="preserve"> PAGEREF _Toc1823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_Toc1788 </w:instrText>
          </w:r>
          <w:r>
            <w:fldChar w:fldCharType="separate"/>
          </w:r>
          <w:r>
            <w:rPr>
              <w:rFonts w:hint="eastAsia" w:ascii="黑体" w:hAnsi="黑体" w:eastAsia="黑体" w:cs="黑体"/>
              <w:bCs w:val="0"/>
              <w:szCs w:val="28"/>
              <w:lang w:val="en-US" w:eastAsia="zh-CN"/>
            </w:rPr>
            <w:t>3.2 流体的运动状态</w:t>
          </w:r>
          <w:r>
            <w:tab/>
          </w:r>
          <w:r>
            <w:fldChar w:fldCharType="begin"/>
          </w:r>
          <w:r>
            <w:instrText xml:space="preserve"> PAGEREF _Toc1788 \h </w:instrText>
          </w:r>
          <w:r>
            <w:fldChar w:fldCharType="separate"/>
          </w:r>
          <w:r>
            <w:t>8</w:t>
          </w:r>
          <w:r>
            <w:fldChar w:fldCharType="end"/>
          </w:r>
          <w:r>
            <w:fldChar w:fldCharType="end"/>
          </w:r>
        </w:p>
        <w:p>
          <w:pPr>
            <w:pStyle w:val="10"/>
            <w:tabs>
              <w:tab w:val="right" w:leader="dot" w:pos="8306"/>
            </w:tabs>
          </w:pPr>
          <w:r>
            <w:fldChar w:fldCharType="begin"/>
          </w:r>
          <w:r>
            <w:instrText xml:space="preserve"> HYPERLINK \l _Toc13994 </w:instrText>
          </w:r>
          <w:r>
            <w:fldChar w:fldCharType="separate"/>
          </w:r>
          <w:r>
            <w:rPr>
              <w:rFonts w:hint="eastAsia" w:ascii="黑体" w:hAnsi="黑体" w:eastAsia="黑体" w:cs="黑体"/>
              <w:szCs w:val="28"/>
              <w:lang w:val="en-US" w:eastAsia="zh-CN"/>
            </w:rPr>
            <w:t xml:space="preserve">3.3 </w:t>
          </w:r>
          <w:r>
            <w:rPr>
              <w:rFonts w:hint="eastAsia" w:ascii="黑体" w:hAnsi="黑体" w:eastAsia="黑体" w:cs="黑体"/>
              <w:bCs w:val="0"/>
              <w:szCs w:val="28"/>
              <w:lang w:val="en-US" w:eastAsia="zh-CN"/>
            </w:rPr>
            <w:t>建立模型</w:t>
          </w:r>
          <w:r>
            <w:tab/>
          </w:r>
          <w:r>
            <w:fldChar w:fldCharType="begin"/>
          </w:r>
          <w:r>
            <w:instrText xml:space="preserve"> PAGEREF _Toc13994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_Toc32127 </w:instrText>
          </w:r>
          <w:r>
            <w:fldChar w:fldCharType="separate"/>
          </w:r>
          <w:r>
            <w:rPr>
              <w:rFonts w:hint="eastAsia" w:ascii="黑体" w:hAnsi="黑体" w:eastAsia="黑体" w:cs="黑体"/>
              <w:szCs w:val="24"/>
              <w:lang w:val="en-US" w:eastAsia="zh-CN"/>
            </w:rPr>
            <w:t>3.3.1几何模型</w:t>
          </w:r>
          <w:r>
            <w:tab/>
          </w:r>
          <w:r>
            <w:fldChar w:fldCharType="begin"/>
          </w:r>
          <w:r>
            <w:instrText xml:space="preserve"> PAGEREF _Toc32127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_Toc15440 </w:instrText>
          </w:r>
          <w:r>
            <w:fldChar w:fldCharType="separate"/>
          </w:r>
          <w:r>
            <w:rPr>
              <w:rFonts w:hint="eastAsia" w:ascii="黑体" w:hAnsi="黑体" w:eastAsia="黑体" w:cs="黑体"/>
              <w:szCs w:val="24"/>
              <w:lang w:val="en-US" w:eastAsia="zh-CN"/>
            </w:rPr>
            <w:t>3.3.2 物理模型</w:t>
          </w:r>
          <w:r>
            <w:tab/>
          </w:r>
          <w:r>
            <w:fldChar w:fldCharType="begin"/>
          </w:r>
          <w:r>
            <w:instrText xml:space="preserve"> PAGEREF _Toc15440 \h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_Toc18209 </w:instrText>
          </w:r>
          <w:r>
            <w:fldChar w:fldCharType="separate"/>
          </w:r>
          <w:r>
            <w:rPr>
              <w:rFonts w:hint="eastAsia" w:ascii="黑体" w:hAnsi="黑体" w:cs="黑体"/>
              <w:szCs w:val="28"/>
              <w:lang w:val="en-US" w:eastAsia="zh-CN"/>
            </w:rPr>
            <w:t>3</w:t>
          </w:r>
          <w:r>
            <w:rPr>
              <w:rFonts w:hint="default" w:ascii="黑体" w:hAnsi="黑体" w:eastAsia="黑体" w:cs="黑体"/>
              <w:szCs w:val="28"/>
              <w:lang w:val="en-US" w:eastAsia="zh-CN"/>
            </w:rPr>
            <w:t>.</w:t>
          </w:r>
          <w:r>
            <w:rPr>
              <w:rFonts w:hint="eastAsia" w:ascii="黑体" w:hAnsi="黑体" w:cs="黑体"/>
              <w:szCs w:val="28"/>
              <w:lang w:val="en-US" w:eastAsia="zh-CN"/>
            </w:rPr>
            <w:t>4</w:t>
          </w:r>
          <w:r>
            <w:rPr>
              <w:rFonts w:hint="default" w:ascii="黑体" w:hAnsi="黑体" w:eastAsia="黑体" w:cs="黑体"/>
              <w:szCs w:val="28"/>
              <w:lang w:val="en-US" w:eastAsia="zh-CN"/>
            </w:rPr>
            <w:t xml:space="preserve"> 数值模拟结果分析和讨论</w:t>
          </w:r>
          <w:r>
            <w:tab/>
          </w:r>
          <w:r>
            <w:fldChar w:fldCharType="begin"/>
          </w:r>
          <w:r>
            <w:instrText xml:space="preserve"> PAGEREF _Toc18209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_Toc3408 </w:instrText>
          </w:r>
          <w:r>
            <w:fldChar w:fldCharType="separate"/>
          </w:r>
          <w:r>
            <w:rPr>
              <w:rFonts w:hint="eastAsia" w:ascii="黑体" w:hAnsi="黑体" w:eastAsia="黑体" w:cs="黑体"/>
              <w:bCs w:val="0"/>
              <w:szCs w:val="24"/>
              <w:lang w:val="en-US" w:eastAsia="zh-CN"/>
            </w:rPr>
            <w:t>3.4.1 自燃三带分布</w:t>
          </w:r>
          <w:r>
            <w:tab/>
          </w:r>
          <w:r>
            <w:fldChar w:fldCharType="begin"/>
          </w:r>
          <w:r>
            <w:instrText xml:space="preserve"> PAGEREF _Toc3408 \h </w:instrText>
          </w:r>
          <w:r>
            <w:fldChar w:fldCharType="separate"/>
          </w:r>
          <w:r>
            <w:t>14</w:t>
          </w:r>
          <w:r>
            <w:fldChar w:fldCharType="end"/>
          </w:r>
          <w:r>
            <w:fldChar w:fldCharType="end"/>
          </w:r>
        </w:p>
        <w:p>
          <w:pPr>
            <w:pStyle w:val="6"/>
            <w:tabs>
              <w:tab w:val="right" w:leader="dot" w:pos="8306"/>
            </w:tabs>
          </w:pPr>
          <w:r>
            <w:fldChar w:fldCharType="begin"/>
          </w:r>
          <w:r>
            <w:instrText xml:space="preserve"> HYPERLINK \l _Toc4492 </w:instrText>
          </w:r>
          <w:r>
            <w:fldChar w:fldCharType="separate"/>
          </w:r>
          <w:r>
            <w:rPr>
              <w:rFonts w:hint="eastAsia" w:ascii="黑体" w:hAnsi="黑体" w:eastAsia="黑体" w:cs="黑体"/>
              <w:szCs w:val="24"/>
              <w:lang w:val="en-US" w:eastAsia="zh-CN"/>
            </w:rPr>
            <w:t>3.4.2 沿空留巷自燃三带分布</w:t>
          </w:r>
          <w:r>
            <w:tab/>
          </w:r>
          <w:r>
            <w:fldChar w:fldCharType="begin"/>
          </w:r>
          <w:r>
            <w:instrText xml:space="preserve"> PAGEREF _Toc4492 \h </w:instrText>
          </w:r>
          <w:r>
            <w:fldChar w:fldCharType="separate"/>
          </w:r>
          <w:r>
            <w:t>15</w:t>
          </w:r>
          <w:r>
            <w:fldChar w:fldCharType="end"/>
          </w:r>
          <w:r>
            <w:fldChar w:fldCharType="end"/>
          </w:r>
        </w:p>
        <w:p>
          <w:pPr>
            <w:pStyle w:val="9"/>
            <w:tabs>
              <w:tab w:val="right" w:leader="dot" w:pos="8306"/>
            </w:tabs>
          </w:pPr>
          <w:r>
            <w:fldChar w:fldCharType="begin"/>
          </w:r>
          <w:r>
            <w:instrText xml:space="preserve"> HYPERLINK \l _Toc8305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4</w:t>
          </w:r>
          <w:r>
            <w:rPr>
              <w:rFonts w:hint="default" w:ascii="黑体" w:hAnsi="黑体" w:eastAsia="黑体" w:cs="黑体"/>
              <w:kern w:val="44"/>
              <w:szCs w:val="30"/>
              <w:lang w:val="en-US" w:eastAsia="zh-CN" w:bidi="ar-SA"/>
            </w:rPr>
            <w:t>章 沿空留巷综合防灭火技术方案设计</w:t>
          </w:r>
          <w:r>
            <w:tab/>
          </w:r>
          <w:r>
            <w:fldChar w:fldCharType="begin"/>
          </w:r>
          <w:r>
            <w:instrText xml:space="preserve"> PAGEREF _Toc8305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_Toc293 </w:instrText>
          </w:r>
          <w:r>
            <w:fldChar w:fldCharType="separate"/>
          </w:r>
          <w:r>
            <w:rPr>
              <w:rFonts w:hint="eastAsia" w:ascii="黑体" w:hAnsi="黑体" w:cs="黑体"/>
              <w:szCs w:val="28"/>
              <w:lang w:val="en-US" w:eastAsia="zh-CN"/>
            </w:rPr>
            <w:t>4</w:t>
          </w:r>
          <w:r>
            <w:rPr>
              <w:rFonts w:hint="eastAsia" w:ascii="黑体" w:hAnsi="黑体" w:eastAsia="黑体" w:cs="黑体"/>
              <w:szCs w:val="28"/>
              <w:lang w:val="en-US" w:eastAsia="zh-CN"/>
            </w:rPr>
            <w:t>.1 漏风控制技术</w:t>
          </w:r>
          <w:r>
            <w:tab/>
          </w:r>
          <w:r>
            <w:fldChar w:fldCharType="begin"/>
          </w:r>
          <w:r>
            <w:instrText xml:space="preserve"> PAGEREF _Toc293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_Toc22101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.2 注氮降温技术</w:t>
          </w:r>
          <w:r>
            <w:tab/>
          </w:r>
          <w:r>
            <w:fldChar w:fldCharType="begin"/>
          </w:r>
          <w:r>
            <w:instrText xml:space="preserve"> PAGEREF _Toc22101 \h </w:instrText>
          </w:r>
          <w:r>
            <w:fldChar w:fldCharType="separate"/>
          </w:r>
          <w:r>
            <w:t>17</w:t>
          </w:r>
          <w:r>
            <w:fldChar w:fldCharType="end"/>
          </w:r>
          <w:r>
            <w:fldChar w:fldCharType="end"/>
          </w:r>
        </w:p>
        <w:p>
          <w:pPr>
            <w:pStyle w:val="10"/>
            <w:tabs>
              <w:tab w:val="right" w:leader="dot" w:pos="8306"/>
            </w:tabs>
          </w:pPr>
          <w:r>
            <w:fldChar w:fldCharType="begin"/>
          </w:r>
          <w:r>
            <w:instrText xml:space="preserve"> HYPERLINK \l _Toc21135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.3 注浆密闭技术</w:t>
          </w:r>
          <w:r>
            <w:tab/>
          </w:r>
          <w:r>
            <w:fldChar w:fldCharType="begin"/>
          </w:r>
          <w:r>
            <w:instrText xml:space="preserve"> PAGEREF _Toc21135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_Toc1395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.4 阻化剂喷洒技术</w:t>
          </w:r>
          <w:r>
            <w:tab/>
          </w:r>
          <w:r>
            <w:fldChar w:fldCharType="begin"/>
          </w:r>
          <w:r>
            <w:instrText xml:space="preserve"> PAGEREF _Toc1395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_Toc25919 </w:instrText>
          </w:r>
          <w:r>
            <w:fldChar w:fldCharType="separate"/>
          </w:r>
          <w:r>
            <w:rPr>
              <w:rFonts w:hint="eastAsia" w:ascii="黑体" w:hAnsi="黑体" w:cs="黑体"/>
              <w:szCs w:val="28"/>
              <w:lang w:val="en-US" w:eastAsia="zh-CN"/>
            </w:rPr>
            <w:t>4</w:t>
          </w:r>
          <w:r>
            <w:rPr>
              <w:rFonts w:hint="default" w:ascii="黑体" w:hAnsi="黑体" w:eastAsia="黑体" w:cs="黑体"/>
              <w:szCs w:val="28"/>
              <w:lang w:val="en-US" w:eastAsia="zh-CN"/>
            </w:rPr>
            <w:t>.5 监测预警技术</w:t>
          </w:r>
          <w:r>
            <w:tab/>
          </w:r>
          <w:r>
            <w:fldChar w:fldCharType="begin"/>
          </w:r>
          <w:r>
            <w:instrText xml:space="preserve"> PAGEREF _Toc25919 \h </w:instrText>
          </w:r>
          <w:r>
            <w:fldChar w:fldCharType="separate"/>
          </w:r>
          <w:r>
            <w:t>19</w:t>
          </w:r>
          <w:r>
            <w:fldChar w:fldCharType="end"/>
          </w:r>
          <w:r>
            <w:fldChar w:fldCharType="end"/>
          </w:r>
        </w:p>
        <w:p>
          <w:pPr>
            <w:pStyle w:val="9"/>
            <w:tabs>
              <w:tab w:val="right" w:leader="dot" w:pos="8306"/>
            </w:tabs>
          </w:pPr>
          <w:r>
            <w:fldChar w:fldCharType="begin"/>
          </w:r>
          <w:r>
            <w:instrText xml:space="preserve"> HYPERLINK \l _Toc20191 </w:instrText>
          </w:r>
          <w:r>
            <w:fldChar w:fldCharType="separate"/>
          </w:r>
          <w:r>
            <w:rPr>
              <w:rFonts w:hint="default" w:ascii="黑体" w:hAnsi="黑体" w:eastAsia="黑体" w:cs="黑体"/>
              <w:kern w:val="44"/>
              <w:szCs w:val="30"/>
              <w:lang w:val="en-US" w:eastAsia="zh-CN" w:bidi="ar-SA"/>
            </w:rPr>
            <w:t>第</w:t>
          </w:r>
          <w:r>
            <w:rPr>
              <w:rFonts w:hint="eastAsia" w:ascii="黑体" w:hAnsi="黑体" w:eastAsia="黑体" w:cs="黑体"/>
              <w:kern w:val="44"/>
              <w:szCs w:val="30"/>
              <w:lang w:val="en-US" w:eastAsia="zh-CN" w:bidi="ar-SA"/>
            </w:rPr>
            <w:t>5</w:t>
          </w:r>
          <w:r>
            <w:rPr>
              <w:rFonts w:hint="default" w:ascii="黑体" w:hAnsi="黑体" w:eastAsia="黑体" w:cs="黑体"/>
              <w:kern w:val="44"/>
              <w:szCs w:val="30"/>
              <w:lang w:val="en-US" w:eastAsia="zh-CN" w:bidi="ar-SA"/>
            </w:rPr>
            <w:t>章 结论与展望</w:t>
          </w:r>
          <w:r>
            <w:tab/>
          </w:r>
          <w:r>
            <w:fldChar w:fldCharType="begin"/>
          </w:r>
          <w:r>
            <w:instrText xml:space="preserve"> PAGEREF _Toc20191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_Toc24489 </w:instrText>
          </w:r>
          <w:r>
            <w:fldChar w:fldCharType="separate"/>
          </w:r>
          <w:r>
            <w:rPr>
              <w:rFonts w:hint="eastAsia" w:ascii="黑体" w:hAnsi="黑体" w:eastAsia="黑体" w:cs="黑体"/>
              <w:kern w:val="44"/>
              <w:szCs w:val="30"/>
              <w:lang w:val="en-US" w:eastAsia="zh-CN" w:bidi="ar-SA"/>
            </w:rPr>
            <w:t>参考文献</w:t>
          </w:r>
          <w:r>
            <w:tab/>
          </w:r>
          <w:r>
            <w:fldChar w:fldCharType="begin"/>
          </w:r>
          <w:r>
            <w:instrText xml:space="preserve"> PAGEREF _Toc24489 \h </w:instrText>
          </w:r>
          <w:r>
            <w:fldChar w:fldCharType="separate"/>
          </w:r>
          <w:r>
            <w:t>20</w:t>
          </w:r>
          <w:r>
            <w:fldChar w:fldCharType="end"/>
          </w:r>
          <w:r>
            <w:fldChar w:fldCharType="end"/>
          </w:r>
        </w:p>
        <w:p>
          <w:pPr>
            <w:pStyle w:val="9"/>
            <w:tabs>
              <w:tab w:val="right" w:leader="dot" w:pos="8306"/>
            </w:tabs>
          </w:pPr>
          <w:r>
            <w:fldChar w:fldCharType="begin"/>
          </w:r>
          <w:r>
            <w:instrText xml:space="preserve"> HYPERLINK \l _Toc19008 </w:instrText>
          </w:r>
          <w:r>
            <w:fldChar w:fldCharType="separate"/>
          </w:r>
          <w:r>
            <w:rPr>
              <w:rFonts w:hint="default" w:ascii="黑体" w:hAnsi="黑体" w:eastAsia="黑体" w:cs="黑体"/>
              <w:kern w:val="44"/>
              <w:szCs w:val="30"/>
              <w:lang w:val="en-US" w:eastAsia="zh-CN" w:bidi="ar-SA"/>
            </w:rPr>
            <w:t>致谢</w:t>
          </w:r>
          <w:r>
            <w:tab/>
          </w:r>
          <w:r>
            <w:fldChar w:fldCharType="begin"/>
          </w:r>
          <w:r>
            <w:instrText xml:space="preserve"> PAGEREF _Toc19008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_Toc25034 </w:instrText>
          </w:r>
          <w:r>
            <w:fldChar w:fldCharType="separate"/>
          </w:r>
          <w:r>
            <w:rPr>
              <w:rFonts w:hint="eastAsia" w:ascii="黑体" w:hAnsi="黑体" w:eastAsia="黑体" w:cs="黑体"/>
              <w:kern w:val="44"/>
              <w:szCs w:val="30"/>
              <w:lang w:val="en-US" w:eastAsia="zh-CN" w:bidi="ar-SA"/>
            </w:rPr>
            <w:t>附录</w:t>
          </w:r>
          <w:r>
            <w:tab/>
          </w:r>
          <w:r>
            <w:fldChar w:fldCharType="begin"/>
          </w:r>
          <w:r>
            <w:instrText xml:space="preserve"> PAGEREF _Toc25034 \h </w:instrText>
          </w:r>
          <w:r>
            <w:fldChar w:fldCharType="separate"/>
          </w:r>
          <w:r>
            <w:t>21</w:t>
          </w:r>
          <w:r>
            <w:fldChar w:fldCharType="end"/>
          </w:r>
          <w:r>
            <w:fldChar w:fldCharType="end"/>
          </w:r>
        </w:p>
        <w:p>
          <w:pPr>
            <w:sectPr>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r>
            <w:fldChar w:fldCharType="end"/>
          </w:r>
        </w:p>
      </w:sdtContent>
    </w:sdt>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13" w:name="_Toc7538"/>
      <w:r>
        <w:rPr>
          <w:rFonts w:hint="eastAsia" w:ascii="黑体" w:hAnsi="黑体" w:eastAsia="黑体" w:cs="黑体"/>
          <w:b/>
          <w:kern w:val="44"/>
          <w:sz w:val="30"/>
          <w:szCs w:val="30"/>
          <w:lang w:val="en-US" w:eastAsia="zh-CN" w:bidi="ar-SA"/>
        </w:rPr>
        <w:t>第1章 绪论</w:t>
      </w:r>
      <w:bookmarkEnd w:id="13"/>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eastAsia" w:ascii="黑体" w:hAnsi="黑体" w:eastAsia="黑体" w:cs="黑体"/>
          <w:sz w:val="28"/>
          <w:szCs w:val="28"/>
        </w:rPr>
      </w:pPr>
      <w:bookmarkStart w:id="14" w:name="_Toc7583"/>
      <w:r>
        <w:rPr>
          <w:rFonts w:hint="eastAsia" w:ascii="黑体" w:hAnsi="黑体" w:eastAsia="黑体" w:cs="黑体"/>
          <w:sz w:val="28"/>
          <w:szCs w:val="28"/>
        </w:rPr>
        <w:t>1.1 研究背景和意义</w:t>
      </w:r>
      <w:bookmarkEnd w:id="14"/>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沿空留巷是指在采煤工作面后方沿采空区边缘维护原回采巷道，采用一定的技术手段将上一个区段的巷道重新支护留给下一个区段使用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&lt;EndNote&gt;&lt;Cite&gt;&lt;Author&gt;康志鹏&lt;/Author&gt;&lt;Year&gt;2021&lt;/Year&gt;&lt;RecNum&gt;3&lt;/RecNum&gt;&lt;DisplayText&gt;&lt;style face="superscript"&gt;[1, 2]&lt;/style&gt;&lt;/DisplayText&gt;&lt;record&gt;&lt;rec-number&gt;3&lt;/rec-number&gt;&lt;foreign-keys&gt;&lt;key app="EN" db-id="5tspxdtd0dvra5e0zz3xzw95ezx2fes0vrrp" timestamp="1681468339"&gt;3&lt;/key&gt;&lt;/foreign-keys&gt;&lt;ref-type name="Thesis"&gt;32&lt;/ref-type&gt;&lt;contributors&gt;&lt;authors&gt;&lt;author&gt;康志鹏&lt;/author&gt;&lt;/authors&gt;&lt;tertiary-authors&gt;&lt;author&gt;李冲,&lt;/author&gt;&lt;/tertiary-authors&gt;&lt;/contributors&gt;&lt;titles&gt;&lt;title&gt;古城煤矿综放工作面厚煤层软底沿空留巷技术研究&lt;/title&gt;&lt;/titles&gt;&lt;keywords&gt;&lt;keyword&gt;厚煤层&lt;/keyword&gt;&lt;keyword&gt;软底沿空留巷&lt;/keyword&gt;&lt;keyword&gt;充填体参数&lt;/keyword&gt;&lt;keyword&gt;底鼓&lt;/keyword&gt;&lt;keyword&gt;超前柔模底座&lt;/keyword&gt;&lt;/keywords&gt;&lt;dates&gt;&lt;year&gt;2021&lt;/year&gt;&lt;/dates&gt;&lt;publisher&gt;中国矿业大学&lt;/publisher&gt;&lt;work-type&gt;硕士&lt;/work-type&gt;&lt;urls&gt;&lt;/urls&gt;&lt;electronic-resource-num&gt;10.27623/d.cnki.gzkyu.2021.000371&lt;/electronic-resource-num&gt;&lt;remote-database-provider&gt;Cnki&lt;/remote-database-provider&gt;&lt;/record&gt;&lt;/Cite&gt;&lt;Cite&gt;&lt;Author&gt;邢继亮&lt;/Author&gt;&lt;Year&gt;2013&lt;/Year&gt;&lt;RecNum&gt;15&lt;/RecNum&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 \o "康志鹏, 2021 #3"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，是无煤柱开采技术中的一种方式。沿空留巷可以最大限度回收资源，避免煤体损失。沿空留巷一般适应于开采缓倾斜和倾斜、厚度在2m以下的薄及中厚煤层。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沿空留巷具有以下几点优点：</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沿空留巷可以完全取消区段煤柱，提高采出率。</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沿空留巷可以降低掘进率，缩短采区的准备时间。</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沿空留巷可以实现Y型通风，改善工作面的通风条件。</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沿空留巷可以减少成本，节约资源。</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沿空留巷可以最大限度地回收资源，避免煤体损失</w:t>
      </w:r>
    </w:p>
    <w:p>
      <w:pPr>
        <w:pStyle w:val="12"/>
        <w:keepNext w:val="0"/>
        <w:keepLines w:val="0"/>
        <w:pageBreakBefore w:val="0"/>
        <w:widowControl/>
        <w:numPr>
          <w:ilvl w:val="0"/>
          <w:numId w:val="1"/>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沿空留巷可以防止回采过程中因推进缓慢、采空区漏风等因素导致采空区遗煤自燃，保障安全生产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但是，在易燃煤层中使用沿空留巷技术也存在着一些问题，主要表现在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&lt;EndNote&gt;&lt;Cite&gt;&lt;Author&gt;张飞&lt;/Author&gt;&lt;Year&gt;2014&lt;/Year&gt;&lt;RecNum&gt;14&lt;/RecNum&gt;&lt;DisplayText&gt;&lt;style face="superscript"&gt;[16]&lt;/style&gt;&lt;/DisplayText&gt;&lt;record&gt;&lt;rec-number&gt;14&lt;/rec-number&gt;&lt;foreign-keys&gt;&lt;key app="EN" db-id="5tspxdtd0dvra5e0zz3xzw95ezx2fes0vrrp" timestamp="1681468339"&gt;14&lt;/key&gt;&lt;/foreign-keys&gt;&lt;ref-type name="Thesis"&gt;32&lt;/ref-type&gt;&lt;contributors&gt;&lt;authors&gt;&lt;author&gt;张飞&lt;/author&gt;&lt;/authors&gt;&lt;tertiary-authors&gt;&lt;author&gt;唐建新,&lt;/author&gt;&lt;/tertiary-authors&gt;&lt;/contributors&gt;&lt;titles&gt;&lt;title&gt;混凝土预制块砌碹墙巷旁支护沿空留巷&lt;/title&gt;&lt;/titles&gt;&lt;keywords&gt;&lt;keyword&gt;沿空留巷&lt;/keyword&gt;&lt;keyword&gt;混凝土砌碹墙&lt;/keyword&gt;&lt;keyword&gt;锚网索加槽钢&lt;/keyword&gt;&lt;keyword&gt;巷旁切顶&lt;/keyword&gt;&lt;keyword&gt;数值模拟&lt;/keyword&gt;&lt;/keywords&gt;&lt;dates&gt;&lt;year&gt;2014&lt;/year&gt;&lt;/dates&gt;&lt;publisher&gt;重庆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"_ENREF_16" \o "张飞, 2014 #14"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以下几个方面：</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推进速度慢、停顿时间长、通风条件复杂等因素导致漏风量增大、氧浓度升高、温度升高等现象，在一定条件下容易引起遗留在采空区内的可自然发火性强的易自然发火层位遗存粉碎或块体遗存及支护材料等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沿空留巷工作面由于地应力集中及其变化引起岩层移动或断裂而产生新鲜裂隙，在一定条件下容易引起裂隙内部或周围物质自然发火。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沿空留巷工作面由于存在多个漏风通道而形成复杂的漏风网络，在一定条件下容易引起漏风网络内部或周围物质自然发火。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沿空留巷工作面由于存在多个注氮点而形成复杂的注氮系统，在一定条件下容易引起注氮系统内部或周围物质自然发火。</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沿空留巷需要采用一些有效的支护技术来保证靠近采空区边缘的巷道稳定，防止塌方、冒顶等事故。</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沿空留巷需要考虑工作面开采支承压力重新分布对巷道的影响，避免产生过大的应力集中和变形</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&lt;EndNote&gt;&lt;Cite&gt;&lt;Author&gt;张志义&lt;/Author&gt;&lt;Year&gt;2014&lt;/Year&gt;&lt;RecNum&gt;12&lt;/RecNum&gt;&lt;DisplayText&gt;&lt;style face="superscript"&gt;[17]&lt;/style&gt;&lt;/DisplayText&gt;&lt;record&gt;&lt;rec-number&gt;12&lt;/rec-number&gt;&lt;foreign-keys&gt;&lt;key app="EN" db-id="5tspxdtd0dvra5e0zz3xzw95ezx2fes0vrrp" timestamp="1681468339"&gt;12&lt;/key&gt;&lt;/foreign-keys&gt;&lt;ref-type name="Thesis"&gt;32&lt;/ref-type&gt;&lt;contributors&gt;&lt;authors&gt;&lt;author&gt;张志义&lt;/author&gt;&lt;/authors&gt;&lt;tertiary-authors&gt;&lt;author&gt;张农,&lt;/author&gt;&lt;/tertiary-authors&gt;&lt;/contributors&gt;&lt;titles&gt;&lt;title&gt;900m埋深沿空留巷复用机理与技术研究&lt;/title&gt;&lt;/titles&gt;&lt;keywords&gt;&lt;keyword&gt;深井留巷&lt;/keyword&gt;&lt;keyword&gt;留巷复用&lt;/keyword&gt;&lt;keyword&gt;扩刷修复&lt;/keyword&gt;&lt;keyword&gt;围岩结构&lt;/keyword&gt;&lt;keyword&gt;RFPA&lt;/keyword&gt;&lt;keyword&gt;主被动协调支护&lt;/keyword&gt;&lt;/keywords&gt;&lt;dates&gt;&lt;year&gt;2014&lt;/year&gt;&lt;/dates&gt;&lt;publisher&gt;中国矿业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"_ENREF_17" \o "张志义, 2014 #12"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17</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沿空留巷需要建立合理的通风系统，防止采空区漏风和瓦斯积聚，保障通风安全。</w:t>
      </w:r>
    </w:p>
    <w:p>
      <w:pPr>
        <w:pStyle w:val="12"/>
        <w:keepNext w:val="0"/>
        <w:keepLines w:val="0"/>
        <w:pageBreakBefore w:val="0"/>
        <w:widowControl/>
        <w:numPr>
          <w:ilvl w:val="0"/>
          <w:numId w:val="2"/>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沿空留巷需要根据不同地质条件和开采方式选择合适的小煤柱尺寸和沿空留巷类型，以达到最优化效果。</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以上问题如果不加以有效控制和处理，就会给沿空留巷工作面造成严重的安全隐患，甚至引发火灾事故，危及人员生命和财产安全</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&lt;EndNote&gt;&lt;Cite&gt;&lt;Author&gt;周占松&lt;/Author&gt;&lt;Year&gt;2022&lt;/Year&gt;&lt;RecNum&gt;1&lt;/RecNum&gt;&lt;DisplayText&gt;&lt;style face="superscript"&gt;[20]&lt;/style&gt;&lt;/DisplayText&gt;&lt;record&gt;&lt;rec-number&gt;1&lt;/rec-number&gt;&lt;foreign-keys&gt;&lt;key app="EN" db-id="5tspxdtd0dvra5e0zz3xzw95ezx2fes0vrrp" timestamp="1681468339"&gt;1&lt;/key&gt;&lt;/foreign-keys&gt;&lt;ref-type name="Journal Article"&gt;17&lt;/ref-type&gt;&lt;contributors&gt;&lt;authors&gt;&lt;author&gt;周占松&lt;/author&gt;&lt;/authors&gt;&lt;/contributors&gt;&lt;auth-address&gt;国能朔黄铁路发展有限责任公司机辆分公司;&lt;/auth-address&gt;&lt;titles&gt;&lt;title&gt;重载机车故障预测与健康管理技术体系架构研究与应用&lt;/title&gt;&lt;secondary-title&gt;控制与信息技术&lt;/secondary-title&gt;&lt;/titles&gt;&lt;periodical&gt;&lt;full-title&gt;控制与信息技术&lt;/full-title&gt;&lt;/periodical&gt;&lt;pages&gt;115-122&lt;/pages&gt;&lt;number&gt;06&lt;/number&gt;&lt;keywords&gt;&lt;keyword&gt;重载机车&lt;/keyword&gt;&lt;keyword&gt;故障预测与健康管理&lt;/keyword&gt;&lt;keyword&gt;牵引系统&lt;/keyword&gt;&lt;keyword&gt;状态修&lt;/keyword&gt;&lt;/keywords&gt;&lt;dates&gt;&lt;year&gt;2022&lt;/year&gt;&lt;/dates&gt;&lt;isbn&gt;2096-5427&lt;/isbn&gt;&lt;call-num&gt;43-1546/TM&lt;/call-num&gt;&lt;urls&gt;&lt;/urls&gt;&lt;electronic-resource-num&gt;10.13889/j.issn.2096-5427.2022.06.018&lt;/electronic-resource-num&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"_ENREF_20" \o "周占松, 2022 #1"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20</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，影响矿井的正常生产。例如：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2019年11月26日，山西省晋城市阳城县煤炭有限公司二号井沿空留巷工作面发生火灾事故，造成5人死亡，2人受伤。事故原因是由于采空区内遗煤自然发火，引燃了支护材料和电缆等物质，形成了高温高压的火焰和烟气，导致工作面被迅速封锁，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2018年12月16日，山西省忻州市五台县矿业有限公司一号井沿空留巷工作面发生火灾事故，造成7人死亡。事故原因是由于采空区内遗煤自然发火，并通过裂隙扩散到其他区域，引起了多点同时着火的情况，导致工作面通风系统失效，无法撤离。</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2016年10月31日，山西省长治市壶关县神头矿业有限公司二号井沿空留巷工作面发生火灾事故，造成19人死亡。事故原因是由于采空区内遗煤自然发火，并通过漏风通道扩散到其他区域，引起了大范围的着火现象，导致工作面被迅速封锁和窒息。</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以上案例说明了沿空留巷工作面自然发火的危害性和复杂性：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自然发火会导致煤炭资源的浪费，影响矿井的正常生产，甚至引发火灾、爆炸等严重事故，威胁人员和设备的安全。</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自然发火的原因多种多样，如采空区遗煤、老采空区漏风、巷旁充填材料氧化等，难以预测和控制。</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自然发火的位置隐蔽，如采空区内部、巷旁充填墙后等，难以及时发现和处理。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自然发火的防治技术复杂，如合理配风、喷浆漏风、喷洒阻化剂、充填河砂、注氮等，需要综合考虑地质条件、工作面进度、经济效益等因素。</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为了防止类似的事故再次发生，有必要加强对沿空留巷采煤工艺防灭火技术的研究和应用。因此，研究沿空留巷</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&lt;EndNote&gt;&lt;Cite&gt;&lt;Author&gt;张智强&lt;/Author&gt;&lt;Year&gt;2012&lt;/Year&gt;&lt;RecNum&gt;17&lt;/RecNum&gt;&lt;DisplayText&gt;&lt;style face="superscript"&gt;[5]&lt;/style&gt;&lt;/DisplayText&gt;&lt;record&gt;&lt;rec-number&gt;17&lt;/rec-number&gt;&lt;foreign-keys&gt;&lt;key app="EN" db-id="5tspxdtd0dvra5e0zz3xzw95ezx2fes0vrrp" timestamp="1681468339"&gt;17&lt;/key&gt;&lt;/foreign-keys&gt;&lt;ref-type name="Thesis"&gt;32&lt;/ref-type&gt;&lt;contributors&gt;&lt;authors&gt;&lt;author&gt;张智强&lt;/author&gt;&lt;/authors&gt;&lt;tertiary-authors&gt;&lt;author&gt;王晓利,&lt;/author&gt;&lt;/tertiary-authors&gt;&lt;/contributors&gt;&lt;titles&gt;&lt;title&gt;双突矿井中柔模混凝土沿空留巷应用研究&lt;/title&gt;&lt;/titles&gt;&lt;keywords&gt;&lt;keyword&gt;柔模混凝土沿空留巷&lt;/keyword&gt;&lt;keyword&gt;工业试验&lt;/keyword&gt;&lt;keyword&gt;矿压监测&lt;/keyword&gt;&lt;keyword&gt;瓦斯治理&lt;/keyword&gt;&lt;keyword&gt;优化&lt;/keyword&gt;&lt;/keywords&gt;&lt;dates&gt;&lt;year&gt;2012&lt;/year&gt;&lt;/dates&gt;&lt;publisher&gt;西安科技大学&lt;/publisher&gt;&lt;work-type&gt;硕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"_ENREF_5" \o "张智强, 2012 #17"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5</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采煤工艺防灭火技术具有重要的理论意义和实际价值。</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沿空留巷防灭火技术的创新和发展方向主要有以下几点：</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优化支护方式，提高柔模墙体的密封性和稳定性，减少漏风量，如采用高强度、高韧性、高耐热的柔模材料，增加柔模厚度和接顶长度等。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优化充填方式，提高充填材料的阻化效果和填充效率，如采用含有阻化剂的水泥砂浆、水泥凝胶、河砂等充填材料，增加充填密度和压力等。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优化配风方式，提高工作面的通风质量和安全性，如采用局部负压通风、分级分区通风、闭锁隔离通风等配风方案，控制漏风量和氧浓度等。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优化监测方式，提高工作面的监测精度和实时性，如采用束管监测、红外监测、微波监测等先进的监测方法，及时发现自然发火的征兆和位置等。</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沿空留巷技术需要不断完善和创新，以适应不同煤层条件和开采方式的要求。特别是在有自燃倾向性的煤层中，需要加强防灭火技术的研究和应用，以保障沿空留巷的安全。</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沿空留巷技术需要加强支护技术的研究和改进，以提高沿空留巷的稳定性和耐久性</w: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PEVuZE5vdGU+PENpdGU+PEF1dGhvcj7lkLTlrZjoia88L0F1dGhvcj48WWVhcj4yMDA4PC9ZZWFy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"_ENREF_4" \o "万岩, 2012 #16"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4</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 xml:space="preserve">, </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"_ENREF_11" \o "吴存良, 2008 #22"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11</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。主要包括优化支护形式、材料、参数等，以及发展新型支护材料和设备。</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沿空留巷技术需要重视辅助技术对沿空留巷顶板压力控制的作用，如充填技术</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&lt;EndNote&gt;&lt;Cite&gt;&lt;Author&gt;邢继亮&lt;/Author&gt;&lt;Year&gt;2013&lt;/Year&gt;&lt;RecNum&gt;15&lt;/RecNum&gt;&lt;DisplayText&gt;&lt;style face="superscript"&gt;[2]&lt;/style&gt;&lt;/DisplayText&gt;&lt;record&gt;&lt;rec-number&gt;15&lt;/rec-number&gt;&lt;foreign-keys&gt;&lt;key app="EN" db-id="5tspxdtd0dvra5e0zz3xzw95ezx2fes0vrrp" timestamp="1681468339"&gt;15&lt;/key&gt;&lt;/foreign-keys&gt;&lt;ref-type name="Thesis"&gt;32&lt;/ref-type&gt;&lt;contributors&gt;&lt;authors&gt;&lt;author&gt;邢继亮&lt;/author&gt;&lt;/authors&gt;&lt;tertiary-authors&gt;&lt;author&gt;王家臣,&lt;/author&gt;&lt;/tertiary-authors&gt;&lt;/contributors&gt;&lt;titles&gt;&lt;title&gt;屯兰矿大断面巷道沿空留巷技术研究&lt;/title&gt;&lt;/titles&gt;&lt;keywords&gt;&lt;keyword&gt;沿空留巷&lt;/keyword&gt;&lt;keyword&gt;回采巷道&lt;/keyword&gt;&lt;keyword&gt;巷旁充填体&lt;/keyword&gt;&lt;keyword&gt;支护技术&lt;/keyword&gt;&lt;keyword&gt;“Y”型通风&lt;/keyword&gt;&lt;/keywords&gt;&lt;dates&gt;&lt;year&gt;2013&lt;/year&gt;&lt;/dates&gt;&lt;publisher&gt;中国矿业大学（北京）&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、注浆技术、爆破释压技术等。通过辅助技术，可以有效地降低沿空留巷围岩应力水平，减少变形损坏。</w:t>
      </w:r>
    </w:p>
    <w:p>
      <w:pPr>
        <w:pStyle w:val="12"/>
        <w:keepNext w:val="0"/>
        <w:keepLines w:val="0"/>
        <w:pageBreakBefore w:val="0"/>
        <w:widowControl/>
        <w:numPr>
          <w:ilvl w:val="0"/>
          <w:numId w:val="3"/>
        </w:numPr>
        <w:kinsoku/>
        <w:wordWrap/>
        <w:overflowPunct/>
        <w:topLinePunct w:val="0"/>
        <w:autoSpaceDE/>
        <w:autoSpaceDN/>
        <w:bidi w:val="0"/>
        <w:adjustRightInd/>
        <w:snapToGrid/>
        <w:spacing w:before="0" w:beforeAutospacing="0" w:after="0" w:afterAutospacing="0" w:line="400" w:lineRule="exact"/>
        <w:ind w:left="425" w:leftChars="0" w:right="0" w:rightChars="0" w:hanging="425" w:firstLineChars="0"/>
        <w:jc w:val="both"/>
        <w:textAlignment w:val="auto"/>
        <w:rPr>
          <w:rFonts w:hint="eastAsia" w:ascii="宋体" w:hAnsi="宋体" w:cs="宋体"/>
          <w:color w:val="111111"/>
          <w:lang w:bidi="ar"/>
        </w:rPr>
      </w:pPr>
      <w:r>
        <w:rPr>
          <w:rFonts w:hint="eastAsia" w:ascii="宋体" w:hAnsi="宋体" w:cs="宋体"/>
          <w:color w:val="111111"/>
          <w:lang w:bidi="ar"/>
        </w:rPr>
        <w:t>沿空留巷技术需要加强理论研究和实践验证，以提高沿空留巷设计水平和施工质量。主要包括建立合理的数学模型、数值模拟方法、监测预警系统等，以及开展大量的现场试验和观测。</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因此，有必要在前人的基础上，进一步开展沿空留巷采煤工艺防灭火技术的研究，以提高该技术的科学性</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ADDIN EN.CITE &lt;EndNote&gt;&lt;Cite&gt;&lt;Author&gt;阚甲广&lt;/Author&gt;&lt;Year&gt;2009&lt;/Year&gt;&lt;RecNum&gt;21&lt;/RecNum&gt;&lt;DisplayText&gt;&lt;style face="superscript"&gt;[12]&lt;/style&gt;&lt;/DisplayText&gt;&lt;record&gt;&lt;rec-number&gt;21&lt;/rec-number&gt;&lt;foreign-keys&gt;&lt;key app="EN" db-id="5tspxdtd0dvra5e0zz3xzw95ezx2fes0vrrp" timestamp="1681468339"&gt;21&lt;/key&gt;&lt;/foreign-keys&gt;&lt;ref-type name="Thesis"&gt;32&lt;/ref-type&gt;&lt;contributors&gt;&lt;authors&gt;&lt;author&gt;阚甲广&lt;/author&gt;&lt;/authors&gt;&lt;tertiary-authors&gt;&lt;author&gt;张农,&lt;/author&gt;&lt;/tertiary-authors&gt;&lt;/contributors&gt;&lt;titles&gt;&lt;title&gt;典型顶板条件沿空留巷围岩结构分析及控制技术研究&lt;/title&gt;&lt;/titles&gt;&lt;keywords&gt;&lt;keyword&gt;沿空留巷&lt;/keyword&gt;&lt;keyword&gt;围岩结构&lt;/keyword&gt;&lt;keyword&gt;支护阻力&lt;/keyword&gt;&lt;keyword&gt;垮落规律&lt;/keyword&gt;&lt;keyword&gt;应力演化&lt;/keyword&gt;&lt;keyword&gt;强化控制&lt;/keyword&gt;&lt;/keywords&gt;&lt;dates&gt;&lt;year&gt;2009&lt;/year&gt;&lt;/dates&gt;&lt;publisher&gt;中国矿业大学&lt;/publisher&gt;&lt;work-type&gt;博士&lt;/work-type&gt;&lt;urls&gt;&lt;/urls&gt;&lt;remote-database-provider&gt;Cnki&lt;/remote-database-provider&gt;&lt;/record&gt;&lt;/Cite&gt;&lt;/EndNote&gt;</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"_ENREF_12" \o "阚甲广, 2009 #21"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12</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可行性、经济性和适用性。本课题旨在通过数值模拟、理论分析等手段，研究沿空留巷自燃三带分布规律，探讨由于地应力分布变化可能诱发的火灾规律。研究不同漏风通道下，采空区氧化带变化规律。针对以上研究提出回采期间采取综合防灭火技术，分析并完善防灭火措施，确定工作面防灭火方策。本课题具有较强的创新性、实用性和推广价值。</w:t>
      </w:r>
    </w:p>
    <w:p>
      <w:pPr>
        <w:rPr>
          <w:rFonts w:hint="eastAsia"/>
        </w:rPr>
      </w:pP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5" w:name="_Toc27328"/>
      <w:r>
        <w:rPr>
          <w:rFonts w:hint="default" w:ascii="黑体" w:hAnsi="黑体" w:eastAsia="黑体" w:cs="黑体"/>
          <w:sz w:val="28"/>
          <w:szCs w:val="28"/>
        </w:rPr>
        <w:t>1.2 国内外研究现状</w:t>
      </w:r>
      <w:bookmarkEnd w:id="15"/>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6" w:name="_Toc10960"/>
      <w:r>
        <w:rPr>
          <w:rFonts w:hint="eastAsia" w:ascii="黑体" w:hAnsi="黑体" w:eastAsia="黑体" w:cs="黑体"/>
          <w:sz w:val="24"/>
          <w:szCs w:val="24"/>
          <w:lang w:val="en-US" w:eastAsia="zh-CN"/>
        </w:rPr>
        <w:t xml:space="preserve">1.2.1 </w:t>
      </w:r>
      <w:r>
        <w:rPr>
          <w:rFonts w:hint="eastAsia" w:ascii="黑体" w:hAnsi="黑体" w:eastAsia="黑体" w:cs="黑体"/>
          <w:sz w:val="24"/>
          <w:szCs w:val="24"/>
        </w:rPr>
        <w:t>沿空留巷技术</w:t>
      </w:r>
      <w:r>
        <w:rPr>
          <w:rFonts w:hint="eastAsia" w:ascii="黑体" w:hAnsi="黑体" w:eastAsia="黑体" w:cs="黑体"/>
          <w:sz w:val="24"/>
          <w:szCs w:val="24"/>
          <w:lang w:val="en-US" w:eastAsia="zh-CN"/>
        </w:rPr>
        <w:t>的发展现状</w:t>
      </w:r>
      <w:bookmarkEnd w:id="16"/>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在国内，沿空留巷技术的研究和发展经历了四个阶段：第一阶段，20世纪50年代起</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Ij5bMy02XTwvc3R5bGU+PC9EaXNwbGF5VGV4dD48cmVjb3JkPjxyZWMtbnVtYmVyPjIzPC9yZWMt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"_ENREF_3" \o "费旭敏, 2008 #23"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3-6</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在薄煤层中用矸石墙作巷旁支护；第二阶段，20世纪60～70年代，沿空留巷支护从棚式支护发展到锚网索联合支护；第三阶段，20世纪80～90年代，沿空留巷技术从单一的工程技术向综合技术转变；第四阶段，21世纪初至今，沿空留巷技术从浅部岩层向深部岩层拓展。</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沿空留巷技术在我国煤矿开采中有很多实际应用案例，例如：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“110工法”沿空留巷技术，是指在长壁式采煤工作面通过“切顶卸压”技术对回采巷道进行沿空留巷，从而实现一个工作面平均掘进一条顺槽、同采区相邻工作面间不留煤柱的目标。</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高水材料充填、混凝土材料充填、膏体材料充填等巷旁控制技术，是指在沿空留巷时，在小煤柱和采空区之间注入高水材料、混凝土材料或膏体材料，以增强小煤柱的稳定性和承载能力，减少变形和冒落。</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沿空掘巷技术，是指在无煤柱开采时，在原回采巷道的基础上向外扩宽一定距离，并加强支护，形成新的回采巷道。</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eastAsia" w:ascii="宋体" w:hAnsi="宋体" w:cs="宋体"/>
          <w:color w:val="111111"/>
          <w:lang w:bidi="ar"/>
        </w:rPr>
        <w:t>在国外，沿空留巷技术主要在美国、澳大利亚、德国等国家应用。美国采用了无煤柱开采和切顶卸压两种方式进行沿空留巷；澳大利亚采用了高水平放顶法和高水平分离法两种方式进行沿空留巷；德国采用了自行车轮式支架和液压支架两种方式进行沿空留巷，采用低水材料作为巷旁充填，如石膏、飞灰加硅酸盐水泥、矸石加胶结料等，有效地减少了重型支架和巷道的变形，从而实现较大断面巷道二次利用</w: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 </w:instrText>
      </w:r>
      <w:r>
        <w:rPr>
          <w:rFonts w:hint="eastAsia" w:ascii="宋体" w:hAnsi="宋体" w:cs="宋体"/>
          <w:color w:val="111111"/>
          <w:vertAlign w:val="superscript"/>
          <w:lang w:bidi="ar"/>
        </w:rPr>
        <w:fldChar w:fldCharType="begin">
          <w:fldData xml:space="preserve">PEVuZE5vdGU+PENpdGU+PEF1dGhvcj7otLnml63mlY88L0F1dGhvcj48WWVhcj4yMDA4PC9ZZWFy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</w:fldData>
        </w:fldChar>
      </w:r>
      <w:r>
        <w:rPr>
          <w:rFonts w:hint="eastAsia" w:ascii="宋体" w:hAnsi="宋体" w:cs="宋体"/>
          <w:color w:val="111111"/>
          <w:vertAlign w:val="superscript"/>
          <w:lang w:bidi="ar"/>
        </w:rPr>
        <w:instrText xml:space="preserve"> ADDIN EN.CITE.DATA </w:instrTex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begin"/>
      </w:r>
      <w:r>
        <w:rPr>
          <w:rFonts w:hint="eastAsia" w:ascii="宋体" w:hAnsi="宋体" w:cs="宋体"/>
          <w:color w:val="111111"/>
          <w:vertAlign w:val="superscript"/>
          <w:lang w:bidi="ar"/>
        </w:rPr>
        <w:instrText xml:space="preserve"> HYPERLINK \l "_ENREF_2" \o "邢继亮, 2013 #15" </w:instrText>
      </w:r>
      <w:r>
        <w:rPr>
          <w:rFonts w:hint="eastAsia" w:ascii="宋体" w:hAnsi="宋体" w:cs="宋体"/>
          <w:color w:val="111111"/>
          <w:vertAlign w:val="superscript"/>
          <w:lang w:bidi="ar"/>
        </w:rPr>
        <w:fldChar w:fldCharType="separate"/>
      </w:r>
      <w:r>
        <w:rPr>
          <w:rFonts w:hint="eastAsia" w:ascii="宋体" w:hAnsi="宋体" w:cs="宋体"/>
          <w:color w:val="111111"/>
          <w:vertAlign w:val="superscript"/>
          <w:lang w:bidi="ar"/>
        </w:rPr>
        <w:t>2-19</w:t>
      </w:r>
      <w:r>
        <w:rPr>
          <w:rFonts w:hint="eastAsia" w:ascii="宋体" w:hAnsi="宋体" w:cs="宋体"/>
          <w:color w:val="111111"/>
          <w:vertAlign w:val="superscript"/>
          <w:lang w:bidi="ar"/>
        </w:rPr>
        <w:fldChar w:fldCharType="end"/>
      </w:r>
      <w:r>
        <w:rPr>
          <w:rFonts w:hint="eastAsia" w:ascii="宋体" w:hAnsi="宋体" w:cs="宋体"/>
          <w:color w:val="111111"/>
          <w:vertAlign w:val="superscript"/>
          <w:lang w:bidi="ar"/>
        </w:rPr>
        <w:t>]</w:t>
      </w:r>
      <w:r>
        <w:rPr>
          <w:rFonts w:hint="eastAsia" w:ascii="宋体" w:hAnsi="宋体" w:cs="宋体"/>
          <w:color w:val="111111"/>
          <w:vertAlign w:val="superscript"/>
          <w:lang w:bidi="ar"/>
        </w:rPr>
        <w:fldChar w:fldCharType="end"/>
      </w:r>
      <w:r>
        <w:rPr>
          <w:rFonts w:hint="eastAsia" w:ascii="宋体" w:hAnsi="宋体" w:cs="宋体"/>
          <w:color w:val="111111"/>
          <w:lang w:bidi="ar"/>
        </w:rPr>
        <w:t>。波兰采用高水材料作为巷旁充填，如水泥浆、膏体等，以增强小煤柱的稳定性和承载能力，减少变形和冒落。英国采用刚柔复合结构模板作为隔墙支护，以适应不同的地质条件和工作面进度。</w:t>
      </w:r>
    </w:p>
    <w:p>
      <w:pPr>
        <w:pStyle w:val="4"/>
        <w:keepNext/>
        <w:keepLines/>
        <w:pageBreakBefore w:val="0"/>
        <w:widowControl/>
        <w:kinsoku/>
        <w:wordWrap/>
        <w:overflowPunct/>
        <w:topLinePunct w:val="0"/>
        <w:autoSpaceDE/>
        <w:autoSpaceDN/>
        <w:bidi w:val="0"/>
        <w:adjustRightInd/>
        <w:snapToGrid/>
        <w:spacing w:before="240" w:after="120" w:line="400" w:lineRule="exact"/>
        <w:textAlignment w:val="auto"/>
        <w:rPr>
          <w:rFonts w:hint="eastAsia" w:ascii="黑体" w:hAnsi="黑体" w:eastAsia="黑体" w:cs="黑体"/>
          <w:sz w:val="24"/>
          <w:szCs w:val="24"/>
          <w:lang w:val="en-US" w:eastAsia="zh-CN"/>
        </w:rPr>
      </w:pPr>
      <w:bookmarkStart w:id="17" w:name="_Toc758"/>
      <w:r>
        <w:rPr>
          <w:rFonts w:hint="eastAsia" w:ascii="黑体" w:hAnsi="黑体" w:eastAsia="黑体" w:cs="黑体"/>
          <w:sz w:val="24"/>
          <w:szCs w:val="24"/>
          <w:lang w:val="en-US" w:eastAsia="zh-CN"/>
        </w:rPr>
        <w:t>1.2.2 沿空留巷采煤工艺防灭火技术的发展现状</w:t>
      </w:r>
      <w:bookmarkEnd w:id="17"/>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指在沿空留巷工作面回采过程中，采用综合的技术手段和措施，有效地防止或减少采空区内物质自然发火的可能性，及时地发现和处理已经发生或即将发生的自然发火现象，消除或降低火灾风险的技术。沿空留巷采煤工艺防灭火技术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监测预警技术：通过在采空区内设置温度传感器、气体传感器、红外摄像机等设备，在实时监测采空区内温度、气体、图像等参数，并进行数据分析和预警判断等方式，及时发现并处理自然发火现象。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以上各种技术手段和措施可以根据不同的工作面条件和需求进行选择组合使用，形成综合防灭火方案。综合防灭火方案应具有科学性、可行性、经济性和适用性等特点。综合防灭火方案的制定应基于对沿空留巷工作面自然发火特点和规律的深入分析和认识。</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eastAsia" w:ascii="宋体" w:hAnsi="宋体" w:cs="宋体"/>
          <w:color w:val="111111"/>
          <w:lang w:bidi="ar"/>
        </w:rPr>
        <w:t>沿空留巷采煤工艺防灭火技术是无煤柱开采技术中一个重要而又难点的问题。目前国内外对该领域的研究还不够深入系统。国外主要以美国、德国、英国为代表，在注氮、注浆、监测预警等方面取得了一些进展 。国内主要以山西省为代表，在漏风控制、注氮、喷洒阻化剂等方面进行了一些试验和应用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沿空留巷采煤工艺防灭火技术的国内外现状可以概括为以下几点：</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国外沿空留巷技术较早发展，如德国、波兰、英国等国家，已形成了一套完善的防灭火技术体系，包括合理的支护方式、充填材料、配风方案、监测方法等，有效地控制了采空区遗煤自然发火的风险。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国内沿空留巷技术较晚推广，主要采用无煤柱巷旁柔模支护技术，但存在着柔模接顶不实、墙体局部压裂等漏风问题，导致采空区遗煤自然发火事故频发，特别是在有自燃倾向性的厚煤层中。</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国内沿空留巷防灭火技术还处于探索和试验阶段，主要采用注液氮、注浆（凝胶）、束管监测、监测监控及人工检测等综合措施，取得了一定的效果，但仍需进一步完善和优化。</w:t>
      </w:r>
      <w:r>
        <w:rPr>
          <w:rFonts w:hint="eastAsia" w:ascii="宋体" w:hAnsi="宋体" w:cs="宋体"/>
          <w:color w:val="111111"/>
          <w:lang w:bidi="ar"/>
        </w:rPr>
        <w:t>如：</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上湾煤矿在采用沿空留巷技术中运用以注氮为主、注浆、加强监测为辅的综合防灭火措施，成功地杜绝了回采期间</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ADDIN EN.CITE &lt;EndNote&gt;&lt;Cite&gt;&lt;Author&gt;王伟&lt;/Author&gt;&lt;Year&gt;2016&lt;/Year&gt;&lt;RecNum&gt;6&lt;/RecNum&gt;&lt;DisplayText&gt;&lt;style face="superscript"&gt;[21]&lt;/style&gt;&lt;/DisplayText&gt;&lt;record&gt;&lt;rec-number&gt;6&lt;/rec-number&gt;&lt;foreign-keys&gt;&lt;key app="EN" db-id="5tspxdtd0dvra5e0zz3xzw95ezx2fes0vrrp" timestamp="1681468339"&gt;6&lt;/key&gt;&lt;/foreign-keys&gt;&lt;ref-type name="Journal Article"&gt;17&lt;/ref-type&gt;&lt;contributors&gt;&lt;authors&gt;&lt;author&gt;王伟&lt;/author&gt;&lt;author&gt;鹿文勇&lt;/author&gt;&lt;author&gt;陈洋&lt;/author&gt;&lt;/authors&gt;&lt;/contributors&gt;&lt;auth-address&gt;煤科集团沈阳研究院有限公司;煤矿安全技术国家重点实验室;&lt;/auth-address&gt;&lt;titles&gt;&lt;title&gt;沿空留巷工作面综合防灭火技术&lt;/title&gt;&lt;secondary-title&gt;煤矿安全&lt;/secondary-title&gt;&lt;/titles&gt;&lt;periodical&gt;&lt;full-title&gt;煤矿安全&lt;/full-title&gt;&lt;/periodical&gt;&lt;pages&gt;85-87&lt;/pages&gt;&lt;volume&gt;47&lt;/volume&gt;&lt;number&gt;04&lt;/number&gt;&lt;keywords&gt;&lt;keyword&gt;柔模&lt;/keyword&gt;&lt;keyword&gt;沿空留巷&lt;/keyword&gt;&lt;keyword&gt;采空区&lt;/keyword&gt;&lt;keyword&gt;自然发火&lt;/keyword&gt;&lt;keyword&gt;注氮&lt;/keyword&gt;&lt;keyword&gt;防灭火&lt;/keyword&gt;&lt;/keywords&gt;&lt;dates&gt;&lt;year&gt;2016&lt;/year&gt;&lt;/dates&gt;&lt;isbn&gt;1003-496X&lt;/isbn&gt;&lt;call-num&gt;21-1232/TD&lt;/call-num&gt;&lt;urls&gt;&lt;/urls&gt;&lt;electronic-resource-num&gt;10.13347/j.cnki.mkaq.2016.04.021&lt;/electronic-resource-num&gt;&lt;remote-database-provider&gt;Cnki&lt;/remote-database-provider&gt;&lt;/record&gt;&lt;/Cite&gt;&lt;/EndNote&gt;</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begin"/>
      </w:r>
      <w:r>
        <w:rPr>
          <w:rFonts w:hint="default" w:ascii="宋体" w:hAnsi="宋体" w:cs="宋体"/>
          <w:color w:val="111111"/>
          <w:vertAlign w:val="superscript"/>
          <w:lang w:bidi="ar"/>
        </w:rPr>
        <w:instrText xml:space="preserve"> HYPERLINK \l "_ENREF_21" \o "王伟, 2016 #6" </w:instrText>
      </w:r>
      <w:r>
        <w:rPr>
          <w:rFonts w:hint="default" w:ascii="宋体" w:hAnsi="宋体" w:cs="宋体"/>
          <w:color w:val="111111"/>
          <w:vertAlign w:val="superscript"/>
          <w:lang w:bidi="ar"/>
        </w:rPr>
        <w:fldChar w:fldCharType="separate"/>
      </w:r>
      <w:r>
        <w:rPr>
          <w:rFonts w:hint="default" w:ascii="宋体" w:hAnsi="宋体" w:cs="宋体"/>
          <w:color w:val="111111"/>
          <w:vertAlign w:val="superscript"/>
          <w:lang w:bidi="ar"/>
        </w:rPr>
        <w:t>21</w:t>
      </w:r>
      <w:r>
        <w:rPr>
          <w:rFonts w:hint="default" w:ascii="宋体" w:hAnsi="宋体" w:cs="宋体"/>
          <w:color w:val="111111"/>
          <w:vertAlign w:val="superscript"/>
          <w:lang w:bidi="ar"/>
        </w:rPr>
        <w:fldChar w:fldCharType="end"/>
      </w:r>
      <w:r>
        <w:rPr>
          <w:rFonts w:hint="default" w:ascii="宋体" w:hAnsi="宋体" w:cs="宋体"/>
          <w:color w:val="111111"/>
          <w:vertAlign w:val="superscript"/>
          <w:lang w:bidi="ar"/>
        </w:rPr>
        <w:t>]</w:t>
      </w:r>
      <w:r>
        <w:rPr>
          <w:rFonts w:hint="default" w:ascii="宋体" w:hAnsi="宋体" w:cs="宋体"/>
          <w:color w:val="111111"/>
          <w:vertAlign w:val="superscript"/>
          <w:lang w:bidi="ar"/>
        </w:rPr>
        <w:fldChar w:fldCharType="end"/>
      </w:r>
      <w:r>
        <w:rPr>
          <w:rFonts w:hint="default" w:ascii="宋体" w:hAnsi="宋体" w:cs="宋体"/>
          <w:color w:val="111111"/>
          <w:lang w:bidi="ar"/>
        </w:rPr>
        <w:t>自然发火事故。</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大同煤矿集团</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&lt;EndNote&gt;&lt;Cite&gt;&lt;Author&gt;康福钧&lt;/Author&gt;&lt;Year&gt;2006&lt;/Year&gt;&lt;RecNum&gt;56&lt;/RecNum&gt;&lt;DisplayText&gt;&lt;style face="superscript"&gt;[1]&lt;/style&gt;&lt;/DisplayText&gt;&lt;record&gt;&lt;rec-number&gt;56&lt;/rec-number&gt;&lt;foreign-keys&gt;&lt;key app="EN" db-id="5tspxdtd0dvra5e0zz3xzw95ezx2fes0vrrp" timestamp="1683592724"&gt;56&lt;/key&gt;&lt;/foreign-keys&gt;&lt;ref-type name="Journal Article"&gt;17&lt;/ref-type&gt;&lt;contributors&gt;&lt;authors&gt;&lt;author&gt;康福钧&lt;/author&gt;&lt;/authors&gt;&lt;/contributors&gt;&lt;auth-address&gt;大同煤矿集团公司矿山救护大队 山西大同037003&lt;/auth-address&gt;&lt;titles&gt;&lt;title&gt;CO_2灭火技术的应用与评价&lt;/title&gt;&lt;secondary-title&gt;华北科技学院学报&lt;/secondary-title&gt;&lt;/titles&gt;&lt;periodical&gt;&lt;full-title&gt;华北科技学院学报&lt;/full-title&gt;&lt;/periodical&gt;&lt;pages&gt;35-37&lt;/pages&gt;&lt;number&gt;01&lt;/number&gt;&lt;keywords&gt;&lt;keyword&gt;CO2气体&lt;/keyword&gt;&lt;keyword&gt;自燃火灾&lt;/keyword&gt;&lt;keyword&gt;矿井灭火&lt;/keyword&gt;&lt;keyword&gt;评价&lt;/keyword&gt;&lt;/keywords&gt;&lt;dates&gt;&lt;year&gt;2006&lt;/year&gt;&lt;/dates&gt;&lt;isbn&gt;1672-7169&lt;/isbn&gt;&lt;call-num&gt;11-5188/N&lt;/call-num&gt;&lt;urls&gt;&lt;/urls&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[1]</w:t>
      </w:r>
      <w:r>
        <w:rPr>
          <w:rFonts w:hint="default" w:ascii="宋体" w:hAnsi="宋体" w:cs="宋体"/>
          <w:color w:val="111111"/>
          <w:lang w:bidi="ar"/>
        </w:rPr>
        <w:fldChar w:fldCharType="end"/>
      </w:r>
      <w:r>
        <w:rPr>
          <w:rFonts w:hint="default" w:ascii="宋体" w:hAnsi="宋体" w:cs="宋体"/>
          <w:color w:val="111111"/>
          <w:lang w:bidi="ar"/>
        </w:rPr>
        <w:t>白洞矿业公司在自燃山煤层采用沿空留巷开采工艺时，通过优化通风系统、加强监测预警、实施密闭隔离和注氮降温等措施，有效地控制了遗煤自然发火风险。</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云南省某自燃煤层</w:t>
      </w:r>
      <w:r>
        <w:rPr>
          <w:rFonts w:hint="default" w:ascii="宋体" w:hAnsi="宋体" w:cs="宋体"/>
          <w:color w:val="111111"/>
          <w:lang w:bidi="ar"/>
        </w:rPr>
        <w:fldChar w:fldCharType="begin"/>
      </w:r>
      <w:r>
        <w:rPr>
          <w:rFonts w:hint="eastAsia" w:ascii="宋体" w:hAnsi="宋体" w:cs="宋体"/>
          <w:color w:val="111111"/>
          <w:lang w:eastAsia="zh-CN" w:bidi="ar"/>
        </w:rPr>
        <w:instrText xml:space="preserve"> ADDIN  EN.CITE &lt;EndNote&gt;&lt;Cite&gt;&lt;Author&gt;邓声炜&lt;/Author&gt;&lt;Year&gt;2017&lt;/Year&gt;&lt;RecNum&gt;55&lt;/RecNum&gt;&lt;DisplayText&gt;&lt;style face="superscript"&gt;[2]&lt;/style&gt;&lt;/DisplayText&gt;&lt;record&gt;&lt;rec-number&gt;55&lt;/rec-number&gt;&lt;foreign-keys&gt;&lt;key app="EN" db-id="5tspxdtd0dvra5e0zz3xzw95ezx2fes0vrrp" timestamp="1683592710"&gt;55&lt;/key&gt;&lt;/foreign-keys&gt;&lt;ref-type name="Journal Article"&gt;17&lt;/ref-type&gt;&lt;contributors&gt;&lt;authors&gt;&lt;author&gt;邓声炜&lt;/author&gt;&lt;/authors&gt;&lt;/contributors&gt;&lt;auth-address&gt;云南省昭通市镇雄县矿山救护队;&lt;/auth-address&gt;&lt;titles&gt;&lt;title&gt;综合防灭火技术在煤矿中的应用&lt;/title&gt;&lt;secondary-title&gt;内燃机与配件&lt;/secondary-title&gt;&lt;/titles&gt;&lt;periodical&gt;&lt;full-title&gt;内燃机与配件&lt;/full-title&gt;&lt;/periodical&gt;&lt;pages&gt;107-110&lt;/pages&gt;&lt;number&gt;13&lt;/number&gt;&lt;keywords&gt;&lt;keyword&gt;综合&lt;/keyword&gt;&lt;keyword&gt;防灭火&lt;/keyword&gt;&lt;keyword&gt;技术&lt;/keyword&gt;&lt;keyword&gt;应用&lt;/keyword&gt;&lt;/keywords&gt;&lt;dates&gt;&lt;year&gt;2017&lt;/year&gt;&lt;/dates&gt;&lt;isbn&gt;1674-957X&lt;/isbn&gt;&lt;call-num&gt;13-1397/TH&lt;/call-num&gt;&lt;urls&gt;&lt;/urls&gt;&lt;electronic-resource-num&gt;10.19475/j.cnki.issn1674-957x.2017.13.056&lt;/electronic-resource-num&gt;&lt;remote-database-provider&gt;Cnki&lt;/remote-database-provider&gt;&lt;/record&gt;&lt;/Cite&gt;&lt;/EndNote&gt;</w:instrText>
      </w:r>
      <w:r>
        <w:rPr>
          <w:rFonts w:hint="default" w:ascii="宋体" w:hAnsi="宋体" w:cs="宋体"/>
          <w:color w:val="111111"/>
          <w:lang w:bidi="ar"/>
        </w:rPr>
        <w:fldChar w:fldCharType="separate"/>
      </w:r>
      <w:r>
        <w:rPr>
          <w:rFonts w:hint="eastAsia" w:ascii="宋体" w:hAnsi="宋体" w:cs="宋体" w:eastAsiaTheme="minorEastAsia"/>
          <w:color w:val="111111"/>
          <w:kern w:val="0"/>
          <w:sz w:val="24"/>
          <w:szCs w:val="24"/>
          <w:vertAlign w:val="superscript"/>
          <w:lang w:val="en-US" w:eastAsia="zh-CN" w:bidi="ar"/>
        </w:rPr>
        <w:t>[2]</w:t>
      </w:r>
      <w:r>
        <w:rPr>
          <w:rFonts w:hint="default" w:ascii="宋体" w:hAnsi="宋体" w:cs="宋体"/>
          <w:color w:val="111111"/>
          <w:lang w:bidi="ar"/>
        </w:rPr>
        <w:fldChar w:fldCharType="end"/>
      </w:r>
      <w:r>
        <w:rPr>
          <w:rFonts w:hint="default" w:ascii="宋体" w:hAnsi="宋体" w:cs="宋体"/>
          <w:color w:val="111111"/>
          <w:lang w:bidi="ar"/>
        </w:rPr>
        <w:t>工作面回采时选用沿空留巷技术，在保证安全生产的前提下提高了资源利用率和经济效益。该工作面在回采过程中实施了密闭隔离、注氮降温、泡沫喷涂等防灭火技术，并结合现场情况进行了调整和优化。</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eastAsiaTheme="minorEastAsia"/>
          <w:color w:val="111111"/>
          <w:lang w:val="en-US" w:eastAsia="zh-CN" w:bidi="ar"/>
        </w:rPr>
      </w:pPr>
      <w:r>
        <w:rPr>
          <w:rFonts w:hint="eastAsia" w:ascii="宋体" w:hAnsi="宋体" w:cs="宋体"/>
          <w:color w:val="111111"/>
          <w:lang w:bidi="ar"/>
        </w:rPr>
        <w:t>但是，这些研究还存在着一些不足之处，对沿空留巷工作面综合防灭火技术的研究还不够全面</w:t>
      </w:r>
      <w:r>
        <w:rPr>
          <w:rFonts w:hint="eastAsia" w:ascii="宋体" w:hAnsi="宋体" w:cs="宋体"/>
          <w:color w:val="111111"/>
          <w:lang w:eastAsia="zh-CN" w:bidi="ar"/>
        </w:rPr>
        <w:t>。</w:t>
      </w:r>
    </w:p>
    <w:p>
      <w:pPr>
        <w:pStyle w:val="3"/>
        <w:keepNext/>
        <w:keepLines/>
        <w:pageBreakBefore w:val="0"/>
        <w:widowControl/>
        <w:kinsoku/>
        <w:wordWrap/>
        <w:overflowPunct/>
        <w:topLinePunct w:val="0"/>
        <w:autoSpaceDE/>
        <w:autoSpaceDN/>
        <w:bidi w:val="0"/>
        <w:adjustRightInd/>
        <w:snapToGrid w:val="0"/>
        <w:spacing w:before="480" w:after="120" w:line="400" w:lineRule="exact"/>
        <w:textAlignment w:val="auto"/>
        <w:rPr>
          <w:rFonts w:hint="default" w:ascii="黑体" w:hAnsi="黑体" w:eastAsia="黑体" w:cs="黑体"/>
          <w:sz w:val="28"/>
          <w:szCs w:val="28"/>
        </w:rPr>
      </w:pPr>
      <w:bookmarkStart w:id="18" w:name="_Toc17782"/>
      <w:r>
        <w:rPr>
          <w:rFonts w:hint="default" w:ascii="黑体" w:hAnsi="黑体" w:eastAsia="黑体" w:cs="黑体"/>
          <w:sz w:val="28"/>
          <w:szCs w:val="28"/>
        </w:rPr>
        <w:t>1.3 本文的主要研究内容</w:t>
      </w:r>
      <w:bookmarkEnd w:id="18"/>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bidi="ar"/>
        </w:rPr>
      </w:pPr>
      <w:r>
        <w:rPr>
          <w:rFonts w:hint="default" w:ascii="宋体" w:hAnsi="宋体" w:cs="宋体"/>
          <w:color w:val="111111"/>
          <w:lang w:bidi="ar"/>
        </w:rPr>
        <w:t>本文的主要研究内容包括以下几个方面：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（1）基于数值模拟方法，建立沿空留巷工作面自然发火的数学模型，分析采空区内遗煤的温度场、氧浓度场、氧化反应速率场等参数的分布规律，探讨漏风量、地应力分布变化等因素对自然发火的影响。</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（2）基于理论分析方法，建立沿空留巷工作面自然发火的风险评价模型，综合考虑煤层自燃倾向性、采空区遗煤量、漏风量、氧浓度、温度等因素，确定自然发火的危险性等级和预兆参数。</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3）基于综合防灭火技术方案，设计沿空留巷工作面回采期间的防灭火措施，包括漏风控制技术、注氮降温技术、注浆密闭技术、阻化剂喷洒技术、监测预警技术等，分析各种技术手段和措施的效果和优劣，确定最优化的防灭火方案。</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4）基于现场试验验证方法，选择开滦矿区某沿空留巷工作面为试验点，实施综合防灭火技术方案，监测采空区内遗煤的温度、氧浓度、氧化反应速率等参数的变化情况，评价防灭火技术方案的实际效果和可行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120" w:beforeAutospacing="0" w:after="0" w:afterAutospacing="0" w:line="400" w:lineRule="exact"/>
        <w:ind w:leftChars="0" w:right="0" w:rightChars="0"/>
        <w:textAlignment w:val="auto"/>
        <w:rPr>
          <w:rFonts w:hint="default" w:ascii="宋体" w:hAnsi="宋体" w:cs="宋体"/>
          <w:color w:val="111111"/>
          <w:lang w:bidi="ar"/>
        </w:rPr>
      </w:pPr>
    </w:p>
    <w:p>
      <w:pPr>
        <w:pStyle w:val="3"/>
        <w:keepNext/>
        <w:keepLines/>
        <w:pageBreakBefore w:val="0"/>
        <w:widowControl/>
        <w:kinsoku/>
        <w:wordWrap/>
        <w:overflowPunct/>
        <w:topLinePunct w:val="0"/>
        <w:autoSpaceDE/>
        <w:autoSpaceDN/>
        <w:bidi w:val="0"/>
        <w:adjustRightInd/>
        <w:snapToGrid/>
        <w:spacing w:before="480" w:after="120" w:line="400" w:lineRule="exact"/>
        <w:jc w:val="both"/>
        <w:textAlignment w:val="auto"/>
        <w:rPr>
          <w:rFonts w:hint="eastAsia" w:ascii="黑体" w:hAnsi="黑体" w:eastAsia="黑体" w:cs="黑体"/>
          <w:sz w:val="28"/>
          <w:szCs w:val="28"/>
          <w:lang w:val="en-US" w:eastAsia="zh-CN"/>
        </w:rPr>
      </w:pPr>
      <w:bookmarkStart w:id="19" w:name="_Toc8526"/>
      <w:r>
        <w:rPr>
          <w:rFonts w:hint="eastAsia" w:ascii="黑体" w:hAnsi="黑体" w:eastAsia="黑体" w:cs="黑体"/>
          <w:sz w:val="28"/>
          <w:szCs w:val="28"/>
          <w:lang w:val="en-US" w:eastAsia="zh-CN"/>
        </w:rPr>
        <w:t>1.4 技术路线图</w:t>
      </w:r>
      <w:bookmarkEnd w:id="19"/>
    </w:p>
    <w:p>
      <w:pPr>
        <w:rPr>
          <w:rFonts w:hint="default"/>
          <w:lang w:val="en-US" w:eastAsia="zh-CN"/>
        </w:rPr>
      </w:pPr>
      <w:r>
        <w:rPr>
          <w:rFonts w:hint="default"/>
          <w:lang w:val="en-US" w:eastAsia="zh-CN"/>
        </w:rPr>
        <w:drawing>
          <wp:inline distT="0" distB="0" distL="114300" distR="114300">
            <wp:extent cx="6104890" cy="4937760"/>
            <wp:effectExtent l="0" t="0" r="0" b="0"/>
            <wp:docPr id="5" name="图片 5" descr="沿空留巷采煤工艺防灭火技术研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沿空留巷采煤工艺防灭火技术研究"/>
                    <pic:cNvPicPr>
                      <a:picLocks noChangeAspect="1"/>
                    </pic:cNvPicPr>
                  </pic:nvPicPr>
                  <pic:blipFill>
                    <a:blip r:embed="rId15"/>
                    <a:stretch>
                      <a:fillRect/>
                    </a:stretch>
                  </pic:blipFill>
                  <pic:spPr>
                    <a:xfrm>
                      <a:off x="0" y="0"/>
                      <a:ext cx="6104890" cy="49377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20" w:name="_Toc22323"/>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2</w:t>
      </w:r>
      <w:r>
        <w:rPr>
          <w:rFonts w:hint="default" w:ascii="黑体" w:hAnsi="黑体" w:eastAsia="黑体" w:cs="黑体"/>
          <w:b/>
          <w:kern w:val="44"/>
          <w:sz w:val="30"/>
          <w:szCs w:val="30"/>
          <w:lang w:val="en-US" w:eastAsia="zh-CN" w:bidi="ar-SA"/>
        </w:rPr>
        <w:t>章 沿空留巷自然发火特点和规律分析</w:t>
      </w:r>
      <w:bookmarkEnd w:id="20"/>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21" w:name="_Toc32491"/>
      <w:r>
        <w:rPr>
          <w:rFonts w:hint="eastAsia" w:ascii="黑体" w:hAnsi="黑体" w:eastAsia="黑体" w:cs="黑体"/>
          <w:sz w:val="28"/>
          <w:szCs w:val="28"/>
          <w:lang w:val="en-US" w:eastAsia="zh-CN"/>
        </w:rPr>
        <w:t>2.1 沿空留巷自然发火机理</w:t>
      </w:r>
      <w:bookmarkEnd w:id="21"/>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氧化反应是自然发火的主要原因，它受到遗煤的物理性质、化学性质、结构特征等因素的影响。遗煤的物理性质包括比表面积、孔隙率、含水量等，它们决定了遗煤与空气接触的程度和氧化反应的速率。遗煤的化学性质包括元素组成、灰分、挥发分等，它们决定了遗煤的可自然发火性和自然发火点。遗煤的结构特征包括粒度、形态、分布等，它们决定了遗煤的通风条件和氧化反应的范围。</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bidi="ar"/>
        </w:rPr>
      </w:pPr>
      <w:r>
        <w:rPr>
          <w:rFonts w:hint="default" w:ascii="宋体" w:hAnsi="宋体" w:cs="宋体"/>
          <w:color w:val="111111"/>
          <w:lang w:bidi="ar"/>
        </w:rPr>
        <w:t>地应力分布是自然发火的诱因之一，它受到开采方式、工作面进度、地质条件等因素的影响。地应力分布的变化会导致岩层移动或断裂，从而形成新鲜裂隙和漏风通道。新鲜裂隙会增加遗煤与空气接触的面积，提高氧化反应的速率。漏风通道会改变采空区内风流的方向和速度，提高氧浓度和温度。这些因素都会降低遗煤的自然发火点，增加自然发火的可能性。</w:t>
      </w:r>
    </w:p>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2" w:name="_Toc31357"/>
      <w:r>
        <w:rPr>
          <w:rFonts w:hint="default" w:ascii="黑体" w:hAnsi="黑体" w:eastAsia="黑体" w:cs="黑体"/>
          <w:sz w:val="28"/>
          <w:szCs w:val="28"/>
          <w:lang w:val="en-US" w:eastAsia="zh-CN"/>
        </w:rPr>
        <w:t>2.2 沿空留巷自然发火影响因素</w:t>
      </w:r>
      <w:bookmarkEnd w:id="2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煤层自燃倾向性：不同煤层的自燃倾向性不同，主要取决于煤层的化学组成、物理结构、含水量等因素。一般来说，挥发分高、灰分低、含水量低、比表面积大的煤层更容易自然发火。</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采空区遗煤量：采空区遗煤量越大，氧化反应的范围和强度越大，自然发火的可能性越高。采空区遗煤量受到开采方式、工作面进度、回采率等因素的影响。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采空区漏风量：采空区漏风量越大，氧浓度越高，氧化反应的速率和温度越快，自然发火的危险性越大。采空区漏风量受到通风系统、支护方式、地应力分布等因素的影响。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left="0" w:leftChars="0"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采空区温度：采空区温度越高，氧化反应的活化能越低，自然发火的临界条件越低。采空区温度受到地温、摩擦热、氧化热等因素的影响。</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3" w:name="_Toc711"/>
      <w:r>
        <w:rPr>
          <w:rFonts w:hint="default" w:ascii="黑体" w:hAnsi="黑体" w:eastAsia="黑体" w:cs="黑体"/>
          <w:sz w:val="28"/>
          <w:szCs w:val="28"/>
          <w:lang w:val="en-US" w:eastAsia="zh-CN"/>
        </w:rPr>
        <w:t>2.3 沿空留巷自然发火三带分布规律</w:t>
      </w:r>
      <w:bookmarkEnd w:id="23"/>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111111"/>
          <w:kern w:val="0"/>
          <w:sz w:val="24"/>
          <w:szCs w:val="24"/>
          <w:lang w:val="en-US" w:eastAsia="zh-CN" w:bidi="ar"/>
        </w:rPr>
        <w:t>沿空留巷自然发火三带分布规律是指在采空区内，根据遗煤的温度、氧浓度、氧化反应速率等参数的变化，将采空区划分为散热带、氧化带和窒息带三个区域。散热带是指靠近工作面的区域，遗煤温度低于自然发火点，氧浓度高于12%，氧化反应速率较快，但散热速度大于升温速度，遗煤不会自然发火。氧化带是指靠近采空区中心的区域，遗煤温度高于自然发火点，氧浓度低于12%，氧化反应速率较慢，但升温速度大于散热速度，遗煤有自然发火的危险。窒息带是指靠近采空区边缘的区域，遗煤温度低于自然发火点，氧浓度低于5%，氧化反应速率极慢，遗煤不会自然发火。沿空留巷自然发火三带分布规律对于防灭火技术的设计和实施具有重要的指导意义。</w:t>
      </w:r>
      <w:r>
        <w:rPr>
          <w:rFonts w:hint="eastAsia" w:asciiTheme="minorEastAsia" w:hAnsiTheme="minorEastAsia" w:eastAsiaTheme="minorEastAsia" w:cstheme="minorEastAsia"/>
          <w:kern w:val="0"/>
          <w:sz w:val="24"/>
          <w:szCs w:val="24"/>
          <w:lang w:val="en-US" w:eastAsia="zh-CN" w:bidi="ar"/>
        </w:rPr>
        <w:t xml:space="preserve">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24" w:name="_Toc16220"/>
      <w:r>
        <w:rPr>
          <w:rFonts w:hint="default" w:ascii="黑体" w:hAnsi="黑体" w:eastAsia="黑体" w:cs="黑体"/>
          <w:sz w:val="28"/>
          <w:szCs w:val="28"/>
          <w:lang w:val="en-US" w:eastAsia="zh-CN"/>
        </w:rPr>
        <w:t>2.4 沿空留巷自然发火预兆参数确定</w:t>
      </w:r>
      <w:bookmarkEnd w:id="24"/>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沿空留巷自然发火预兆参数是指在采空区内，可以反映遗煤氧化反应和温度变化的一些物理量或化学量，如温度、氧浓度、氧化反应速率、CO/CO2比值等。通过监测这些参数的变化，可以及时发现并处理自然发火现象，降低火灾风险。</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根据沿空留巷自然发火三带分布规律，可以确定以下几个预兆参数：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温度是反映遗煤氧化反应强度和自然发火危险性的最直接和敏感的参数。一般来说，当遗煤温度达到或超过自然发火点时，就会发生自然发火现象。因此，监测采空区内遗煤的温度变化，是防灭火的重要手段。</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氧浓度：氧浓度是反映遗煤与空气接触程度和氧化反应速率的重要参数。一般来说，当氧浓度低于12%时，氧化反应速率会明显降低，自然发火的可能性也会减小。因此，监测采空区内漏风量和氧浓度变化，是控制遗煤自然发火的有效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氧化反应速率：氧化反应速率是反映遗煤氧化反应强度和升温速度的重要参数。一般来说，当氧化反应速率高于散热速率时，遗煤温度会不断升高，自然发火的危险性也会增大。因此，监测采空区内遗煤的氧化反应速率变化，是评价遗煤自然发火风险的有效指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4）CO/CO2比值：CO/CO2比值是反映遗煤氧化反应类型和阶段的重要参数。一般来说，当CO/CO2比值低于0.02时，表示遗煤处于低温缓慢氧化阶段；当CO/CO2比值在0.02~0.1之间时，表示遗煤处于中温加速氧化阶段；当CO/CO2比值高于0.1时，表示遗煤处于高温剧烈氧化阶段。因此，监测采空区内遗煤的CO/CO2比值变化，是判断遗煤自然发火阶段和趋势的有效方法。</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Chars="0"/>
        <w:jc w:val="center"/>
        <w:textAlignment w:val="auto"/>
        <w:outlineLvl w:val="0"/>
        <w:rPr>
          <w:rFonts w:hint="default" w:ascii="黑体" w:hAnsi="黑体" w:eastAsia="黑体" w:cs="黑体"/>
          <w:b/>
          <w:kern w:val="44"/>
          <w:sz w:val="30"/>
          <w:szCs w:val="30"/>
          <w:lang w:val="en-US" w:eastAsia="zh-CN" w:bidi="ar-SA"/>
        </w:rPr>
      </w:pPr>
      <w:bookmarkStart w:id="25" w:name="_Toc30194"/>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3</w:t>
      </w:r>
      <w:r>
        <w:rPr>
          <w:rFonts w:hint="default" w:ascii="黑体" w:hAnsi="黑体" w:eastAsia="黑体" w:cs="黑体"/>
          <w:b/>
          <w:kern w:val="44"/>
          <w:sz w:val="30"/>
          <w:szCs w:val="30"/>
          <w:lang w:val="en-US" w:eastAsia="zh-CN" w:bidi="ar-SA"/>
        </w:rPr>
        <w:t>章 数值模拟和试验验证</w:t>
      </w:r>
      <w:bookmarkEnd w:id="25"/>
    </w:p>
    <w:p>
      <w:pPr>
        <w:pStyle w:val="3"/>
        <w:bidi w:val="0"/>
        <w:rPr>
          <w:rFonts w:hint="eastAsia" w:ascii="黑体" w:hAnsi="黑体" w:eastAsia="黑体" w:cs="黑体"/>
          <w:b/>
          <w:bCs w:val="0"/>
          <w:sz w:val="28"/>
          <w:szCs w:val="28"/>
          <w:lang w:val="en-US" w:eastAsia="zh-CN"/>
        </w:rPr>
      </w:pPr>
      <w:bookmarkStart w:id="26" w:name="_Toc1823"/>
      <w:r>
        <w:rPr>
          <w:rFonts w:hint="eastAsia" w:ascii="黑体" w:hAnsi="黑体" w:eastAsia="黑体" w:cs="黑体"/>
          <w:b/>
          <w:bCs w:val="0"/>
          <w:sz w:val="28"/>
          <w:szCs w:val="28"/>
          <w:lang w:val="en-US" w:eastAsia="zh-CN"/>
        </w:rPr>
        <w:t>3.1</w:t>
      </w:r>
      <w:r>
        <w:rPr>
          <w:rFonts w:hint="eastAsia" w:ascii="黑体" w:hAnsi="黑体" w:eastAsia="黑体" w:cs="黑体"/>
          <w:sz w:val="28"/>
          <w:szCs w:val="28"/>
          <w:lang w:val="en-US" w:eastAsia="zh-CN"/>
        </w:rPr>
        <w:t xml:space="preserve"> </w:t>
      </w:r>
      <w:r>
        <w:rPr>
          <w:rFonts w:hint="eastAsia" w:ascii="黑体" w:hAnsi="黑体" w:eastAsia="黑体" w:cs="黑体"/>
          <w:b/>
          <w:bCs w:val="0"/>
          <w:sz w:val="28"/>
          <w:szCs w:val="28"/>
          <w:lang w:val="en-US" w:eastAsia="zh-CN"/>
        </w:rPr>
        <w:t>计算流体力学</w:t>
      </w:r>
      <w:bookmarkEnd w:id="2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计算流体力学（CFD）是一种利用数值方法和计算机模拟来分析和解决流体流动问题的技术。CFD可以模拟复杂的流动现象，如湍流、多相流、化学反应等，为工程设计和优化提供有价值的信息。CFD的基本原理是将流动区域离散化为有限数量的控制体积或网格单元，然后在每个单元上应用质量守恒、动量守恒和能量守恒等基本方程，求解出流场的压力、速度、温度等物理量。</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采用了Fluent软件作为CFD求解器，利用有限体积法对沿空留巷工作面自然发火的温度场、氧浓度场、氧化反应速率场等参数进行了数值模拟。Fluent软件是一种广泛应用于工程领域的通用CFD软件，具有强大的物理模型库、网格生成工具、后处理功能和用户自定义能力。</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本文使用了Fluent软件中的标准k-ε湍流模型、非稳态求解器、SIMPLEC压力速度耦合算法、UDF用户自定义函数等技术，对沿空留巷工作面自然发火的流动现象进行了模拟计算。</w:t>
      </w:r>
    </w:p>
    <w:p>
      <w:pPr>
        <w:pStyle w:val="3"/>
        <w:bidi w:val="0"/>
        <w:rPr>
          <w:rFonts w:hint="eastAsia" w:ascii="黑体" w:hAnsi="黑体" w:eastAsia="黑体" w:cs="黑体"/>
          <w:sz w:val="28"/>
          <w:szCs w:val="28"/>
          <w:lang w:val="en-US" w:eastAsia="zh-CN"/>
        </w:rPr>
      </w:pPr>
      <w:bookmarkStart w:id="27" w:name="_Toc1788"/>
      <w:r>
        <w:rPr>
          <w:rFonts w:hint="eastAsia" w:ascii="黑体" w:hAnsi="黑体" w:eastAsia="黑体" w:cs="黑体"/>
          <w:b/>
          <w:bCs w:val="0"/>
          <w:sz w:val="28"/>
          <w:szCs w:val="28"/>
          <w:lang w:val="en-US" w:eastAsia="zh-CN"/>
        </w:rPr>
        <w:t>3.2 流体的运动状态</w:t>
      </w:r>
      <w:bookmarkEnd w:id="2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lang w:val="en-US" w:eastAsia="zh-CN"/>
        </w:rPr>
      </w:pPr>
      <w:r>
        <w:rPr>
          <w:rFonts w:hint="default" w:ascii="宋体" w:hAnsi="宋体" w:cs="宋体" w:eastAsiaTheme="minorEastAsia"/>
          <w:color w:val="111111"/>
          <w:kern w:val="0"/>
          <w:sz w:val="24"/>
          <w:szCs w:val="24"/>
          <w:lang w:val="en-US" w:eastAsia="zh-CN" w:bidi="ar"/>
        </w:rPr>
        <w:t>当</w:t>
      </w:r>
      <w:r>
        <w:rPr>
          <w:rFonts w:hint="eastAsia" w:ascii="宋体" w:hAnsi="宋体" w:cs="宋体"/>
          <w:color w:val="111111"/>
          <w:kern w:val="0"/>
          <w:sz w:val="24"/>
          <w:szCs w:val="24"/>
          <w:lang w:val="en-US" w:eastAsia="zh-CN" w:bidi="ar"/>
        </w:rPr>
        <w:t>流体</w:t>
      </w:r>
      <w:r>
        <w:rPr>
          <w:rFonts w:hint="default" w:ascii="宋体" w:hAnsi="宋体" w:cs="宋体" w:eastAsiaTheme="minorEastAsia"/>
          <w:color w:val="111111"/>
          <w:kern w:val="0"/>
          <w:sz w:val="24"/>
          <w:szCs w:val="24"/>
          <w:lang w:val="en-US" w:eastAsia="zh-CN" w:bidi="ar"/>
        </w:rPr>
        <w:t>流速很小时，流体分层流动，互不混合，称为层流，或称为片流；逐渐增加流速，流体的流线开始出现波状的摆动，摆动的频率及振幅随流速的增加而增加，此种流况称为过渡流；当流速增加到很大时，流线不再清楚可辨，流场中有许多小漩涡，称为湍流，又称为乱流、扰流或紊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判断</w:t>
      </w:r>
      <w:r>
        <w:rPr>
          <w:rFonts w:hint="eastAsia" w:ascii="宋体" w:hAnsi="宋体" w:cs="宋体"/>
          <w:color w:val="111111"/>
          <w:kern w:val="0"/>
          <w:sz w:val="24"/>
          <w:szCs w:val="24"/>
          <w:lang w:val="en-US" w:eastAsia="zh-CN" w:bidi="ar"/>
        </w:rPr>
        <w:t>流体运动状态的</w:t>
      </w:r>
      <w:r>
        <w:rPr>
          <w:rFonts w:hint="eastAsia" w:ascii="宋体" w:hAnsi="宋体" w:cs="宋体" w:eastAsiaTheme="minorEastAsia"/>
          <w:color w:val="111111"/>
          <w:kern w:val="0"/>
          <w:sz w:val="24"/>
          <w:szCs w:val="24"/>
          <w:lang w:val="en-US" w:eastAsia="zh-CN" w:bidi="ar"/>
        </w:rPr>
        <w:t>一般方法是计算雷诺数（Reynolds number），它是一个无量纲的数值，表示惯性力和粘性力之间的比例。雷诺数越大，惯性力越占优势，流动越容易产生湍流；雷诺数越小，粘性力越占优势，流动越容易保持层流。雷诺数的计算公式为：</w:t>
      </w:r>
    </w:p>
    <w:p>
      <w:pPr>
        <w:keepNext w:val="0"/>
        <w:keepLines w:val="0"/>
        <w:pageBreakBefore w:val="0"/>
        <w:widowControl/>
        <w:suppressLineNumbers w:val="0"/>
        <w:kinsoku/>
        <w:wordWrap/>
        <w:overflowPunct/>
        <w:topLinePunct w:val="0"/>
        <w:autoSpaceDE/>
        <w:autoSpaceDN/>
        <w:bidi w:val="0"/>
        <w:adjustRightInd/>
        <w:snapToGrid/>
        <w:spacing w:line="480" w:lineRule="auto"/>
        <w:ind w:firstLine="480" w:firstLineChars="200"/>
        <w:jc w:val="left"/>
        <w:textAlignment w:val="auto"/>
        <w:rPr>
          <w:rFonts w:hint="default" w:ascii="宋体" w:hAnsi="宋体" w:cs="宋体" w:eastAsiaTheme="minorEastAsia"/>
          <w:color w:val="111111"/>
          <w:kern w:val="0"/>
          <w:sz w:val="24"/>
          <w:szCs w:val="24"/>
          <w:lang w:val="en-US" w:eastAsia="zh-CN" w:bidi="ar"/>
        </w:rPr>
      </w:pPr>
      <m:oMathPara>
        <m:oMath>
          <m:r>
            <m:rPr>
              <m:sty m:val="p"/>
            </m:rPr>
            <w:rPr>
              <w:rFonts w:hint="default" w:ascii="Cambria Math" w:hAnsi="宋体" w:cs="宋体"/>
              <w:color w:val="111111"/>
              <w:kern w:val="0"/>
              <w:sz w:val="24"/>
              <w:szCs w:val="24"/>
              <w:lang w:val="en-US" w:eastAsia="zh-CN" w:bidi="ar"/>
            </w:rPr>
            <m:t>Re=</m:t>
          </m:r>
          <m:f>
            <m:fPr>
              <m:ctrlPr>
                <w:rPr>
                  <w:rFonts w:ascii="Cambria Math" w:hAnsi="Cambria Math" w:cs="宋体"/>
                  <w:i/>
                  <w:color w:val="111111"/>
                  <w:kern w:val="0"/>
                  <w:sz w:val="24"/>
                  <w:szCs w:val="24"/>
                  <w:lang w:val="en-US" w:bidi="ar"/>
                </w:rPr>
              </m:ctrlPr>
            </m:fPr>
            <m:num>
              <m:r>
                <m:rPr/>
                <w:rPr>
                  <w:rFonts w:ascii="Cambria Math" w:hAnsi="Cambria Math" w:cs="宋体"/>
                  <w:color w:val="111111"/>
                  <w:kern w:val="0"/>
                  <w:sz w:val="24"/>
                  <w:szCs w:val="24"/>
                  <w:lang w:val="en-US" w:bidi="ar"/>
                </w:rPr>
                <m:t>ρ</m:t>
              </m:r>
              <m:r>
                <m:rPr/>
                <w:rPr>
                  <w:rFonts w:hint="default" w:ascii="Cambria Math" w:hAnsi="Cambria Math" w:cs="宋体"/>
                  <w:color w:val="111111"/>
                  <w:kern w:val="0"/>
                  <w:sz w:val="24"/>
                  <w:szCs w:val="24"/>
                  <w:lang w:val="en-US" w:eastAsia="zh-CN" w:bidi="ar"/>
                </w:rPr>
                <m:t>vL</m:t>
              </m:r>
              <m:ctrlPr>
                <w:rPr>
                  <w:rFonts w:ascii="Cambria Math" w:hAnsi="Cambria Math" w:cs="宋体"/>
                  <w:i/>
                  <w:color w:val="111111"/>
                  <w:kern w:val="0"/>
                  <w:sz w:val="24"/>
                  <w:szCs w:val="24"/>
                  <w:lang w:val="en-US" w:bidi="ar"/>
                </w:rPr>
              </m:ctrlPr>
            </m:num>
            <m:den>
              <m:r>
                <m:rPr/>
                <w:rPr>
                  <w:rFonts w:ascii="Cambria Math" w:hAnsi="Cambria Math" w:cs="宋体"/>
                  <w:color w:val="111111"/>
                  <w:kern w:val="0"/>
                  <w:sz w:val="24"/>
                  <w:szCs w:val="24"/>
                  <w:lang w:val="en-US" w:bidi="ar"/>
                </w:rPr>
                <m:t>μ</m:t>
              </m:r>
              <m:ctrlPr>
                <w:rPr>
                  <w:rFonts w:ascii="Cambria Math" w:hAnsi="Cambria Math" w:cs="宋体"/>
                  <w:i/>
                  <w:color w:val="111111"/>
                  <w:kern w:val="0"/>
                  <w:sz w:val="24"/>
                  <w:szCs w:val="24"/>
                  <w:lang w:val="en-US" w:bidi="ar"/>
                </w:rPr>
              </m:ctrlPr>
            </m:den>
          </m:f>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其中，ρ是流体的密度，v是流体的平均速度，L是流体的特征尺寸，μ是流体的动力粘度。不同的流动问题有不同的雷诺数临界值来判断层流和湍流的转换。例如，在直管内的流动中，一般认为当雷诺数小于2300时，流动为层流；当雷诺数大于4000时，流动为湍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w:t>
      </w:r>
      <w:r>
        <w:rPr>
          <w:rFonts w:hint="default" w:ascii="宋体" w:hAnsi="宋体" w:cs="宋体" w:eastAsiaTheme="minorEastAsia"/>
          <w:color w:val="111111"/>
          <w:kern w:val="0"/>
          <w:sz w:val="24"/>
          <w:szCs w:val="24"/>
          <w:lang w:val="en-US" w:eastAsia="zh-CN" w:bidi="ar"/>
        </w:rPr>
        <w:t>涉及到的流动问题是采空区内的漏风通道，即在采空区与回风巷之间形成的不规则的通风路径。这些通道中的气流受到采空区内部结构和地应力变化的影响，容易产生紊乱和不稳定的流动现象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紊流的特点：无序性：流体质点相互混掺，运动无序，运动要素具有随机性。 耗能性：除了粘性耗能外，还有更主要的由于紊动产生附加切应力引起的耗能。 扩散性：除分子扩散外，还有质点紊动引起的传质、传热和传递动量等扩散性能。</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根据雷诺数的定义，流体的平均速度、密度、尺寸和粘度都会影响流动状态。一般来说，当雷诺数大于4000时，流动为紊流；当雷诺数小于2300时，流动为层流；当雷诺数在2300到4000之间时，流动为过渡状态。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由于采空区内部结构复杂，漏风通道的尺寸难以确定，而且受到地应力变化和开采进度的影响而不断变化。因此，漏风通道中的气流速度也难以准确测量。但根据一些文献报道，漏风通道中的气流速度一般在1~10 m/s之间，而且有时会出现突然增大或减小的情况。这样的速度水平很可能导致高雷诺数和紊流状态。</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此外，漏风通道中的气流密度和粘度也会受到温度、湿度、瓦斯浓度等因素的影响。一般来说，温度升高会降低气体密度和粘度，从而增加雷诺数；湿度升高会增加气体密度和粘度，从而降低雷诺数；瓦斯浓度升高会降低气体密度和粘度，从而增加雷诺数。这些因素都会使得漏风通道中的气流状态更加复杂和不稳定。</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综上所述，漏风通道中的气流受到多种因素的影响，容易产生高雷诺数和紊乱不稳定的流动现象。这种流动现象对沿空留巷的自燃和防灭火技术有重要的影响。</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为了研究沿空留巷自燃三带分布规律和火灾规律，需要对漏风通道中的气流进行数值模拟和理论分析，探讨地应力分布变化和不同漏风通道形式对氧化带变化规律的影响。</w:t>
      </w:r>
    </w:p>
    <w:p>
      <w:pPr>
        <w:pStyle w:val="3"/>
        <w:bidi w:val="0"/>
        <w:rPr>
          <w:rFonts w:hint="default" w:ascii="黑体" w:hAnsi="黑体" w:eastAsia="黑体" w:cs="黑体"/>
          <w:b/>
          <w:bCs w:val="0"/>
          <w:sz w:val="28"/>
          <w:szCs w:val="28"/>
          <w:lang w:val="en-US" w:eastAsia="zh-CN"/>
        </w:rPr>
      </w:pPr>
      <w:bookmarkStart w:id="28" w:name="_Toc13994"/>
      <w:r>
        <w:rPr>
          <w:rFonts w:hint="eastAsia" w:ascii="黑体" w:hAnsi="黑体" w:eastAsia="黑体" w:cs="黑体"/>
          <w:sz w:val="28"/>
          <w:szCs w:val="28"/>
          <w:lang w:val="en-US" w:eastAsia="zh-CN"/>
        </w:rPr>
        <w:t xml:space="preserve">3.3 </w:t>
      </w:r>
      <w:r>
        <w:rPr>
          <w:rFonts w:hint="eastAsia" w:ascii="黑体" w:hAnsi="黑体" w:eastAsia="黑体" w:cs="黑体"/>
          <w:b/>
          <w:bCs w:val="0"/>
          <w:sz w:val="28"/>
          <w:szCs w:val="28"/>
          <w:lang w:val="en-US" w:eastAsia="zh-CN"/>
        </w:rPr>
        <w:t>建立模型</w:t>
      </w:r>
      <w:bookmarkEnd w:id="28"/>
    </w:p>
    <w:p>
      <w:pPr>
        <w:pStyle w:val="4"/>
        <w:bidi w:val="0"/>
        <w:rPr>
          <w:rFonts w:hint="eastAsia" w:ascii="黑体" w:hAnsi="黑体" w:eastAsia="黑体" w:cs="黑体"/>
          <w:sz w:val="24"/>
          <w:szCs w:val="24"/>
          <w:lang w:val="en-US" w:eastAsia="zh-CN"/>
        </w:rPr>
      </w:pPr>
      <w:bookmarkStart w:id="29" w:name="_Toc32127"/>
      <w:r>
        <w:rPr>
          <w:rFonts w:hint="eastAsia" w:ascii="黑体" w:hAnsi="黑体" w:eastAsia="黑体" w:cs="黑体"/>
          <w:sz w:val="24"/>
          <w:szCs w:val="24"/>
          <w:lang w:val="en-US" w:eastAsia="zh-CN"/>
        </w:rPr>
        <w:t>3.3.1几何模型</w:t>
      </w:r>
      <w:bookmarkEnd w:id="29"/>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利用ANSYS软件建立沿空留巷工作面的三维数值模型，模拟分析不同漏风通道下采空区氧化带的变化规律，以及地应力分布对自然发火的影响。</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准备模型和几何体： 首先，在ANSYS DesignModeler软件中创建要模拟的几何模型。</w:t>
      </w:r>
      <w:r>
        <w:rPr>
          <w:rFonts w:hint="eastAsia" w:ascii="宋体" w:hAnsi="宋体" w:cs="宋体"/>
          <w:color w:val="111111"/>
          <w:kern w:val="0"/>
          <w:sz w:val="24"/>
          <w:szCs w:val="24"/>
          <w:lang w:val="en-US" w:eastAsia="zh-CN" w:bidi="ar"/>
        </w:rPr>
        <w:t>分别创建采空区长度为100m，150m，200m的几何模型。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color w:val="111111"/>
          <w:kern w:val="0"/>
          <w:sz w:val="22"/>
          <w:szCs w:val="22"/>
          <w:lang w:val="en-US" w:eastAsia="zh-CN" w:bidi="ar"/>
        </w:rPr>
        <w:t>表3.1</w:t>
      </w:r>
      <w:r>
        <w:rPr>
          <w:rFonts w:hint="eastAsia" w:ascii="宋体" w:hAnsi="宋体" w:cs="宋体"/>
          <w:color w:val="111111"/>
          <w:kern w:val="0"/>
          <w:sz w:val="24"/>
          <w:szCs w:val="24"/>
          <w:lang w:val="en-US" w:eastAsia="zh-CN" w:bidi="ar"/>
        </w:rPr>
        <w:t xml:space="preserve"> </w:t>
      </w:r>
      <w:r>
        <w:rPr>
          <w:rFonts w:hint="eastAsia" w:ascii="黑体" w:hAnsi="黑体" w:eastAsia="黑体" w:cs="黑体"/>
          <w:color w:val="111111"/>
          <w:kern w:val="0"/>
          <w:sz w:val="22"/>
          <w:szCs w:val="22"/>
          <w:lang w:val="en-US" w:eastAsia="zh-CN" w:bidi="ar"/>
        </w:rPr>
        <w:t>部件设计</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3"/>
        <w:gridCol w:w="2463"/>
        <w:gridCol w:w="2464"/>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2463"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长度/m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宽度/m</w:t>
            </w:r>
          </w:p>
        </w:tc>
        <w:tc>
          <w:tcPr>
            <w:tcW w:w="2464"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高度/m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2463"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5.38</w:t>
            </w:r>
          </w:p>
        </w:tc>
        <w:tc>
          <w:tcPr>
            <w:tcW w:w="2464"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裂隙带（模型一）</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裂隙带（模型二）</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150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4.8</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冒落带（模型三）</w:t>
            </w:r>
          </w:p>
        </w:tc>
        <w:tc>
          <w:tcPr>
            <w:tcW w:w="2463"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裂隙带（模型三）</w:t>
            </w:r>
          </w:p>
        </w:tc>
        <w:tc>
          <w:tcPr>
            <w:tcW w:w="2463"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200</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167</w:t>
            </w:r>
          </w:p>
        </w:tc>
        <w:tc>
          <w:tcPr>
            <w:tcW w:w="2464"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0" w:leftChars="0" w:firstLine="0" w:firstLineChars="0"/>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35</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eastAsia" w:eastAsiaTheme="minorEastAsia"/>
          <w:lang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bookmarkStart w:id="70" w:name="_GoBack"/>
      <w:r>
        <w:rPr>
          <w:rFonts w:hint="default" w:eastAsiaTheme="minorEastAsia"/>
          <w:lang w:val="en-US" w:eastAsia="zh-CN"/>
        </w:rPr>
        <w:drawing>
          <wp:inline distT="0" distB="0" distL="114300" distR="114300">
            <wp:extent cx="5194935" cy="2879725"/>
            <wp:effectExtent l="0" t="0" r="1905" b="635"/>
            <wp:docPr id="14" name="图片 14" descr="1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0m模型"/>
                    <pic:cNvPicPr>
                      <a:picLocks noChangeAspect="1"/>
                    </pic:cNvPicPr>
                  </pic:nvPicPr>
                  <pic:blipFill>
                    <a:blip r:embed="rId16"/>
                    <a:stretch>
                      <a:fillRect/>
                    </a:stretch>
                  </pic:blipFill>
                  <pic:spPr>
                    <a:xfrm>
                      <a:off x="0" y="0"/>
                      <a:ext cx="5194935" cy="2879725"/>
                    </a:xfrm>
                    <a:prstGeom prst="rect">
                      <a:avLst/>
                    </a:prstGeom>
                  </pic:spPr>
                </pic:pic>
              </a:graphicData>
            </a:graphic>
          </wp:inline>
        </w:drawing>
      </w:r>
      <w:bookmarkEnd w:id="70"/>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 3.1 模型一</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5205730" cy="2879725"/>
            <wp:effectExtent l="0" t="0" r="6350" b="635"/>
            <wp:docPr id="10" name="图片 10" descr="屏幕截图 2023-05-07 22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3-05-07 223720"/>
                    <pic:cNvPicPr>
                      <a:picLocks noChangeAspect="1"/>
                    </pic:cNvPicPr>
                  </pic:nvPicPr>
                  <pic:blipFill>
                    <a:blip r:embed="rId17"/>
                    <a:stretch>
                      <a:fillRect/>
                    </a:stretch>
                  </pic:blipFill>
                  <pic:spPr>
                    <a:xfrm>
                      <a:off x="0" y="0"/>
                      <a:ext cx="5205730"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图3.2 模型二</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eastAsia" w:eastAsiaTheme="minorEastAsia"/>
          <w:lang w:eastAsia="zh-CN"/>
        </w:rPr>
      </w:pPr>
      <w:r>
        <w:rPr>
          <w:rFonts w:hint="eastAsia" w:eastAsiaTheme="minorEastAsia"/>
          <w:lang w:eastAsia="zh-CN"/>
        </w:rPr>
        <w:drawing>
          <wp:inline distT="0" distB="0" distL="114300" distR="114300">
            <wp:extent cx="5194935" cy="2879725"/>
            <wp:effectExtent l="0" t="0" r="1905" b="635"/>
            <wp:docPr id="15" name="图片 15" descr="200m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0m模型"/>
                    <pic:cNvPicPr>
                      <a:picLocks noChangeAspect="1"/>
                    </pic:cNvPicPr>
                  </pic:nvPicPr>
                  <pic:blipFill>
                    <a:blip r:embed="rId18"/>
                    <a:stretch>
                      <a:fillRect/>
                    </a:stretch>
                  </pic:blipFill>
                  <pic:spPr>
                    <a:xfrm>
                      <a:off x="0" y="0"/>
                      <a:ext cx="5194935" cy="2879725"/>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lang w:val="en-US" w:eastAsia="zh-CN"/>
        </w:rPr>
      </w:pPr>
      <w:r>
        <w:rPr>
          <w:rFonts w:hint="eastAsia"/>
          <w:lang w:val="en-US" w:eastAsia="zh-CN"/>
        </w:rPr>
        <w:t>图3.3 模型三</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jc w:val="left"/>
        <w:textAlignment w:val="auto"/>
        <w:rPr>
          <w:rFonts w:hint="default"/>
          <w:lang w:val="en-US" w:eastAsia="zh-CN"/>
        </w:rPr>
      </w:pP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400" w:lineRule="exact"/>
        <w:ind w:left="425" w:leftChars="0" w:hanging="425" w:firstLineChars="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网格划分： 使用ANSYS Meshing工具，对模型进行网格划分。在燃烧区域和边界层附近使用较小的网格尺寸以获得更高的模拟精度</w:t>
      </w:r>
      <w:r>
        <w:rPr>
          <w:rFonts w:hint="eastAsia" w:ascii="宋体" w:hAnsi="宋体" w:cs="宋体"/>
          <w:color w:val="111111"/>
          <w:kern w:val="0"/>
          <w:sz w:val="24"/>
          <w:szCs w:val="24"/>
          <w:lang w:val="en-US" w:eastAsia="zh-CN" w:bidi="ar"/>
        </w:rPr>
        <w:t>，并根据模拟要求创建进风口和出风口，在不考虑沿空留巷的模型中创建一个进风口和一个出风口，在考虑沿空留巷的模型中创建两个进风口和一个出风口。</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400" w:lineRule="exact"/>
        <w:ind w:leftChars="0"/>
        <w:jc w:val="center"/>
        <w:textAlignment w:val="auto"/>
        <w:rPr>
          <w:rFonts w:hint="default" w:ascii="宋体" w:hAnsi="宋体" w:cs="宋体" w:eastAsiaTheme="minorEastAsia"/>
          <w:color w:val="111111"/>
          <w:kern w:val="0"/>
          <w:sz w:val="24"/>
          <w:szCs w:val="24"/>
          <w:lang w:val="en-US" w:eastAsia="zh-CN" w:bidi="ar"/>
        </w:rPr>
      </w:pPr>
      <w:r>
        <w:rPr>
          <w:rFonts w:hint="eastAsia" w:ascii="黑体" w:hAnsi="黑体" w:eastAsia="黑体" w:cs="黑体"/>
          <w:color w:val="111111"/>
          <w:kern w:val="0"/>
          <w:sz w:val="22"/>
          <w:szCs w:val="22"/>
          <w:lang w:val="en-US" w:eastAsia="zh-CN" w:bidi="ar"/>
        </w:rPr>
        <w:t>表3.2 网格划分</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部件</w:t>
            </w:r>
          </w:p>
        </w:tc>
        <w:tc>
          <w:tcPr>
            <w:tcW w:w="4927" w:type="dxa"/>
            <w:tcBorders>
              <w:top w:val="single" w:color="auto" w:sz="12" w:space="0"/>
              <w:left w:val="nil"/>
              <w:bottom w:val="single" w:color="auto" w:sz="6"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网格尺寸/m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进风巷</w:t>
            </w:r>
          </w:p>
        </w:tc>
        <w:tc>
          <w:tcPr>
            <w:tcW w:w="4927" w:type="dxa"/>
            <w:tcBorders>
              <w:top w:val="single" w:color="auto" w:sz="6" w:space="0"/>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工作面</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回风巷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沿空留巷</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冒落带</w:t>
            </w:r>
          </w:p>
        </w:tc>
        <w:tc>
          <w:tcPr>
            <w:tcW w:w="4927" w:type="dxa"/>
            <w:tcBorders>
              <w:top w:val="nil"/>
              <w:left w:val="nil"/>
              <w:bottom w:val="nil"/>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裂隙带</w:t>
            </w:r>
          </w:p>
        </w:tc>
        <w:tc>
          <w:tcPr>
            <w:tcW w:w="4927" w:type="dxa"/>
            <w:tcBorders>
              <w:top w:val="nil"/>
              <w:left w:val="nil"/>
              <w:bottom w:val="single" w:color="auto" w:sz="12" w:space="0"/>
              <w:right w:val="nil"/>
            </w:tcBorders>
            <w:vAlign w:val="top"/>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color w:val="111111"/>
                <w:kern w:val="0"/>
                <w:sz w:val="24"/>
                <w:szCs w:val="24"/>
                <w:vertAlign w:val="baseline"/>
                <w:lang w:val="en-US" w:eastAsia="zh-CN" w:bidi="ar"/>
              </w:rPr>
            </w:pPr>
            <w:r>
              <w:rPr>
                <w:rFonts w:hint="eastAsia" w:ascii="宋体" w:hAnsi="宋体" w:cs="宋体"/>
                <w:color w:val="111111"/>
                <w:kern w:val="0"/>
                <w:sz w:val="24"/>
                <w:szCs w:val="24"/>
                <w:vertAlign w:val="baseline"/>
                <w:lang w:val="en-US" w:eastAsia="zh-CN" w:bidi="ar"/>
              </w:rPr>
              <w:t>12</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ascii="宋体" w:hAnsi="宋体" w:cs="宋体" w:eastAsiaTheme="minorEastAsia"/>
          <w:color w:val="111111"/>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040"/>
        <w:gridCol w:w="48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3052445" cy="2178685"/>
                  <wp:effectExtent l="0" t="0" r="10795" b="63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9"/>
                          <a:stretch>
                            <a:fillRect/>
                          </a:stretch>
                        </pic:blipFill>
                        <pic:spPr>
                          <a:xfrm>
                            <a:off x="0" y="0"/>
                            <a:ext cx="3052445" cy="2178685"/>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vertAlign w:val="baseline"/>
              </w:rPr>
            </w:pPr>
            <w:r>
              <w:drawing>
                <wp:inline distT="0" distB="0" distL="114300" distR="114300">
                  <wp:extent cx="2849880" cy="2033905"/>
                  <wp:effectExtent l="0" t="0" r="0" b="825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0"/>
                          <a:stretch>
                            <a:fillRect/>
                          </a:stretch>
                        </pic:blipFill>
                        <pic:spPr>
                          <a:xfrm>
                            <a:off x="0" y="0"/>
                            <a:ext cx="2849880" cy="2033905"/>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模型一（单进风）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模型一（双进风）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79"/>
        <w:gridCol w:w="4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2960370" cy="2113280"/>
                  <wp:effectExtent l="0" t="0" r="11430" b="50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1"/>
                          <a:stretch>
                            <a:fillRect/>
                          </a:stretch>
                        </pic:blipFill>
                        <pic:spPr>
                          <a:xfrm>
                            <a:off x="0" y="0"/>
                            <a:ext cx="2960370" cy="2113280"/>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3023235" cy="2157730"/>
                  <wp:effectExtent l="0" t="0" r="9525"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2"/>
                          <a:stretch>
                            <a:fillRect/>
                          </a:stretch>
                        </pic:blipFill>
                        <pic:spPr>
                          <a:xfrm>
                            <a:off x="0" y="0"/>
                            <a:ext cx="3023235" cy="215773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模型二（单进风）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center"/>
        <w:textAlignment w:val="auto"/>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07"/>
        <w:gridCol w:w="50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2914015" cy="2079625"/>
                  <wp:effectExtent l="0" t="0" r="12065" b="825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3"/>
                          <a:stretch>
                            <a:fillRect/>
                          </a:stretch>
                        </pic:blipFill>
                        <pic:spPr>
                          <a:xfrm>
                            <a:off x="0" y="0"/>
                            <a:ext cx="2914015" cy="2079625"/>
                          </a:xfrm>
                          <a:prstGeom prst="rect">
                            <a:avLst/>
                          </a:prstGeom>
                          <a:noFill/>
                          <a:ln>
                            <a:noFill/>
                          </a:ln>
                        </pic:spPr>
                      </pic:pic>
                    </a:graphicData>
                  </a:graphic>
                </wp:inline>
              </w:drawing>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left"/>
              <w:textAlignment w:val="auto"/>
              <w:rPr>
                <w:vertAlign w:val="baseline"/>
              </w:rPr>
            </w:pPr>
            <w:r>
              <w:drawing>
                <wp:inline distT="0" distB="0" distL="114300" distR="114300">
                  <wp:extent cx="3064510" cy="2186940"/>
                  <wp:effectExtent l="0" t="0" r="13970" b="7620"/>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4"/>
                          <a:stretch>
                            <a:fillRect/>
                          </a:stretch>
                        </pic:blipFill>
                        <pic:spPr>
                          <a:xfrm>
                            <a:off x="0" y="0"/>
                            <a:ext cx="3064510" cy="2186940"/>
                          </a:xfrm>
                          <a:prstGeom prst="rect">
                            <a:avLst/>
                          </a:prstGeom>
                          <a:noFill/>
                          <a:ln>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模型三（单进风）</w:t>
            </w:r>
          </w:p>
        </w:tc>
        <w:tc>
          <w:tcPr>
            <w:tcW w:w="4927" w:type="dxa"/>
          </w:tcPr>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jc w:val="center"/>
              <w:textAlignment w:val="auto"/>
              <w:rPr>
                <w:rFonts w:hint="default" w:eastAsiaTheme="minorEastAsia"/>
                <w:vertAlign w:val="baseline"/>
                <w:lang w:val="en-US" w:eastAsia="zh-CN"/>
              </w:rPr>
            </w:pPr>
            <w:r>
              <w:rPr>
                <w:rFonts w:hint="eastAsia"/>
                <w:vertAlign w:val="baseline"/>
                <w:lang w:val="en-US" w:eastAsia="zh-CN"/>
              </w:rPr>
              <w:t>模型三（双进风）</w:t>
            </w:r>
          </w:p>
        </w:tc>
      </w:tr>
    </w:tbl>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jc w:val="left"/>
        <w:textAlignment w:val="auto"/>
        <w:rPr>
          <w:rFonts w:hint="default"/>
          <w:lang w:val="en-US" w:eastAsia="zh-CN"/>
        </w:rPr>
      </w:pPr>
    </w:p>
    <w:p>
      <w:pPr>
        <w:pStyle w:val="4"/>
        <w:bidi w:val="0"/>
        <w:rPr>
          <w:rFonts w:hint="eastAsia" w:ascii="黑体" w:hAnsi="黑体" w:eastAsia="黑体" w:cs="黑体"/>
          <w:sz w:val="24"/>
          <w:szCs w:val="24"/>
          <w:lang w:val="en-US" w:eastAsia="zh-CN"/>
        </w:rPr>
      </w:pPr>
      <w:bookmarkStart w:id="30" w:name="_Toc15440"/>
      <w:r>
        <w:rPr>
          <w:rFonts w:hint="eastAsia" w:ascii="黑体" w:hAnsi="黑体" w:eastAsia="黑体" w:cs="黑体"/>
          <w:sz w:val="24"/>
          <w:szCs w:val="24"/>
          <w:lang w:val="en-US" w:eastAsia="zh-CN"/>
        </w:rPr>
        <w:t>3.3.2 物理模型</w:t>
      </w:r>
      <w:bookmarkEnd w:id="30"/>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纳维-斯托克斯方程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最基本的单相流模型</w:t>
      </w:r>
      <w:r>
        <w:rPr>
          <w:rFonts w:hint="eastAsia" w:ascii="宋体" w:hAnsi="宋体" w:cs="宋体"/>
          <w:color w:val="111111"/>
          <w:kern w:val="0"/>
          <w:sz w:val="24"/>
          <w:szCs w:val="24"/>
          <w:lang w:val="en-US" w:eastAsia="zh-CN" w:bidi="ar"/>
        </w:rPr>
        <w:t>，用以模拟</w:t>
      </w:r>
      <w:r>
        <w:rPr>
          <w:rFonts w:hint="default" w:ascii="宋体" w:hAnsi="宋体" w:cs="宋体" w:eastAsiaTheme="minorEastAsia"/>
          <w:color w:val="111111"/>
          <w:kern w:val="0"/>
          <w:sz w:val="24"/>
          <w:szCs w:val="24"/>
          <w:lang w:val="en-US" w:eastAsia="zh-CN" w:bidi="ar"/>
        </w:rPr>
        <w:t>流体的密度和黏度是恒定的</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流场</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非等温层流模型</w:t>
      </w:r>
      <w:r>
        <w:rPr>
          <w:rFonts w:hint="eastAsia" w:ascii="宋体" w:hAnsi="宋体" w:cs="宋体"/>
          <w:color w:val="111111"/>
          <w:kern w:val="0"/>
          <w:sz w:val="24"/>
          <w:szCs w:val="24"/>
          <w:lang w:val="en-US" w:eastAsia="zh-CN" w:bidi="ar"/>
        </w:rPr>
        <w:t>：层流</w:t>
      </w:r>
      <w:r>
        <w:rPr>
          <w:rFonts w:hint="default" w:ascii="宋体" w:hAnsi="宋体" w:cs="宋体" w:eastAsiaTheme="minorEastAsia"/>
          <w:color w:val="111111"/>
          <w:kern w:val="0"/>
          <w:sz w:val="24"/>
          <w:szCs w:val="24"/>
          <w:lang w:val="en-US" w:eastAsia="zh-CN" w:bidi="ar"/>
        </w:rPr>
        <w:t>流体的密度和黏度与温度、局部组成、电场或其他物理场或变量相关</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这个模型可以考虑温度相关的流体属性和浮力效应。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雷诺平均纳维-斯托克斯（RANS）湍流模型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流体是不可压缩的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这个模型可以考虑湍流对动量、质量和能量传递的影响。RANS 湍流模型有很多种，比如 k-ε 模型、k-ω 模型、SST 模型、Spalart-Allmaras 模型等，它们有不同的优缺点和适用范围。</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高马赫数流动模型</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流体是可压缩的</w:t>
      </w:r>
      <w:r>
        <w:rPr>
          <w:rFonts w:hint="eastAsia" w:ascii="宋体" w:hAnsi="宋体" w:cs="宋体"/>
          <w:color w:val="111111"/>
          <w:kern w:val="0"/>
          <w:sz w:val="24"/>
          <w:szCs w:val="24"/>
          <w:lang w:val="en-US" w:eastAsia="zh-CN" w:bidi="ar"/>
        </w:rPr>
        <w:t>湍流流体，</w:t>
      </w:r>
      <w:r>
        <w:rPr>
          <w:rFonts w:hint="default" w:ascii="宋体" w:hAnsi="宋体" w:cs="宋体" w:eastAsiaTheme="minorEastAsia"/>
          <w:color w:val="111111"/>
          <w:kern w:val="0"/>
          <w:sz w:val="24"/>
          <w:szCs w:val="24"/>
          <w:lang w:val="en-US" w:eastAsia="zh-CN" w:bidi="ar"/>
        </w:rPr>
        <w:t>这个模型可以考虑气体的压缩性和激波效应。高马赫数流动模型也有很多种，比如 k-ε 模型、Spalart-Allmaras 模型等</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大涡模拟（LES）模型或分离涡模拟（DES）模型</w:t>
      </w:r>
      <w:r>
        <w:rPr>
          <w:rFonts w:hint="eastAsia" w:ascii="宋体" w:hAnsi="宋体" w:cs="宋体"/>
          <w:color w:val="111111"/>
          <w:kern w:val="0"/>
          <w:sz w:val="24"/>
          <w:szCs w:val="24"/>
          <w:lang w:val="en-US" w:eastAsia="zh-CN" w:bidi="ar"/>
        </w:rPr>
        <w:t>：用以</w:t>
      </w:r>
      <w:r>
        <w:rPr>
          <w:rFonts w:hint="default" w:ascii="宋体" w:hAnsi="宋体" w:cs="宋体" w:eastAsiaTheme="minorEastAsia"/>
          <w:color w:val="111111"/>
          <w:kern w:val="0"/>
          <w:sz w:val="24"/>
          <w:szCs w:val="24"/>
          <w:lang w:val="en-US" w:eastAsia="zh-CN" w:bidi="ar"/>
        </w:rPr>
        <w:t>解析较大的三维非定常湍流涡</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这些模型可以提供更精确的瞬态结果，但也需要更高的计算成本。LES 和 DES 模型也有很多种，比如 RBVM 模型、RBVMWV 模型、Smagorinsky 模型等。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本论文研究对象为</w:t>
      </w:r>
      <w:r>
        <w:rPr>
          <w:rFonts w:hint="default" w:ascii="宋体" w:hAnsi="宋体" w:cs="宋体" w:eastAsiaTheme="minorEastAsia"/>
          <w:color w:val="111111"/>
          <w:kern w:val="0"/>
          <w:sz w:val="24"/>
          <w:szCs w:val="24"/>
          <w:lang w:val="en-US" w:eastAsia="zh-CN" w:bidi="ar"/>
        </w:rPr>
        <w:t>漏风通道中的气流状态，气流是由空气和瓦斯组成的混合气体。空气和瓦斯都是理想气体，它们的密度与压力和温度成正比。</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如果气流的速度很低，那么压力和温度的变化也很小，可以认为气流是不可压缩的。如果气流的速度很高，接近或超过音速，那么压力和温度的变化就很大，不能忽略气流的压缩性。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一般来说，当气流的马赫数（即速度与声速之比）小于0.3时，可以认为气流是不可压缩的；当马赫数大于0.3时，就需要考虑气流的可压缩性。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对于理想气体，声速的计算公式为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Ansi="Cambria Math" w:cs="宋体"/>
          <w:i w:val="0"/>
          <w:color w:val="111111"/>
          <w:kern w:val="0"/>
          <w:sz w:val="24"/>
          <w:szCs w:val="24"/>
          <w:lang w:val="en-US" w:bidi="ar"/>
        </w:rPr>
      </w:pPr>
      <m:oMathPara>
        <m:oMath>
          <m:r>
            <m:rPr>
              <m:sty m:val="p"/>
            </m:rPr>
            <w:rPr>
              <w:rFonts w:hint="eastAsia" w:ascii="Cambria Math" w:hAnsi="宋体" w:cs="宋体"/>
              <w:color w:val="111111"/>
              <w:kern w:val="0"/>
              <w:sz w:val="24"/>
              <w:szCs w:val="24"/>
              <w:lang w:val="en-US" w:eastAsia="zh-CN" w:bidi="ar"/>
            </w:rPr>
            <m:t>c</m:t>
          </m:r>
          <m:r>
            <m:rPr>
              <m:sty m:val="p"/>
            </m:rPr>
            <w:rPr>
              <w:rFonts w:hint="default" w:ascii="Cambria Math" w:hAnsi="宋体" w:cs="宋体"/>
              <w:color w:val="111111"/>
              <w:kern w:val="0"/>
              <w:sz w:val="24"/>
              <w:szCs w:val="24"/>
              <w:lang w:val="en-US" w:eastAsia="zh-CN" w:bidi="ar"/>
            </w:rPr>
            <m:t>=</m:t>
          </m:r>
          <m:rad>
            <m:radPr>
              <m:degHide m:val="1"/>
              <m:ctrlPr>
                <w:rPr>
                  <w:rFonts w:ascii="Cambria Math" w:hAnsi="Cambria Math" w:cs="宋体"/>
                  <w:i/>
                  <w:color w:val="111111"/>
                  <w:kern w:val="0"/>
                  <w:sz w:val="24"/>
                  <w:szCs w:val="24"/>
                  <w:lang w:val="en-US" w:bidi="ar"/>
                </w:rPr>
              </m:ctrlPr>
            </m:radPr>
            <m:deg>
              <m:ctrlPr>
                <w:rPr>
                  <w:rFonts w:ascii="Cambria Math" w:hAnsi="Cambria Math" w:cs="宋体"/>
                  <w:i/>
                  <w:color w:val="111111"/>
                  <w:kern w:val="0"/>
                  <w:sz w:val="24"/>
                  <w:szCs w:val="24"/>
                  <w:lang w:val="en-US" w:bidi="ar"/>
                </w:rPr>
              </m:ctrlPr>
            </m:deg>
            <m:e>
              <m:r>
                <m:rPr/>
                <w:rPr>
                  <w:rFonts w:ascii="Cambria Math" w:hAnsi="Cambria Math" w:cs="宋体"/>
                  <w:color w:val="111111"/>
                  <w:kern w:val="0"/>
                  <w:sz w:val="24"/>
                  <w:szCs w:val="24"/>
                  <w:lang w:val="en-US" w:bidi="ar"/>
                </w:rPr>
                <m:t>γ</m:t>
              </m:r>
              <m:r>
                <m:rPr/>
                <w:rPr>
                  <w:rFonts w:hint="default" w:ascii="Cambria Math" w:hAnsi="Cambria Math" w:cs="宋体"/>
                  <w:color w:val="111111"/>
                  <w:kern w:val="0"/>
                  <w:sz w:val="24"/>
                  <w:szCs w:val="24"/>
                  <w:lang w:val="en-US" w:eastAsia="zh-CN" w:bidi="ar"/>
                </w:rPr>
                <m:t>RT</m:t>
              </m:r>
              <m:ctrlPr>
                <w:rPr>
                  <w:rFonts w:ascii="Cambria Math" w:hAnsi="Cambria Math" w:cs="宋体"/>
                  <w:i/>
                  <w:color w:val="111111"/>
                  <w:kern w:val="0"/>
                  <w:sz w:val="24"/>
                  <w:szCs w:val="24"/>
                  <w:lang w:val="en-US" w:bidi="ar"/>
                </w:rPr>
              </m:ctrlPr>
            </m:e>
          </m:rad>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 xml:space="preserve">式中  </w:t>
      </w:r>
      <m:oMath>
        <m:r>
          <m:rPr>
            <m:sty m:val="p"/>
          </m:rPr>
          <w:rPr>
            <w:rFonts w:hint="eastAsia" w:ascii="Cambria Math" w:hAnsi="Cambria Math" w:cs="宋体" w:eastAsiaTheme="minorEastAsia"/>
            <w:color w:val="111111"/>
            <w:kern w:val="0"/>
            <w:sz w:val="24"/>
            <w:szCs w:val="24"/>
            <w:lang w:val="en-US" w:eastAsia="zh-CN" w:bidi="ar"/>
          </w:rPr>
          <m:t>γ</m:t>
        </m:r>
      </m:oMath>
      <w:r>
        <w:rPr>
          <w:rFonts w:hint="eastAsia" w:hAnsi="Cambria Math" w:cs="宋体"/>
          <w:b w:val="0"/>
          <w:i w:val="0"/>
          <w:color w:val="111111"/>
          <w:kern w:val="0"/>
          <w:sz w:val="24"/>
          <w:szCs w:val="24"/>
          <w:lang w:val="en-US" w:eastAsia="zh-CN" w:bidi="ar"/>
        </w:rPr>
        <w:t>——绝热指数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eastAsia" w:ascii="Cambria Math" w:hAnsi="Cambria Math" w:cs="宋体"/>
            <w:color w:val="111111"/>
            <w:kern w:val="0"/>
            <w:sz w:val="24"/>
            <w:szCs w:val="24"/>
            <w:lang w:val="en-US" w:eastAsia="zh-CN" w:bidi="ar"/>
          </w:rPr>
          <m:t>R</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气体常数</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1200" w:firstLineChars="500"/>
        <w:jc w:val="left"/>
        <w:textAlignment w:val="auto"/>
        <w:rPr>
          <w:rFonts w:hint="default" w:ascii="宋体" w:hAnsi="宋体" w:cs="宋体" w:eastAsiaTheme="minorEastAsia"/>
          <w:color w:val="111111"/>
          <w:kern w:val="0"/>
          <w:sz w:val="24"/>
          <w:szCs w:val="24"/>
          <w:lang w:val="en-US" w:eastAsia="zh-CN" w:bidi="ar"/>
        </w:rPr>
      </w:pPr>
      <m:oMath>
        <m:r>
          <m:rPr>
            <m:sty m:val="p"/>
          </m:rPr>
          <w:rPr>
            <w:rFonts w:hint="default" w:ascii="Cambria Math" w:hAnsi="Cambria Math" w:cs="宋体"/>
            <w:color w:val="111111"/>
            <w:kern w:val="0"/>
            <w:sz w:val="24"/>
            <w:szCs w:val="24"/>
            <w:lang w:val="en-US" w:eastAsia="zh-CN" w:bidi="ar"/>
          </w:rPr>
          <m:t>T</m:t>
        </m:r>
      </m:oMath>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温度</w:t>
      </w:r>
      <w:r>
        <w:rPr>
          <w:rFonts w:hint="eastAsia" w:ascii="宋体" w:hAnsi="宋体" w:cs="宋体"/>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 xml:space="preserve">对于空气取 </w:t>
      </w:r>
      <m:oMath>
        <m:r>
          <m:rPr>
            <m:sty m:val="p"/>
          </m:rPr>
          <w:rPr>
            <w:rFonts w:hint="eastAsia" w:ascii="Cambria Math" w:hAnsi="Cambria Math" w:cs="宋体" w:eastAsiaTheme="minorEastAsia"/>
            <w:color w:val="111111"/>
            <w:kern w:val="0"/>
            <w:sz w:val="24"/>
            <w:szCs w:val="24"/>
            <w:lang w:val="en-US" w:eastAsia="zh-CN" w:bidi="ar"/>
          </w:rPr>
          <m:t>γ</m:t>
        </m:r>
      </m:oMath>
      <w:r>
        <w:rPr>
          <w:rFonts w:hint="default" w:ascii="宋体" w:hAnsi="宋体" w:cs="宋体" w:eastAsiaTheme="minorEastAsia"/>
          <w:color w:val="111111"/>
          <w:kern w:val="0"/>
          <w:sz w:val="24"/>
          <w:szCs w:val="24"/>
          <w:lang w:val="en-US" w:eastAsia="zh-CN" w:bidi="ar"/>
        </w:rPr>
        <w:t xml:space="preserve"> =1.4 ，R =287 J/(kg·K) </w:t>
      </w:r>
      <w:r>
        <w:rPr>
          <w:rFonts w:hint="eastAsia" w:ascii="宋体" w:hAnsi="宋体" w:cs="宋体"/>
          <w:color w:val="111111"/>
          <w:kern w:val="0"/>
          <w:sz w:val="24"/>
          <w:szCs w:val="24"/>
          <w:lang w:val="en-US" w:eastAsia="zh-CN" w:bidi="ar"/>
        </w:rPr>
        <w:t>，</w:t>
      </w:r>
      <w:r>
        <w:rPr>
          <w:rFonts w:hint="default" w:ascii="宋体" w:hAnsi="宋体" w:cs="宋体" w:eastAsiaTheme="minorEastAsia"/>
          <w:color w:val="111111"/>
          <w:kern w:val="0"/>
          <w:sz w:val="24"/>
          <w:szCs w:val="24"/>
          <w:lang w:val="en-US" w:eastAsia="zh-CN" w:bidi="ar"/>
        </w:rPr>
        <w:t>漏风通道中的气体温度为常温 20℃ ，即 T =293 K ，那么可以计算出声速为</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center"/>
        <w:textAlignment w:val="auto"/>
        <w:rPr>
          <w:rFonts w:hint="eastAsia" w:hAnsi="Cambria Math" w:cs="宋体"/>
          <w:i w:val="0"/>
          <w:color w:val="111111"/>
          <w:kern w:val="0"/>
          <w:sz w:val="24"/>
          <w:szCs w:val="24"/>
          <w:lang w:val="en-US" w:eastAsia="zh-CN" w:bidi="ar"/>
        </w:rPr>
      </w:pPr>
      <m:oMath>
        <m:r>
          <m:rPr>
            <m:sty m:val="p"/>
          </m:rPr>
          <w:rPr>
            <w:rFonts w:hint="default" w:ascii="Cambria Math" w:hAnsi="Cambria Math" w:cs="宋体" w:eastAsiaTheme="minorEastAsia"/>
            <w:color w:val="111111"/>
            <w:kern w:val="0"/>
            <w:sz w:val="24"/>
            <w:szCs w:val="24"/>
            <w:lang w:val="en-US" w:eastAsia="zh-CN" w:bidi="ar"/>
          </w:rPr>
          <m:t>c=</m:t>
        </m:r>
        <m:rad>
          <m:radPr>
            <m:degHide m:val="1"/>
            <m:ctrlPr>
              <w:rPr>
                <w:rFonts w:hint="default" w:ascii="Cambria Math" w:hAnsi="Cambria Math" w:cs="宋体" w:eastAsiaTheme="minorEastAsia"/>
                <w:color w:val="111111"/>
                <w:kern w:val="0"/>
                <w:sz w:val="24"/>
                <w:szCs w:val="24"/>
                <w:lang w:val="en-US" w:eastAsia="zh-CN" w:bidi="ar"/>
              </w:rPr>
            </m:ctrlPr>
          </m:radPr>
          <m:deg>
            <m:ctrlPr>
              <w:rPr>
                <w:rFonts w:hint="default" w:ascii="Cambria Math" w:hAnsi="Cambria Math" w:cs="宋体" w:eastAsiaTheme="minorEastAsia"/>
                <w:color w:val="111111"/>
                <w:kern w:val="0"/>
                <w:sz w:val="24"/>
                <w:szCs w:val="24"/>
                <w:lang w:val="en-US" w:eastAsia="zh-CN" w:bidi="ar"/>
              </w:rPr>
            </m:ctrlPr>
          </m:deg>
          <m:e>
            <m:r>
              <m:rPr>
                <m:sty m:val="p"/>
              </m:rPr>
              <w:rPr>
                <w:rFonts w:hint="default" w:ascii="Cambria Math" w:hAnsi="Cambria Math" w:cs="宋体" w:eastAsiaTheme="minorEastAsia"/>
                <w:color w:val="111111"/>
                <w:kern w:val="0"/>
                <w:sz w:val="24"/>
                <w:szCs w:val="24"/>
                <w:lang w:val="en-US" w:eastAsia="zh-CN" w:bidi="ar"/>
              </w:rPr>
              <m:t>1.4</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287</m:t>
            </m:r>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293</m:t>
            </m:r>
            <m:ctrlPr>
              <w:rPr>
                <w:rFonts w:hint="default" w:ascii="Cambria Math" w:hAnsi="Cambria Math" w:cs="宋体" w:eastAsiaTheme="minorEastAsia"/>
                <w:color w:val="111111"/>
                <w:kern w:val="0"/>
                <w:sz w:val="24"/>
                <w:szCs w:val="24"/>
                <w:lang w:val="en-US" w:eastAsia="zh-CN" w:bidi="ar"/>
              </w:rPr>
            </m:ctrlPr>
          </m:e>
        </m:rad>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346m/s</m:t>
        </m:r>
      </m:oMath>
      <w:r>
        <w:rPr>
          <w:rFonts w:hint="eastAsia" w:hAnsi="Cambria Math" w:cs="宋体"/>
          <w:i w:val="0"/>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根据</w:t>
      </w:r>
      <w:r>
        <w:rPr>
          <w:rFonts w:hint="eastAsia" w:ascii="宋体" w:hAnsi="宋体" w:cs="宋体"/>
          <w:color w:val="111111"/>
          <w:kern w:val="0"/>
          <w:sz w:val="24"/>
          <w:szCs w:val="24"/>
          <w:lang w:val="en-US" w:eastAsia="zh-CN" w:bidi="ar"/>
        </w:rPr>
        <w:t>现场数据</w:t>
      </w:r>
      <w:r>
        <w:rPr>
          <w:rFonts w:hint="default" w:ascii="宋体" w:hAnsi="宋体" w:cs="宋体" w:eastAsiaTheme="minorEastAsia"/>
          <w:color w:val="111111"/>
          <w:kern w:val="0"/>
          <w:sz w:val="24"/>
          <w:szCs w:val="24"/>
          <w:lang w:val="en-US" w:eastAsia="zh-CN" w:bidi="ar"/>
        </w:rPr>
        <w:t xml:space="preserve">，漏风通道中的气流速度一般在1~10 m/s之间，那么气体流速为10m/s时，马赫数为 </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hAnsi="Cambria Math" w:cs="宋体" w:eastAsiaTheme="minorEastAsia"/>
          <w:i w:val="0"/>
          <w:color w:val="111111"/>
          <w:kern w:val="0"/>
          <w:sz w:val="24"/>
          <w:szCs w:val="24"/>
          <w:lang w:val="en-US" w:eastAsia="zh-CN" w:bidi="ar"/>
        </w:rPr>
      </w:pPr>
      <m:oMathPara>
        <m:oMath>
          <m:r>
            <m:rPr>
              <m:sty m:val="p"/>
            </m:rPr>
            <w:rPr>
              <w:rFonts w:hint="default" w:ascii="Cambria Math" w:hAnsi="Cambria Math" w:cs="宋体" w:eastAsiaTheme="minorEastAsia"/>
              <w:color w:val="111111"/>
              <w:kern w:val="0"/>
              <w:sz w:val="24"/>
              <w:szCs w:val="24"/>
              <w:lang w:val="en-US" w:eastAsia="zh-CN" w:bidi="ar"/>
            </w:rPr>
            <m:t>ma=</m:t>
          </m:r>
          <m:f>
            <m:fPr>
              <m:ctrlPr>
                <w:rPr>
                  <w:rFonts w:hint="default"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v</m:t>
              </m:r>
              <m:ctrlPr>
                <w:rPr>
                  <w:rFonts w:hint="default"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c</m:t>
              </m:r>
              <m:ctrlPr>
                <w:rPr>
                  <w:rFonts w:hint="default"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f>
            <m:fPr>
              <m:ctrlPr>
                <w:rPr>
                  <w:rFonts w:hint="eastAsia" w:ascii="Cambria Math" w:hAnsi="Cambria Math" w:cs="宋体" w:eastAsiaTheme="minorEastAsia"/>
                  <w:color w:val="111111"/>
                  <w:kern w:val="0"/>
                  <w:sz w:val="24"/>
                  <w:szCs w:val="24"/>
                  <w:lang w:val="en-US" w:eastAsia="zh-CN" w:bidi="ar"/>
                </w:rPr>
              </m:ctrlPr>
            </m:fPr>
            <m:num>
              <m:r>
                <m:rPr>
                  <m:sty m:val="p"/>
                </m:rPr>
                <w:rPr>
                  <w:rFonts w:hint="default" w:ascii="Cambria Math" w:hAnsi="Cambria Math" w:cs="宋体" w:eastAsiaTheme="minorEastAsia"/>
                  <w:color w:val="111111"/>
                  <w:kern w:val="0"/>
                  <w:sz w:val="24"/>
                  <w:szCs w:val="24"/>
                  <w:lang w:val="en-US" w:eastAsia="zh-CN" w:bidi="ar"/>
                </w:rPr>
                <m:t>10</m:t>
              </m:r>
              <m:ctrlPr>
                <w:rPr>
                  <w:rFonts w:hint="eastAsia" w:ascii="Cambria Math" w:hAnsi="Cambria Math" w:cs="宋体" w:eastAsiaTheme="minorEastAsia"/>
                  <w:color w:val="111111"/>
                  <w:kern w:val="0"/>
                  <w:sz w:val="24"/>
                  <w:szCs w:val="24"/>
                  <w:lang w:val="en-US" w:eastAsia="zh-CN" w:bidi="ar"/>
                </w:rPr>
              </m:ctrlPr>
            </m:num>
            <m:den>
              <m:r>
                <m:rPr>
                  <m:sty m:val="p"/>
                </m:rPr>
                <w:rPr>
                  <w:rFonts w:hint="default" w:ascii="Cambria Math" w:hAnsi="Cambria Math" w:cs="宋体" w:eastAsiaTheme="minorEastAsia"/>
                  <w:color w:val="111111"/>
                  <w:kern w:val="0"/>
                  <w:sz w:val="24"/>
                  <w:szCs w:val="24"/>
                  <w:lang w:val="en-US" w:eastAsia="zh-CN" w:bidi="ar"/>
                </w:rPr>
                <m:t>346</m:t>
              </m:r>
              <m:ctrlPr>
                <w:rPr>
                  <w:rFonts w:hint="eastAsia" w:ascii="Cambria Math" w:hAnsi="Cambria Math" w:cs="宋体" w:eastAsiaTheme="minorEastAsia"/>
                  <w:color w:val="111111"/>
                  <w:kern w:val="0"/>
                  <w:sz w:val="24"/>
                  <w:szCs w:val="24"/>
                  <w:lang w:val="en-US" w:eastAsia="zh-CN" w:bidi="ar"/>
                </w:rPr>
              </m:ctrlPr>
            </m:den>
          </m:f>
          <m:r>
            <m:rPr>
              <m:sty m:val="p"/>
            </m:rPr>
            <w:rPr>
              <w:rFonts w:hint="eastAsia" w:ascii="Cambria Math" w:hAnsi="Cambria Math" w:cs="宋体" w:eastAsiaTheme="minorEastAsia"/>
              <w:color w:val="111111"/>
              <w:kern w:val="0"/>
              <w:sz w:val="24"/>
              <w:szCs w:val="24"/>
              <w:lang w:val="en-US" w:eastAsia="zh-CN" w:bidi="ar"/>
            </w:rPr>
            <m:t>≈</m:t>
          </m:r>
          <m:r>
            <m:rPr>
              <m:sty m:val="p"/>
            </m:rPr>
            <w:rPr>
              <w:rFonts w:hint="default" w:ascii="Cambria Math" w:hAnsi="Cambria Math" w:cs="宋体" w:eastAsiaTheme="minorEastAsia"/>
              <w:color w:val="111111"/>
              <w:kern w:val="0"/>
              <w:sz w:val="24"/>
              <w:szCs w:val="24"/>
              <w:lang w:val="en-US" w:eastAsia="zh-CN" w:bidi="ar"/>
            </w:rPr>
            <m:t>0.029</m:t>
          </m:r>
        </m:oMath>
      </m:oMathPara>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远小于0.3，因此，</w:t>
      </w:r>
      <w:r>
        <w:rPr>
          <w:rFonts w:hint="eastAsia" w:ascii="宋体" w:hAnsi="宋体" w:cs="宋体"/>
          <w:color w:val="111111"/>
          <w:kern w:val="0"/>
          <w:sz w:val="24"/>
          <w:szCs w:val="24"/>
          <w:lang w:val="en-US" w:eastAsia="zh-CN" w:bidi="ar"/>
        </w:rPr>
        <w:t>本课题选用</w:t>
      </w:r>
      <w:r>
        <w:rPr>
          <w:rFonts w:hint="default" w:ascii="宋体" w:hAnsi="宋体" w:cs="宋体" w:eastAsiaTheme="minorEastAsia"/>
          <w:color w:val="111111"/>
          <w:kern w:val="0"/>
          <w:sz w:val="24"/>
          <w:szCs w:val="24"/>
          <w:lang w:val="en-US" w:eastAsia="zh-CN" w:bidi="ar"/>
        </w:rPr>
        <w:t>雷诺平均纳维-斯托克斯湍流模型</w:t>
      </w:r>
      <w:r>
        <w:rPr>
          <w:rFonts w:hint="eastAsia" w:ascii="宋体" w:hAnsi="宋体" w:cs="宋体"/>
          <w:color w:val="111111"/>
          <w:kern w:val="0"/>
          <w:sz w:val="24"/>
          <w:szCs w:val="24"/>
          <w:lang w:val="en-US" w:eastAsia="zh-CN" w:bidi="ar"/>
        </w:rPr>
        <w:t>。</w:t>
      </w:r>
      <w:r>
        <w:rPr>
          <w:rFonts w:hint="eastAsia" w:ascii="宋体" w:hAnsi="宋体" w:cs="宋体"/>
          <w:color w:val="111111"/>
          <w:kern w:val="0"/>
          <w:sz w:val="24"/>
          <w:szCs w:val="24"/>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基于雷诺平均法（RANS）的湍流模型</w:t>
      </w:r>
      <w:r>
        <w:rPr>
          <w:rFonts w:hint="eastAsia" w:ascii="宋体" w:hAnsi="宋体" w:cs="宋体" w:eastAsiaTheme="minorEastAsia"/>
          <w:color w:val="111111"/>
          <w:kern w:val="0"/>
          <w:sz w:val="24"/>
          <w:szCs w:val="24"/>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零方程模型（Zero-equation model），如代数湍流粘性模型（Algebraic Turbulent Viscosity Model），只需要一个参数来表示湍流粘性，计算简单，但精度较低，只适用于一些简单的层流边界层问题。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一方程模型（One-equation model），如Spalart-Allmaras模型，只需要求解一个额外的方程来表示湍流粘性，计算成本较低，适用于一些具有附着边界层的问题，如翼型、飞机等。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两方程模型（Two-equation model），如k-ε模型、k-ω模型、SST k-ω模型等，需要求解两个额外的方程来表示湍流能量和耗散率或比频率，计算成本较高，但精度较好，适用于一些具有复杂几何形状、分离和再附着等现象的问题。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转捩模型（Transition model），如k-kl-ω模型、SST k-ω转捩模型等，需要求解三个或四个额外的方程来表示层流区域、缓冲区域和湍流区域之间的转换过程，计算成本更高，但能够更好地预测转捩点和转捩长度，适用于一些具有层流到湍流转捩现象的问题。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雷诺应力模型（Reynolds Stress Model），需要求解六个或七个额外的方程来表示雷诺应力张量的各个分量，计算成本最高，但能够更准确地描述各向异性的湍流效应，适用于一些具有强烈旋转、分离、再循环等现象的问题。</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color w:val="111111"/>
          <w:kern w:val="0"/>
          <w:sz w:val="24"/>
          <w:szCs w:val="24"/>
          <w:lang w:val="en-US" w:eastAsia="zh-CN" w:bidi="ar"/>
        </w:rPr>
        <w:t>本论文选取</w:t>
      </w:r>
      <w:r>
        <w:rPr>
          <w:rFonts w:hint="default" w:ascii="宋体" w:hAnsi="宋体" w:cs="宋体" w:eastAsiaTheme="minorEastAsia"/>
          <w:color w:val="111111"/>
          <w:kern w:val="0"/>
          <w:sz w:val="24"/>
          <w:szCs w:val="24"/>
          <w:lang w:val="en-US" w:eastAsia="zh-CN" w:bidi="ar"/>
        </w:rPr>
        <w:t>标准k-ε湍流模型</w:t>
      </w:r>
      <w:r>
        <w:rPr>
          <w:rFonts w:hint="eastAsia" w:ascii="宋体" w:hAnsi="宋体" w:cs="宋体"/>
          <w:color w:val="111111"/>
          <w:kern w:val="0"/>
          <w:sz w:val="24"/>
          <w:szCs w:val="24"/>
          <w:lang w:val="en-US" w:eastAsia="zh-CN" w:bidi="ar"/>
        </w:rPr>
        <w:t>作为CFD求解器。</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1" w:name="_Toc18209"/>
      <w:r>
        <w:rPr>
          <w:rFonts w:hint="eastAsia" w:ascii="黑体" w:hAnsi="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cs="黑体"/>
          <w:sz w:val="28"/>
          <w:szCs w:val="28"/>
          <w:lang w:val="en-US" w:eastAsia="zh-CN"/>
        </w:rPr>
        <w:t>4</w:t>
      </w:r>
      <w:r>
        <w:rPr>
          <w:rFonts w:hint="default" w:ascii="黑体" w:hAnsi="黑体" w:eastAsia="黑体" w:cs="黑体"/>
          <w:sz w:val="28"/>
          <w:szCs w:val="28"/>
          <w:lang w:val="en-US" w:eastAsia="zh-CN"/>
        </w:rPr>
        <w:t xml:space="preserve"> 数值模拟结果分析和讨论</w:t>
      </w:r>
      <w:bookmarkEnd w:id="31"/>
    </w:p>
    <w:p>
      <w:pPr>
        <w:pStyle w:val="4"/>
        <w:bidi w:val="0"/>
        <w:rPr>
          <w:rFonts w:hint="eastAsia" w:ascii="黑体" w:hAnsi="黑体" w:eastAsia="黑体" w:cs="黑体"/>
          <w:b/>
          <w:bCs w:val="0"/>
          <w:sz w:val="24"/>
          <w:szCs w:val="24"/>
          <w:lang w:val="en-US" w:eastAsia="zh-CN"/>
        </w:rPr>
      </w:pPr>
      <w:bookmarkStart w:id="32" w:name="_Toc3408"/>
      <w:r>
        <w:rPr>
          <w:rFonts w:hint="eastAsia" w:ascii="黑体" w:hAnsi="黑体" w:eastAsia="黑体" w:cs="黑体"/>
          <w:b/>
          <w:bCs w:val="0"/>
          <w:sz w:val="24"/>
          <w:szCs w:val="24"/>
          <w:lang w:val="en-US" w:eastAsia="zh-CN"/>
        </w:rPr>
        <w:t>3.4.1 自燃三带分布</w:t>
      </w:r>
      <w:bookmarkEnd w:id="32"/>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color w:val="111111"/>
          <w:lang w:val="en-US" w:eastAsia="zh-CN" w:bidi="ar"/>
        </w:rPr>
        <w:t>不考虑沿空留巷的影响，对三个模型进行数值模拟。设置进风巷风速为1.2m/s，氧气质量分数为23%，回风巷为自然出流。观察残差与收敛情况，得到计算结果，如下图：</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       </w:t>
      </w:r>
    </w:p>
    <w:tbl>
      <w:tblPr>
        <w:tblStyle w:val="1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2251075" cy="2001520"/>
                  <wp:effectExtent l="0" t="0" r="4445" b="10160"/>
                  <wp:docPr id="27" name="图片 27" descr="zrs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zrsd1"/>
                          <pic:cNvPicPr>
                            <a:picLocks noChangeAspect="1"/>
                          </pic:cNvPicPr>
                        </pic:nvPicPr>
                        <pic:blipFill>
                          <a:blip r:embed="rId25"/>
                          <a:stretch>
                            <a:fillRect/>
                          </a:stretch>
                        </pic:blipFill>
                        <pic:spPr>
                          <a:xfrm>
                            <a:off x="0" y="0"/>
                            <a:ext cx="2251075" cy="2001520"/>
                          </a:xfrm>
                          <a:prstGeom prst="rect">
                            <a:avLst/>
                          </a:prstGeom>
                        </pic:spPr>
                      </pic:pic>
                    </a:graphicData>
                  </a:graphic>
                </wp:inline>
              </w:drawing>
            </w:r>
          </w:p>
        </w:tc>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3043555" cy="2001520"/>
                  <wp:effectExtent l="0" t="0" r="4445" b="10160"/>
                  <wp:docPr id="30" name="图片 30" descr="Fluent 1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luent 100m 1"/>
                          <pic:cNvPicPr>
                            <a:picLocks noChangeAspect="1"/>
                          </pic:cNvPicPr>
                        </pic:nvPicPr>
                        <pic:blipFill>
                          <a:blip r:embed="rId26"/>
                          <a:stretch>
                            <a:fillRect/>
                          </a:stretch>
                        </pic:blipFill>
                        <pic:spPr>
                          <a:xfrm>
                            <a:off x="0" y="0"/>
                            <a:ext cx="3043555"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27" w:type="dxa"/>
          </w:tcPr>
          <w:p>
            <w:pPr>
              <w:widowControl w:val="0"/>
              <w:jc w:val="center"/>
              <w:rPr>
                <w:rFonts w:hint="default"/>
                <w:vertAlign w:val="baseline"/>
                <w:lang w:val="en-US" w:eastAsia="zh-CN"/>
              </w:rPr>
            </w:pPr>
            <w:r>
              <w:rPr>
                <w:rFonts w:hint="eastAsia"/>
                <w:vertAlign w:val="baseline"/>
                <w:lang w:val="en-US" w:eastAsia="zh-CN"/>
              </w:rPr>
              <w:t>模型一</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模型一</w:t>
            </w:r>
          </w:p>
        </w:tc>
      </w:tr>
    </w:tbl>
    <w:p>
      <w:pPr>
        <w:rPr>
          <w:rFonts w:hint="eastAsia"/>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eastAsia"/>
                <w:vertAlign w:val="baseline"/>
                <w:lang w:val="en-US" w:eastAsia="zh-CN"/>
              </w:rPr>
            </w:pPr>
            <w:r>
              <w:rPr>
                <w:rFonts w:hint="eastAsia" w:eastAsiaTheme="minorEastAsia"/>
                <w:lang w:eastAsia="zh-CN"/>
              </w:rPr>
              <w:drawing>
                <wp:inline distT="0" distB="0" distL="114300" distR="114300">
                  <wp:extent cx="2250440" cy="2001520"/>
                  <wp:effectExtent l="0" t="0" r="5080" b="10160"/>
                  <wp:docPr id="32" name="图片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untitled"/>
                          <pic:cNvPicPr>
                            <a:picLocks noChangeAspect="1"/>
                          </pic:cNvPicPr>
                        </pic:nvPicPr>
                        <pic:blipFill>
                          <a:blip r:embed="rId27"/>
                          <a:stretch>
                            <a:fillRect/>
                          </a:stretch>
                        </pic:blipFill>
                        <pic:spPr>
                          <a:xfrm>
                            <a:off x="0" y="0"/>
                            <a:ext cx="2250440" cy="2001520"/>
                          </a:xfrm>
                          <a:prstGeom prst="rect">
                            <a:avLst/>
                          </a:prstGeom>
                        </pic:spPr>
                      </pic:pic>
                    </a:graphicData>
                  </a:graphic>
                </wp:inline>
              </w:drawing>
            </w:r>
          </w:p>
        </w:tc>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3042285" cy="2001520"/>
                  <wp:effectExtent l="0" t="0" r="5715" b="10160"/>
                  <wp:docPr id="33" name="图片 33" descr="Fluent 15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Fluent 150m 1"/>
                          <pic:cNvPicPr>
                            <a:picLocks noChangeAspect="1"/>
                          </pic:cNvPicPr>
                        </pic:nvPicPr>
                        <pic:blipFill>
                          <a:blip r:embed="rId28"/>
                          <a:stretch>
                            <a:fillRect/>
                          </a:stretch>
                        </pic:blipFill>
                        <pic:spPr>
                          <a:xfrm>
                            <a:off x="0" y="0"/>
                            <a:ext cx="3042285"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r>
    </w:tbl>
    <w:p>
      <w:pPr>
        <w:rPr>
          <w:rFonts w:hint="eastAsia"/>
          <w:lang w:val="en-US" w:eastAsia="zh-CN"/>
        </w:rPr>
      </w:pPr>
    </w:p>
    <w:p>
      <w:pPr>
        <w:rPr>
          <w:rFonts w:hint="eastAsia"/>
          <w:lang w:val="en-US" w:eastAsia="zh-CN"/>
        </w:rPr>
      </w:pPr>
      <w:r>
        <w:rPr>
          <w:rFonts w:hint="eastAsia"/>
          <w:lang w:val="en-US" w:eastAsia="zh-CN"/>
        </w:rPr>
        <w:t xml:space="preserve">      </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eastAsia"/>
                <w:vertAlign w:val="baseline"/>
                <w:lang w:val="en-US" w:eastAsia="zh-CN"/>
              </w:rPr>
            </w:pPr>
            <w:r>
              <w:rPr>
                <w:rFonts w:hint="eastAsia"/>
                <w:lang w:val="en-US" w:eastAsia="zh-CN"/>
              </w:rPr>
              <w:drawing>
                <wp:inline distT="0" distB="0" distL="114300" distR="114300">
                  <wp:extent cx="2251075" cy="2001520"/>
                  <wp:effectExtent l="0" t="0" r="4445" b="10160"/>
                  <wp:docPr id="34" name="图片 3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ntitled"/>
                          <pic:cNvPicPr>
                            <a:picLocks noChangeAspect="1"/>
                          </pic:cNvPicPr>
                        </pic:nvPicPr>
                        <pic:blipFill>
                          <a:blip r:embed="rId29"/>
                          <a:stretch>
                            <a:fillRect/>
                          </a:stretch>
                        </pic:blipFill>
                        <pic:spPr>
                          <a:xfrm>
                            <a:off x="0" y="0"/>
                            <a:ext cx="2251075" cy="2001520"/>
                          </a:xfrm>
                          <a:prstGeom prst="rect">
                            <a:avLst/>
                          </a:prstGeom>
                        </pic:spPr>
                      </pic:pic>
                    </a:graphicData>
                  </a:graphic>
                </wp:inline>
              </w:drawing>
            </w:r>
          </w:p>
        </w:tc>
        <w:tc>
          <w:tcPr>
            <w:tcW w:w="4927" w:type="dxa"/>
          </w:tcPr>
          <w:p>
            <w:pPr>
              <w:widowControl w:val="0"/>
              <w:rPr>
                <w:rFonts w:hint="eastAsia"/>
                <w:vertAlign w:val="baseline"/>
                <w:lang w:val="en-US" w:eastAsia="zh-CN"/>
              </w:rPr>
            </w:pPr>
            <w:r>
              <w:rPr>
                <w:rFonts w:hint="default"/>
                <w:lang w:val="en-US" w:eastAsia="zh-CN"/>
              </w:rPr>
              <w:drawing>
                <wp:inline distT="0" distB="0" distL="114300" distR="114300">
                  <wp:extent cx="3042920" cy="2001520"/>
                  <wp:effectExtent l="0" t="0" r="5080" b="10160"/>
                  <wp:docPr id="38" name="图片 38" descr="Fluent 200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luent 200m 1"/>
                          <pic:cNvPicPr>
                            <a:picLocks noChangeAspect="1"/>
                          </pic:cNvPicPr>
                        </pic:nvPicPr>
                        <pic:blipFill>
                          <a:blip r:embed="rId30"/>
                          <a:stretch>
                            <a:fillRect/>
                          </a:stretch>
                        </pic:blipFill>
                        <pic:spPr>
                          <a:xfrm>
                            <a:off x="0" y="0"/>
                            <a:ext cx="3042920"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r>
    </w:tbl>
    <w:p>
      <w:pPr>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w:t>
      </w:r>
      <w:r>
        <w:rPr>
          <w:rFonts w:hint="eastAsia" w:ascii="宋体" w:hAnsi="宋体" w:cs="宋体"/>
          <w:color w:val="111111"/>
          <w:kern w:val="0"/>
          <w:sz w:val="24"/>
          <w:szCs w:val="24"/>
          <w:lang w:val="en-US" w:eastAsia="zh-CN" w:bidi="ar"/>
        </w:rPr>
        <w:t>随采空区长度不断扩大，氧气扩散范围并无明显变化。</w:t>
      </w:r>
      <w:r>
        <w:rPr>
          <w:rFonts w:hint="eastAsia" w:ascii="宋体" w:hAnsi="宋体" w:cs="宋体" w:eastAsiaTheme="minorEastAsia"/>
          <w:color w:val="111111"/>
          <w:kern w:val="0"/>
          <w:sz w:val="24"/>
          <w:szCs w:val="24"/>
          <w:lang w:val="en-US" w:eastAsia="zh-CN" w:bidi="ar"/>
        </w:rPr>
        <w:t>在X轴方向，采空区内的氧气含量从外到内逐渐降低，散热带在大约</w:t>
      </w:r>
      <w:r>
        <w:rPr>
          <w:rFonts w:hint="eastAsia" w:ascii="宋体" w:hAnsi="宋体" w:cs="宋体"/>
          <w:color w:val="111111"/>
          <w:kern w:val="0"/>
          <w:sz w:val="24"/>
          <w:szCs w:val="24"/>
          <w:lang w:val="en-US" w:eastAsia="zh-CN" w:bidi="ar"/>
        </w:rPr>
        <w:t>0</w:t>
      </w:r>
      <w:r>
        <w:rPr>
          <w:rFonts w:hint="eastAsia" w:ascii="宋体" w:hAnsi="宋体" w:cs="宋体" w:eastAsiaTheme="minorEastAsia"/>
          <w:color w:val="111111"/>
          <w:kern w:val="0"/>
          <w:sz w:val="24"/>
          <w:szCs w:val="24"/>
          <w:lang w:val="en-US" w:eastAsia="zh-CN" w:bidi="ar"/>
        </w:rPr>
        <w:t>~50m范围内，氧气质量分数大于12%；氧化带在大约50~80m范围内，氧气质量分数大于5%；窒息带在大约80m之后，氧气浓度低于5%，。随着Y轴,Z轴距离增加，氧气的扩散范围逐渐减少，整体上自燃三带从外到内顺序分布。</w:t>
      </w:r>
    </w:p>
    <w:p>
      <w:pPr>
        <w:pStyle w:val="4"/>
        <w:bidi w:val="0"/>
        <w:rPr>
          <w:rFonts w:hint="eastAsia" w:ascii="黑体" w:hAnsi="黑体" w:eastAsia="黑体" w:cs="黑体"/>
          <w:sz w:val="24"/>
          <w:szCs w:val="24"/>
          <w:lang w:val="en-US" w:eastAsia="zh-CN"/>
        </w:rPr>
      </w:pPr>
      <w:bookmarkStart w:id="33" w:name="_Toc4492"/>
      <w:r>
        <w:rPr>
          <w:rFonts w:hint="eastAsia" w:ascii="黑体" w:hAnsi="黑体" w:eastAsia="黑体" w:cs="黑体"/>
          <w:sz w:val="24"/>
          <w:szCs w:val="24"/>
          <w:lang w:val="en-US" w:eastAsia="zh-CN"/>
        </w:rPr>
        <w:t>3.4.2 沿空留巷自燃三带分布</w:t>
      </w:r>
      <w:bookmarkEnd w:id="33"/>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color w:val="111111"/>
          <w:lang w:val="en-US" w:eastAsia="zh-CN" w:bidi="ar"/>
        </w:rPr>
      </w:pPr>
      <w:r>
        <w:rPr>
          <w:rFonts w:hint="eastAsia" w:ascii="宋体" w:hAnsi="宋体" w:cs="宋体" w:eastAsiaTheme="minorEastAsia"/>
          <w:color w:val="111111"/>
          <w:kern w:val="0"/>
          <w:sz w:val="24"/>
          <w:szCs w:val="24"/>
          <w:lang w:val="en-US" w:eastAsia="zh-CN" w:bidi="ar"/>
        </w:rPr>
        <w:t>考虑沿空留巷的影响，对三个模型进行数值模拟，设置进风巷风速为1.2m/s，氧气质量分数为23%，</w:t>
      </w:r>
      <w:r>
        <w:rPr>
          <w:rFonts w:hint="eastAsia" w:ascii="宋体" w:hAnsi="宋体" w:cs="宋体"/>
          <w:color w:val="111111"/>
          <w:kern w:val="0"/>
          <w:sz w:val="24"/>
          <w:szCs w:val="24"/>
          <w:lang w:val="en-US" w:eastAsia="zh-CN" w:bidi="ar"/>
        </w:rPr>
        <w:t>沿空留巷进风速度为0.33m/s，氧气质量分数为23%。</w:t>
      </w:r>
      <w:r>
        <w:rPr>
          <w:rFonts w:hint="eastAsia" w:ascii="宋体" w:hAnsi="宋体" w:cs="宋体"/>
          <w:color w:val="111111"/>
          <w:lang w:val="en-US" w:eastAsia="zh-CN" w:bidi="ar"/>
        </w:rPr>
        <w:t>观察残差与收敛情况，得到计算结果，如下图：</w:t>
      </w:r>
    </w:p>
    <w:p>
      <w:pPr>
        <w:keepNext w:val="0"/>
        <w:keepLines w:val="0"/>
        <w:pageBreakBefore w:val="0"/>
        <w:widowControl/>
        <w:kinsoku/>
        <w:wordWrap/>
        <w:overflowPunct/>
        <w:topLinePunct w:val="0"/>
        <w:autoSpaceDE/>
        <w:autoSpaceDN/>
        <w:bidi w:val="0"/>
        <w:adjustRightInd/>
        <w:snapToGrid/>
        <w:spacing w:line="400" w:lineRule="exact"/>
        <w:ind w:firstLine="419" w:firstLineChars="0"/>
        <w:textAlignment w:val="auto"/>
        <w:rPr>
          <w:rFonts w:hint="default" w:ascii="宋体" w:hAnsi="宋体" w:cs="宋体" w:eastAsiaTheme="minorEastAsia"/>
          <w:color w:val="111111"/>
          <w:kern w:val="0"/>
          <w:sz w:val="24"/>
          <w:szCs w:val="24"/>
          <w:lang w:val="en-US" w:eastAsia="zh-CN" w:bidi="ar"/>
        </w:rPr>
      </w:pPr>
    </w:p>
    <w:tbl>
      <w:tblPr>
        <w:tblStyle w:val="14"/>
        <w:tblpPr w:leftFromText="180" w:rightFromText="180" w:vertAnchor="text" w:horzAnchor="page" w:tblpX="1142" w:tblpY="78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38" w:type="dxa"/>
          </w:tcPr>
          <w:p>
            <w:pPr>
              <w:widowControl w:val="0"/>
              <w:jc w:val="center"/>
              <w:rPr>
                <w:rFonts w:hint="eastAsia"/>
                <w:vertAlign w:val="baseline"/>
                <w:lang w:val="en-US" w:eastAsia="zh-CN"/>
              </w:rPr>
            </w:pPr>
            <w:r>
              <w:rPr>
                <w:rFonts w:hint="default"/>
                <w:lang w:val="en-US" w:eastAsia="zh-CN"/>
              </w:rPr>
              <w:drawing>
                <wp:inline distT="0" distB="0" distL="114300" distR="114300">
                  <wp:extent cx="2251075" cy="2001520"/>
                  <wp:effectExtent l="0" t="0" r="4445" b="10160"/>
                  <wp:docPr id="39" name="图片 3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ntitled"/>
                          <pic:cNvPicPr>
                            <a:picLocks noChangeAspect="1"/>
                          </pic:cNvPicPr>
                        </pic:nvPicPr>
                        <pic:blipFill>
                          <a:blip r:embed="rId31"/>
                          <a:stretch>
                            <a:fillRect/>
                          </a:stretch>
                        </pic:blipFill>
                        <pic:spPr>
                          <a:xfrm>
                            <a:off x="0" y="0"/>
                            <a:ext cx="2251075" cy="2001520"/>
                          </a:xfrm>
                          <a:prstGeom prst="rect">
                            <a:avLst/>
                          </a:prstGeom>
                        </pic:spPr>
                      </pic:pic>
                    </a:graphicData>
                  </a:graphic>
                </wp:inline>
              </w:drawing>
            </w:r>
          </w:p>
        </w:tc>
        <w:tc>
          <w:tcPr>
            <w:tcW w:w="5016" w:type="dxa"/>
          </w:tcPr>
          <w:p>
            <w:pPr>
              <w:widowControl w:val="0"/>
              <w:rPr>
                <w:rFonts w:hint="eastAsia"/>
                <w:vertAlign w:val="baseline"/>
                <w:lang w:val="en-US" w:eastAsia="zh-CN"/>
              </w:rPr>
            </w:pPr>
            <w:r>
              <w:rPr>
                <w:rFonts w:hint="default"/>
                <w:lang w:val="en-US" w:eastAsia="zh-CN"/>
              </w:rPr>
              <w:drawing>
                <wp:inline distT="0" distB="0" distL="114300" distR="114300">
                  <wp:extent cx="3042285" cy="2001520"/>
                  <wp:effectExtent l="0" t="0" r="5715" b="10160"/>
                  <wp:docPr id="40" name="图片 40" descr="Fluent 1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luent 100m 2"/>
                          <pic:cNvPicPr>
                            <a:picLocks noChangeAspect="1"/>
                          </pic:cNvPicPr>
                        </pic:nvPicPr>
                        <pic:blipFill>
                          <a:blip r:embed="rId32"/>
                          <a:stretch>
                            <a:fillRect/>
                          </a:stretch>
                        </pic:blipFill>
                        <pic:spPr>
                          <a:xfrm>
                            <a:off x="0" y="0"/>
                            <a:ext cx="3042285"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838" w:type="dxa"/>
          </w:tcPr>
          <w:p>
            <w:pPr>
              <w:widowControl w:val="0"/>
              <w:jc w:val="center"/>
              <w:rPr>
                <w:rFonts w:hint="default"/>
                <w:vertAlign w:val="baseline"/>
                <w:lang w:val="en-US" w:eastAsia="zh-CN"/>
              </w:rPr>
            </w:pPr>
            <w:r>
              <w:rPr>
                <w:rFonts w:hint="eastAsia"/>
                <w:vertAlign w:val="baseline"/>
                <w:lang w:val="en-US" w:eastAsia="zh-CN"/>
              </w:rPr>
              <w:t>模型一</w:t>
            </w:r>
          </w:p>
        </w:tc>
        <w:tc>
          <w:tcPr>
            <w:tcW w:w="5016" w:type="dxa"/>
          </w:tcPr>
          <w:p>
            <w:pPr>
              <w:widowControl w:val="0"/>
              <w:jc w:val="center"/>
              <w:rPr>
                <w:rFonts w:hint="default"/>
                <w:vertAlign w:val="baseline"/>
                <w:lang w:val="en-US" w:eastAsia="zh-CN"/>
              </w:rPr>
            </w:pPr>
            <w:r>
              <w:rPr>
                <w:rFonts w:hint="eastAsia"/>
                <w:vertAlign w:val="baseline"/>
                <w:lang w:val="en-US" w:eastAsia="zh-CN"/>
              </w:rPr>
              <w:t>模型一</w:t>
            </w:r>
          </w:p>
        </w:tc>
      </w:tr>
    </w:tbl>
    <w:p>
      <w:pPr>
        <w:rPr>
          <w:rFonts w:hint="default"/>
          <w:lang w:val="en-US" w:eastAsia="zh-CN"/>
        </w:rPr>
      </w:pPr>
    </w:p>
    <w:p>
      <w:pPr>
        <w:rPr>
          <w:rFonts w:hint="default"/>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2251075" cy="2001520"/>
                  <wp:effectExtent l="0" t="0" r="4445" b="10160"/>
                  <wp:docPr id="41" name="图片 4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ntitled"/>
                          <pic:cNvPicPr>
                            <a:picLocks noChangeAspect="1"/>
                          </pic:cNvPicPr>
                        </pic:nvPicPr>
                        <pic:blipFill>
                          <a:blip r:embed="rId33"/>
                          <a:stretch>
                            <a:fillRect/>
                          </a:stretch>
                        </pic:blipFill>
                        <pic:spPr>
                          <a:xfrm>
                            <a:off x="0" y="0"/>
                            <a:ext cx="2251075" cy="2001520"/>
                          </a:xfrm>
                          <a:prstGeom prst="rect">
                            <a:avLst/>
                          </a:prstGeom>
                        </pic:spPr>
                      </pic:pic>
                    </a:graphicData>
                  </a:graphic>
                </wp:inline>
              </w:drawing>
            </w:r>
          </w:p>
        </w:tc>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3042920" cy="2001520"/>
                  <wp:effectExtent l="0" t="0" r="5080" b="10160"/>
                  <wp:docPr id="42" name="图片 42" descr="Fluent 15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Fluent 150m 2"/>
                          <pic:cNvPicPr>
                            <a:picLocks noChangeAspect="1"/>
                          </pic:cNvPicPr>
                        </pic:nvPicPr>
                        <pic:blipFill>
                          <a:blip r:embed="rId34"/>
                          <a:stretch>
                            <a:fillRect/>
                          </a:stretch>
                        </pic:blipFill>
                        <pic:spPr>
                          <a:xfrm>
                            <a:off x="0" y="0"/>
                            <a:ext cx="3042920"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c>
          <w:tcPr>
            <w:tcW w:w="4927" w:type="dxa"/>
          </w:tcPr>
          <w:p>
            <w:pPr>
              <w:widowControl w:val="0"/>
              <w:jc w:val="center"/>
              <w:rPr>
                <w:rFonts w:hint="default"/>
                <w:vertAlign w:val="baseline"/>
                <w:lang w:val="en-US" w:eastAsia="zh-CN"/>
              </w:rPr>
            </w:pPr>
            <w:r>
              <w:rPr>
                <w:rFonts w:hint="eastAsia"/>
                <w:vertAlign w:val="baseline"/>
                <w:lang w:val="en-US" w:eastAsia="zh-CN"/>
              </w:rPr>
              <w:t>模型二</w:t>
            </w:r>
          </w:p>
        </w:tc>
      </w:tr>
    </w:tbl>
    <w:p>
      <w:pPr>
        <w:rPr>
          <w:rFonts w:hint="default"/>
          <w:lang w:val="en-US" w:eastAsia="zh-CN"/>
        </w:rPr>
      </w:pP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838"/>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2251710" cy="2001520"/>
                  <wp:effectExtent l="0" t="0" r="3810" b="10160"/>
                  <wp:docPr id="43" name="图片 4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ntitled"/>
                          <pic:cNvPicPr>
                            <a:picLocks noChangeAspect="1"/>
                          </pic:cNvPicPr>
                        </pic:nvPicPr>
                        <pic:blipFill>
                          <a:blip r:embed="rId35"/>
                          <a:stretch>
                            <a:fillRect/>
                          </a:stretch>
                        </pic:blipFill>
                        <pic:spPr>
                          <a:xfrm>
                            <a:off x="0" y="0"/>
                            <a:ext cx="2251710" cy="2001520"/>
                          </a:xfrm>
                          <a:prstGeom prst="rect">
                            <a:avLst/>
                          </a:prstGeom>
                        </pic:spPr>
                      </pic:pic>
                    </a:graphicData>
                  </a:graphic>
                </wp:inline>
              </w:drawing>
            </w:r>
          </w:p>
        </w:tc>
        <w:tc>
          <w:tcPr>
            <w:tcW w:w="4927" w:type="dxa"/>
          </w:tcPr>
          <w:p>
            <w:pPr>
              <w:widowControl w:val="0"/>
              <w:jc w:val="center"/>
              <w:rPr>
                <w:rFonts w:hint="default"/>
                <w:vertAlign w:val="baseline"/>
                <w:lang w:val="en-US" w:eastAsia="zh-CN"/>
              </w:rPr>
            </w:pPr>
            <w:r>
              <w:rPr>
                <w:rFonts w:hint="default"/>
                <w:lang w:val="en-US" w:eastAsia="zh-CN"/>
              </w:rPr>
              <w:drawing>
                <wp:inline distT="0" distB="0" distL="114300" distR="114300">
                  <wp:extent cx="3042920" cy="2001520"/>
                  <wp:effectExtent l="0" t="0" r="5080" b="10160"/>
                  <wp:docPr id="44" name="图片 44" descr="Fluent 200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luent 200m 2"/>
                          <pic:cNvPicPr>
                            <a:picLocks noChangeAspect="1"/>
                          </pic:cNvPicPr>
                        </pic:nvPicPr>
                        <pic:blipFill>
                          <a:blip r:embed="rId36"/>
                          <a:stretch>
                            <a:fillRect/>
                          </a:stretch>
                        </pic:blipFill>
                        <pic:spPr>
                          <a:xfrm>
                            <a:off x="0" y="0"/>
                            <a:ext cx="3042920" cy="200152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c>
          <w:tcPr>
            <w:tcW w:w="4927" w:type="dxa"/>
          </w:tcPr>
          <w:p>
            <w:pPr>
              <w:widowControl w:val="0"/>
              <w:jc w:val="center"/>
              <w:rPr>
                <w:rFonts w:hint="default"/>
                <w:vertAlign w:val="baseline"/>
                <w:lang w:val="en-US" w:eastAsia="zh-CN"/>
              </w:rPr>
            </w:pPr>
            <w:r>
              <w:rPr>
                <w:rFonts w:hint="eastAsia"/>
                <w:vertAlign w:val="baseline"/>
                <w:lang w:val="en-US" w:eastAsia="zh-CN"/>
              </w:rPr>
              <w:t>模型三</w:t>
            </w:r>
          </w:p>
        </w:tc>
      </w:tr>
    </w:tbl>
    <w:p>
      <w:pPr>
        <w:rPr>
          <w:rFonts w:hint="default"/>
          <w:lang w:val="en-US" w:eastAsia="zh-CN"/>
        </w:rPr>
      </w:pP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default" w:ascii="宋体" w:hAnsi="宋体" w:cs="宋体" w:eastAsiaTheme="minorEastAsia"/>
          <w:color w:val="111111"/>
          <w:kern w:val="0"/>
          <w:sz w:val="24"/>
          <w:szCs w:val="24"/>
          <w:lang w:val="en-US" w:eastAsia="zh-CN" w:bidi="ar"/>
        </w:rPr>
      </w:pPr>
      <w:r>
        <w:rPr>
          <w:rFonts w:hint="eastAsia" w:ascii="宋体" w:hAnsi="宋体" w:cs="宋体" w:eastAsiaTheme="minorEastAsia"/>
          <w:color w:val="111111"/>
          <w:kern w:val="0"/>
          <w:sz w:val="24"/>
          <w:szCs w:val="24"/>
          <w:lang w:val="en-US" w:eastAsia="zh-CN" w:bidi="ar"/>
        </w:rPr>
        <w:t>观察图像可得：在加入沿空留巷后，自燃三带的分布有着明显变化</w:t>
      </w:r>
      <w:r>
        <w:rPr>
          <w:rFonts w:hint="eastAsia" w:ascii="宋体" w:hAnsi="宋体" w:cs="宋体"/>
          <w:color w:val="111111"/>
          <w:kern w:val="0"/>
          <w:sz w:val="24"/>
          <w:szCs w:val="24"/>
          <w:lang w:val="en-US" w:eastAsia="zh-CN" w:bidi="ar"/>
        </w:rPr>
        <w:t>，但整体上依旧是从外到内依次分布，边界明显</w:t>
      </w:r>
      <w:r>
        <w:rPr>
          <w:rFonts w:hint="eastAsia" w:ascii="宋体" w:hAnsi="宋体" w:cs="宋体" w:eastAsiaTheme="minorEastAsia"/>
          <w:color w:val="111111"/>
          <w:kern w:val="0"/>
          <w:sz w:val="24"/>
          <w:szCs w:val="24"/>
          <w:lang w:val="en-US" w:eastAsia="zh-CN" w:bidi="ar"/>
        </w:rPr>
        <w:t>。在</w:t>
      </w:r>
      <w:r>
        <w:rPr>
          <w:rFonts w:hint="eastAsia" w:ascii="宋体" w:hAnsi="宋体" w:cs="宋体"/>
          <w:color w:val="111111"/>
          <w:kern w:val="0"/>
          <w:sz w:val="24"/>
          <w:szCs w:val="24"/>
          <w:lang w:val="en-US" w:eastAsia="zh-CN" w:bidi="ar"/>
        </w:rPr>
        <w:t>工作面右侧大约</w:t>
      </w:r>
      <w:r>
        <w:rPr>
          <w:rFonts w:hint="eastAsia" w:ascii="宋体" w:hAnsi="宋体" w:cs="宋体" w:eastAsiaTheme="minorEastAsia"/>
          <w:color w:val="111111"/>
          <w:kern w:val="0"/>
          <w:sz w:val="24"/>
          <w:szCs w:val="24"/>
          <w:lang w:val="en-US" w:eastAsia="zh-CN" w:bidi="ar"/>
        </w:rPr>
        <w:t>0~50m范围内</w:t>
      </w:r>
      <w:r>
        <w:rPr>
          <w:rFonts w:hint="eastAsia" w:ascii="宋体" w:hAnsi="宋体" w:cs="宋体"/>
          <w:color w:val="111111"/>
          <w:kern w:val="0"/>
          <w:sz w:val="24"/>
          <w:szCs w:val="24"/>
          <w:lang w:val="en-US" w:eastAsia="zh-CN" w:bidi="ar"/>
        </w:rPr>
        <w:t>氧气质量分数大于12%,</w:t>
      </w:r>
      <w:r>
        <w:rPr>
          <w:rFonts w:hint="eastAsia" w:ascii="宋体" w:hAnsi="宋体" w:cs="宋体" w:eastAsiaTheme="minorEastAsia"/>
          <w:color w:val="111111"/>
          <w:kern w:val="0"/>
          <w:sz w:val="24"/>
          <w:szCs w:val="24"/>
          <w:lang w:val="en-US" w:eastAsia="zh-CN" w:bidi="ar"/>
        </w:rPr>
        <w:t>随Y轴距离增加氧气扩散范围逐渐减少</w:t>
      </w:r>
      <w:r>
        <w:rPr>
          <w:rFonts w:hint="eastAsia" w:ascii="宋体" w:hAnsi="宋体" w:cs="宋体"/>
          <w:color w:val="111111"/>
          <w:kern w:val="0"/>
          <w:sz w:val="24"/>
          <w:szCs w:val="24"/>
          <w:lang w:val="en-US" w:eastAsia="zh-CN" w:bidi="ar"/>
        </w:rPr>
        <w:t>；在沿空留巷内部氧气质量分数大于12%，随进风方向在采空区内的扩散范围逐渐减少，大致扩散20~40m。氧化带大致呈躺椅式分布，大致扩散20~30m，剩余部分为窒息带，大致呈梯形分布。</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34" w:name="_Toc8305"/>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4</w:t>
      </w:r>
      <w:r>
        <w:rPr>
          <w:rFonts w:hint="default" w:ascii="黑体" w:hAnsi="黑体" w:eastAsia="黑体" w:cs="黑体"/>
          <w:b/>
          <w:kern w:val="44"/>
          <w:sz w:val="30"/>
          <w:szCs w:val="30"/>
          <w:lang w:val="en-US" w:eastAsia="zh-CN" w:bidi="ar-SA"/>
        </w:rPr>
        <w:t>章 沿空留巷综合防灭火技术方案设计</w:t>
      </w:r>
      <w:bookmarkEnd w:id="34"/>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eastAsia" w:ascii="黑体" w:hAnsi="黑体" w:eastAsia="黑体" w:cs="黑体"/>
          <w:sz w:val="28"/>
          <w:szCs w:val="28"/>
          <w:lang w:val="en-US" w:eastAsia="zh-CN"/>
        </w:rPr>
      </w:pPr>
      <w:bookmarkStart w:id="35" w:name="_Toc293"/>
      <w:r>
        <w:rPr>
          <w:rFonts w:hint="eastAsia" w:ascii="黑体" w:hAnsi="黑体" w:cs="黑体"/>
          <w:sz w:val="28"/>
          <w:szCs w:val="28"/>
          <w:lang w:val="en-US" w:eastAsia="zh-CN"/>
        </w:rPr>
        <w:t>4</w:t>
      </w:r>
      <w:r>
        <w:rPr>
          <w:rFonts w:hint="eastAsia" w:ascii="黑体" w:hAnsi="黑体" w:eastAsia="黑体" w:cs="黑体"/>
          <w:sz w:val="28"/>
          <w:szCs w:val="28"/>
          <w:lang w:val="en-US" w:eastAsia="zh-CN"/>
        </w:rPr>
        <w:t>.1 漏风控制技术</w:t>
      </w:r>
      <w:bookmarkEnd w:id="35"/>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eastAsia" w:ascii="宋体" w:hAnsi="宋体" w:cs="宋体" w:eastAsiaTheme="minorEastAsia"/>
          <w:color w:val="111111"/>
          <w:kern w:val="0"/>
          <w:sz w:val="24"/>
          <w:szCs w:val="24"/>
          <w:lang w:val="en-US" w:eastAsia="zh-CN" w:bidi="ar"/>
        </w:rPr>
        <w:t>漏风控制技术是指通过加固沿空留巷墙体、设置堵塞墙、改变通风系统等方式，减少采空区内的漏风量，降低氧浓度，抑制遗煤氧化反应，防止自然发火的技术。</w:t>
      </w:r>
      <w:r>
        <w:rPr>
          <w:rFonts w:hint="eastAsia" w:ascii="宋体" w:hAnsi="宋体" w:cs="宋体"/>
          <w:color w:val="111111"/>
          <w:kern w:val="0"/>
          <w:sz w:val="24"/>
          <w:szCs w:val="24"/>
          <w:lang w:val="en-US" w:eastAsia="zh-CN" w:bidi="ar"/>
        </w:rPr>
        <w:t>常用方法为</w:t>
      </w:r>
      <w:r>
        <w:rPr>
          <w:rFonts w:hint="eastAsia" w:ascii="宋体" w:hAnsi="宋体" w:cs="宋体" w:eastAsiaTheme="minorEastAsia"/>
          <w:color w:val="111111"/>
          <w:kern w:val="0"/>
          <w:sz w:val="24"/>
          <w:szCs w:val="24"/>
          <w:lang w:val="en-US" w:eastAsia="zh-CN" w:bidi="ar"/>
        </w:rPr>
        <w:t xml:space="preserve">Y型通风沿空留巷技术，即在工作面后方设置一个Y型分流器，将进风分为两路，一路进入回采巷道，一路进入沿空留巷。这样可以实现工作面的局部负压通风，减少采空区漏风量，提高通风质量和安全性。同时，通过对沿空留巷墙体进行加固支护，设置密闭隔离墙和注浆管道等措施，进一步堵塞漏风通道，降低氧浓度，防止自然发火。 </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6" w:name="_Toc22101"/>
      <w:r>
        <w:rPr>
          <w:rFonts w:hint="eastAsia" w:ascii="黑体" w:hAnsi="黑体" w:cs="黑体"/>
          <w:sz w:val="28"/>
          <w:szCs w:val="28"/>
          <w:lang w:val="en-US" w:eastAsia="zh-CN"/>
        </w:rPr>
        <w:t>4</w:t>
      </w:r>
      <w:r>
        <w:rPr>
          <w:rFonts w:hint="default" w:ascii="黑体" w:hAnsi="黑体" w:eastAsia="黑体" w:cs="黑体"/>
          <w:sz w:val="28"/>
          <w:szCs w:val="28"/>
          <w:lang w:val="en-US" w:eastAsia="zh-CN"/>
        </w:rPr>
        <w:t>.2 注氮降温技术</w:t>
      </w:r>
      <w:bookmarkEnd w:id="36"/>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注氮降温技术是指在采空区内注入液态氮或气态氮，以降低遗煤的温度和氧浓度，抑制遗煤的自然发火。注氮降温技术有以下几个优点：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（1）注氮降温技术可以有效地控制采空区内的火灾危险区域，减少自然发火的可能性。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（2）注氮降温技术可以减少对通风系统的干扰，避免影响工作面的正常通风。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（3）注氮降温技术可以节约资源，减少煤炭的损失和浪费。</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（4）注氮降温技术可以提高工作面的安全性和稳定性，保障人员和设备的安全。</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注氮降温技术的主要步骤如下：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（1）根据采空区的形态、大小、漏风量等因素，确定注氮点的位置、数量、间距等参数。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（2）在注氮点处设置注氮管道或注氮器，连接液态氮或气态氮的供应源。</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（3）根据遗煤的自然发火特点和规律，确定注氮量、注氮压力、注氮时间等参数。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（4）开启注氮装置，将液态氮或气态氮注入采空区内，形成低温低氧环境。</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（5）监测采空区内的温度、氧浓度、瓦斯浓度等参数，及时调整注氮参数，保持注氮效果。</w:t>
      </w:r>
    </w:p>
    <w:p>
      <w:pPr>
        <w:rPr>
          <w:rFonts w:hint="default"/>
          <w:lang w:val="en-US" w:eastAsia="zh-CN"/>
        </w:rPr>
      </w:pP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7" w:name="_Toc21135"/>
      <w:r>
        <w:rPr>
          <w:rFonts w:hint="eastAsia" w:ascii="黑体" w:hAnsi="黑体" w:cs="黑体"/>
          <w:sz w:val="28"/>
          <w:szCs w:val="28"/>
          <w:lang w:val="en-US" w:eastAsia="zh-CN"/>
        </w:rPr>
        <w:t>4</w:t>
      </w:r>
      <w:r>
        <w:rPr>
          <w:rFonts w:hint="default" w:ascii="黑体" w:hAnsi="黑体" w:eastAsia="黑体" w:cs="黑体"/>
          <w:sz w:val="28"/>
          <w:szCs w:val="28"/>
          <w:lang w:val="en-US" w:eastAsia="zh-CN"/>
        </w:rPr>
        <w:t>.3 注浆密闭技术</w:t>
      </w:r>
      <w:bookmarkEnd w:id="37"/>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注浆密闭技术是指在采空区内设置注浆点或注浆管道等方式，在遗煤表面形成一层隔离层或填充裂隙等方式，阻断漏风通道和遗煤接触。注浆密闭技术可以有效地减少采空区内的漏风量，降低氧浓度，抑制遗煤氧化反应，防止自然发火。注浆密闭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和漏风情况，确定注浆点的位置和数量，以及注浆材料的种类和用量。一般来说，注浆点应设置在采空区边缘的窒息带内，距离工作面一定距离，以保证注浆效果和安全性。注浆材料应具有良好的流动性、稳定性、阻化性和耐热性，常用的有水泥砂浆、水泥凝胶、水玻璃等。</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（2）在注浆点处打孔或开槽，安装注浆管道或导管，连接注浆泵或压力容器。注浆管道或导管应具有足够的强度和密封性，防止漏浆或堵塞。注浆泵或压力容器应具有足够的压力和流量，保证注浆速度和效率。</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（3）按照一定的顺序和时间间隔，向采空区内进行注浆操作，直到达到预定的注浆量或压力。在注浆过程中，应注意观察采空区内的温度、氧浓度、气体成分等参数的变化，及时调整注浆参数或停止注浆。</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（4）在注浆完成后，拆除注浆设备，并对采空区内进行监测和检查，评价注浆效果和安全性。如果发现漏风仍然存在或增大，应及时进行补充注浆或采取其他措施。</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8" w:name="_Toc1395"/>
      <w:r>
        <w:rPr>
          <w:rFonts w:hint="eastAsia" w:ascii="黑体" w:hAnsi="黑体" w:cs="黑体"/>
          <w:sz w:val="28"/>
          <w:szCs w:val="28"/>
          <w:lang w:val="en-US" w:eastAsia="zh-CN"/>
        </w:rPr>
        <w:t>4</w:t>
      </w:r>
      <w:r>
        <w:rPr>
          <w:rFonts w:hint="default" w:ascii="黑体" w:hAnsi="黑体" w:eastAsia="黑体" w:cs="黑体"/>
          <w:sz w:val="28"/>
          <w:szCs w:val="28"/>
          <w:lang w:val="en-US" w:eastAsia="zh-CN"/>
        </w:rPr>
        <w:t>.4 阻化剂喷洒技术</w:t>
      </w:r>
      <w:bookmarkEnd w:id="38"/>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是指在沿空留巷工作面回采过程中，在采空区内喷洒一定浓度的阻化剂液体或粉体，以改变遗煤的物理化学性质，降低其可自然发火性，延缓或抑制氧化反应的进行。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阻化剂喷洒技术的主要步骤如下：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（1）根据采空区的形态、大小、漏风量等因素，确定阻化剂的种类、数量、浓度、喷洒位置、时间等参数。</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（2）在采空区内设置喷洒点或喷洒管道，连接阻化剂储罐和泵站，按照预定的参数进行阻化剂喷洒。</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（3）在喷洒过程中，监测采空区内遗煤的温度、氧浓度、氧化反应速率等参数，及时调整阻化剂喷洒的参数，以达到最佳阻化效果。</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（4）在喷洒结束后，对采空区内遗煤进行检查和评价，确定阻化剂喷洒的效果和安全性。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阻化剂喷洒技术的主要优点如下：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（1）阻化剂喷洒技术可以改变遗煤的物理化学性质，降低其可自然发火性，延缓或抑制氧化反应的进行。</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（2）阻化剂喷洒技术可以有效地减少漏风量，降低氧浓度和温度，提高遗煤的自然发火点，降低自然发火的危险性。</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（3）阻化剂喷洒技术可以适应不同形态和大小的采空区，操作简单方便，成本较低。</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阻化剂喷洒技术的主要缺点如下：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（1）阻化剂喷洒技术需要选用合适的阻化剂材料，以免污染井下空气和危害人体健康。</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（2）阻化剂喷洒技术需要考虑阻化剂对机械设备、支架等金属构件的腐蚀作用，并采取相应的防护措施。</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lang w:val="en-US" w:eastAsia="zh-CN"/>
        </w:rPr>
      </w:pPr>
      <w:r>
        <w:rPr>
          <w:rFonts w:hint="default" w:ascii="宋体" w:hAnsi="宋体" w:cs="宋体" w:eastAsiaTheme="minorEastAsia"/>
          <w:color w:val="111111"/>
          <w:kern w:val="0"/>
          <w:sz w:val="24"/>
          <w:szCs w:val="24"/>
          <w:lang w:val="en-US" w:eastAsia="zh-CN" w:bidi="ar"/>
        </w:rPr>
        <w:t>（3）阻化剂喷洒技术需要根据实际情况及时调整阻化剂喷洒的参数，以免造成过量或不足的情况。</w:t>
      </w:r>
    </w:p>
    <w:p>
      <w:pPr>
        <w:pStyle w:val="3"/>
        <w:keepNext/>
        <w:keepLines/>
        <w:pageBreakBefore w:val="0"/>
        <w:widowControl/>
        <w:kinsoku/>
        <w:wordWrap/>
        <w:overflowPunct/>
        <w:topLinePunct w:val="0"/>
        <w:autoSpaceDE/>
        <w:autoSpaceDN/>
        <w:bidi w:val="0"/>
        <w:adjustRightInd/>
        <w:snapToGrid/>
        <w:spacing w:before="480" w:after="120" w:line="400" w:lineRule="exact"/>
        <w:textAlignment w:val="auto"/>
        <w:rPr>
          <w:rFonts w:hint="default" w:ascii="黑体" w:hAnsi="黑体" w:eastAsia="黑体" w:cs="黑体"/>
          <w:sz w:val="28"/>
          <w:szCs w:val="28"/>
          <w:lang w:val="en-US" w:eastAsia="zh-CN"/>
        </w:rPr>
      </w:pPr>
      <w:bookmarkStart w:id="39" w:name="_Toc25919"/>
      <w:r>
        <w:rPr>
          <w:rFonts w:hint="eastAsia" w:ascii="黑体" w:hAnsi="黑体" w:cs="黑体"/>
          <w:sz w:val="28"/>
          <w:szCs w:val="28"/>
          <w:lang w:val="en-US" w:eastAsia="zh-CN"/>
        </w:rPr>
        <w:t>4</w:t>
      </w:r>
      <w:r>
        <w:rPr>
          <w:rFonts w:hint="default" w:ascii="黑体" w:hAnsi="黑体" w:eastAsia="黑体" w:cs="黑体"/>
          <w:sz w:val="28"/>
          <w:szCs w:val="28"/>
          <w:lang w:val="en-US" w:eastAsia="zh-CN"/>
        </w:rPr>
        <w:t>.5 监测预警技术</w:t>
      </w:r>
      <w:bookmarkEnd w:id="39"/>
    </w:p>
    <w:p>
      <w:pPr>
        <w:rPr>
          <w:rFonts w:hint="default"/>
          <w:lang w:val="en-US" w:eastAsia="zh-CN"/>
        </w:rPr>
      </w:pP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是指在沿空留巷工作面回采过程中，通过设置温度传感器、气体传感器、红外摄像机等设备，在实时监测采空区内温度、气体、图像等参数，并进行数据分析和预警判断等方式，及时发现并处理自然发火现象。监测预警技术可以提高沿空留巷工作面的安全水平，防止火灾事故的发生。</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监测预警技术的主要内容包括以下几个方面：</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1）温度监测。温度是自然发火的直接标志，通过温度监测可以判断遗煤是否处于自燃危险状态。温度监测的方法有束管法、红外法、光纤法等，其中束管法是目前应用较广泛的一种方法，它是将温度传感器安装在钢管内，将钢管埋入采空区内，通过电缆将信号传输到地面监控中心，实现对采空区内温度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2）气体监测。气体是自然发火的间接标志，通过气体监测可以判断遗煤是否处于氧化反应阶段。气体监测的方法有一氧化碳法、乙炔法、乙烯法等，其中一氧化碳法是目前应用较广泛的一种方法，它是将气体传感器安装在采空区内或通风系统内，通过电缆将信号传输到地面监控中心，实现对采空区内一氧化碳含量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宋体" w:hAnsi="宋体" w:cs="宋体" w:eastAsiaTheme="minorEastAsia"/>
          <w:color w:val="111111"/>
          <w:kern w:val="0"/>
          <w:sz w:val="24"/>
          <w:szCs w:val="24"/>
          <w:lang w:val="en-US" w:eastAsia="zh-CN" w:bidi="ar"/>
        </w:rPr>
      </w:pPr>
      <w:r>
        <w:rPr>
          <w:rFonts w:hint="default" w:ascii="宋体" w:hAnsi="宋体" w:cs="宋体" w:eastAsiaTheme="minorEastAsia"/>
          <w:color w:val="111111"/>
          <w:kern w:val="0"/>
          <w:sz w:val="24"/>
          <w:szCs w:val="24"/>
          <w:lang w:val="en-US" w:eastAsia="zh-CN" w:bidi="ar"/>
        </w:rPr>
        <w:t>（3）图像监测。图像是自然发火的直观标志，通过图像监测可以判断遗煤是否已经着火或即将着火。图像监测的方法有可见光摄像机、红外摄像机等，其中红外摄像机是目前应用较广泛的一种方法，它是将红外摄像机安装在工作面或通风系统内，通过电缆将信号传输到地面监控中心，实现对采空区内热源和火焰的实时监测。</w:t>
      </w:r>
    </w:p>
    <w:p>
      <w:pPr>
        <w:keepNext w:val="0"/>
        <w:keepLines w:val="0"/>
        <w:pageBreakBefore w:val="0"/>
        <w:widowControl/>
        <w:suppressLineNumbers w:val="0"/>
        <w:kinsoku/>
        <w:wordWrap/>
        <w:overflowPunct/>
        <w:topLinePunct w:val="0"/>
        <w:autoSpaceDE/>
        <w:autoSpaceDN/>
        <w:bidi w:val="0"/>
        <w:adjustRightInd/>
        <w:snapToGrid/>
        <w:spacing w:line="400" w:lineRule="exact"/>
        <w:ind w:firstLine="480" w:firstLineChars="200"/>
        <w:jc w:val="left"/>
        <w:textAlignment w:val="auto"/>
        <w:rPr>
          <w:rFonts w:hint="default" w:ascii="黑体" w:hAnsi="黑体" w:eastAsia="黑体" w:cs="黑体"/>
          <w:b/>
          <w:kern w:val="44"/>
          <w:sz w:val="30"/>
          <w:szCs w:val="30"/>
          <w:lang w:val="en-US" w:eastAsia="zh-CN" w:bidi="ar-SA"/>
        </w:rPr>
      </w:pPr>
      <w:r>
        <w:rPr>
          <w:rFonts w:hint="default" w:ascii="宋体" w:hAnsi="宋体" w:cs="宋体" w:eastAsiaTheme="minorEastAsia"/>
          <w:color w:val="111111"/>
          <w:kern w:val="0"/>
          <w:sz w:val="24"/>
          <w:szCs w:val="24"/>
          <w:lang w:val="en-US" w:eastAsia="zh-CN" w:bidi="ar"/>
        </w:rPr>
        <w:t>（4）数据分析和预警判断。数据分析和预警判断是指根据温度、气体、图像等参数的变化规律和特征，采用数学模型、专家系统、神经网络等方法，对采空区内自然发火的危险性进行评估和预测，并根据预设的预警值和阈值进行报警和提示，指导防灭火措施的实施和调整。</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40" w:name="_Toc20191"/>
      <w:r>
        <w:rPr>
          <w:rFonts w:hint="default" w:ascii="黑体" w:hAnsi="黑体" w:eastAsia="黑体" w:cs="黑体"/>
          <w:b/>
          <w:kern w:val="44"/>
          <w:sz w:val="30"/>
          <w:szCs w:val="30"/>
          <w:lang w:val="en-US" w:eastAsia="zh-CN" w:bidi="ar-SA"/>
        </w:rPr>
        <w:t>第</w:t>
      </w:r>
      <w:r>
        <w:rPr>
          <w:rFonts w:hint="eastAsia" w:ascii="黑体" w:hAnsi="黑体" w:eastAsia="黑体" w:cs="黑体"/>
          <w:b/>
          <w:kern w:val="44"/>
          <w:sz w:val="30"/>
          <w:szCs w:val="30"/>
          <w:lang w:val="en-US" w:eastAsia="zh-CN" w:bidi="ar-SA"/>
        </w:rPr>
        <w:t>5</w:t>
      </w:r>
      <w:r>
        <w:rPr>
          <w:rFonts w:hint="default" w:ascii="黑体" w:hAnsi="黑体" w:eastAsia="黑体" w:cs="黑体"/>
          <w:b/>
          <w:kern w:val="44"/>
          <w:sz w:val="30"/>
          <w:szCs w:val="30"/>
          <w:lang w:val="en-US" w:eastAsia="zh-CN" w:bidi="ar-SA"/>
        </w:rPr>
        <w:t>章 结论与展望</w:t>
      </w:r>
      <w:bookmarkEnd w:id="40"/>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本课题以沿空留巷采煤工艺防灭火技术为研究对象，采用数值模拟、理论分析、监测预警等方法，研究了沿空留巷自然发火特点和规律，提出了综合防灭火技术方案，并在开滦矿区某沿空留巷工作面进行了验证和应用。主要得到以下结论：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1）沿空留巷自然发火的机理主要是由于采空区内遗煤的氧化反应和地应力分布的变化引起的。氧化反应会导致遗煤温度升高，地应力分布的变化会导致岩层移动或断裂，从而形成新鲜裂隙和漏风通道，加速氧化反应的进行。当遗煤温度达到自然发火点时，就会发生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2）沿空留巷自然发火的规律主要表现在以下几个方面：一是自然发火的位置主要集中在采空区内部和巷旁充填墙后；二是自然发火的时间主要受到漏风量、氧浓度、温度等因素的影响；三是自然发火的范围主要受到地质条件、开采方式、防灭火措施等因素的影响。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（3）沿空留巷综合防灭火技术方案主要包括以下几个方面：</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一是漏风控制技术，通过加固沿空留巷墙体、设置堵塞墙、改变通风系统等方式，减少漏风量，降低氧浓度，抑制遗煤氧化反应；</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二是注氮技术，通过在采空区内设置注氮点或注氮管道等方式，在遗煤表面形成一层低氧环境，抑制遗煤自然发火；</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三是注浆技术，通过在采空区内设置注浆点或注浆管道等方式，在遗煤表面形成一层隔离层或填充裂隙等方式，阻断漏风通道和遗煤接触；</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四是阻化剂喷洒技术，通过在采空区内设置喷洒点或喷洒管道等方式，在遗煤表面喷洒一定浓度的阻化剂液体或粉体等方式，改变遗煤的物理化学性质，降低其可自然发火性；</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五是监测预警技术，通过在采空区内设置温度传感器、气体传感器、红外摄像机等设备，在实时监测采空区内温度、气体、图像等参数，并进行数据分析和预警判断等方式，及时发现并处理自然发火现象。 </w:t>
      </w:r>
    </w:p>
    <w:p>
      <w:pPr>
        <w:pStyle w:val="12"/>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00" w:lineRule="exact"/>
        <w:ind w:leftChars="0" w:right="0" w:rightChars="0" w:firstLine="480" w:firstLineChars="200"/>
        <w:jc w:val="both"/>
        <w:textAlignment w:val="auto"/>
        <w:rPr>
          <w:rFonts w:hint="eastAsia" w:ascii="宋体" w:hAnsi="宋体" w:cs="宋体"/>
          <w:color w:val="111111"/>
          <w:lang w:val="en-US" w:eastAsia="zh-CN" w:bidi="ar"/>
        </w:rPr>
      </w:pPr>
      <w:r>
        <w:rPr>
          <w:rFonts w:hint="eastAsia" w:ascii="宋体" w:hAnsi="宋体" w:cs="宋体"/>
          <w:color w:val="111111"/>
          <w:lang w:val="en-US" w:eastAsia="zh-CN" w:bidi="ar"/>
        </w:rPr>
        <w:t xml:space="preserve">（4）在开滦矿区某沿空留巷工作面进行了综合防灭火技术方案的验证和应用，结果表明该方案能有效地控制采空区遗煤的温度和氧化程度，降低自然发火风险，保障工作面的安全回采。该方案具有操作简便、成本低廉、效果显著等优点，适用于有自燃倾向性的煤层中沿空留巷工作面的防灭火。 </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240" w:lineRule="exact"/>
        <w:ind w:left="0" w:leftChars="0"/>
        <w:jc w:val="center"/>
        <w:textAlignment w:val="auto"/>
        <w:outlineLvl w:val="0"/>
        <w:rPr>
          <w:rFonts w:hint="eastAsia" w:ascii="黑体" w:hAnsi="黑体" w:eastAsia="黑体" w:cs="黑体"/>
          <w:b/>
          <w:kern w:val="44"/>
          <w:sz w:val="30"/>
          <w:szCs w:val="30"/>
          <w:lang w:val="en-US" w:eastAsia="zh-CN" w:bidi="ar-SA"/>
        </w:rPr>
      </w:pPr>
      <w:bookmarkStart w:id="41" w:name="_Toc24489"/>
      <w:r>
        <w:rPr>
          <w:rFonts w:hint="eastAsia" w:ascii="黑体" w:hAnsi="黑体" w:eastAsia="黑体" w:cs="黑体"/>
          <w:b/>
          <w:kern w:val="44"/>
          <w:sz w:val="30"/>
          <w:szCs w:val="30"/>
          <w:lang w:val="en-US" w:eastAsia="zh-CN" w:bidi="ar-SA"/>
        </w:rPr>
        <w:t>参考文献</w:t>
      </w:r>
      <w:bookmarkEnd w:id="4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ADDIN EN.REFLIST </w:instrText>
      </w:r>
      <w:r>
        <w:rPr>
          <w:rFonts w:hint="eastAsia" w:asciiTheme="minorEastAsia" w:hAnsiTheme="minorEastAsia" w:eastAsiaTheme="minorEastAsia" w:cstheme="minorEastAsia"/>
          <w:sz w:val="21"/>
          <w:szCs w:val="21"/>
        </w:rPr>
        <w:fldChar w:fldCharType="separate"/>
      </w:r>
      <w:bookmarkStart w:id="42" w:name="_ENREF_1"/>
      <w:r>
        <w:rPr>
          <w:rFonts w:hint="eastAsia" w:asciiTheme="minorEastAsia" w:hAnsiTheme="minorEastAsia" w:eastAsiaTheme="minorEastAsia" w:cstheme="minorEastAsia"/>
          <w:sz w:val="21"/>
          <w:szCs w:val="21"/>
        </w:rPr>
        <w:t>[1]</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康志鹏. 古城煤矿综放工作面厚煤层软底沿空留巷技术研究 [D]; 中国矿业大学, 2021.</w:t>
      </w:r>
      <w:bookmarkEnd w:id="4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43" w:name="_ENREF_2"/>
      <w:r>
        <w:rPr>
          <w:rFonts w:hint="eastAsia" w:asciiTheme="minorEastAsia" w:hAnsiTheme="minorEastAsia" w:eastAsiaTheme="minorEastAsia" w:cstheme="minorEastAsia"/>
          <w:sz w:val="21"/>
          <w:szCs w:val="21"/>
        </w:rPr>
        <w:t>[2]</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邢继亮. 屯兰矿大断面巷道沿空留巷技术研究 [D]; 中国矿业大学（北京）, 2013.</w:t>
      </w:r>
      <w:bookmarkEnd w:id="4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44" w:name="_ENREF_3"/>
      <w:r>
        <w:rPr>
          <w:rFonts w:hint="eastAsia" w:asciiTheme="minorEastAsia" w:hAnsiTheme="minorEastAsia" w:eastAsiaTheme="minorEastAsia" w:cstheme="minorEastAsia"/>
          <w:sz w:val="21"/>
          <w:szCs w:val="21"/>
        </w:rPr>
        <w:t>[3]</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费旭敏. 我国沿空留巷支护技术现状及存在的问题探讨 [J]. 中国科技信息, 2008, (07): 48-9+51.</w:t>
      </w:r>
      <w:bookmarkEnd w:id="4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45" w:name="_ENREF_4"/>
      <w:r>
        <w:rPr>
          <w:rFonts w:hint="eastAsia" w:asciiTheme="minorEastAsia" w:hAnsiTheme="minorEastAsia" w:eastAsiaTheme="minorEastAsia" w:cstheme="minorEastAsia"/>
          <w:sz w:val="21"/>
          <w:szCs w:val="21"/>
        </w:rPr>
        <w:t>[4]</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万岩. 低龄期柔模承载混凝土强度试验与增长规律研究 [D]; 西安科技大学, 2012.</w:t>
      </w:r>
      <w:bookmarkEnd w:id="4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46" w:name="_ENREF_5"/>
      <w:r>
        <w:rPr>
          <w:rFonts w:hint="eastAsia" w:asciiTheme="minorEastAsia" w:hAnsiTheme="minorEastAsia" w:eastAsiaTheme="minorEastAsia" w:cstheme="minorEastAsia"/>
          <w:sz w:val="21"/>
          <w:szCs w:val="21"/>
        </w:rPr>
        <w:t>[5]</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张智强. 双突矿井中柔模混凝土沿空留巷应用研究 [D]; 西安科技大学, 2012.</w:t>
      </w:r>
      <w:bookmarkEnd w:id="4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47" w:name="_ENREF_6"/>
      <w:r>
        <w:rPr>
          <w:rFonts w:hint="eastAsia" w:asciiTheme="minorEastAsia" w:hAnsiTheme="minorEastAsia" w:eastAsiaTheme="minorEastAsia" w:cstheme="minorEastAsia"/>
          <w:sz w:val="21"/>
          <w:szCs w:val="21"/>
        </w:rPr>
        <w:t>[6]</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王永福. 揉模填充工艺在巷旁支护中的应用 [J]. 陕西煤炭, 2016, 35(03): 70-3.</w:t>
      </w:r>
      <w:bookmarkEnd w:id="4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48" w:name="_ENREF_7"/>
      <w:r>
        <w:rPr>
          <w:rFonts w:hint="eastAsia" w:asciiTheme="minorEastAsia" w:hAnsiTheme="minorEastAsia" w:eastAsiaTheme="minorEastAsia" w:cstheme="minorEastAsia"/>
          <w:sz w:val="21"/>
          <w:szCs w:val="21"/>
        </w:rPr>
        <w:t>[7]</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花锦波. 近距重复采动无墙体沿空留巷围岩稳定与控制技术 [D]; 中国矿业大学, 2015.</w:t>
      </w:r>
      <w:bookmarkEnd w:id="4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49" w:name="_ENREF_8"/>
      <w:r>
        <w:rPr>
          <w:rFonts w:hint="eastAsia" w:asciiTheme="minorEastAsia" w:hAnsiTheme="minorEastAsia" w:eastAsiaTheme="minorEastAsia" w:cstheme="minorEastAsia"/>
          <w:sz w:val="21"/>
          <w:szCs w:val="21"/>
        </w:rPr>
        <w:t>[8]</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杨帆. 海石湾煤矿6113工作面深部沿空留巷围岩控制技术研究 [D]; 中国矿业大学, 2015.</w:t>
      </w:r>
      <w:bookmarkEnd w:id="4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0" w:name="_ENREF_9"/>
      <w:r>
        <w:rPr>
          <w:rFonts w:hint="eastAsia" w:asciiTheme="minorEastAsia" w:hAnsiTheme="minorEastAsia" w:eastAsiaTheme="minorEastAsia" w:cstheme="minorEastAsia"/>
          <w:sz w:val="21"/>
          <w:szCs w:val="21"/>
        </w:rPr>
        <w:t>[9]</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樊彦东. 高水巷旁充填沿空留巷技术应用研究 [D]; 河北工程大学, 2015.</w:t>
      </w:r>
      <w:bookmarkEnd w:id="5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1" w:name="_ENREF_10"/>
      <w:r>
        <w:rPr>
          <w:rFonts w:hint="eastAsia" w:asciiTheme="minorEastAsia" w:hAnsiTheme="minorEastAsia" w:eastAsiaTheme="minorEastAsia" w:cstheme="minorEastAsia"/>
          <w:sz w:val="21"/>
          <w:szCs w:val="21"/>
        </w:rPr>
        <w:t>[10]</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马强. 高水充填沿空留巷支护优化设计 [D]; 河北工程大学, 2015.</w:t>
      </w:r>
      <w:bookmarkEnd w:id="5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2" w:name="_ENREF_11"/>
      <w:r>
        <w:rPr>
          <w:rFonts w:hint="eastAsia" w:asciiTheme="minorEastAsia" w:hAnsiTheme="minorEastAsia" w:eastAsiaTheme="minorEastAsia" w:cstheme="minorEastAsia"/>
          <w:sz w:val="21"/>
          <w:szCs w:val="21"/>
        </w:rPr>
        <w:t>[11]</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吴存良. 花山煤矿采煤工作面沿空留巷支护技术研究 [D]; 重庆大学, 2008.</w:t>
      </w:r>
      <w:bookmarkEnd w:id="5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3" w:name="_ENREF_12"/>
      <w:r>
        <w:rPr>
          <w:rFonts w:hint="eastAsia" w:asciiTheme="minorEastAsia" w:hAnsiTheme="minorEastAsia" w:eastAsiaTheme="minorEastAsia" w:cstheme="minorEastAsia"/>
          <w:sz w:val="21"/>
          <w:szCs w:val="21"/>
        </w:rPr>
        <w:t>[12]</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阚甲广. 典型顶板条件沿空留巷围岩结构分析及控制技术研究 [D]; 中国矿业大学, 2009.</w:t>
      </w:r>
      <w:bookmarkEnd w:id="5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4" w:name="_ENREF_13"/>
      <w:r>
        <w:rPr>
          <w:rFonts w:hint="eastAsia" w:asciiTheme="minorEastAsia" w:hAnsiTheme="minorEastAsia" w:eastAsiaTheme="minorEastAsia" w:cstheme="minorEastAsia"/>
          <w:sz w:val="21"/>
          <w:szCs w:val="21"/>
        </w:rPr>
        <w:t>[13]</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亓佳利. 薄煤层坚硬石灰岩顶板条件下沿空留巷技术研究及应用 [D]; 山东科技大学, 2011.</w:t>
      </w:r>
      <w:bookmarkEnd w:id="5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5" w:name="_ENREF_14"/>
      <w:r>
        <w:rPr>
          <w:rFonts w:hint="eastAsia" w:asciiTheme="minorEastAsia" w:hAnsiTheme="minorEastAsia" w:eastAsiaTheme="minorEastAsia" w:cstheme="minorEastAsia"/>
          <w:sz w:val="21"/>
          <w:szCs w:val="21"/>
        </w:rPr>
        <w:t>[14]</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孙乐乐. 大倾角中厚煤层软弱顶底板沿空留巷 [D]; 重庆大学, 2012.</w:t>
      </w:r>
      <w:bookmarkEnd w:id="5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6" w:name="_ENREF_15"/>
      <w:r>
        <w:rPr>
          <w:rFonts w:hint="eastAsia" w:asciiTheme="minorEastAsia" w:hAnsiTheme="minorEastAsia" w:eastAsiaTheme="minorEastAsia" w:cstheme="minorEastAsia"/>
          <w:sz w:val="21"/>
          <w:szCs w:val="21"/>
        </w:rPr>
        <w:t>[15]</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王勇. “三软”倾斜煤层沿空留巷巷旁支护技术研究 [D]; 重庆大学, 2012.</w:t>
      </w:r>
      <w:bookmarkEnd w:id="5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7" w:name="_ENREF_16"/>
      <w:r>
        <w:rPr>
          <w:rFonts w:hint="eastAsia" w:asciiTheme="minorEastAsia" w:hAnsiTheme="minorEastAsia" w:eastAsiaTheme="minorEastAsia" w:cstheme="minorEastAsia"/>
          <w:sz w:val="21"/>
          <w:szCs w:val="21"/>
        </w:rPr>
        <w:t>[16]</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张飞. 混凝土预制块砌碹墙巷旁支护沿空留巷 [D]; 重庆大学, 2014.</w:t>
      </w:r>
      <w:bookmarkEnd w:id="57"/>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8" w:name="_ENREF_17"/>
      <w:r>
        <w:rPr>
          <w:rFonts w:hint="eastAsia" w:asciiTheme="minorEastAsia" w:hAnsiTheme="minorEastAsia" w:eastAsiaTheme="minorEastAsia" w:cstheme="minorEastAsia"/>
          <w:sz w:val="21"/>
          <w:szCs w:val="21"/>
        </w:rPr>
        <w:t>[17]</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张志义. 900m埋深沿空留巷复用机理与技术研究 [D]; 中国矿业大学, 2014.</w:t>
      </w:r>
      <w:bookmarkEnd w:id="58"/>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59" w:name="_ENREF_18"/>
      <w:r>
        <w:rPr>
          <w:rFonts w:hint="eastAsia" w:asciiTheme="minorEastAsia" w:hAnsiTheme="minorEastAsia" w:eastAsiaTheme="minorEastAsia" w:cstheme="minorEastAsia"/>
          <w:sz w:val="21"/>
          <w:szCs w:val="21"/>
        </w:rPr>
        <w:t>[18]</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刘洪洋. 采空区下沿空留巷顶板稳定性影响因素及控制对策 [D]; 中国矿业大学, 2014.</w:t>
      </w:r>
      <w:bookmarkEnd w:id="59"/>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0" w:name="_ENREF_19"/>
      <w:r>
        <w:rPr>
          <w:rFonts w:hint="eastAsia" w:asciiTheme="minorEastAsia" w:hAnsiTheme="minorEastAsia" w:eastAsiaTheme="minorEastAsia" w:cstheme="minorEastAsia"/>
          <w:sz w:val="21"/>
          <w:szCs w:val="21"/>
        </w:rPr>
        <w:t>[19]</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郭正超. 坚硬顶板预制混凝土大砌块沿空留巷技术研究及应用 [D]; 西安科技大学, 2014.</w:t>
      </w:r>
      <w:bookmarkEnd w:id="60"/>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1" w:name="_ENREF_20"/>
      <w:r>
        <w:rPr>
          <w:rFonts w:hint="eastAsia" w:asciiTheme="minorEastAsia" w:hAnsiTheme="minorEastAsia" w:eastAsiaTheme="minorEastAsia" w:cstheme="minorEastAsia"/>
          <w:sz w:val="21"/>
          <w:szCs w:val="21"/>
        </w:rPr>
        <w:t>[20]</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周占松. 重载机车故障预测与健康管理技术体系架构研究与应用 [J]. 控制与信息技术, 2022, (06): 115-22.</w:t>
      </w:r>
      <w:bookmarkEnd w:id="61"/>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2" w:name="_ENREF_21"/>
      <w:r>
        <w:rPr>
          <w:rFonts w:hint="eastAsia" w:asciiTheme="minorEastAsia" w:hAnsiTheme="minorEastAsia" w:eastAsiaTheme="minorEastAsia" w:cstheme="minorEastAsia"/>
          <w:sz w:val="21"/>
          <w:szCs w:val="21"/>
        </w:rPr>
        <w:t>[21]</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王伟, 鹿文勇, 陈洋. 沿空留巷工作面综合防灭火技术 [J]. 煤矿安全, 2016, 47(04): 85-7.</w:t>
      </w:r>
      <w:bookmarkEnd w:id="62"/>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3" w:name="_ENREF_22"/>
      <w:r>
        <w:rPr>
          <w:rFonts w:hint="eastAsia" w:asciiTheme="minorEastAsia" w:hAnsiTheme="minorEastAsia" w:eastAsiaTheme="minorEastAsia" w:cstheme="minorEastAsia"/>
          <w:sz w:val="21"/>
          <w:szCs w:val="21"/>
        </w:rPr>
        <w:t>[22]</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道客巴巴. 沿空留巷技术 [Z]. 2018</w:t>
      </w:r>
      <w:bookmarkEnd w:id="63"/>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4" w:name="_ENREF_23"/>
      <w:r>
        <w:rPr>
          <w:rFonts w:hint="eastAsia" w:asciiTheme="minorEastAsia" w:hAnsiTheme="minorEastAsia" w:eastAsiaTheme="minorEastAsia" w:cstheme="minorEastAsia"/>
          <w:sz w:val="21"/>
          <w:szCs w:val="21"/>
        </w:rPr>
        <w:t>[23]</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张农. 深入实践、坚持创新、持续推动支护技术进步——2013年度煤矿支护专业委员会专家组工作报告 [J]. 煤矿支护, 2013, (4): 3.</w:t>
      </w:r>
      <w:bookmarkEnd w:id="64"/>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5" w:name="_ENREF_24"/>
      <w:r>
        <w:rPr>
          <w:rFonts w:hint="eastAsia" w:asciiTheme="minorEastAsia" w:hAnsiTheme="minorEastAsia" w:eastAsiaTheme="minorEastAsia" w:cstheme="minorEastAsia"/>
          <w:sz w:val="21"/>
          <w:szCs w:val="21"/>
        </w:rPr>
        <w:t>[24]</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孙云庆. 9~#煤层切顶卸压沿空留巷技术研究应用 [J]. 同煤科技, 2021, (06): 36-9.</w:t>
      </w:r>
      <w:bookmarkEnd w:id="65"/>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6" w:name="_ENREF_25"/>
      <w:r>
        <w:rPr>
          <w:rFonts w:hint="eastAsia" w:asciiTheme="minorEastAsia" w:hAnsiTheme="minorEastAsia" w:eastAsiaTheme="minorEastAsia" w:cstheme="minorEastAsia"/>
          <w:sz w:val="21"/>
          <w:szCs w:val="21"/>
        </w:rPr>
        <w:t>[25]</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国家矿山安全监察局. 国家矿山安全监察局关于印发《煤矿防灭火细则》的通知 [J]. 2021.</w:t>
      </w:r>
      <w:bookmarkEnd w:id="66"/>
    </w:p>
    <w:p>
      <w:pPr>
        <w:pStyle w:val="24"/>
        <w:keepNext w:val="0"/>
        <w:keepLines w:val="0"/>
        <w:pageBreakBefore w:val="0"/>
        <w:widowControl/>
        <w:kinsoku/>
        <w:wordWrap/>
        <w:overflowPunct/>
        <w:topLinePunct w:val="0"/>
        <w:autoSpaceDE/>
        <w:autoSpaceDN/>
        <w:bidi w:val="0"/>
        <w:adjustRightInd/>
        <w:snapToGrid/>
        <w:spacing w:before="60" w:line="320" w:lineRule="exact"/>
        <w:ind w:left="720" w:hanging="720"/>
        <w:textAlignment w:val="auto"/>
        <w:rPr>
          <w:rFonts w:hint="eastAsia" w:asciiTheme="minorEastAsia" w:hAnsiTheme="minorEastAsia" w:eastAsiaTheme="minorEastAsia" w:cstheme="minorEastAsia"/>
          <w:sz w:val="21"/>
          <w:szCs w:val="21"/>
        </w:rPr>
      </w:pPr>
      <w:bookmarkStart w:id="67" w:name="_ENREF_26"/>
      <w:r>
        <w:rPr>
          <w:rFonts w:hint="eastAsia" w:asciiTheme="minorEastAsia" w:hAnsiTheme="minorEastAsia" w:eastAsiaTheme="minorEastAsia" w:cstheme="minorEastAsia"/>
          <w:sz w:val="21"/>
          <w:szCs w:val="21"/>
        </w:rPr>
        <w:t>[26]</w:t>
      </w:r>
      <w:r>
        <w:rPr>
          <w:rFonts w:hint="eastAsia" w:asciiTheme="minorEastAsia" w:hAnsiTheme="minorEastAsia" w:eastAsiaTheme="minorEastAsia" w:cstheme="minorEastAsia"/>
          <w:sz w:val="21"/>
          <w:szCs w:val="21"/>
        </w:rPr>
        <w:tab/>
      </w:r>
      <w:r>
        <w:rPr>
          <w:rFonts w:hint="eastAsia" w:asciiTheme="minorEastAsia" w:hAnsiTheme="minorEastAsia" w:eastAsiaTheme="minorEastAsia" w:cstheme="minorEastAsia"/>
          <w:sz w:val="21"/>
          <w:szCs w:val="21"/>
        </w:rPr>
        <w:t>孟晓强. 云驾岭煤矿12305工作面沿空留巷技术应用研究 [D]; 河北工程大学, 2016.</w:t>
      </w:r>
      <w:bookmarkEnd w:id="67"/>
    </w:p>
    <w:p>
      <w:pPr>
        <w:pStyle w:val="24"/>
        <w:bidi w:val="0"/>
        <w:ind w:left="720" w:hanging="720"/>
        <w:rPr>
          <w:rFonts w:asciiTheme="minorHAnsi" w:hAnsiTheme="minorHAnsi" w:eastAsiaTheme="minorEastAsia" w:cstheme="minorBidi"/>
          <w:kern w:val="0"/>
          <w:sz w:val="24"/>
          <w:szCs w:val="24"/>
          <w:lang w:val="en-US" w:eastAsia="zh-CN" w:bidi="ar"/>
        </w:rPr>
      </w:pPr>
      <w:r>
        <w:rPr>
          <w:rFonts w:hint="eastAsia" w:asciiTheme="minorEastAsia" w:hAnsiTheme="minorEastAsia" w:eastAsiaTheme="minorEastAsia" w:cstheme="minorEastAsia"/>
          <w:sz w:val="21"/>
          <w:szCs w:val="21"/>
        </w:rPr>
        <w:fldChar w:fldCharType="end"/>
      </w:r>
      <w:r>
        <w:rPr>
          <w:rFonts w:hint="eastAsia"/>
        </w:rPr>
        <w:fldChar w:fldCharType="begin"/>
      </w:r>
      <w:r>
        <w:rPr>
          <w:rFonts w:hint="eastAsia"/>
        </w:rPr>
        <w:instrText xml:space="preserve"> ADDIN  EN.REFLIST </w:instrText>
      </w:r>
      <w:r>
        <w:fldChar w:fldCharType="separate"/>
      </w:r>
      <w:r>
        <w:rPr>
          <w:rFonts w:asciiTheme="minorHAnsi" w:hAnsiTheme="minorHAnsi" w:eastAsiaTheme="minorEastAsia" w:cstheme="minorBidi"/>
          <w:kern w:val="0"/>
          <w:sz w:val="24"/>
          <w:szCs w:val="24"/>
          <w:lang w:val="en-US" w:eastAsia="zh-CN" w:bidi="ar"/>
        </w:rPr>
        <w:t>[1]</w:t>
      </w:r>
      <w:r>
        <w:rPr>
          <w:rFonts w:asciiTheme="minorHAnsi" w:hAnsiTheme="minorHAnsi" w:eastAsiaTheme="minorEastAsia" w:cstheme="minorBidi"/>
          <w:kern w:val="0"/>
          <w:sz w:val="24"/>
          <w:szCs w:val="24"/>
          <w:lang w:val="en-US" w:eastAsia="zh-CN" w:bidi="ar"/>
        </w:rPr>
        <w:tab/>
        <w:t>康福钧. CO_2灭火技术的应用与评价 [J]. 华北科技学院学报, 2006, (01): 35-7.</w:t>
      </w:r>
    </w:p>
    <w:p>
      <w:pPr>
        <w:pStyle w:val="24"/>
        <w:bidi w:val="0"/>
        <w:ind w:left="720" w:hanging="720"/>
        <w:rPr>
          <w:rFonts w:asciiTheme="minorHAnsi" w:hAnsiTheme="minorHAnsi" w:eastAsiaTheme="minorEastAsia" w:cstheme="minorBidi"/>
          <w:kern w:val="0"/>
          <w:sz w:val="24"/>
          <w:szCs w:val="24"/>
          <w:lang w:val="en-US" w:eastAsia="zh-CN" w:bidi="ar"/>
        </w:rPr>
      </w:pPr>
      <w:r>
        <w:rPr>
          <w:rFonts w:asciiTheme="minorHAnsi" w:hAnsiTheme="minorHAnsi" w:eastAsiaTheme="minorEastAsia" w:cstheme="minorBidi"/>
          <w:kern w:val="0"/>
          <w:sz w:val="24"/>
          <w:szCs w:val="24"/>
          <w:lang w:val="en-US" w:eastAsia="zh-CN" w:bidi="ar"/>
        </w:rPr>
        <w:t>[2]</w:t>
      </w:r>
      <w:r>
        <w:rPr>
          <w:rFonts w:asciiTheme="minorHAnsi" w:hAnsiTheme="minorHAnsi" w:eastAsiaTheme="minorEastAsia" w:cstheme="minorBidi"/>
          <w:kern w:val="0"/>
          <w:sz w:val="24"/>
          <w:szCs w:val="24"/>
          <w:lang w:val="en-US" w:eastAsia="zh-CN" w:bidi="ar"/>
        </w:rPr>
        <w:tab/>
        <w:t>邓声炜. 综合防灭火技术在煤矿中的应用 [J]. 内燃机与配件, 2017, (13): 107-10.</w:t>
      </w:r>
    </w:p>
    <w:p>
      <w:pPr>
        <w:pStyle w:val="24"/>
        <w:bidi w:val="0"/>
        <w:ind w:left="720" w:hanging="720"/>
        <w:rPr>
          <w:rFonts w:hint="eastAsia"/>
          <w:b w:val="0"/>
          <w:i w:val="0"/>
          <w:u w:val="none"/>
          <w:lang w:val="en-US" w:eastAsia="zh-CN"/>
        </w:rPr>
      </w:pPr>
    </w:p>
    <w:p>
      <w:pPr>
        <w:keepNext w:val="0"/>
        <w:keepLines w:val="0"/>
        <w:pageBreakBefore w:val="0"/>
        <w:widowControl/>
        <w:kinsoku/>
        <w:wordWrap/>
        <w:overflowPunct/>
        <w:topLinePunct w:val="0"/>
        <w:autoSpaceDE/>
        <w:autoSpaceDN/>
        <w:bidi w:val="0"/>
        <w:adjustRightInd/>
        <w:snapToGrid/>
        <w:spacing w:before="60" w:line="320" w:lineRule="exact"/>
        <w:textAlignment w:val="auto"/>
        <w:rPr>
          <w:rFonts w:hint="eastAsia"/>
        </w:rPr>
      </w:pPr>
      <w:r>
        <w:rPr>
          <w:rFonts w:hint="eastAsia"/>
        </w:rPr>
        <w:fldChar w:fldCharType="end"/>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30"/>
          <w:szCs w:val="30"/>
          <w:lang w:val="en-US" w:eastAsia="zh-CN" w:bidi="ar-SA"/>
        </w:rPr>
      </w:pPr>
      <w:bookmarkStart w:id="68" w:name="_Toc19008"/>
      <w:r>
        <w:rPr>
          <w:rFonts w:hint="default" w:ascii="黑体" w:hAnsi="黑体" w:eastAsia="黑体" w:cs="黑体"/>
          <w:b/>
          <w:kern w:val="44"/>
          <w:sz w:val="30"/>
          <w:szCs w:val="30"/>
          <w:lang w:val="en-US" w:eastAsia="zh-CN" w:bidi="ar-SA"/>
        </w:rPr>
        <w:t>致谢</w:t>
      </w:r>
      <w:bookmarkEnd w:id="68"/>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800" w:beforeAutospacing="0" w:after="400" w:afterAutospacing="0" w:line="400" w:lineRule="exact"/>
        <w:ind w:left="0" w:leftChars="0"/>
        <w:jc w:val="center"/>
        <w:textAlignment w:val="auto"/>
        <w:outlineLvl w:val="0"/>
        <w:rPr>
          <w:rFonts w:hint="default" w:ascii="黑体" w:hAnsi="黑体" w:eastAsia="黑体" w:cs="黑体"/>
          <w:b/>
          <w:kern w:val="44"/>
          <w:sz w:val="24"/>
          <w:szCs w:val="24"/>
          <w:lang w:val="en-US" w:eastAsia="zh-CN" w:bidi="ar-SA"/>
        </w:rPr>
      </w:pPr>
      <w:bookmarkStart w:id="69" w:name="_Toc25034"/>
      <w:r>
        <w:rPr>
          <w:rFonts w:hint="eastAsia" w:ascii="黑体" w:hAnsi="黑体" w:eastAsia="黑体" w:cs="黑体"/>
          <w:b/>
          <w:kern w:val="44"/>
          <w:sz w:val="30"/>
          <w:szCs w:val="30"/>
          <w:lang w:val="en-US" w:eastAsia="zh-CN" w:bidi="ar-SA"/>
        </w:rPr>
        <w:t>附录</w:t>
      </w:r>
      <w:bookmarkEnd w:id="69"/>
    </w:p>
    <w:p>
      <w:pPr>
        <w:pStyle w:val="1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Chars="0" w:right="0" w:rightChars="0"/>
        <w:jc w:val="left"/>
        <w:outlineLvl w:val="9"/>
        <w:rPr>
          <w:rFonts w:hint="default" w:asciiTheme="minorHAnsi" w:hAnsiTheme="minorHAnsi" w:eastAsiaTheme="minorEastAsia" w:cstheme="minorBidi"/>
          <w:b/>
          <w:kern w:val="44"/>
          <w:sz w:val="24"/>
          <w:szCs w:val="24"/>
          <w:lang w:val="en-US" w:eastAsia="zh-CN" w:bidi="ar-SA"/>
        </w:rPr>
      </w:pPr>
    </w:p>
    <w:p>
      <w:pPr>
        <w:spacing w:before="0" w:beforeLines="0" w:after="0" w:afterLines="0" w:line="240" w:lineRule="auto"/>
        <w:ind w:left="0" w:leftChars="0" w:right="0" w:rightChars="0" w:firstLine="0" w:firstLineChars="0"/>
        <w:jc w:val="center"/>
        <w:rPr>
          <w:rFonts w:hint="default" w:hAnsi="Cambria Math" w:eastAsia="Segoe UI" w:cs="Segoe UI"/>
          <w:i w:val="0"/>
          <w:iCs w:val="0"/>
          <w:caps w:val="0"/>
          <w:spacing w:val="0"/>
          <w:kern w:val="0"/>
          <w:sz w:val="24"/>
          <w:szCs w:val="24"/>
          <w:u w:val="none"/>
          <w:lang w:val="en-US" w:eastAsia="zh-CN" w:bidi="ar"/>
        </w:rPr>
      </w:pPr>
    </w:p>
    <w:sectPr>
      <w:headerReference r:id="rId10" w:type="default"/>
      <w:footerReference r:id="rId11" w:type="default"/>
      <w:pgSz w:w="11906" w:h="16838"/>
      <w:pgMar w:top="1417" w:right="1134" w:bottom="1134" w:left="1134"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Arial Unicode MS">
    <w:altName w:val="宋体"/>
    <w:panose1 w:val="020B0604020202020204"/>
    <w:charset w:val="86"/>
    <w:family w:val="swiss"/>
    <w:pitch w:val="default"/>
    <w:sig w:usb0="00000000" w:usb1="00000000" w:usb2="0000003F" w:usb3="00000000" w:csb0="003F01FF"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sdt>
                    <w:sdtPr>
                      <w:id w:val="-190375129"/>
                      <w:docPartObj>
                        <w:docPartGallery w:val="autotext"/>
                      </w:docPartObj>
                    </w:sdtPr>
                    <w:sdtContent>
                      <w:p>
                        <w:pPr>
                          <w:pStyle w:val="7"/>
                          <w:ind w:firstLine="360"/>
                          <w:jc w:val="center"/>
                        </w:pPr>
                        <w:r>
                          <w:fldChar w:fldCharType="begin"/>
                        </w:r>
                        <w:r>
                          <w:instrText xml:space="preserve">PAGE   \* MERGEFORMAT</w:instrText>
                        </w:r>
                        <w:r>
                          <w:fldChar w:fldCharType="separate"/>
                        </w:r>
                        <w:r>
                          <w:t>III</w:t>
                        </w:r>
                        <w:r>
                          <w:fldChar w:fldCharType="end"/>
                        </w:r>
                      </w:p>
                    </w:sdtContent>
                  </w:sd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rPr>
        <w:rFonts w:hint="default" w:eastAsiaTheme="minorEastAsia"/>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华北理工大学本科毕业论文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E382F0"/>
    <w:multiLevelType w:val="singleLevel"/>
    <w:tmpl w:val="83E382F0"/>
    <w:lvl w:ilvl="0" w:tentative="0">
      <w:start w:val="1"/>
      <w:numFmt w:val="decimal"/>
      <w:lvlText w:val="(%1)"/>
      <w:lvlJc w:val="left"/>
      <w:pPr>
        <w:ind w:left="425" w:hanging="425"/>
      </w:pPr>
      <w:rPr>
        <w:rFonts w:hint="default"/>
      </w:rPr>
    </w:lvl>
  </w:abstractNum>
  <w:abstractNum w:abstractNumId="1">
    <w:nsid w:val="97A15381"/>
    <w:multiLevelType w:val="singleLevel"/>
    <w:tmpl w:val="97A15381"/>
    <w:lvl w:ilvl="0" w:tentative="0">
      <w:start w:val="1"/>
      <w:numFmt w:val="decimal"/>
      <w:lvlText w:val="(%1)"/>
      <w:lvlJc w:val="left"/>
      <w:pPr>
        <w:ind w:left="425" w:hanging="425"/>
      </w:pPr>
      <w:rPr>
        <w:rFonts w:hint="default"/>
      </w:rPr>
    </w:lvl>
  </w:abstractNum>
  <w:abstractNum w:abstractNumId="2">
    <w:nsid w:val="BF19B741"/>
    <w:multiLevelType w:val="singleLevel"/>
    <w:tmpl w:val="BF19B741"/>
    <w:lvl w:ilvl="0" w:tentative="0">
      <w:start w:val="1"/>
      <w:numFmt w:val="decimal"/>
      <w:lvlText w:val="(%1)"/>
      <w:lvlJc w:val="left"/>
      <w:pPr>
        <w:ind w:left="425" w:hanging="425"/>
      </w:pPr>
      <w:rPr>
        <w:rFonts w:hint="default"/>
      </w:rPr>
    </w:lvl>
  </w:abstractNum>
  <w:abstractNum w:abstractNumId="3">
    <w:nsid w:val="E2092572"/>
    <w:multiLevelType w:val="singleLevel"/>
    <w:tmpl w:val="E2092572"/>
    <w:lvl w:ilvl="0" w:tentative="0">
      <w:start w:val="1"/>
      <w:numFmt w:val="decimal"/>
      <w:lvlText w:val="(%1)"/>
      <w:lvlJc w:val="left"/>
      <w:pPr>
        <w:ind w:left="425" w:hanging="425"/>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19"/>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tspxdtd0dvra5e0zz3xzw95ezx2fes0vrrp&quot;&gt;毕业论文引用&lt;record-ids&gt;&lt;item&gt;55&lt;/item&gt;&lt;item&gt;56&lt;/item&gt;&lt;/record-ids&gt;&lt;/item&gt;&lt;/Libraries&gt;"/>
  </w:docVars>
  <w:rsids>
    <w:rsidRoot w:val="7DAC3D8E"/>
    <w:rsid w:val="023419F2"/>
    <w:rsid w:val="02601D0D"/>
    <w:rsid w:val="02BC7D06"/>
    <w:rsid w:val="038C1C75"/>
    <w:rsid w:val="05893603"/>
    <w:rsid w:val="07C51ECC"/>
    <w:rsid w:val="0B1E7BB7"/>
    <w:rsid w:val="0BDE2B08"/>
    <w:rsid w:val="0C9C33B5"/>
    <w:rsid w:val="0D9C7A64"/>
    <w:rsid w:val="0DE63E89"/>
    <w:rsid w:val="0FDB1B17"/>
    <w:rsid w:val="10B13DFD"/>
    <w:rsid w:val="10C16D46"/>
    <w:rsid w:val="11443BB2"/>
    <w:rsid w:val="11D62D84"/>
    <w:rsid w:val="11EE5E5F"/>
    <w:rsid w:val="12174F59"/>
    <w:rsid w:val="1223541C"/>
    <w:rsid w:val="12332D48"/>
    <w:rsid w:val="126070C9"/>
    <w:rsid w:val="12BE3F64"/>
    <w:rsid w:val="13022220"/>
    <w:rsid w:val="13401180"/>
    <w:rsid w:val="136F390E"/>
    <w:rsid w:val="13A57D13"/>
    <w:rsid w:val="148326DF"/>
    <w:rsid w:val="15DB2014"/>
    <w:rsid w:val="160A51E5"/>
    <w:rsid w:val="17FB394E"/>
    <w:rsid w:val="18075331"/>
    <w:rsid w:val="1864257A"/>
    <w:rsid w:val="18A25EE0"/>
    <w:rsid w:val="18D25AD0"/>
    <w:rsid w:val="190F1C45"/>
    <w:rsid w:val="1B4D11D6"/>
    <w:rsid w:val="1BA809D0"/>
    <w:rsid w:val="1C69096F"/>
    <w:rsid w:val="1E344EE0"/>
    <w:rsid w:val="1E7840F1"/>
    <w:rsid w:val="1FA40BAD"/>
    <w:rsid w:val="1FD07C7A"/>
    <w:rsid w:val="1FF76DC8"/>
    <w:rsid w:val="20F01B92"/>
    <w:rsid w:val="20F517AE"/>
    <w:rsid w:val="212D1AE2"/>
    <w:rsid w:val="24925A8E"/>
    <w:rsid w:val="24A44C1F"/>
    <w:rsid w:val="25BD7D93"/>
    <w:rsid w:val="26773834"/>
    <w:rsid w:val="26B93129"/>
    <w:rsid w:val="27EF40FF"/>
    <w:rsid w:val="2B581FDB"/>
    <w:rsid w:val="2C251A9A"/>
    <w:rsid w:val="2C4B00D6"/>
    <w:rsid w:val="2D202ABC"/>
    <w:rsid w:val="2DFE0121"/>
    <w:rsid w:val="2E1D3EA8"/>
    <w:rsid w:val="2FC11E02"/>
    <w:rsid w:val="30293A23"/>
    <w:rsid w:val="303000C3"/>
    <w:rsid w:val="310B5B07"/>
    <w:rsid w:val="314503CA"/>
    <w:rsid w:val="318432C3"/>
    <w:rsid w:val="31DE35AB"/>
    <w:rsid w:val="32DB62B1"/>
    <w:rsid w:val="33370D66"/>
    <w:rsid w:val="33A304C2"/>
    <w:rsid w:val="37906A90"/>
    <w:rsid w:val="38BA586D"/>
    <w:rsid w:val="3BCA46B5"/>
    <w:rsid w:val="3D391280"/>
    <w:rsid w:val="3D477BF1"/>
    <w:rsid w:val="3E66534E"/>
    <w:rsid w:val="409C4268"/>
    <w:rsid w:val="40D07EFD"/>
    <w:rsid w:val="410E524D"/>
    <w:rsid w:val="41462955"/>
    <w:rsid w:val="4159666E"/>
    <w:rsid w:val="42091F6D"/>
    <w:rsid w:val="42520313"/>
    <w:rsid w:val="428C4AFC"/>
    <w:rsid w:val="433242A2"/>
    <w:rsid w:val="43525C04"/>
    <w:rsid w:val="43830000"/>
    <w:rsid w:val="438C7E31"/>
    <w:rsid w:val="43EB4164"/>
    <w:rsid w:val="441403C1"/>
    <w:rsid w:val="45767B67"/>
    <w:rsid w:val="47315138"/>
    <w:rsid w:val="47452A6F"/>
    <w:rsid w:val="474F778A"/>
    <w:rsid w:val="476357A9"/>
    <w:rsid w:val="47B240C0"/>
    <w:rsid w:val="47F24BFD"/>
    <w:rsid w:val="486F4560"/>
    <w:rsid w:val="48F85996"/>
    <w:rsid w:val="49A23289"/>
    <w:rsid w:val="4A041FF5"/>
    <w:rsid w:val="4B9F32EE"/>
    <w:rsid w:val="4BC42EBE"/>
    <w:rsid w:val="4BC86B00"/>
    <w:rsid w:val="4C5C7746"/>
    <w:rsid w:val="4F9D7312"/>
    <w:rsid w:val="4FAE4DC4"/>
    <w:rsid w:val="50D61885"/>
    <w:rsid w:val="50F30DF8"/>
    <w:rsid w:val="511B18C1"/>
    <w:rsid w:val="52394976"/>
    <w:rsid w:val="52F8470B"/>
    <w:rsid w:val="5471773A"/>
    <w:rsid w:val="54880DC3"/>
    <w:rsid w:val="54D3260C"/>
    <w:rsid w:val="56637A51"/>
    <w:rsid w:val="56B72CD0"/>
    <w:rsid w:val="57315831"/>
    <w:rsid w:val="57D96BC4"/>
    <w:rsid w:val="583461EE"/>
    <w:rsid w:val="584B226F"/>
    <w:rsid w:val="59636DC2"/>
    <w:rsid w:val="5A07278A"/>
    <w:rsid w:val="5B842184"/>
    <w:rsid w:val="5B8459EC"/>
    <w:rsid w:val="5BA83813"/>
    <w:rsid w:val="5BBA3705"/>
    <w:rsid w:val="5C030BB0"/>
    <w:rsid w:val="5CC52489"/>
    <w:rsid w:val="5D117BBA"/>
    <w:rsid w:val="5DF119F7"/>
    <w:rsid w:val="61333E65"/>
    <w:rsid w:val="6203165D"/>
    <w:rsid w:val="625C5378"/>
    <w:rsid w:val="62865D12"/>
    <w:rsid w:val="645178F5"/>
    <w:rsid w:val="64826AB3"/>
    <w:rsid w:val="650C60B6"/>
    <w:rsid w:val="65931376"/>
    <w:rsid w:val="66C07382"/>
    <w:rsid w:val="678E0C11"/>
    <w:rsid w:val="69A316EF"/>
    <w:rsid w:val="69D91456"/>
    <w:rsid w:val="6BBD6735"/>
    <w:rsid w:val="6BCD02EE"/>
    <w:rsid w:val="6BCF6FD0"/>
    <w:rsid w:val="6C9A24CC"/>
    <w:rsid w:val="6D833F8C"/>
    <w:rsid w:val="6E1569CE"/>
    <w:rsid w:val="6F0A7FBC"/>
    <w:rsid w:val="6F0C5B72"/>
    <w:rsid w:val="6FF679F4"/>
    <w:rsid w:val="717265A9"/>
    <w:rsid w:val="717A0470"/>
    <w:rsid w:val="73261BE5"/>
    <w:rsid w:val="737570ED"/>
    <w:rsid w:val="75172432"/>
    <w:rsid w:val="75C355FA"/>
    <w:rsid w:val="76274571"/>
    <w:rsid w:val="76346ED5"/>
    <w:rsid w:val="767E7C92"/>
    <w:rsid w:val="77F11399"/>
    <w:rsid w:val="78FB69B7"/>
    <w:rsid w:val="79E829C1"/>
    <w:rsid w:val="79F82936"/>
    <w:rsid w:val="7A90769B"/>
    <w:rsid w:val="7B667DFB"/>
    <w:rsid w:val="7D2E5BC5"/>
    <w:rsid w:val="7DAC3D8E"/>
    <w:rsid w:val="7EC300F0"/>
    <w:rsid w:val="7F0226EB"/>
    <w:rsid w:val="7FED4F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ind w:left="840" w:leftChars="400"/>
    </w:pPr>
  </w:style>
  <w:style w:type="paragraph" w:styleId="7">
    <w:name w:val="footer"/>
    <w:basedOn w:val="1"/>
    <w:unhideWhenUsed/>
    <w:uiPriority w:val="99"/>
    <w:pPr>
      <w:tabs>
        <w:tab w:val="center" w:pos="4153"/>
        <w:tab w:val="right" w:pos="8306"/>
      </w:tabs>
      <w:snapToGrid w:val="0"/>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FollowedHyperlink"/>
    <w:basedOn w:val="15"/>
    <w:qFormat/>
    <w:uiPriority w:val="0"/>
    <w:rPr>
      <w:color w:val="800080"/>
      <w:u w:val="single"/>
    </w:rPr>
  </w:style>
  <w:style w:type="character" w:styleId="17">
    <w:name w:val="Hyperlink"/>
    <w:basedOn w:val="15"/>
    <w:qFormat/>
    <w:uiPriority w:val="0"/>
    <w:rPr>
      <w:color w:val="0000FF"/>
      <w:u w:val="single"/>
    </w:rPr>
  </w:style>
  <w:style w:type="character" w:styleId="18">
    <w:name w:val="HTML Code"/>
    <w:basedOn w:val="15"/>
    <w:qFormat/>
    <w:uiPriority w:val="0"/>
    <w:rPr>
      <w:rFonts w:ascii="Courier New" w:hAnsi="Courier New"/>
      <w:sz w:val="20"/>
    </w:rPr>
  </w:style>
  <w:style w:type="character" w:customStyle="1" w:styleId="19">
    <w:name w:val="标题 2 Char"/>
    <w:link w:val="3"/>
    <w:qFormat/>
    <w:uiPriority w:val="0"/>
    <w:rPr>
      <w:rFonts w:ascii="Arial" w:hAnsi="Arial" w:eastAsia="黑体"/>
      <w:b/>
      <w:sz w:val="32"/>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character" w:customStyle="1" w:styleId="22">
    <w:name w:val="标题 3 Char"/>
    <w:link w:val="4"/>
    <w:qFormat/>
    <w:uiPriority w:val="0"/>
    <w:rPr>
      <w:b/>
      <w:sz w:val="32"/>
    </w:rPr>
  </w:style>
  <w:style w:type="paragraph" w:customStyle="1" w:styleId="23">
    <w:name w:val="WPSOffice手动目录 3"/>
    <w:qFormat/>
    <w:uiPriority w:val="0"/>
    <w:pPr>
      <w:ind w:leftChars="400"/>
    </w:pPr>
    <w:rPr>
      <w:rFonts w:ascii="Times New Roman" w:hAnsi="Times New Roman" w:eastAsia="宋体" w:cs="Times New Roman"/>
      <w:sz w:val="20"/>
      <w:szCs w:val="20"/>
    </w:rPr>
  </w:style>
  <w:style w:type="paragraph" w:customStyle="1" w:styleId="24">
    <w:name w:val="EndNote Bibliography"/>
    <w:basedOn w:val="1"/>
    <w:qFormat/>
    <w:uiPriority w:val="0"/>
    <w:rPr>
      <w:sz w:val="24"/>
    </w:rPr>
  </w:style>
  <w:style w:type="paragraph" w:customStyle="1" w:styleId="25">
    <w:name w:val="EndNote Bibliography Title"/>
    <w:uiPriority w:val="0"/>
    <w:pPr>
      <w:pBdr>
        <w:top w:val="none" w:color="auto" w:sz="8" w:space="0"/>
        <w:left w:val="none" w:color="auto" w:sz="8" w:space="0"/>
        <w:bottom w:val="none" w:color="auto" w:sz="8" w:space="0"/>
        <w:right w:val="none" w:color="auto" w:sz="8" w:space="0"/>
        <w:between w:val="none" w:color="auto" w:sz="8" w:space="0"/>
      </w:pBdr>
      <w:jc w:val="center"/>
    </w:pPr>
    <w:rPr>
      <w:rFonts w:asciiTheme="minorHAnsi" w:hAnsiTheme="minorHAnsi" w:eastAsiaTheme="minorEastAsia" w:cstheme="minorBidi"/>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12821</Words>
  <Characters>14263</Characters>
  <Lines>0</Lines>
  <Paragraphs>0</Paragraphs>
  <TotalTime>5</TotalTime>
  <ScaleCrop>false</ScaleCrop>
  <LinksUpToDate>false</LinksUpToDate>
  <CharactersWithSpaces>15673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2023-03-01T11:50:00Z</dcterms:created>
  <dc:creator>潆</dc:creator>
  <cp:lastModifiedBy>潆</cp:lastModifiedBy>
  <dcterms:modified xsi:type="dcterms:W3CDTF">2023-05-09T00:48:03Z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8EDB4F20E03A4E0DBB69FD7FD491E200</vt:lpwstr>
  </property>
</Properties>
</file>