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72" w:name="_GoBack"/>
      <w:bookmarkEnd w:id="72"/>
    </w:p>
    <w:p/>
    <w:p/>
    <w:p/>
    <w:p/>
    <w:p>
      <w:pPr>
        <w:jc w:val="center"/>
        <w:rPr>
          <w:rFonts w:ascii="宋体" w:hAnsi="宋体" w:eastAsia="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jc w:val="center"/>
        <w:rPr>
          <w:rFonts w:ascii="黑体" w:hAnsi="黑体" w:eastAsia="黑体"/>
          <w:color w:val="FFFFFF" w:themeColor="background1"/>
          <w:kern w:val="2"/>
          <w:sz w:val="72"/>
          <w:szCs w:val="20"/>
          <w14:textFill>
            <w14:noFill/>
          </w14:textFill>
        </w:rPr>
      </w:pPr>
    </w:p>
    <w:p>
      <w:pPr>
        <w:pStyle w:val="12"/>
        <w:spacing w:after="48"/>
        <w:jc w:val="center"/>
        <w:rPr>
          <w:rFonts w:hint="default" w:ascii="黑体" w:hAnsi="黑体" w:eastAsia="黑体"/>
          <w:sz w:val="52"/>
          <w:szCs w:val="52"/>
        </w:rPr>
      </w:pPr>
      <w:bookmarkStart w:id="0" w:name="_Toc71811492"/>
      <w:bookmarkStart w:id="1" w:name="_Toc71811375"/>
      <w:bookmarkStart w:id="2" w:name="_Toc71809420"/>
      <w:r>
        <w:rPr>
          <w:rStyle w:val="19"/>
          <w:rFonts w:ascii="黑体" w:hAnsi="黑体" w:eastAsia="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hAnsi="仿宋" w:eastAsia="仿宋"/>
          <w:color w:val="000000"/>
          <w:kern w:val="2"/>
          <w:sz w:val="32"/>
          <w:szCs w:val="32"/>
        </w:rPr>
      </w:pPr>
    </w:p>
    <w:p>
      <w:pPr>
        <w:widowControl w:val="0"/>
        <w:tabs>
          <w:tab w:val="left" w:leader="underscore" w:pos="3150"/>
        </w:tabs>
        <w:spacing w:line="360" w:lineRule="auto"/>
        <w:ind w:firstLine="2752" w:firstLineChars="860"/>
        <w:jc w:val="both"/>
        <w:rPr>
          <w:rFonts w:hint="default" w:ascii="仿宋" w:hAnsi="仿宋" w:eastAsia="仿宋"/>
          <w:kern w:val="2"/>
          <w:sz w:val="32"/>
          <w:szCs w:val="32"/>
          <w:lang w:val="en-US" w:eastAsia="zh-CN"/>
        </w:rPr>
      </w:pPr>
      <w:r>
        <w:rPr>
          <w:rFonts w:ascii="Times New Roman" w:hAnsi="Times New Roman"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eastAsia" w:eastAsia="仿宋"/>
          <w:color w:val="000000"/>
          <w:kern w:val="2"/>
          <w:sz w:val="32"/>
          <w:szCs w:val="32"/>
          <w:u w:val="single"/>
          <w:lang w:val="en-US" w:eastAsia="zh-CN"/>
        </w:rPr>
      </w:pPr>
      <w:r>
        <w:rPr>
          <w:rFonts w:hint="eastAsia" w:ascii="仿宋" w:hAnsi="仿宋" w:eastAsia="仿宋"/>
          <w:kern w:val="2"/>
          <w:sz w:val="32"/>
          <w:szCs w:val="32"/>
        </w:rPr>
        <w:t xml:space="preserve">学    号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rPr>
        <w:t>201914400313</w:t>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矿业工程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张九零</w:t>
      </w:r>
      <w:r>
        <w:rPr>
          <w:rFonts w:hint="eastAsia" w:ascii="仿宋" w:hAnsi="仿宋" w:eastAsia="仿宋"/>
          <w:kern w:val="2"/>
          <w:sz w:val="32"/>
          <w:szCs w:val="32"/>
          <w:u w:val="single"/>
          <w:lang w:val="en-US" w:eastAsia="zh-CN"/>
        </w:rPr>
        <w:t>教授</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ind w:firstLine="2640" w:firstLineChars="600"/>
        <w:jc w:val="both"/>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lang w:val="en-US" w:eastAsia="zh-CN"/>
        </w:rPr>
        <w:t>二零二三</w:t>
      </w:r>
      <w:r>
        <w:rPr>
          <w:rFonts w:hint="eastAsia" w:asciiTheme="majorEastAsia" w:hAnsiTheme="majorEastAsia" w:eastAsiaTheme="majorEastAsia"/>
          <w:kern w:val="2"/>
          <w:sz w:val="32"/>
          <w:szCs w:val="32"/>
        </w:rPr>
        <w:t>年</w:t>
      </w:r>
      <w:r>
        <w:rPr>
          <w:rFonts w:hint="eastAsia" w:asciiTheme="majorEastAsia" w:hAnsiTheme="majorEastAsia" w:eastAsiaTheme="majorEastAsia"/>
          <w:kern w:val="2"/>
          <w:sz w:val="32"/>
          <w:szCs w:val="32"/>
          <w:lang w:val="en-US" w:eastAsia="zh-CN"/>
        </w:rPr>
        <w:t xml:space="preserve"> 五</w:t>
      </w:r>
      <w:r>
        <w:rPr>
          <w:rFonts w:hint="eastAsia" w:asciiTheme="majorEastAsia" w:hAnsiTheme="majorEastAsia" w:eastAsiaTheme="majorEastAsia"/>
          <w:kern w:val="2"/>
          <w:sz w:val="32"/>
          <w:szCs w:val="32"/>
        </w:rPr>
        <w:t xml:space="preserve">月 </w:t>
      </w:r>
      <w:r>
        <w:rPr>
          <w:rFonts w:hint="eastAsia" w:asciiTheme="majorEastAsia" w:hAnsiTheme="majorEastAsia" w:eastAsiaTheme="majorEastAsia"/>
          <w:kern w:val="2"/>
          <w:sz w:val="32"/>
          <w:szCs w:val="32"/>
          <w:lang w:val="en-US" w:eastAsia="zh-CN"/>
        </w:rPr>
        <w:t>十九</w:t>
      </w:r>
      <w:r>
        <w:rPr>
          <w:rFonts w:hint="eastAsia" w:asciiTheme="majorEastAsia" w:hAnsiTheme="majorEastAsia" w:eastAsiaTheme="majorEastAsia"/>
          <w:kern w:val="2"/>
          <w:sz w:val="32"/>
          <w:szCs w:val="32"/>
        </w:rPr>
        <w:t>日</w:t>
      </w:r>
    </w:p>
    <w:p>
      <w:pPr>
        <w:jc w:val="center"/>
        <w:rPr>
          <w:rFonts w:ascii="黑体" w:hAnsi="黑体" w:eastAsia="黑体"/>
          <w:sz w:val="30"/>
          <w:szCs w:val="30"/>
        </w:rPr>
      </w:pPr>
    </w:p>
    <w:p>
      <w:pPr>
        <w:jc w:val="both"/>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u w:val="single"/>
          <w:lang w:val="en-US" w:eastAsia="zh-CN"/>
        </w:rPr>
        <w:t>沿空留巷采煤工艺防灭火技术研究</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hint="eastAsia" w:asciiTheme="minorEastAsia" w:hAnsiTheme="minorEastAsia" w:eastAsiaTheme="minorEastAsia"/>
          <w:lang w:eastAsia="zh-CN"/>
        </w:rPr>
      </w:pPr>
      <w:r>
        <w:rPr>
          <w:rFonts w:hint="eastAsia" w:asciiTheme="minorEastAsia" w:hAnsiTheme="minorEastAsia"/>
        </w:rPr>
        <w:t xml:space="preserve">论文作者（签名）：   </w:t>
      </w:r>
      <w:r>
        <w:rPr>
          <w:rFonts w:hint="eastAsia" w:asciiTheme="minorEastAsia" w:hAnsiTheme="minorEastAsia"/>
        </w:rPr>
        <w:drawing>
          <wp:inline distT="0" distB="0" distL="114300" distR="114300">
            <wp:extent cx="880745" cy="329565"/>
            <wp:effectExtent l="0" t="0" r="3175" b="5715"/>
            <wp:docPr id="20" name="图片 20" descr="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子签名"/>
                    <pic:cNvPicPr>
                      <a:picLocks noChangeAspect="1"/>
                    </pic:cNvPicPr>
                  </pic:nvPicPr>
                  <pic:blipFill>
                    <a:blip r:embed="rId11"/>
                    <a:stretch>
                      <a:fillRect/>
                    </a:stretch>
                  </pic:blipFill>
                  <pic:spPr>
                    <a:xfrm>
                      <a:off x="0" y="0"/>
                      <a:ext cx="880745" cy="329565"/>
                    </a:xfrm>
                    <a:prstGeom prst="rect">
                      <a:avLst/>
                    </a:prstGeom>
                  </pic:spPr>
                </pic:pic>
              </a:graphicData>
            </a:graphic>
          </wp:inline>
        </w:drawing>
      </w:r>
      <w:r>
        <w:rPr>
          <w:rFonts w:hint="eastAsia" w:asciiTheme="minorEastAsia" w:hAnsiTheme="minorEastAsia"/>
        </w:rPr>
        <w:t xml:space="preserve">        指导教师确认（签名）：</w:t>
      </w:r>
      <w:r>
        <w:rPr>
          <w:rFonts w:hint="eastAsia" w:asciiTheme="minorEastAsia" w:hAnsiTheme="minorEastAsia" w:eastAsiaTheme="minorEastAsia"/>
          <w:lang w:eastAsia="zh-CN"/>
        </w:rPr>
        <w:drawing>
          <wp:inline distT="0" distB="0" distL="114300" distR="114300">
            <wp:extent cx="737870" cy="327660"/>
            <wp:effectExtent l="0" t="0" r="8890" b="7620"/>
            <wp:docPr id="23" name="图片 23" descr="张九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张九零"/>
                    <pic:cNvPicPr>
                      <a:picLocks noChangeAspect="1"/>
                    </pic:cNvPicPr>
                  </pic:nvPicPr>
                  <pic:blipFill>
                    <a:blip r:embed="rId12"/>
                    <a:stretch>
                      <a:fillRect/>
                    </a:stretch>
                  </pic:blipFill>
                  <pic:spPr>
                    <a:xfrm>
                      <a:off x="0" y="0"/>
                      <a:ext cx="737870" cy="327660"/>
                    </a:xfrm>
                    <a:prstGeom prst="rect">
                      <a:avLst/>
                    </a:prstGeom>
                  </pic:spPr>
                </pic:pic>
              </a:graphicData>
            </a:graphic>
          </wp:inline>
        </w:drawing>
      </w:r>
    </w:p>
    <w:p>
      <w:pPr>
        <w:spacing w:line="360" w:lineRule="auto"/>
        <w:ind w:firstLine="1200" w:firstLineChars="500"/>
        <w:rPr>
          <w:rFonts w:asciiTheme="minorEastAsia" w:hAnsiTheme="minorEastAsia"/>
        </w:rPr>
      </w:pPr>
      <w:r>
        <w:rPr>
          <w:rFonts w:hint="eastAsia" w:asciiTheme="minorEastAsia" w:hAnsiTheme="minorEastAsia"/>
          <w:lang w:val="en-US" w:eastAsia="zh-CN"/>
        </w:rPr>
        <w:t>2023</w:t>
      </w:r>
      <w:r>
        <w:rPr>
          <w:rFonts w:hint="eastAsia" w:asciiTheme="minorEastAsia" w:hAnsiTheme="minorEastAsia"/>
        </w:rPr>
        <w:t xml:space="preserve">年 </w:t>
      </w:r>
      <w:r>
        <w:rPr>
          <w:rFonts w:hint="eastAsia" w:asciiTheme="minorEastAsia" w:hAnsiTheme="minorEastAsia"/>
          <w:lang w:val="en-US" w:eastAsia="zh-CN"/>
        </w:rPr>
        <w:t>5</w:t>
      </w:r>
      <w:r>
        <w:rPr>
          <w:rFonts w:hint="eastAsia" w:asciiTheme="minorEastAsia" w:hAnsiTheme="minorEastAsia"/>
        </w:rPr>
        <w:t>月</w:t>
      </w:r>
      <w:r>
        <w:rPr>
          <w:rFonts w:hint="eastAsia" w:asciiTheme="minorEastAsia" w:hAnsiTheme="minorEastAsia"/>
          <w:lang w:val="en-US" w:eastAsia="zh-CN"/>
        </w:rPr>
        <w:t>18</w:t>
      </w:r>
      <w:r>
        <w:rPr>
          <w:rFonts w:hint="eastAsia" w:asciiTheme="minorEastAsia" w:hAnsiTheme="minorEastAsia"/>
        </w:rPr>
        <w:t xml:space="preserve">日                        </w:t>
      </w:r>
      <w:r>
        <w:rPr>
          <w:rFonts w:hint="eastAsia" w:asciiTheme="minorEastAsia" w:hAnsiTheme="minorEastAsia"/>
          <w:lang w:val="en-US" w:eastAsia="zh-CN"/>
        </w:rPr>
        <w:t>2023</w:t>
      </w:r>
      <w:r>
        <w:rPr>
          <w:rFonts w:hint="eastAsia" w:asciiTheme="minorEastAsia" w:hAnsiTheme="minorEastAsia"/>
        </w:rPr>
        <w:t>年</w:t>
      </w:r>
      <w:r>
        <w:rPr>
          <w:rFonts w:hint="eastAsia" w:asciiTheme="minorEastAsia" w:hAnsiTheme="minorEastAsia"/>
          <w:lang w:val="en-US" w:eastAsia="zh-CN"/>
        </w:rPr>
        <w:t>5</w:t>
      </w:r>
      <w:r>
        <w:rPr>
          <w:rFonts w:hint="eastAsia" w:asciiTheme="minorEastAsia" w:hAnsiTheme="minorEastAsia"/>
        </w:rPr>
        <w:t xml:space="preserve"> 月</w:t>
      </w:r>
      <w:r>
        <w:rPr>
          <w:rFonts w:hint="eastAsia" w:asciiTheme="minorEastAsia" w:hAnsiTheme="minorEastAsia"/>
          <w:lang w:val="en-US" w:eastAsia="zh-CN"/>
        </w:rPr>
        <w:t>18</w:t>
      </w:r>
      <w:r>
        <w:rPr>
          <w:rFonts w:hint="eastAsia" w:asciiTheme="minorEastAsia" w:hAnsiTheme="minorEastAsia"/>
        </w:rPr>
        <w:t>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headerReference r:id="rId3" w:type="default"/>
          <w:footerReference r:id="rId4"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widowControl w:val="0"/>
        <w:spacing w:before="800" w:after="400" w:line="400" w:lineRule="exact"/>
        <w:jc w:val="center"/>
        <w:rPr>
          <w:rFonts w:ascii="黑体" w:hAnsi="黑体" w:eastAsia="黑体"/>
          <w:sz w:val="30"/>
          <w:szCs w:val="30"/>
        </w:rPr>
      </w:pPr>
      <w:bookmarkStart w:id="3" w:name="_Toc14267545"/>
      <w:bookmarkStart w:id="4" w:name="_Toc8308252"/>
      <w:bookmarkStart w:id="5" w:name="_Toc8307344"/>
      <w:bookmarkStart w:id="6" w:name="_Toc71811494"/>
      <w:bookmarkStart w:id="7" w:name="_Toc71809422"/>
      <w:bookmarkStart w:id="8" w:name="_Toc71811377"/>
      <w:bookmarkStart w:id="9" w:name="_Toc8300437"/>
      <w:r>
        <w:rPr>
          <w:rFonts w:hint="eastAsia" w:ascii="黑体" w:hAnsi="黑体" w:eastAsia="黑体"/>
          <w:kern w:val="0"/>
          <w:sz w:val="30"/>
          <w:szCs w:val="30"/>
        </w:rPr>
        <w:t>摘</w:t>
      </w:r>
      <w:r>
        <w:rPr>
          <w:rFonts w:hint="eastAsia" w:ascii="黑体" w:hAnsi="黑体" w:eastAsia="黑体"/>
          <w:kern w:val="0"/>
          <w:sz w:val="30"/>
          <w:szCs w:val="30"/>
          <w:lang w:val="en-US" w:eastAsia="zh-CN"/>
        </w:rPr>
        <w:t xml:space="preserve">    </w:t>
      </w:r>
      <w:r>
        <w:rPr>
          <w:rFonts w:hint="eastAsia" w:ascii="黑体" w:hAnsi="黑体" w:eastAsia="黑体"/>
          <w:kern w:val="0"/>
          <w:sz w:val="30"/>
          <w:szCs w:val="30"/>
        </w:rPr>
        <w:t>要</w:t>
      </w:r>
      <w:bookmarkEnd w:id="3"/>
      <w:bookmarkEnd w:id="4"/>
      <w:bookmarkEnd w:id="5"/>
      <w:bookmarkEnd w:id="6"/>
      <w:bookmarkEnd w:id="7"/>
      <w:bookmarkEnd w:id="8"/>
      <w:bookmarkEnd w:id="9"/>
    </w:p>
    <w:p>
      <w:pPr>
        <w:pStyle w:val="13"/>
        <w:spacing w:beforeAutospacing="0" w:afterAutospacing="0" w:line="400" w:lineRule="exact"/>
        <w:ind w:firstLine="480" w:firstLineChars="200"/>
        <w:rPr>
          <w:rFonts w:asciiTheme="minorEastAsia" w:hAnsiTheme="minorEastAsia" w:cstheme="minorEastAsia"/>
          <w:color w:val="111111"/>
        </w:rPr>
      </w:pPr>
      <w:r>
        <w:rPr>
          <w:rFonts w:hint="eastAsia" w:asciiTheme="minorEastAsia" w:hAnsiTheme="minorEastAsia" w:cstheme="minorEastAsia"/>
          <w:color w:val="111111"/>
        </w:rPr>
        <w:t>本文主要研究了沿空留巷采煤工艺防灭火技术，通过数值模拟、理论分析等方法，探讨了沿空留巷工作面自然发火的特点、规律、风险评价和综合防灭火方案。</w:t>
      </w:r>
      <w:r>
        <w:rPr>
          <w:rFonts w:hint="eastAsia" w:ascii="宋体" w:hAnsi="宋体" w:cs="宋体"/>
          <w:color w:val="111111"/>
          <w:lang w:bidi="ar"/>
        </w:rPr>
        <w:t>沿空留巷是指在采煤工作面后方沿采空区边缘维护原回采巷道，利用特定的方法对前一个区段的通道进行再次加固，以便下一个区段继续使用</w:t>
      </w:r>
      <w:r>
        <w:rPr>
          <w:rFonts w:hint="eastAsia" w:asciiTheme="minorEastAsia" w:hAnsiTheme="minorEastAsia" w:cstheme="minorEastAsia"/>
          <w:color w:val="111111"/>
          <w:lang w:bidi="ar"/>
        </w:rPr>
        <w:t>，</w:t>
      </w:r>
      <w:r>
        <w:rPr>
          <w:rFonts w:hint="eastAsia" w:ascii="宋体" w:hAnsi="宋体" w:cs="宋体"/>
          <w:color w:val="111111"/>
          <w:lang w:bidi="ar"/>
        </w:rPr>
        <w:t>是无煤柱开采技术中的一种方式</w:t>
      </w:r>
      <w:r>
        <w:rPr>
          <w:rFonts w:hint="eastAsia" w:asciiTheme="minorEastAsia" w:hAnsiTheme="minorEastAsia" w:cstheme="minorEastAsia"/>
          <w:color w:val="111111"/>
        </w:rPr>
        <w:t>，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13"/>
        <w:spacing w:beforeAutospacing="0" w:afterAutospacing="0" w:line="400" w:lineRule="exact"/>
        <w:rPr>
          <w:rFonts w:eastAsia="宋体"/>
          <w:kern w:val="2"/>
          <w:szCs w:val="20"/>
        </w:rPr>
      </w:pPr>
      <w:r>
        <w:rPr>
          <w:rFonts w:hint="eastAsia" w:ascii="黑体" w:hAnsi="黑体" w:eastAsia="黑体" w:cs="黑体"/>
          <w:color w:val="111111"/>
        </w:rPr>
        <w:t>关键词：</w:t>
      </w:r>
      <w:r>
        <w:rPr>
          <w:rFonts w:hint="eastAsia" w:ascii="宋体" w:hAnsi="宋体" w:eastAsia="宋体" w:cs="宋体"/>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hAnsi="Arial" w:eastAsia="Arial Unicode MS" w:cs="Arial"/>
          <w:kern w:val="2"/>
          <w:sz w:val="30"/>
          <w:szCs w:val="30"/>
        </w:rPr>
      </w:pPr>
    </w:p>
    <w:p>
      <w:pPr>
        <w:rPr>
          <w:rFonts w:ascii="Arial" w:hAnsi="Arial" w:eastAsia="Arial Unicode MS" w:cs="Arial"/>
          <w:color w:val="FFFFFF" w:themeColor="background1"/>
          <w:kern w:val="2"/>
          <w:sz w:val="30"/>
          <w:szCs w:val="30"/>
          <w14:textFill>
            <w14:noFill/>
          </w14:textFill>
        </w:rPr>
        <w:sectPr>
          <w:footerReference r:id="rId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rPr>
          <w:rFonts w:ascii="Arial" w:hAnsi="Arial" w:eastAsia="Arial Unicode MS" w:cs="Arial"/>
          <w:kern w:val="2"/>
          <w:sz w:val="30"/>
          <w:szCs w:val="30"/>
        </w:rPr>
      </w:pPr>
    </w:p>
    <w:p>
      <w:pPr>
        <w:widowControl w:val="0"/>
        <w:spacing w:before="800" w:after="400" w:line="400" w:lineRule="exact"/>
        <w:jc w:val="center"/>
        <w:rPr>
          <w:rFonts w:ascii="Arial" w:hAnsi="Arial" w:eastAsia="黑体" w:cs="Arial"/>
          <w:sz w:val="30"/>
          <w:szCs w:val="30"/>
        </w:rPr>
      </w:pPr>
      <w:bookmarkStart w:id="10" w:name="_Toc71811378"/>
      <w:bookmarkStart w:id="11" w:name="_Toc71811495"/>
      <w:bookmarkStart w:id="12" w:name="_Toc71809423"/>
      <w:r>
        <w:rPr>
          <w:rFonts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ascii="Times New Roman" w:hAnsi="Times New Roman" w:eastAsia="宋体"/>
          <w:kern w:val="2"/>
        </w:rPr>
      </w:pPr>
      <w:r>
        <w:rPr>
          <w:rFonts w:ascii="Times New Roman" w:hAnsi="Times New Roman" w:eastAsia="宋体"/>
          <w:kern w:val="2"/>
        </w:rPr>
        <w:t>This paper mainly studies the fire prevention and extinguishing technology of gob-side entry retaining coal mining process, and discusses the characteristics, laws, risk assessment and comprehensive fire prevention and extinguishing scheme of natural fire in gob-side entry retaining working face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spontaneous combustion tendency, the amount of coal left in the goaf, air leakage, temperature, etc., and establishes a mathematical model and a risk assessment model for spontaneous combustion along the gob-side entry. Through computational fluid dynamics methods, The temperature field and oxygen concentration field in the gob were simulated, and the early warning parameters of spontaneous combustion were determined. This paper designs a comprehensive fire prevention and extinguishing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aims to provide theoretical basis and technical support for the safe promotion of gob-side entry retaining technology in flammable coal seams.</w:t>
      </w:r>
    </w:p>
    <w:p>
      <w:pPr>
        <w:widowControl w:val="0"/>
        <w:spacing w:line="400" w:lineRule="atLeast"/>
        <w:rPr>
          <w:rFonts w:eastAsia="宋体"/>
          <w:kern w:val="2"/>
          <w:sz w:val="21"/>
          <w:szCs w:val="20"/>
        </w:rPr>
      </w:pPr>
      <w:r>
        <w:rPr>
          <w:rFonts w:ascii="Times New Roman" w:hAnsi="Times New Roman" w:eastAsia="宋体"/>
          <w:b/>
          <w:bCs/>
          <w:kern w:val="2"/>
        </w:rPr>
        <w:t>Key words</w:t>
      </w:r>
      <w:r>
        <w:rPr>
          <w:rFonts w:hint="eastAsia" w:eastAsia="宋体"/>
          <w:b/>
          <w:bCs/>
          <w:kern w:val="2"/>
          <w:szCs w:val="20"/>
        </w:rPr>
        <w:t>:</w:t>
      </w:r>
      <w:r>
        <w:rPr>
          <w:rFonts w:ascii="Times New Roman" w:hAnsi="Times New Roman" w:eastAsia="宋体"/>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rPr>
        <w:id w:val="147465392"/>
        <w15:color w:val="DBDBDB"/>
        <w:docPartObj>
          <w:docPartGallery w:val="Table of Contents"/>
          <w:docPartUnique/>
        </w:docPartObj>
      </w:sdtPr>
      <w:sdtEndPr>
        <w:rPr>
          <w:rFonts w:ascii="宋体" w:hAnsi="宋体" w:eastAsia="宋体" w:cstheme="minorBidi"/>
          <w:kern w:val="2"/>
          <w:sz w:val="21"/>
        </w:rPr>
      </w:sdtEndPr>
      <w:sdtContent>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_Toc9882 </w:instrText>
          </w:r>
          <w:r>
            <w:fldChar w:fldCharType="separate"/>
          </w:r>
          <w:r>
            <w:rPr>
              <w:rFonts w:hint="default" w:ascii="黑体" w:hAnsi="黑体" w:eastAsia="黑体" w:cs="黑体"/>
              <w:szCs w:val="30"/>
            </w:rPr>
            <w:t xml:space="preserve">第1章 </w:t>
          </w:r>
          <w:r>
            <w:rPr>
              <w:rFonts w:hint="eastAsia" w:ascii="黑体" w:hAnsi="黑体" w:eastAsia="黑体" w:cs="黑体"/>
            </w:rPr>
            <w:t>绪论</w:t>
          </w:r>
          <w:r>
            <w:tab/>
          </w:r>
          <w:r>
            <w:fldChar w:fldCharType="begin"/>
          </w:r>
          <w:r>
            <w:instrText xml:space="preserve"> PAGEREF _Toc9882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_Toc1937 </w:instrText>
          </w:r>
          <w:r>
            <w:fldChar w:fldCharType="separate"/>
          </w:r>
          <w:r>
            <w:rPr>
              <w:rFonts w:hint="eastAsia" w:ascii="黑体" w:hAnsi="黑体" w:cs="黑体"/>
              <w:szCs w:val="28"/>
            </w:rPr>
            <w:t xml:space="preserve">1.1 </w:t>
          </w:r>
          <w:r>
            <w:rPr>
              <w:rFonts w:hint="eastAsia" w:ascii="黑体" w:hAnsi="黑体" w:eastAsia="黑体" w:cs="黑体"/>
              <w:szCs w:val="28"/>
            </w:rPr>
            <w:t>研究背景和意义</w:t>
          </w:r>
          <w:r>
            <w:tab/>
          </w:r>
          <w:r>
            <w:fldChar w:fldCharType="begin"/>
          </w:r>
          <w:r>
            <w:instrText xml:space="preserve"> PAGEREF _Toc1937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_Toc28996 </w:instrText>
          </w:r>
          <w:r>
            <w:fldChar w:fldCharType="separate"/>
          </w:r>
          <w:r>
            <w:rPr>
              <w:rFonts w:ascii="黑体" w:hAnsi="黑体" w:cs="黑体"/>
              <w:szCs w:val="28"/>
            </w:rPr>
            <w:t xml:space="preserve">1.2 </w:t>
          </w:r>
          <w:r>
            <w:rPr>
              <w:rFonts w:hint="eastAsia" w:ascii="黑体" w:hAnsi="黑体" w:eastAsia="黑体" w:cs="黑体"/>
              <w:szCs w:val="28"/>
            </w:rPr>
            <w:t>国内外研究现状</w:t>
          </w:r>
          <w:r>
            <w:tab/>
          </w:r>
          <w:r>
            <w:fldChar w:fldCharType="begin"/>
          </w:r>
          <w:r>
            <w:instrText xml:space="preserve"> PAGEREF _Toc28996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_Toc19541 </w:instrText>
          </w:r>
          <w:r>
            <w:fldChar w:fldCharType="separate"/>
          </w:r>
          <w:r>
            <w:rPr>
              <w:rFonts w:hint="eastAsia" w:ascii="黑体" w:hAnsi="黑体" w:eastAsia="黑体" w:cs="黑体"/>
              <w:szCs w:val="26"/>
            </w:rPr>
            <w:t>1.2.1</w:t>
          </w:r>
          <w:r>
            <w:rPr>
              <w:rFonts w:hint="eastAsia" w:ascii="黑体" w:hAnsi="黑体" w:eastAsia="黑体" w:cs="黑体"/>
            </w:rPr>
            <w:t xml:space="preserve"> </w:t>
          </w:r>
          <w:r>
            <w:rPr>
              <w:rFonts w:hint="eastAsia" w:ascii="黑体" w:hAnsi="黑体" w:eastAsia="黑体" w:cs="黑体"/>
              <w:szCs w:val="26"/>
            </w:rPr>
            <w:t>沿空留巷技术的发展现状</w:t>
          </w:r>
          <w:r>
            <w:tab/>
          </w:r>
          <w:r>
            <w:fldChar w:fldCharType="begin"/>
          </w:r>
          <w:r>
            <w:instrText xml:space="preserve"> PAGEREF _Toc19541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_Toc30927 </w:instrText>
          </w:r>
          <w:r>
            <w:fldChar w:fldCharType="separate"/>
          </w:r>
          <w:r>
            <w:rPr>
              <w:rFonts w:hint="eastAsia" w:ascii="黑体" w:hAnsi="黑体" w:eastAsia="黑体" w:cs="黑体"/>
              <w:szCs w:val="26"/>
            </w:rPr>
            <w:t>1.2.2 沿空留巷采煤工艺防灭火技术的发展现状</w:t>
          </w:r>
          <w:r>
            <w:tab/>
          </w:r>
          <w:r>
            <w:fldChar w:fldCharType="begin"/>
          </w:r>
          <w:r>
            <w:instrText xml:space="preserve"> PAGEREF _Toc30927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_Toc26572 </w:instrText>
          </w:r>
          <w:r>
            <w:fldChar w:fldCharType="separate"/>
          </w:r>
          <w:r>
            <w:rPr>
              <w:rFonts w:ascii="黑体" w:hAnsi="黑体" w:cs="黑体"/>
              <w:szCs w:val="28"/>
            </w:rPr>
            <w:t xml:space="preserve">1.3 </w:t>
          </w:r>
          <w:r>
            <w:rPr>
              <w:rFonts w:hint="eastAsia" w:ascii="黑体" w:hAnsi="黑体" w:eastAsia="黑体" w:cs="黑体"/>
              <w:szCs w:val="28"/>
            </w:rPr>
            <w:t>本文的主要研究内容</w:t>
          </w:r>
          <w:r>
            <w:tab/>
          </w:r>
          <w:r>
            <w:fldChar w:fldCharType="begin"/>
          </w:r>
          <w:r>
            <w:instrText xml:space="preserve"> PAGEREF _Toc26572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_Toc30024 </w:instrText>
          </w:r>
          <w:r>
            <w:fldChar w:fldCharType="separate"/>
          </w:r>
          <w:r>
            <w:rPr>
              <w:rFonts w:hint="eastAsia" w:ascii="黑体" w:hAnsi="黑体" w:cs="黑体"/>
              <w:szCs w:val="28"/>
            </w:rPr>
            <w:t xml:space="preserve">1.4 </w:t>
          </w:r>
          <w:r>
            <w:rPr>
              <w:rFonts w:hint="eastAsia" w:ascii="黑体" w:hAnsi="黑体" w:eastAsia="黑体" w:cs="黑体"/>
              <w:szCs w:val="28"/>
            </w:rPr>
            <w:t>技术路线图</w:t>
          </w:r>
          <w:r>
            <w:tab/>
          </w:r>
          <w:r>
            <w:fldChar w:fldCharType="begin"/>
          </w:r>
          <w:r>
            <w:instrText xml:space="preserve"> PAGEREF _Toc30024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_Toc22128 </w:instrText>
          </w:r>
          <w:r>
            <w:fldChar w:fldCharType="separate"/>
          </w:r>
          <w:r>
            <w:rPr>
              <w:rFonts w:hint="default" w:ascii="黑体" w:hAnsi="黑体" w:eastAsia="黑体" w:cs="黑体"/>
              <w:szCs w:val="30"/>
            </w:rPr>
            <w:t xml:space="preserve">第2章 </w:t>
          </w:r>
          <w:r>
            <w:rPr>
              <w:rFonts w:hint="eastAsia" w:ascii="黑体" w:hAnsi="黑体" w:eastAsia="黑体" w:cs="黑体"/>
            </w:rPr>
            <w:t>沿空留巷自然发火特点和规律分析</w:t>
          </w:r>
          <w:r>
            <w:tab/>
          </w:r>
          <w:r>
            <w:fldChar w:fldCharType="begin"/>
          </w:r>
          <w:r>
            <w:instrText xml:space="preserve"> PAGEREF _Toc22128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_Toc2900 </w:instrText>
          </w:r>
          <w:r>
            <w:fldChar w:fldCharType="separate"/>
          </w:r>
          <w:r>
            <w:rPr>
              <w:rFonts w:hint="eastAsia" w:ascii="黑体" w:hAnsi="黑体" w:cs="黑体"/>
              <w:szCs w:val="28"/>
            </w:rPr>
            <w:t xml:space="preserve">2.1 </w:t>
          </w:r>
          <w:r>
            <w:rPr>
              <w:rFonts w:hint="eastAsia" w:ascii="黑体" w:hAnsi="黑体" w:eastAsia="黑体" w:cs="黑体"/>
              <w:szCs w:val="28"/>
            </w:rPr>
            <w:t>沿空留巷自然发火机理</w:t>
          </w:r>
          <w:r>
            <w:tab/>
          </w:r>
          <w:r>
            <w:fldChar w:fldCharType="begin"/>
          </w:r>
          <w:r>
            <w:instrText xml:space="preserve"> PAGEREF _Toc2900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_Toc17407 </w:instrText>
          </w:r>
          <w:r>
            <w:fldChar w:fldCharType="separate"/>
          </w:r>
          <w:r>
            <w:rPr>
              <w:rFonts w:ascii="黑体" w:hAnsi="黑体" w:cs="黑体"/>
              <w:szCs w:val="28"/>
            </w:rPr>
            <w:t>2.</w:t>
          </w:r>
          <w:r>
            <w:rPr>
              <w:rFonts w:hint="eastAsia" w:ascii="黑体" w:hAnsi="黑体" w:cs="黑体"/>
              <w:szCs w:val="28"/>
            </w:rPr>
            <w:t>2</w:t>
          </w:r>
          <w:r>
            <w:rPr>
              <w:rFonts w:ascii="黑体" w:hAnsi="黑体" w:cs="黑体"/>
              <w:szCs w:val="28"/>
            </w:rPr>
            <w:t xml:space="preserve"> </w:t>
          </w:r>
          <w:r>
            <w:rPr>
              <w:rFonts w:hint="eastAsia" w:ascii="黑体" w:hAnsi="黑体" w:eastAsia="黑体" w:cs="黑体"/>
              <w:szCs w:val="28"/>
            </w:rPr>
            <w:t>沿空留巷自然发火三带分布规律</w:t>
          </w:r>
          <w:r>
            <w:tab/>
          </w:r>
          <w:r>
            <w:fldChar w:fldCharType="begin"/>
          </w:r>
          <w:r>
            <w:instrText xml:space="preserve"> PAGEREF _Toc17407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_Toc12966 </w:instrText>
          </w:r>
          <w:r>
            <w:fldChar w:fldCharType="separate"/>
          </w:r>
          <w:r>
            <w:rPr>
              <w:rFonts w:ascii="黑体" w:hAnsi="黑体" w:cs="黑体"/>
              <w:szCs w:val="28"/>
            </w:rPr>
            <w:t>2.</w:t>
          </w:r>
          <w:r>
            <w:rPr>
              <w:rFonts w:hint="eastAsia" w:ascii="黑体" w:hAnsi="黑体" w:cs="黑体"/>
              <w:szCs w:val="28"/>
            </w:rPr>
            <w:t>3</w:t>
          </w:r>
          <w:r>
            <w:rPr>
              <w:rFonts w:ascii="黑体" w:hAnsi="黑体" w:cs="黑体"/>
              <w:szCs w:val="28"/>
            </w:rPr>
            <w:t xml:space="preserve"> </w:t>
          </w:r>
          <w:r>
            <w:rPr>
              <w:rFonts w:hint="eastAsia" w:ascii="黑体" w:hAnsi="黑体" w:eastAsia="黑体" w:cs="黑体"/>
              <w:szCs w:val="28"/>
            </w:rPr>
            <w:t>沿空留巷自然发火预警参数确定</w:t>
          </w:r>
          <w:r>
            <w:tab/>
          </w:r>
          <w:r>
            <w:fldChar w:fldCharType="begin"/>
          </w:r>
          <w:r>
            <w:instrText xml:space="preserve"> PAGEREF _Toc12966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_Toc169 </w:instrText>
          </w:r>
          <w:r>
            <w:fldChar w:fldCharType="separate"/>
          </w:r>
          <w:r>
            <w:rPr>
              <w:rFonts w:hint="default" w:ascii="黑体" w:hAnsi="黑体" w:eastAsia="黑体" w:cs="黑体"/>
              <w:szCs w:val="30"/>
            </w:rPr>
            <w:t xml:space="preserve">第3章 </w:t>
          </w:r>
          <w:r>
            <w:rPr>
              <w:rFonts w:hint="eastAsia" w:ascii="黑体" w:hAnsi="黑体" w:eastAsia="黑体" w:cs="黑体"/>
            </w:rPr>
            <w:t>数值模拟</w:t>
          </w:r>
          <w:r>
            <w:tab/>
          </w:r>
          <w:r>
            <w:fldChar w:fldCharType="begin"/>
          </w:r>
          <w:r>
            <w:instrText xml:space="preserve"> PAGEREF _Toc169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_Toc23785 </w:instrText>
          </w:r>
          <w:r>
            <w:fldChar w:fldCharType="separate"/>
          </w:r>
          <w:r>
            <w:rPr>
              <w:rFonts w:hint="eastAsia" w:ascii="黑体" w:hAnsi="黑体" w:cs="黑体"/>
              <w:szCs w:val="28"/>
            </w:rPr>
            <w:t xml:space="preserve">3.1 </w:t>
          </w:r>
          <w:r>
            <w:rPr>
              <w:rFonts w:hint="eastAsia" w:ascii="黑体" w:hAnsi="黑体" w:eastAsia="黑体" w:cs="黑体"/>
              <w:szCs w:val="28"/>
            </w:rPr>
            <w:t>计算流体力学</w:t>
          </w:r>
          <w:r>
            <w:tab/>
          </w:r>
          <w:r>
            <w:fldChar w:fldCharType="begin"/>
          </w:r>
          <w:r>
            <w:instrText xml:space="preserve"> PAGEREF _Toc23785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_Toc30908 </w:instrText>
          </w:r>
          <w:r>
            <w:fldChar w:fldCharType="separate"/>
          </w:r>
          <w:r>
            <w:rPr>
              <w:rFonts w:hint="eastAsia" w:ascii="黑体" w:hAnsi="黑体" w:cs="黑体"/>
              <w:szCs w:val="28"/>
            </w:rPr>
            <w:t xml:space="preserve">3.2 </w:t>
          </w:r>
          <w:r>
            <w:rPr>
              <w:rFonts w:hint="eastAsia" w:ascii="黑体" w:hAnsi="黑体" w:eastAsia="黑体" w:cs="黑体"/>
              <w:szCs w:val="28"/>
            </w:rPr>
            <w:t>流体的运动状态</w:t>
          </w:r>
          <w:r>
            <w:tab/>
          </w:r>
          <w:r>
            <w:fldChar w:fldCharType="begin"/>
          </w:r>
          <w:r>
            <w:instrText xml:space="preserve"> PAGEREF _Toc30908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_Toc18751 </w:instrText>
          </w:r>
          <w:r>
            <w:fldChar w:fldCharType="separate"/>
          </w:r>
          <w:r>
            <w:rPr>
              <w:rFonts w:hint="eastAsia" w:ascii="黑体" w:hAnsi="黑体" w:cs="黑体"/>
              <w:szCs w:val="28"/>
            </w:rPr>
            <w:t xml:space="preserve">3.3 </w:t>
          </w:r>
          <w:r>
            <w:rPr>
              <w:rFonts w:hint="eastAsia" w:ascii="黑体" w:hAnsi="黑体" w:eastAsia="黑体" w:cs="黑体"/>
              <w:szCs w:val="28"/>
            </w:rPr>
            <w:t>建立模型</w:t>
          </w:r>
          <w:r>
            <w:tab/>
          </w:r>
          <w:r>
            <w:fldChar w:fldCharType="begin"/>
          </w:r>
          <w:r>
            <w:instrText xml:space="preserve"> PAGEREF _Toc18751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_Toc2739 </w:instrText>
          </w:r>
          <w:r>
            <w:fldChar w:fldCharType="separate"/>
          </w:r>
          <w:r>
            <w:rPr>
              <w:rFonts w:hint="eastAsia" w:ascii="黑体" w:hAnsi="黑体" w:eastAsia="黑体" w:cs="黑体"/>
              <w:szCs w:val="26"/>
            </w:rPr>
            <w:t>3.3.1几何模型</w:t>
          </w:r>
          <w:r>
            <w:tab/>
          </w:r>
          <w:r>
            <w:fldChar w:fldCharType="begin"/>
          </w:r>
          <w:r>
            <w:instrText xml:space="preserve"> PAGEREF _Toc2739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_Toc4234 </w:instrText>
          </w:r>
          <w:r>
            <w:fldChar w:fldCharType="separate"/>
          </w:r>
          <w:r>
            <w:rPr>
              <w:rFonts w:hint="eastAsia" w:ascii="黑体" w:hAnsi="黑体" w:eastAsia="黑体" w:cs="黑体"/>
              <w:szCs w:val="26"/>
            </w:rPr>
            <w:t>3.3.2 物理模型</w:t>
          </w:r>
          <w:r>
            <w:tab/>
          </w:r>
          <w:r>
            <w:fldChar w:fldCharType="begin"/>
          </w:r>
          <w:r>
            <w:instrText xml:space="preserve"> PAGEREF _Toc4234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_Toc14044 </w:instrText>
          </w:r>
          <w:r>
            <w:fldChar w:fldCharType="separate"/>
          </w:r>
          <w:r>
            <w:rPr>
              <w:rFonts w:hint="eastAsia" w:ascii="黑体" w:hAnsi="黑体" w:cs="黑体"/>
              <w:szCs w:val="28"/>
            </w:rPr>
            <w:t>3</w:t>
          </w:r>
          <w:r>
            <w:rPr>
              <w:rFonts w:ascii="黑体" w:hAnsi="黑体" w:cs="黑体"/>
              <w:szCs w:val="28"/>
            </w:rPr>
            <w:t>.</w:t>
          </w:r>
          <w:r>
            <w:rPr>
              <w:rFonts w:hint="eastAsia" w:ascii="黑体" w:hAnsi="黑体" w:cs="黑体"/>
              <w:szCs w:val="28"/>
            </w:rPr>
            <w:t>4</w:t>
          </w:r>
          <w:r>
            <w:rPr>
              <w:rFonts w:ascii="黑体" w:hAnsi="黑体" w:cs="黑体"/>
              <w:szCs w:val="28"/>
            </w:rPr>
            <w:t xml:space="preserve"> </w:t>
          </w:r>
          <w:r>
            <w:rPr>
              <w:rFonts w:hint="eastAsia" w:ascii="黑体" w:hAnsi="黑体" w:eastAsia="黑体" w:cs="黑体"/>
              <w:szCs w:val="28"/>
            </w:rPr>
            <w:t>数值模拟结果分析和讨论</w:t>
          </w:r>
          <w:r>
            <w:tab/>
          </w:r>
          <w:r>
            <w:fldChar w:fldCharType="begin"/>
          </w:r>
          <w:r>
            <w:instrText xml:space="preserve"> PAGEREF _Toc14044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_Toc6417 </w:instrText>
          </w:r>
          <w:r>
            <w:fldChar w:fldCharType="separate"/>
          </w:r>
          <w:r>
            <w:rPr>
              <w:rFonts w:hint="eastAsia" w:ascii="黑体" w:hAnsi="黑体" w:eastAsia="黑体" w:cs="黑体"/>
              <w:szCs w:val="26"/>
            </w:rPr>
            <w:t>3.4.1 自燃三带分布</w:t>
          </w:r>
          <w:r>
            <w:tab/>
          </w:r>
          <w:r>
            <w:fldChar w:fldCharType="begin"/>
          </w:r>
          <w:r>
            <w:instrText xml:space="preserve"> PAGEREF _Toc6417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_Toc15588 </w:instrText>
          </w:r>
          <w:r>
            <w:fldChar w:fldCharType="separate"/>
          </w:r>
          <w:r>
            <w:rPr>
              <w:rFonts w:hint="eastAsia" w:ascii="黑体" w:hAnsi="黑体" w:eastAsia="黑体" w:cs="黑体"/>
              <w:szCs w:val="26"/>
            </w:rPr>
            <w:t>3.4.2 沿空留巷自燃三带分布</w:t>
          </w:r>
          <w:r>
            <w:tab/>
          </w:r>
          <w:r>
            <w:fldChar w:fldCharType="begin"/>
          </w:r>
          <w:r>
            <w:instrText xml:space="preserve"> PAGEREF _Toc15588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_Toc21573 </w:instrText>
          </w:r>
          <w:r>
            <w:fldChar w:fldCharType="separate"/>
          </w:r>
          <w:r>
            <w:rPr>
              <w:rFonts w:hint="eastAsia" w:ascii="黑体" w:hAnsi="黑体" w:eastAsia="黑体" w:cs="黑体"/>
              <w:szCs w:val="26"/>
            </w:rPr>
            <w:t>3.4.3 风速对自燃三带分布的影响</w:t>
          </w:r>
          <w:r>
            <w:tab/>
          </w:r>
          <w:r>
            <w:fldChar w:fldCharType="begin"/>
          </w:r>
          <w:r>
            <w:instrText xml:space="preserve"> PAGEREF _Toc21573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_Toc7947 </w:instrText>
          </w:r>
          <w:r>
            <w:fldChar w:fldCharType="separate"/>
          </w:r>
          <w:r>
            <w:rPr>
              <w:rFonts w:hint="eastAsia" w:ascii="黑体" w:hAnsi="黑体" w:eastAsia="黑体" w:cs="黑体"/>
              <w:szCs w:val="26"/>
            </w:rPr>
            <w:t>3.4.4 孔隙率对自燃三带分布的影响</w:t>
          </w:r>
          <w:r>
            <w:tab/>
          </w:r>
          <w:r>
            <w:fldChar w:fldCharType="begin"/>
          </w:r>
          <w:r>
            <w:instrText xml:space="preserve"> PAGEREF _Toc7947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_Toc32684 </w:instrText>
          </w:r>
          <w:r>
            <w:fldChar w:fldCharType="separate"/>
          </w:r>
          <w:r>
            <w:rPr>
              <w:rFonts w:hint="default" w:ascii="黑体" w:hAnsi="黑体" w:eastAsia="黑体" w:cs="黑体"/>
              <w:szCs w:val="30"/>
            </w:rPr>
            <w:t xml:space="preserve">第4章 </w:t>
          </w:r>
          <w:r>
            <w:rPr>
              <w:rFonts w:hint="eastAsia" w:ascii="黑体" w:hAnsi="黑体" w:eastAsia="黑体" w:cs="黑体"/>
            </w:rPr>
            <w:t>沿空留巷综合防灭火技术</w:t>
          </w:r>
          <w:r>
            <w:tab/>
          </w:r>
          <w:r>
            <w:fldChar w:fldCharType="begin"/>
          </w:r>
          <w:r>
            <w:instrText xml:space="preserve"> PAGEREF _Toc32684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_Toc32731 </w:instrText>
          </w:r>
          <w:r>
            <w:fldChar w:fldCharType="separate"/>
          </w:r>
          <w:r>
            <w:rPr>
              <w:rFonts w:hint="eastAsia" w:ascii="黑体" w:hAnsi="黑体" w:cs="黑体"/>
              <w:szCs w:val="28"/>
            </w:rPr>
            <w:t xml:space="preserve">4.1 </w:t>
          </w:r>
          <w:r>
            <w:rPr>
              <w:rFonts w:hint="eastAsia" w:ascii="黑体" w:hAnsi="黑体" w:eastAsia="黑体" w:cs="黑体"/>
              <w:szCs w:val="28"/>
            </w:rPr>
            <w:t>漏风控制技术</w:t>
          </w:r>
          <w:r>
            <w:tab/>
          </w:r>
          <w:r>
            <w:fldChar w:fldCharType="begin"/>
          </w:r>
          <w:r>
            <w:instrText xml:space="preserve"> PAGEREF _Toc32731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_Toc10824 </w:instrText>
          </w:r>
          <w:r>
            <w:fldChar w:fldCharType="separate"/>
          </w:r>
          <w:r>
            <w:rPr>
              <w:rFonts w:hint="eastAsia" w:ascii="黑体" w:hAnsi="黑体" w:cs="黑体"/>
              <w:szCs w:val="28"/>
            </w:rPr>
            <w:t>4</w:t>
          </w:r>
          <w:r>
            <w:rPr>
              <w:rFonts w:ascii="黑体" w:hAnsi="黑体" w:cs="黑体"/>
              <w:szCs w:val="28"/>
            </w:rPr>
            <w:t xml:space="preserve">.2 </w:t>
          </w:r>
          <w:r>
            <w:rPr>
              <w:rFonts w:hint="eastAsia" w:ascii="黑体" w:hAnsi="黑体" w:eastAsia="黑体" w:cs="黑体"/>
              <w:szCs w:val="28"/>
            </w:rPr>
            <w:t>注氮降温技术</w:t>
          </w:r>
          <w:r>
            <w:tab/>
          </w:r>
          <w:r>
            <w:fldChar w:fldCharType="begin"/>
          </w:r>
          <w:r>
            <w:instrText xml:space="preserve"> PAGEREF _Toc10824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_Toc13959 </w:instrText>
          </w:r>
          <w:r>
            <w:fldChar w:fldCharType="separate"/>
          </w:r>
          <w:r>
            <w:rPr>
              <w:rFonts w:hint="eastAsia" w:ascii="黑体" w:hAnsi="黑体" w:cs="黑体"/>
              <w:szCs w:val="28"/>
            </w:rPr>
            <w:t>4</w:t>
          </w:r>
          <w:r>
            <w:rPr>
              <w:rFonts w:ascii="黑体" w:hAnsi="黑体" w:cs="黑体"/>
              <w:szCs w:val="28"/>
            </w:rPr>
            <w:t xml:space="preserve">.3 </w:t>
          </w:r>
          <w:r>
            <w:rPr>
              <w:rFonts w:hint="eastAsia" w:ascii="黑体" w:hAnsi="黑体" w:eastAsia="黑体" w:cs="黑体"/>
              <w:szCs w:val="28"/>
            </w:rPr>
            <w:t>注浆密闭技术</w:t>
          </w:r>
          <w:r>
            <w:tab/>
          </w:r>
          <w:r>
            <w:fldChar w:fldCharType="begin"/>
          </w:r>
          <w:r>
            <w:instrText xml:space="preserve"> PAGEREF _Toc13959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_Toc2534 </w:instrText>
          </w:r>
          <w:r>
            <w:fldChar w:fldCharType="separate"/>
          </w:r>
          <w:r>
            <w:rPr>
              <w:rFonts w:hint="eastAsia" w:ascii="黑体" w:hAnsi="黑体" w:cs="黑体"/>
              <w:szCs w:val="28"/>
            </w:rPr>
            <w:t>4</w:t>
          </w:r>
          <w:r>
            <w:rPr>
              <w:rFonts w:ascii="黑体" w:hAnsi="黑体" w:cs="黑体"/>
              <w:szCs w:val="28"/>
            </w:rPr>
            <w:t xml:space="preserve">.4 </w:t>
          </w:r>
          <w:r>
            <w:rPr>
              <w:rFonts w:hint="eastAsia" w:ascii="黑体" w:hAnsi="黑体" w:eastAsia="黑体" w:cs="黑体"/>
              <w:szCs w:val="28"/>
            </w:rPr>
            <w:t>阻化剂喷洒技术</w:t>
          </w:r>
          <w:r>
            <w:tab/>
          </w:r>
          <w:r>
            <w:fldChar w:fldCharType="begin"/>
          </w:r>
          <w:r>
            <w:instrText xml:space="preserve"> PAGEREF _Toc2534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_Toc5989 </w:instrText>
          </w:r>
          <w:r>
            <w:fldChar w:fldCharType="separate"/>
          </w:r>
          <w:r>
            <w:rPr>
              <w:rFonts w:hint="eastAsia" w:ascii="黑体" w:hAnsi="黑体" w:cs="黑体"/>
              <w:szCs w:val="28"/>
            </w:rPr>
            <w:t>4</w:t>
          </w:r>
          <w:r>
            <w:rPr>
              <w:rFonts w:ascii="黑体" w:hAnsi="黑体" w:cs="黑体"/>
              <w:szCs w:val="28"/>
            </w:rPr>
            <w:t xml:space="preserve">.5 </w:t>
          </w:r>
          <w:r>
            <w:rPr>
              <w:rFonts w:hint="eastAsia" w:ascii="黑体" w:hAnsi="黑体" w:eastAsia="黑体" w:cs="黑体"/>
              <w:szCs w:val="28"/>
            </w:rPr>
            <w:t>监测预警技术</w:t>
          </w:r>
          <w:r>
            <w:tab/>
          </w:r>
          <w:r>
            <w:fldChar w:fldCharType="begin"/>
          </w:r>
          <w:r>
            <w:instrText xml:space="preserve"> PAGEREF _Toc5989 \h </w:instrText>
          </w:r>
          <w:r>
            <w:fldChar w:fldCharType="separate"/>
          </w:r>
          <w:r>
            <w:t>31</w:t>
          </w:r>
          <w:r>
            <w:fldChar w:fldCharType="end"/>
          </w:r>
          <w:r>
            <w:fldChar w:fldCharType="end"/>
          </w:r>
        </w:p>
        <w:p>
          <w:pPr>
            <w:pStyle w:val="10"/>
            <w:tabs>
              <w:tab w:val="right" w:leader="dot" w:pos="8306"/>
            </w:tabs>
          </w:pPr>
          <w:r>
            <w:fldChar w:fldCharType="begin"/>
          </w:r>
          <w:r>
            <w:instrText xml:space="preserve"> HYPERLINK \l _Toc18494 </w:instrText>
          </w:r>
          <w:r>
            <w:fldChar w:fldCharType="separate"/>
          </w:r>
          <w:r>
            <w:rPr>
              <w:rFonts w:hint="eastAsia" w:ascii="黑体" w:hAnsi="黑体" w:eastAsia="黑体" w:cs="黑体"/>
            </w:rPr>
            <w:t>结论</w:t>
          </w:r>
          <w:r>
            <w:tab/>
          </w:r>
          <w:r>
            <w:fldChar w:fldCharType="begin"/>
          </w:r>
          <w:r>
            <w:instrText xml:space="preserve"> PAGEREF _Toc18494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_Toc6436 </w:instrText>
          </w:r>
          <w:r>
            <w:fldChar w:fldCharType="separate"/>
          </w:r>
          <w:r>
            <w:rPr>
              <w:rFonts w:hint="eastAsia" w:ascii="黑体" w:hAnsi="黑体" w:eastAsia="黑体" w:cs="黑体"/>
              <w:kern w:val="44"/>
              <w:szCs w:val="30"/>
            </w:rPr>
            <w:t>参考文献</w:t>
          </w:r>
          <w:r>
            <w:tab/>
          </w:r>
          <w:r>
            <w:fldChar w:fldCharType="begin"/>
          </w:r>
          <w:r>
            <w:instrText xml:space="preserve"> PAGEREF _Toc6436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_Toc28112 </w:instrText>
          </w:r>
          <w:r>
            <w:fldChar w:fldCharType="separate"/>
          </w:r>
          <w:r>
            <w:rPr>
              <w:rFonts w:ascii="黑体" w:hAnsi="黑体" w:eastAsia="黑体" w:cs="黑体"/>
              <w:kern w:val="44"/>
              <w:szCs w:val="30"/>
            </w:rPr>
            <w:t>致谢</w:t>
          </w:r>
          <w:r>
            <w:tab/>
          </w:r>
          <w:r>
            <w:fldChar w:fldCharType="begin"/>
          </w:r>
          <w:r>
            <w:instrText xml:space="preserve"> PAGEREF _Toc28112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_Toc1186 </w:instrText>
          </w:r>
          <w:r>
            <w:fldChar w:fldCharType="separate"/>
          </w:r>
          <w:r>
            <w:rPr>
              <w:rFonts w:hint="eastAsia" w:ascii="黑体" w:hAnsi="黑体" w:eastAsia="黑体" w:cs="黑体"/>
              <w:kern w:val="44"/>
              <w:szCs w:val="30"/>
            </w:rPr>
            <w:t>附录</w:t>
          </w:r>
          <w:r>
            <w:tab/>
          </w:r>
          <w:r>
            <w:fldChar w:fldCharType="begin"/>
          </w:r>
          <w:r>
            <w:instrText xml:space="preserve"> PAGEREF _Toc1186 \h </w:instrText>
          </w:r>
          <w:r>
            <w:fldChar w:fldCharType="separate"/>
          </w:r>
          <w:r>
            <w:t>35</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ind w:firstLine="0"/>
        <w:jc w:val="center"/>
        <w:rPr>
          <w:rFonts w:hint="eastAsia" w:ascii="黑体" w:hAnsi="黑体" w:eastAsia="黑体" w:cs="黑体"/>
          <w:szCs w:val="30"/>
        </w:rPr>
      </w:pPr>
      <w:bookmarkStart w:id="13" w:name="_Toc9882"/>
      <w:r>
        <w:rPr>
          <w:rFonts w:hint="eastAsia" w:ascii="黑体" w:hAnsi="黑体" w:eastAsia="黑体" w:cs="黑体"/>
        </w:rPr>
        <w:t>绪论</w:t>
      </w:r>
      <w:bookmarkEnd w:id="13"/>
    </w:p>
    <w:p>
      <w:pPr>
        <w:pStyle w:val="3"/>
        <w:snapToGrid w:val="0"/>
        <w:spacing w:before="480" w:after="120" w:line="400" w:lineRule="exact"/>
        <w:rPr>
          <w:rFonts w:ascii="黑体" w:hAnsi="黑体" w:cs="黑体"/>
          <w:sz w:val="28"/>
          <w:szCs w:val="28"/>
        </w:rPr>
      </w:pPr>
      <w:bookmarkStart w:id="14" w:name="_Toc1937"/>
      <w:r>
        <w:rPr>
          <w:rFonts w:hint="eastAsia" w:ascii="黑体" w:hAnsi="黑体" w:cs="黑体"/>
          <w:sz w:val="28"/>
          <w:szCs w:val="28"/>
        </w:rPr>
        <w:t xml:space="preserve">1.1 </w:t>
      </w:r>
      <w:r>
        <w:rPr>
          <w:rFonts w:hint="eastAsia" w:ascii="黑体" w:hAnsi="黑体" w:eastAsia="黑体" w:cs="黑体"/>
          <w:sz w:val="28"/>
          <w:szCs w:val="28"/>
        </w:rPr>
        <w:t>研究背景和意义</w:t>
      </w:r>
      <w:bookmarkEnd w:id="14"/>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沿空留巷是指在采煤工作面后方沿采空区边缘维护原回采巷道，利用特定的方法对前一个区段的通道进行再次加固，以便下一个区段继续使用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 \o "康志鹏, 2021 #3" </w:instrText>
      </w:r>
      <w: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沿空留巷具有以下几点优点：</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沿空留巷可以完全取消区段煤柱，提高采出率。</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沿空留巷可以降低掘进率，缩短采区的准备时间。</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沿空留巷可以实现Y型通风，改善工作面的通风条件。</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沿空留巷可以减少成本，节约资源。</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沿空留巷可以最大限度地回收资源，避免煤体损失</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然而，在使用沿空留巷技术的易燃煤层中也有一些难题，主要体现在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"_ENREF_16" \o "张飞, 2014 #14" </w:instrText>
      </w:r>
      <w: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沿空留巷需要考虑巷道受到工作面开采支承压力重新分布的影响，防止出现过大的应力集中和变形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"_ENREF_17" \o "张志义, 2014 #12" </w:instrText>
      </w:r>
      <w: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以上问题如果不加以有效控制和处理，就会给沿空留巷工作面导致严重的安全问题，甚至发生火灾事故，威胁人员生命和财产安全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"_ENREF_20" \o "周占松, 2022 #1" </w:instrText>
      </w:r>
      <w: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为了防止类似的事故再次发生，有必要加强对沿空留巷防灭火技术的探索和运用。因此，探索沿空留巷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"_ENREF_5" \o "张智强, 2012 #17" </w:instrText>
      </w:r>
      <w: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r>
        <w:t>沿空留巷技术需要加强支护技术的探索和完善，以提高沿空留巷的安全性和持久性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"_ENREF_11" \o "吴存良, 2008 #22" </w:instrText>
      </w:r>
      <w: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沿空留巷技术需要注意辅助技术对沿空留巷顶板压力控制的影响，如充填技术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因此，有必要在前人的基础上，进一步深入沿空留巷采煤工艺防灭火技术的探索，以提高该技术的合理性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"_ENREF_12" \o "阚甲广, 2009 #21" </w:instrText>
      </w:r>
      <w: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3"/>
        <w:snapToGrid w:val="0"/>
        <w:spacing w:before="480" w:after="120" w:line="400" w:lineRule="exact"/>
        <w:rPr>
          <w:rFonts w:hint="eastAsia" w:ascii="黑体" w:hAnsi="黑体" w:eastAsia="黑体" w:cs="黑体"/>
          <w:sz w:val="28"/>
          <w:szCs w:val="28"/>
        </w:rPr>
      </w:pPr>
      <w:bookmarkStart w:id="15" w:name="_Toc28996"/>
      <w:r>
        <w:rPr>
          <w:rFonts w:ascii="黑体" w:hAnsi="黑体" w:cs="黑体"/>
          <w:sz w:val="28"/>
          <w:szCs w:val="28"/>
        </w:rPr>
        <w:t xml:space="preserve">1.2 </w:t>
      </w:r>
      <w:r>
        <w:rPr>
          <w:rFonts w:hint="eastAsia" w:ascii="黑体" w:hAnsi="黑体" w:eastAsia="黑体" w:cs="黑体"/>
          <w:sz w:val="28"/>
          <w:szCs w:val="28"/>
        </w:rPr>
        <w:t>国内外研究现状</w:t>
      </w:r>
      <w:bookmarkEnd w:id="15"/>
    </w:p>
    <w:p>
      <w:pPr>
        <w:pStyle w:val="4"/>
        <w:spacing w:before="240" w:after="120" w:line="400" w:lineRule="exact"/>
        <w:rPr>
          <w:rFonts w:ascii="黑体" w:hAnsi="黑体" w:eastAsia="黑体" w:cs="黑体"/>
          <w:sz w:val="26"/>
          <w:szCs w:val="26"/>
        </w:rPr>
      </w:pPr>
      <w:bookmarkStart w:id="16" w:name="_Toc19541"/>
      <w:r>
        <w:rPr>
          <w:rFonts w:hint="eastAsia" w:ascii="黑体" w:hAnsi="黑体" w:eastAsia="黑体" w:cs="黑体"/>
          <w:sz w:val="26"/>
          <w:szCs w:val="26"/>
        </w:rPr>
        <w:t>1.2.1</w:t>
      </w:r>
      <w:r>
        <w:rPr>
          <w:rFonts w:hint="eastAsia" w:ascii="黑体" w:hAnsi="黑体" w:eastAsia="黑体" w:cs="黑体"/>
          <w:sz w:val="24"/>
        </w:rPr>
        <w:t xml:space="preserve"> </w:t>
      </w:r>
      <w:r>
        <w:rPr>
          <w:rFonts w:hint="eastAsia" w:ascii="黑体" w:hAnsi="黑体" w:eastAsia="黑体" w:cs="黑体"/>
          <w:sz w:val="26"/>
          <w:szCs w:val="26"/>
        </w:rPr>
        <w:t>沿空留巷技术的发展现状</w:t>
      </w:r>
      <w:bookmarkEnd w:id="16"/>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在国内，从20世纪50年代开始，沿空留巷技术的探索和进步经历了四个时期：第一个时期</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"_ENREF_3" \o "费旭敏, 2008 #23" </w:instrText>
      </w:r>
      <w: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w:t>
      </w:r>
      <w:r>
        <w:rPr>
          <w:rFonts w:hint="eastAsia" w:ascii="宋体" w:hAnsi="宋体" w:cs="宋体"/>
          <w:color w:val="111111"/>
          <w:lang w:val="en-US" w:eastAsia="zh-CN" w:bidi="ar"/>
        </w:rPr>
        <w:t>个时期</w:t>
      </w:r>
      <w:r>
        <w:rPr>
          <w:rFonts w:hint="eastAsia" w:ascii="宋体" w:hAnsi="宋体" w:cs="宋体"/>
          <w:color w:val="111111"/>
          <w:lang w:bidi="ar"/>
        </w:rPr>
        <w:t>，20世纪60～70年代，沿空留巷支护从棚式支护发展到锚网索联合支护；第三</w:t>
      </w:r>
      <w:r>
        <w:rPr>
          <w:rFonts w:hint="eastAsia" w:ascii="宋体" w:hAnsi="宋体" w:cs="宋体"/>
          <w:color w:val="111111"/>
          <w:lang w:val="en-US" w:eastAsia="zh-CN" w:bidi="ar"/>
        </w:rPr>
        <w:t>个时期</w:t>
      </w:r>
      <w:r>
        <w:rPr>
          <w:rFonts w:hint="eastAsia" w:ascii="宋体" w:hAnsi="宋体" w:cs="宋体"/>
          <w:color w:val="111111"/>
          <w:lang w:bidi="ar"/>
        </w:rPr>
        <w:t>，20世纪80～90年代，沿空留巷技术从单一的工程技术向综合技术转变；第四</w:t>
      </w:r>
      <w:r>
        <w:rPr>
          <w:rFonts w:hint="eastAsia" w:ascii="宋体" w:hAnsi="宋体" w:cs="宋体"/>
          <w:color w:val="111111"/>
          <w:lang w:val="en-US" w:eastAsia="zh-CN" w:bidi="ar"/>
        </w:rPr>
        <w:t>个时期</w:t>
      </w:r>
      <w:r>
        <w:rPr>
          <w:rFonts w:hint="eastAsia" w:ascii="宋体" w:hAnsi="宋体" w:cs="宋体"/>
          <w:color w:val="111111"/>
          <w:lang w:bidi="ar"/>
        </w:rPr>
        <w:t>，21世纪初至今，沿空留巷技术从浅部岩层向深部岩层拓展。</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使用了石膏、飞灰和硅酸盐水泥、矸石和胶结料等材料，有效地降低了重型支架和巷道的变形程度，从而使较大断面巷道能够再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spacing w:before="240" w:after="120" w:line="400" w:lineRule="exact"/>
        <w:rPr>
          <w:rFonts w:hint="eastAsia" w:ascii="黑体" w:hAnsi="黑体" w:eastAsia="黑体" w:cs="黑体"/>
          <w:sz w:val="26"/>
          <w:szCs w:val="26"/>
        </w:rPr>
      </w:pPr>
      <w:bookmarkStart w:id="17" w:name="_Toc30927"/>
      <w:r>
        <w:rPr>
          <w:rFonts w:hint="eastAsia" w:ascii="黑体" w:hAnsi="黑体" w:eastAsia="黑体" w:cs="黑体"/>
          <w:sz w:val="26"/>
          <w:szCs w:val="26"/>
        </w:rPr>
        <w:t>1.2.2 沿空留巷采煤工艺防灭火技术的发展现状</w:t>
      </w:r>
      <w:bookmarkEnd w:id="17"/>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燃特征和规律的深入研究和理解。</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上湾煤矿在采用沿空留巷技术中运用以注氮为主、注浆、加强监测为辅的综合防灭火方法，有效地避免了回采过程中</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r>
        <w:fldChar w:fldCharType="begin"/>
      </w:r>
      <w:r>
        <w:instrText xml:space="preserve"> HYPERLINK \l "_ENREF_21" \o "王伟, 2016 #6" </w:instrText>
      </w:r>
      <w:r>
        <w:fldChar w:fldCharType="separate"/>
      </w:r>
      <w:r>
        <w:rPr>
          <w:rFonts w:ascii="宋体" w:hAnsi="宋体" w:cs="宋体"/>
          <w:color w:val="111111"/>
          <w:vertAlign w:val="superscript"/>
          <w:lang w:bidi="ar"/>
        </w:rPr>
        <w:t>21</w:t>
      </w:r>
      <w:r>
        <w:rPr>
          <w:rFonts w:ascii="宋体" w:hAnsi="宋体" w:cs="宋体"/>
          <w:color w:val="111111"/>
          <w:vertAlign w:val="superscript"/>
          <w:lang w:bidi="ar"/>
        </w:rPr>
        <w:fldChar w:fldCharType="end"/>
      </w:r>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但是，这些研究还存在着一些不足之处，对沿空留巷工作面综合防灭火技术的研究还不够全面。</w:t>
      </w:r>
    </w:p>
    <w:p>
      <w:pPr>
        <w:pStyle w:val="3"/>
        <w:snapToGrid w:val="0"/>
        <w:spacing w:before="480" w:after="120" w:line="400" w:lineRule="exact"/>
        <w:rPr>
          <w:rFonts w:ascii="黑体" w:hAnsi="黑体" w:cs="黑体"/>
          <w:sz w:val="28"/>
          <w:szCs w:val="28"/>
        </w:rPr>
      </w:pPr>
      <w:bookmarkStart w:id="18" w:name="_Toc26572"/>
      <w:r>
        <w:rPr>
          <w:rFonts w:ascii="黑体" w:hAnsi="黑体" w:cs="黑体"/>
          <w:sz w:val="28"/>
          <w:szCs w:val="28"/>
        </w:rPr>
        <w:t xml:space="preserve">1.3 </w:t>
      </w:r>
      <w:r>
        <w:rPr>
          <w:rFonts w:hint="eastAsia" w:ascii="黑体" w:hAnsi="黑体" w:eastAsia="黑体" w:cs="黑体"/>
          <w:sz w:val="28"/>
          <w:szCs w:val="28"/>
        </w:rPr>
        <w:t>本文的主要研究内容</w:t>
      </w:r>
      <w:bookmarkEnd w:id="18"/>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3"/>
        <w:spacing w:before="120" w:beforeAutospacing="0" w:afterAutospacing="0" w:line="400" w:lineRule="exact"/>
        <w:rPr>
          <w:rFonts w:ascii="宋体" w:hAnsi="宋体" w:cs="宋体"/>
          <w:color w:val="111111"/>
          <w:lang w:bidi="ar"/>
        </w:rPr>
      </w:pPr>
    </w:p>
    <w:p>
      <w:pPr>
        <w:pStyle w:val="3"/>
        <w:spacing w:before="480" w:after="120" w:line="400" w:lineRule="exact"/>
        <w:jc w:val="both"/>
        <w:rPr>
          <w:rFonts w:ascii="黑体" w:hAnsi="黑体" w:cs="黑体"/>
          <w:sz w:val="28"/>
          <w:szCs w:val="28"/>
        </w:rPr>
      </w:pPr>
      <w:bookmarkStart w:id="19" w:name="_Toc30024"/>
      <w:r>
        <w:rPr>
          <w:rFonts w:hint="eastAsia" w:ascii="黑体" w:hAnsi="黑体" w:cs="黑体"/>
          <w:sz w:val="28"/>
          <w:szCs w:val="28"/>
        </w:rPr>
        <w:t xml:space="preserve">1.4 </w:t>
      </w:r>
      <w:r>
        <w:rPr>
          <w:rFonts w:hint="eastAsia" w:ascii="黑体" w:hAnsi="黑体" w:eastAsia="黑体" w:cs="黑体"/>
          <w:sz w:val="28"/>
          <w:szCs w:val="28"/>
        </w:rPr>
        <w:t>技术路线图</w:t>
      </w:r>
      <w:bookmarkEnd w:id="19"/>
    </w:p>
    <w:p>
      <w:pPr>
        <w:rPr>
          <w:rFonts w:ascii="黑体" w:hAnsi="黑体" w:eastAsia="黑体" w:cs="黑体"/>
          <w:sz w:val="28"/>
          <w:szCs w:val="28"/>
        </w:rPr>
      </w:pPr>
    </w:p>
    <w:p>
      <w:pPr>
        <w:jc w:val="both"/>
        <w:rPr>
          <w:rFonts w:ascii="黑体" w:hAnsi="黑体" w:eastAsia="黑体" w:cs="黑体"/>
          <w:sz w:val="28"/>
          <w:szCs w:val="28"/>
        </w:rPr>
      </w:pPr>
      <w:r>
        <w:drawing>
          <wp:inline distT="0" distB="0" distL="114300" distR="114300">
            <wp:extent cx="6155690" cy="363283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3"/>
                    <a:srcRect l="3239" t="5472" r="3613" b="7036"/>
                    <a:stretch>
                      <a:fillRect/>
                    </a:stretch>
                  </pic:blipFill>
                  <pic:spPr>
                    <a:xfrm>
                      <a:off x="0" y="0"/>
                      <a:ext cx="6155690" cy="3632835"/>
                    </a:xfrm>
                    <a:prstGeom prst="rect">
                      <a:avLst/>
                    </a:prstGeom>
                  </pic:spPr>
                </pic:pic>
              </a:graphicData>
            </a:graphic>
          </wp:inline>
        </w:drawing>
      </w:r>
    </w:p>
    <w:p/>
    <w:p>
      <w:pPr>
        <w:pStyle w:val="2"/>
        <w:jc w:val="center"/>
        <w:rPr>
          <w:rFonts w:hint="eastAsia" w:ascii="黑体" w:hAnsi="黑体" w:eastAsia="黑体" w:cs="黑体"/>
        </w:rPr>
      </w:pPr>
      <w:bookmarkStart w:id="20" w:name="_Toc22128"/>
      <w:r>
        <w:rPr>
          <w:rFonts w:hint="eastAsia" w:ascii="黑体" w:hAnsi="黑体" w:eastAsia="黑体" w:cs="黑体"/>
        </w:rPr>
        <w:t>沿空留巷自然发火特点和规律分析</w:t>
      </w:r>
      <w:bookmarkEnd w:id="20"/>
    </w:p>
    <w:p>
      <w:pPr>
        <w:pStyle w:val="3"/>
        <w:spacing w:before="480" w:after="120" w:line="400" w:lineRule="exact"/>
        <w:rPr>
          <w:rFonts w:hint="eastAsia" w:ascii="黑体" w:hAnsi="黑体" w:eastAsia="黑体" w:cs="黑体"/>
          <w:sz w:val="28"/>
          <w:szCs w:val="28"/>
        </w:rPr>
      </w:pPr>
      <w:bookmarkStart w:id="21" w:name="_Toc2900"/>
      <w:r>
        <w:rPr>
          <w:rFonts w:hint="eastAsia" w:ascii="黑体" w:hAnsi="黑体" w:cs="黑体"/>
          <w:sz w:val="28"/>
          <w:szCs w:val="28"/>
        </w:rPr>
        <w:t xml:space="preserve">2.1 </w:t>
      </w:r>
      <w:r>
        <w:rPr>
          <w:rFonts w:hint="eastAsia" w:ascii="黑体" w:hAnsi="黑体" w:eastAsia="黑体" w:cs="黑体"/>
          <w:sz w:val="28"/>
          <w:szCs w:val="28"/>
        </w:rPr>
        <w:t>沿空留巷自然发火机理</w:t>
      </w:r>
      <w:bookmarkEnd w:id="21"/>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3"/>
        <w:spacing w:before="480" w:after="120" w:line="400" w:lineRule="exact"/>
        <w:rPr>
          <w:rFonts w:hint="eastAsia" w:ascii="黑体" w:hAnsi="黑体" w:eastAsia="黑体" w:cs="黑体"/>
          <w:sz w:val="28"/>
          <w:szCs w:val="28"/>
        </w:rPr>
      </w:pPr>
      <w:bookmarkStart w:id="22" w:name="_Toc17407"/>
      <w:r>
        <w:rPr>
          <w:rFonts w:ascii="黑体" w:hAnsi="黑体" w:cs="黑体"/>
          <w:sz w:val="28"/>
          <w:szCs w:val="28"/>
        </w:rPr>
        <w:t>2.</w:t>
      </w:r>
      <w:r>
        <w:rPr>
          <w:rFonts w:hint="eastAsia" w:ascii="黑体" w:hAnsi="黑体" w:cs="黑体"/>
          <w:sz w:val="28"/>
          <w:szCs w:val="28"/>
        </w:rPr>
        <w:t>2</w:t>
      </w:r>
      <w:r>
        <w:rPr>
          <w:rFonts w:ascii="黑体" w:hAnsi="黑体" w:cs="黑体"/>
          <w:sz w:val="28"/>
          <w:szCs w:val="28"/>
        </w:rPr>
        <w:t xml:space="preserve"> </w:t>
      </w:r>
      <w:r>
        <w:rPr>
          <w:rFonts w:hint="eastAsia" w:ascii="黑体" w:hAnsi="黑体" w:eastAsia="黑体" w:cs="黑体"/>
          <w:sz w:val="28"/>
          <w:szCs w:val="28"/>
        </w:rPr>
        <w:t>沿空留巷自然发火三带分布规律</w:t>
      </w:r>
      <w:bookmarkEnd w:id="22"/>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18%</w:t>
      </w:r>
      <w:r>
        <w:rPr>
          <w:rFonts w:asciiTheme="minorEastAsia" w:hAnsiTheme="minorEastAsia" w:cstheme="minorEastAsia"/>
          <w:color w:val="111111"/>
          <w:lang w:bidi="ar"/>
        </w:rPr>
        <w:fldChar w:fldCharType="begin"/>
      </w:r>
      <w:r>
        <w:rPr>
          <w:rFonts w:hint="eastAsia" w:asciiTheme="minorEastAsia" w:hAnsiTheme="minorEastAsia" w:cstheme="minorEastAsia"/>
          <w:color w:val="111111"/>
          <w:lang w:eastAsia="zh-CN"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Theme="minorEastAsia" w:hAnsiTheme="minorEastAsia" w:cstheme="minorEastAsia"/>
          <w:color w:val="111111"/>
          <w:lang w:bidi="ar"/>
        </w:rPr>
        <w:fldChar w:fldCharType="separate"/>
      </w:r>
      <w:r>
        <w:rPr>
          <w:rFonts w:hint="eastAsia" w:asciiTheme="minorEastAsia" w:hAnsiTheme="minorEastAsia" w:eastAsiaTheme="minorEastAsia" w:cstheme="minorEastAsia"/>
          <w:color w:val="111111"/>
          <w:sz w:val="24"/>
          <w:szCs w:val="24"/>
          <w:vertAlign w:val="superscript"/>
          <w:lang w:val="en-US" w:eastAsia="zh-CN" w:bidi="ar"/>
        </w:rPr>
        <w:t>[32]</w:t>
      </w:r>
      <w:r>
        <w:rPr>
          <w:rFonts w:asciiTheme="minorEastAsia" w:hAnsiTheme="minorEastAsia" w:cstheme="minorEastAsia"/>
          <w:color w:val="111111"/>
          <w:lang w:bidi="ar"/>
        </w:rPr>
        <w:fldChar w:fldCharType="end"/>
      </w:r>
      <w:r>
        <w:rPr>
          <w:rFonts w:asciiTheme="minorEastAsia" w:hAnsiTheme="minorEastAsia" w:cstheme="minorEastAsia"/>
          <w:color w:val="111111"/>
          <w:lang w:bidi="ar"/>
        </w:rPr>
        <w:t>，氧化反应速率较快，但散热速度大于升温速度，遗煤不会自然发火。氧化带是指靠近采空区中心的区域，遗煤温度高于自然发火点，氧浓度在</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%到18%之间，氧化反应速率较慢，但升温速度大于散热速度，遗煤有自然发火的危险。窒息带是指靠近采空区边缘的区域，遗煤温度低于自然发火点，氧浓度低于</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3"/>
        <w:spacing w:before="480" w:after="120" w:line="400" w:lineRule="exact"/>
        <w:rPr>
          <w:rFonts w:hint="eastAsia" w:ascii="黑体" w:hAnsi="黑体" w:eastAsia="黑体" w:cs="黑体"/>
          <w:sz w:val="28"/>
          <w:szCs w:val="28"/>
        </w:rPr>
      </w:pPr>
      <w:bookmarkStart w:id="23" w:name="_Toc12966"/>
      <w:r>
        <w:rPr>
          <w:rFonts w:ascii="黑体" w:hAnsi="黑体" w:cs="黑体"/>
          <w:sz w:val="28"/>
          <w:szCs w:val="28"/>
        </w:rPr>
        <w:t>2.</w:t>
      </w:r>
      <w:r>
        <w:rPr>
          <w:rFonts w:hint="eastAsia" w:ascii="黑体" w:hAnsi="黑体" w:cs="黑体"/>
          <w:sz w:val="28"/>
          <w:szCs w:val="28"/>
        </w:rPr>
        <w:t>3</w:t>
      </w:r>
      <w:r>
        <w:rPr>
          <w:rFonts w:ascii="黑体" w:hAnsi="黑体" w:cs="黑体"/>
          <w:sz w:val="28"/>
          <w:szCs w:val="28"/>
        </w:rPr>
        <w:t xml:space="preserve"> </w:t>
      </w:r>
      <w:r>
        <w:rPr>
          <w:rFonts w:hint="eastAsia" w:ascii="黑体" w:hAnsi="黑体" w:eastAsia="黑体" w:cs="黑体"/>
          <w:sz w:val="28"/>
          <w:szCs w:val="28"/>
        </w:rPr>
        <w:t>沿空留巷自然发火预警参数确定</w:t>
      </w:r>
      <w:bookmarkEnd w:id="23"/>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hint="eastAsia" w:ascii="宋体" w:hAnsi="宋体" w:cs="宋体"/>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2"/>
        <w:jc w:val="center"/>
        <w:rPr>
          <w:rFonts w:hint="eastAsia" w:ascii="黑体" w:hAnsi="黑体" w:eastAsia="黑体" w:cs="黑体"/>
        </w:rPr>
      </w:pPr>
      <w:bookmarkStart w:id="24" w:name="_Toc169"/>
      <w:r>
        <w:rPr>
          <w:rFonts w:hint="eastAsia" w:ascii="黑体" w:hAnsi="黑体" w:eastAsia="黑体" w:cs="黑体"/>
        </w:rPr>
        <w:t>数值模拟</w:t>
      </w:r>
      <w:bookmarkEnd w:id="24"/>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rPr>
      </w:pPr>
      <w:bookmarkStart w:id="25" w:name="_Toc23785"/>
      <w:r>
        <w:rPr>
          <w:rFonts w:hint="eastAsia" w:ascii="黑体" w:hAnsi="黑体" w:cs="黑体"/>
          <w:sz w:val="28"/>
          <w:szCs w:val="28"/>
        </w:rPr>
        <w:t xml:space="preserve">3.1 </w:t>
      </w:r>
      <w:r>
        <w:rPr>
          <w:rFonts w:hint="eastAsia" w:ascii="黑体" w:hAnsi="黑体" w:eastAsia="黑体" w:cs="黑体"/>
          <w:sz w:val="28"/>
          <w:szCs w:val="28"/>
        </w:rPr>
        <w:t>计算流体力学</w:t>
      </w:r>
      <w:bookmarkEnd w:id="25"/>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ascii="黑体" w:hAnsi="黑体" w:cs="黑体"/>
          <w:sz w:val="28"/>
          <w:szCs w:val="28"/>
        </w:rPr>
      </w:pPr>
      <w:bookmarkStart w:id="26" w:name="_Toc30908"/>
      <w:r>
        <w:rPr>
          <w:rFonts w:hint="eastAsia" w:ascii="黑体" w:hAnsi="黑体" w:cs="黑体"/>
          <w:sz w:val="28"/>
          <w:szCs w:val="28"/>
        </w:rPr>
        <w:t xml:space="preserve">3.2 </w:t>
      </w:r>
      <w:r>
        <w:rPr>
          <w:rFonts w:hint="eastAsia" w:ascii="黑体" w:hAnsi="黑体" w:eastAsia="黑体" w:cs="黑体"/>
          <w:sz w:val="28"/>
          <w:szCs w:val="28"/>
        </w:rPr>
        <w:t>流体的运动状态</w:t>
      </w:r>
      <w:bookmarkEnd w:id="26"/>
    </w:p>
    <w:p>
      <w:pPr>
        <w:spacing w:line="400" w:lineRule="exact"/>
        <w:ind w:firstLine="480" w:firstLineChars="200"/>
      </w:pPr>
      <w:r>
        <w:rPr>
          <w:rFonts w:ascii="宋体" w:hAnsi="宋体" w:cs="宋体"/>
          <w:color w:val="111111"/>
          <w:lang w:bidi="ar"/>
        </w:rPr>
        <w:t>当</w:t>
      </w:r>
      <w:r>
        <w:rPr>
          <w:rFonts w:hint="eastAsia" w:ascii="宋体" w:hAnsi="宋体" w:cs="宋体"/>
          <w:color w:val="111111"/>
          <w:lang w:bidi="ar"/>
        </w:rPr>
        <w:t>流体</w:t>
      </w:r>
      <w:r>
        <w:rPr>
          <w:rFonts w:ascii="宋体" w:hAnsi="宋体" w:cs="宋体"/>
          <w:color w:val="111111"/>
          <w:lang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r>
                <m:rPr/>
                <w:rPr>
                  <w:rFonts w:ascii="Cambria Math" w:hAnsi="Cambria Math" w:cs="宋体"/>
                  <w:color w:val="111111"/>
                  <w:lang w:bidi="ar"/>
                </w:rPr>
                <m:t>ρvL</m:t>
              </m:r>
              <m:ctrlPr>
                <w:rPr>
                  <w:rFonts w:ascii="Cambria Math" w:hAnsi="Cambria Math" w:cs="宋体"/>
                  <w:i/>
                  <w:color w:val="111111"/>
                  <w:lang w:bidi="ar"/>
                </w:rPr>
              </m:ctrlPr>
            </m:num>
            <m:den>
              <m:r>
                <m:rPr/>
                <w:rPr>
                  <w:rFonts w:ascii="Cambria Math" w:hAnsi="Cambria Math" w:cs="宋体"/>
                  <w:color w:val="111111"/>
                  <w:lang w:bidi="ar"/>
                </w:rPr>
                <m:t>μ</m:t>
              </m:r>
              <m:ctrlPr>
                <w:rPr>
                  <w:rFonts w:ascii="Cambria Math" w:hAnsi="Cambria Math" w:cs="宋体"/>
                  <w:i/>
                  <w:color w:val="111111"/>
                  <w:lang w:bidi="ar"/>
                </w:rPr>
              </m:ctrlPr>
            </m:den>
          </m:f>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lang w:bidi="ar"/>
        </w:rPr>
        <w:t>（</w:t>
      </w:r>
      <w:r>
        <w:rPr>
          <w:rFonts w:ascii="宋体" w:hAnsi="宋体" w:cs="宋体"/>
          <w:color w:val="111111"/>
          <w:lang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根据雷诺数的定义，流体的平均速度、密度、尺寸和粘度都会影响流动状态。一般来说，当雷诺数大于4000时，流动为紊流；当雷诺数小于2300时，流动为层流；当雷诺数在2300到4000之间时，流动为过渡状态。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ascii="黑体" w:hAnsi="黑体" w:cs="黑体"/>
          <w:sz w:val="28"/>
          <w:szCs w:val="28"/>
        </w:rPr>
      </w:pPr>
      <w:bookmarkStart w:id="27" w:name="_Toc18751"/>
      <w:r>
        <w:rPr>
          <w:rFonts w:hint="eastAsia" w:ascii="黑体" w:hAnsi="黑体" w:cs="黑体"/>
          <w:sz w:val="28"/>
          <w:szCs w:val="28"/>
        </w:rPr>
        <w:t xml:space="preserve">3.3 </w:t>
      </w:r>
      <w:r>
        <w:rPr>
          <w:rFonts w:hint="eastAsia" w:ascii="黑体" w:hAnsi="黑体" w:eastAsia="黑体" w:cs="黑体"/>
          <w:sz w:val="28"/>
          <w:szCs w:val="28"/>
        </w:rPr>
        <w:t>建立模型</w:t>
      </w:r>
      <w:bookmarkEnd w:id="27"/>
    </w:p>
    <w:p>
      <w:pPr>
        <w:pStyle w:val="4"/>
        <w:rPr>
          <w:rFonts w:hint="eastAsia" w:ascii="黑体" w:hAnsi="黑体" w:eastAsia="黑体" w:cs="黑体"/>
          <w:sz w:val="26"/>
          <w:szCs w:val="26"/>
        </w:rPr>
      </w:pPr>
      <w:bookmarkStart w:id="28" w:name="_Toc2739"/>
      <w:r>
        <w:rPr>
          <w:rFonts w:hint="eastAsia" w:ascii="黑体" w:hAnsi="黑体" w:eastAsia="黑体" w:cs="黑体"/>
          <w:sz w:val="26"/>
          <w:szCs w:val="26"/>
        </w:rPr>
        <w:t>3.3.1几何模型</w:t>
      </w:r>
      <w:bookmarkEnd w:id="28"/>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hint="eastAsia" w:ascii="宋体" w:hAnsi="宋体" w:cs="宋体"/>
          <w:color w:val="111111"/>
          <w:lang w:bidi="ar"/>
        </w:rPr>
        <w:t>准备模型和几何体： 首先，在ANSYS DesignModeler软件中创建要模拟的几何模型。分别创建采空区长度为100m，150m，200m的几何模型。</w:t>
      </w:r>
    </w:p>
    <w:p>
      <w:pPr>
        <w:spacing w:line="400" w:lineRule="exact"/>
        <w:rPr>
          <w:rFonts w:ascii="宋体" w:hAnsi="宋体" w:cs="宋体"/>
          <w:color w:val="111111"/>
          <w:lang w:bidi="ar"/>
        </w:rPr>
      </w:pP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4"/>
          <w:lang w:bidi="ar"/>
        </w:rPr>
      </w:pPr>
      <w:r>
        <w:rPr>
          <w:rFonts w:hint="eastAsia" w:ascii="黑体" w:hAnsi="黑体" w:cs="黑体"/>
          <w:szCs w:val="22"/>
        </w:rPr>
        <w:t xml:space="preserve">表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表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color w:val="111111"/>
          <w:szCs w:val="22"/>
          <w:lang w:bidi="ar"/>
        </w:rPr>
        <w:t xml:space="preserve"> 部件设计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长度/m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宽度/m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5.38</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裂隙带（模型三）</w:t>
            </w:r>
          </w:p>
        </w:tc>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bl>
    <w:p>
      <w:pPr>
        <w:spacing w:line="400" w:lineRule="exact"/>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4"/>
                          <a:srcRect t="13168"/>
                          <a:stretch>
                            <a:fillRect/>
                          </a:stretch>
                        </pic:blipFill>
                        <pic:spPr>
                          <a:xfrm>
                            <a:off x="0" y="0"/>
                            <a:ext cx="3148965" cy="15157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hint="eastAsia" w:ascii="黑体" w:hAnsi="黑体" w:cs="黑体"/>
                <w:szCs w:val="22"/>
              </w:rPr>
              <w:t xml:space="preserve">图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图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5"/>
                          <a:srcRect t="15913"/>
                          <a:stretch>
                            <a:fillRect/>
                          </a:stretch>
                        </pic:blipFill>
                        <pic:spPr>
                          <a:xfrm>
                            <a:off x="0" y="0"/>
                            <a:ext cx="3258185" cy="1515745"/>
                          </a:xfrm>
                          <a:prstGeom prst="rect">
                            <a:avLst/>
                          </a:prstGeom>
                        </pic:spPr>
                      </pic:pic>
                    </a:graphicData>
                  </a:graphic>
                </wp:inline>
              </w:drawing>
            </w:r>
          </w:p>
          <w:p>
            <w:pPr>
              <w:pStyle w:val="5"/>
              <w:widowControl/>
              <w:jc w:val="center"/>
              <w:rPr>
                <w:rFonts w:eastAsiaTheme="minorEastAsia"/>
              </w:rPr>
            </w:pPr>
            <w:bookmarkStart w:id="29"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r:embed="rId16"/>
                          <a:srcRect/>
                          <a:stretch>
                            <a:fillRect/>
                          </a:stretch>
                        </pic:blipFill>
                        <pic:spPr>
                          <a:xfrm>
                            <a:off x="0" y="0"/>
                            <a:ext cx="4012565" cy="1663700"/>
                          </a:xfrm>
                          <a:prstGeom prst="rect">
                            <a:avLst/>
                          </a:prstGeom>
                        </pic:spPr>
                      </pic:pic>
                    </a:graphicData>
                  </a:graphic>
                </wp:inline>
              </w:drawing>
            </w:r>
          </w:p>
          <w:p>
            <w:pPr>
              <w:pStyle w:val="5"/>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spacing w:line="400" w:lineRule="exact"/>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网格划分： 使用ANSYS Meshing工具，对模型进行网格划分。在燃烧区域和边界层附近使用较小的网格尺寸以获得更高的模拟精度</w:t>
      </w:r>
      <w:r>
        <w:rPr>
          <w:rFonts w:hint="eastAsia" w:ascii="宋体" w:hAnsi="宋体" w:cs="宋体"/>
          <w:color w:val="111111"/>
          <w:lang w:bidi="ar"/>
        </w:rPr>
        <w:t>，并根据模拟要求创建进风口和出风口，在不考虑沿空留巷的模型中创建一个进风口和一个出风口，在考虑沿空留巷的模型中创建两个进风口和一个出风口。</w:t>
      </w: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2"/>
          <w:szCs w:val="22"/>
          <w:lang w:bidi="ar"/>
        </w:rPr>
      </w:pPr>
      <w:r>
        <w:rPr>
          <w:rFonts w:hint="eastAsia" w:ascii="黑体" w:hAnsi="黑体" w:cs="黑体"/>
          <w:sz w:val="22"/>
          <w:szCs w:val="22"/>
        </w:rPr>
        <w:t xml:space="preserve">表 </w:t>
      </w:r>
      <w:r>
        <w:rPr>
          <w:rFonts w:hint="eastAsia" w:ascii="黑体" w:hAnsi="黑体" w:cs="黑体"/>
          <w:sz w:val="22"/>
          <w:szCs w:val="22"/>
        </w:rPr>
        <w:fldChar w:fldCharType="begin"/>
      </w:r>
      <w:r>
        <w:rPr>
          <w:rFonts w:hint="eastAsia" w:ascii="黑体" w:hAnsi="黑体" w:cs="黑体"/>
          <w:sz w:val="22"/>
          <w:szCs w:val="22"/>
        </w:rPr>
        <w:instrText xml:space="preserve"> STYLEREF 1 \s </w:instrText>
      </w:r>
      <w:r>
        <w:rPr>
          <w:rFonts w:hint="eastAsia" w:ascii="黑体" w:hAnsi="黑体" w:cs="黑体"/>
          <w:sz w:val="22"/>
          <w:szCs w:val="22"/>
        </w:rPr>
        <w:fldChar w:fldCharType="separate"/>
      </w:r>
      <w:r>
        <w:rPr>
          <w:rFonts w:hint="eastAsia" w:ascii="黑体" w:hAnsi="黑体" w:cs="黑体"/>
          <w:sz w:val="22"/>
          <w:szCs w:val="22"/>
        </w:rPr>
        <w:t>3</w:t>
      </w:r>
      <w:r>
        <w:rPr>
          <w:rFonts w:hint="eastAsia" w:ascii="黑体" w:hAnsi="黑体" w:cs="黑体"/>
          <w:sz w:val="22"/>
          <w:szCs w:val="22"/>
        </w:rPr>
        <w:fldChar w:fldCharType="end"/>
      </w:r>
      <w:r>
        <w:rPr>
          <w:rFonts w:hint="eastAsia" w:ascii="黑体" w:hAnsi="黑体" w:cs="黑体"/>
          <w:sz w:val="22"/>
          <w:szCs w:val="22"/>
        </w:rPr>
        <w:t>.</w:t>
      </w:r>
      <w:r>
        <w:rPr>
          <w:rFonts w:hint="eastAsia" w:ascii="黑体" w:hAnsi="黑体" w:cs="黑体"/>
          <w:sz w:val="22"/>
          <w:szCs w:val="22"/>
        </w:rPr>
        <w:fldChar w:fldCharType="begin"/>
      </w:r>
      <w:r>
        <w:rPr>
          <w:rFonts w:hint="eastAsia" w:ascii="黑体" w:hAnsi="黑体" w:cs="黑体"/>
          <w:sz w:val="22"/>
          <w:szCs w:val="22"/>
        </w:rPr>
        <w:instrText xml:space="preserve"> SEQ 表 \* ARABIC \s 1 </w:instrText>
      </w:r>
      <w:r>
        <w:rPr>
          <w:rFonts w:hint="eastAsia" w:ascii="黑体" w:hAnsi="黑体" w:cs="黑体"/>
          <w:sz w:val="22"/>
          <w:szCs w:val="22"/>
        </w:rPr>
        <w:fldChar w:fldCharType="separate"/>
      </w:r>
      <w:r>
        <w:rPr>
          <w:rFonts w:hint="eastAsia" w:ascii="黑体" w:hAnsi="黑体" w:cs="黑体"/>
          <w:sz w:val="22"/>
          <w:szCs w:val="22"/>
        </w:rPr>
        <w:t>2</w:t>
      </w:r>
      <w:r>
        <w:rPr>
          <w:rFonts w:hint="eastAsia" w:ascii="黑体" w:hAnsi="黑体" w:cs="黑体"/>
          <w:sz w:val="22"/>
          <w:szCs w:val="22"/>
        </w:rPr>
        <w:fldChar w:fldCharType="end"/>
      </w:r>
      <w:r>
        <w:rPr>
          <w:rFonts w:hint="eastAsia" w:ascii="黑体" w:hAnsi="黑体" w:cs="黑体"/>
          <w:color w:val="111111"/>
          <w:sz w:val="22"/>
          <w:szCs w:val="22"/>
          <w:lang w:bidi="ar"/>
        </w:rPr>
        <w:t xml:space="preserve"> 网格划分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w:t>
            </w:r>
          </w:p>
        </w:tc>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12</w:t>
            </w:r>
          </w:p>
        </w:tc>
      </w:tr>
    </w:tbl>
    <w:p>
      <w:pPr>
        <w:rPr>
          <w:rFonts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7"/>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模型一（单进风）</w:t>
            </w:r>
          </w:p>
        </w:tc>
        <w:tc>
          <w:tcPr>
            <w:tcW w:w="4927" w:type="dxa"/>
          </w:tcPr>
          <w:p>
            <w:pPr>
              <w:widowControl/>
              <w:jc w:val="center"/>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模型一（双进风）</w:t>
            </w:r>
          </w:p>
        </w:tc>
      </w:tr>
    </w:tbl>
    <w:p>
      <w:pPr>
        <w:jc w:val="both"/>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模型二（单进风）</w:t>
            </w:r>
          </w:p>
        </w:tc>
        <w:tc>
          <w:tcPr>
            <w:tcW w:w="4927" w:type="dxa"/>
          </w:tcPr>
          <w:p>
            <w:pPr>
              <w:widowControl/>
              <w:jc w:val="center"/>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模型三（双进风）</w:t>
            </w:r>
          </w:p>
        </w:tc>
      </w:tr>
    </w:tbl>
    <w:p>
      <w:pPr>
        <w:jc w:val="both"/>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jc w:val="cente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1"/>
                          <a:stretch>
                            <a:fillRect/>
                          </a:stretch>
                        </pic:blipFill>
                        <pic:spPr>
                          <a:xfrm>
                            <a:off x="0" y="0"/>
                            <a:ext cx="2914015" cy="207962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模型三（单进风）</w:t>
            </w:r>
          </w:p>
        </w:tc>
        <w:tc>
          <w:tcPr>
            <w:tcW w:w="4927" w:type="dxa"/>
          </w:tcPr>
          <w:p>
            <w:pPr>
              <w:widowControl/>
              <w:jc w:val="both"/>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模型三（双进风）</w:t>
            </w:r>
          </w:p>
        </w:tc>
      </w:tr>
    </w:tbl>
    <w:p/>
    <w:p>
      <w:pPr>
        <w:pStyle w:val="4"/>
        <w:rPr>
          <w:rFonts w:hint="eastAsia" w:ascii="黑体" w:hAnsi="黑体" w:eastAsia="黑体" w:cs="黑体"/>
          <w:sz w:val="26"/>
          <w:szCs w:val="26"/>
        </w:rPr>
      </w:pPr>
      <w:bookmarkStart w:id="30" w:name="_Toc4234"/>
      <w:r>
        <w:rPr>
          <w:rFonts w:hint="eastAsia" w:ascii="黑体" w:hAnsi="黑体" w:eastAsia="黑体" w:cs="黑体"/>
          <w:sz w:val="26"/>
          <w:szCs w:val="26"/>
        </w:rPr>
        <w:t>3.3.2 物理模型</w:t>
      </w:r>
      <w:bookmarkEnd w:id="30"/>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hint="eastAsia" w:ascii="宋体" w:hAnsi="宋体" w:cs="宋体"/>
          <w:color w:val="111111"/>
          <w:lang w:bidi="ar"/>
        </w:rPr>
        <w:t>：</w:t>
      </w:r>
      <w:r>
        <w:rPr>
          <w:rFonts w:ascii="宋体" w:hAnsi="宋体" w:cs="宋体"/>
          <w:color w:val="111111"/>
          <w:lang w:bidi="ar"/>
        </w:rPr>
        <w:t>最基本的单相流模型</w:t>
      </w:r>
      <w:r>
        <w:rPr>
          <w:rFonts w:hint="eastAsia" w:ascii="宋体" w:hAnsi="宋体" w:cs="宋体"/>
          <w:color w:val="111111"/>
          <w:lang w:bidi="ar"/>
        </w:rPr>
        <w:t>，用以模拟</w:t>
      </w:r>
      <w:r>
        <w:rPr>
          <w:rFonts w:ascii="宋体" w:hAnsi="宋体" w:cs="宋体"/>
          <w:color w:val="111111"/>
          <w:lang w:bidi="ar"/>
        </w:rPr>
        <w:t>流体的密度和黏度是恒定的</w:t>
      </w:r>
      <w:r>
        <w:rPr>
          <w:rFonts w:hint="eastAsia" w:ascii="宋体" w:hAnsi="宋体" w:cs="宋体"/>
          <w:color w:val="111111"/>
          <w:lang w:bidi="ar"/>
        </w:rPr>
        <w:t>层流</w:t>
      </w:r>
      <w:r>
        <w:rPr>
          <w:rFonts w:ascii="宋体" w:hAnsi="宋体" w:cs="宋体"/>
          <w:color w:val="111111"/>
          <w:lang w:bidi="ar"/>
        </w:rPr>
        <w:t>流场</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hint="eastAsia" w:ascii="宋体" w:hAnsi="宋体" w:cs="宋体"/>
          <w:color w:val="111111"/>
          <w:lang w:bidi="ar"/>
        </w:rPr>
        <w:t>：层流</w:t>
      </w:r>
      <w:r>
        <w:rPr>
          <w:rFonts w:ascii="宋体" w:hAnsi="宋体" w:cs="宋体"/>
          <w:color w:val="111111"/>
          <w:lang w:bidi="ar"/>
        </w:rPr>
        <w:t>流体的密度和黏度与温度、局部组成、电场或其他物理场或变量相关</w:t>
      </w:r>
      <w:r>
        <w:rPr>
          <w:rFonts w:hint="eastAsia" w:ascii="宋体" w:hAnsi="宋体" w:cs="宋体"/>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hint="eastAsia" w:ascii="宋体" w:hAnsi="宋体" w:cs="宋体"/>
          <w:color w:val="111111"/>
          <w:lang w:bidi="ar"/>
        </w:rPr>
        <w:t>：</w:t>
      </w:r>
      <w:r>
        <w:rPr>
          <w:rFonts w:ascii="宋体" w:hAnsi="宋体" w:cs="宋体"/>
          <w:color w:val="111111"/>
          <w:lang w:bidi="ar"/>
        </w:rPr>
        <w:t>流体是不可压缩的</w:t>
      </w:r>
      <w:r>
        <w:rPr>
          <w:rFonts w:hint="eastAsia" w:ascii="宋体" w:hAnsi="宋体" w:cs="宋体"/>
          <w:color w:val="111111"/>
          <w:lang w:bidi="ar"/>
        </w:rPr>
        <w:t>湍流流体，</w:t>
      </w:r>
      <w:r>
        <w:rPr>
          <w:rFonts w:ascii="宋体" w:hAnsi="宋体" w:cs="宋体"/>
          <w:color w:val="111111"/>
          <w:lang w:bidi="ar"/>
        </w:rPr>
        <w:t>这个模型可以考虑湍流对动量、质量和能量传递的影响。RANS 湍流模型有很多种，比如 k-ε 模型、k-ω 模型、SST 模型、Spalart-Allmaras 模型等，它们有不同的优缺点和适用范围。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hint="eastAsia" w:ascii="宋体" w:hAnsi="宋体" w:cs="宋体"/>
          <w:color w:val="111111"/>
          <w:lang w:bidi="ar"/>
        </w:rPr>
        <w:t>：</w:t>
      </w:r>
      <w:r>
        <w:rPr>
          <w:rFonts w:ascii="宋体" w:hAnsi="宋体" w:cs="宋体"/>
          <w:color w:val="111111"/>
          <w:lang w:bidi="ar"/>
        </w:rPr>
        <w:t>流体是可压缩的</w:t>
      </w:r>
      <w:r>
        <w:rPr>
          <w:rFonts w:hint="eastAsia" w:ascii="宋体" w:hAnsi="宋体" w:cs="宋体"/>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hint="eastAsia" w:ascii="宋体" w:hAnsi="宋体" w:cs="宋体"/>
          <w:color w:val="111111"/>
          <w:lang w:bidi="ar"/>
        </w:rPr>
        <w:t>：用以</w:t>
      </w:r>
      <w:r>
        <w:rPr>
          <w:rFonts w:ascii="宋体" w:hAnsi="宋体" w:cs="宋体"/>
          <w:color w:val="111111"/>
          <w:lang w:bidi="ar"/>
        </w:rPr>
        <w:t>解析较大的三维非定常湍流涡</w:t>
      </w:r>
      <w:r>
        <w:rPr>
          <w:rFonts w:hint="eastAsia" w:ascii="宋体" w:hAnsi="宋体" w:cs="宋体"/>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hint="eastAsia" w:ascii="Cambria Math" w:hAnsi="宋体" w:cs="宋体"/>
              <w:color w:val="111111"/>
              <w:lang w:bidi="ar"/>
            </w:rPr>
            <m:t>c</m:t>
          </m:r>
          <m:r>
            <m:rPr>
              <m:sty m:val="p"/>
            </m:rPr>
            <w:rPr>
              <w:rFonts w:ascii="Cambria Math" w:hAnsi="宋体" w:cs="宋体"/>
              <w:color w:val="111111"/>
              <w:lang w:bidi="ar"/>
            </w:rPr>
            <m:t>=</m:t>
          </m:r>
          <m:rad>
            <m:radPr>
              <m:degHide m:val="1"/>
              <m:ctrlPr>
                <w:rPr>
                  <w:rFonts w:ascii="Cambria Math" w:hAnsi="Cambria Math" w:cs="宋体"/>
                  <w:i/>
                  <w:color w:val="111111"/>
                  <w:lang w:bidi="ar"/>
                </w:rPr>
              </m:ctrlPr>
            </m:radPr>
            <m:deg>
              <m:ctrlPr>
                <w:rPr>
                  <w:rFonts w:ascii="Cambria Math" w:hAnsi="Cambria Math" w:cs="宋体"/>
                  <w:i/>
                  <w:color w:val="111111"/>
                  <w:lang w:bidi="ar"/>
                </w:rPr>
              </m:ctrlPr>
            </m:deg>
            <m:e>
              <m:r>
                <m:rPr/>
                <w:rPr>
                  <w:rFonts w:ascii="Cambria Math" w:hAnsi="Cambria Math" w:cs="宋体"/>
                  <w:color w:val="111111"/>
                  <w:lang w:bidi="ar"/>
                </w:rPr>
                <m:t>γRT</m:t>
              </m:r>
              <m:ctrlPr>
                <w:rPr>
                  <w:rFonts w:ascii="Cambria Math" w:hAnsi="Cambria Math" w:cs="宋体"/>
                  <w:i/>
                  <w:color w:val="111111"/>
                  <w:lang w:bidi="ar"/>
                </w:rPr>
              </m:ctrlPr>
            </m:e>
          </m:rad>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 xml:space="preserve">式中  </w:t>
      </w:r>
      <m:oMath>
        <m:r>
          <m:rPr>
            <m:sty m:val="p"/>
          </m:rPr>
          <w:rPr>
            <w:rFonts w:hint="eastAsia" w:ascii="Cambria Math" w:hAnsi="Cambria Math" w:cs="宋体"/>
            <w:color w:val="111111"/>
            <w:lang w:bidi="ar"/>
          </w:rPr>
          <m:t>γ</m:t>
        </m:r>
      </m:oMath>
      <w:r>
        <w:rPr>
          <w:rFonts w:hint="eastAsia" w:hAnsi="Cambria Math" w:cs="宋体"/>
          <w:color w:val="111111"/>
          <w:lang w:bidi="ar"/>
        </w:rPr>
        <w:t>——绝热指数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hint="eastAsia" w:ascii="Cambria Math" w:hAnsi="Cambria Math" w:cs="宋体"/>
            <w:color w:val="111111"/>
            <w:lang w:bidi="ar"/>
          </w:rPr>
          <m:t>R</m:t>
        </m:r>
      </m:oMath>
      <w:r>
        <w:rPr>
          <w:rFonts w:hint="eastAsia" w:ascii="宋体" w:hAnsi="宋体" w:cs="宋体"/>
          <w:color w:val="111111"/>
          <w:lang w:bidi="ar"/>
        </w:rPr>
        <w:t>——</w:t>
      </w:r>
      <w:r>
        <w:rPr>
          <w:rFonts w:ascii="宋体" w:hAnsi="宋体" w:cs="宋体"/>
          <w:color w:val="111111"/>
          <w:lang w:bidi="ar"/>
        </w:rPr>
        <w:t>气体常数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hint="eastAsia" w:ascii="宋体" w:hAnsi="宋体" w:cs="宋体"/>
          <w:color w:val="111111"/>
          <w:lang w:bidi="ar"/>
        </w:rPr>
        <w:t>——</w:t>
      </w:r>
      <w:r>
        <w:rPr>
          <w:rFonts w:ascii="宋体" w:hAnsi="宋体" w:cs="宋体"/>
          <w:color w:val="111111"/>
          <w:lang w:bidi="ar"/>
        </w:rPr>
        <w:t>温度</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hint="eastAsia" w:ascii="Cambria Math" w:hAnsi="Cambria Math" w:cs="宋体"/>
            <w:color w:val="111111"/>
            <w:lang w:bidi="ar"/>
          </w:rPr>
          <m:t>γ</m:t>
        </m:r>
      </m:oMath>
      <w:r>
        <w:rPr>
          <w:rFonts w:ascii="宋体" w:hAnsi="宋体" w:cs="宋体"/>
          <w:color w:val="111111"/>
          <w:lang w:bidi="ar"/>
        </w:rPr>
        <w:t xml:space="preserve"> =1.4 ，R =287 J/(kg·K) </w:t>
      </w:r>
      <w:r>
        <w:rPr>
          <w:rFonts w:hint="eastAsia" w:ascii="宋体" w:hAnsi="宋体" w:cs="宋体"/>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val="1"/>
            <m:ctrlPr>
              <w:rPr>
                <w:rFonts w:ascii="Cambria Math" w:hAnsi="Cambria Math" w:cs="宋体"/>
                <w:color w:val="111111"/>
                <w:lang w:bidi="ar"/>
              </w:rPr>
            </m:ctrlPr>
          </m:radPr>
          <m:deg>
            <m:ctrlPr>
              <w:rPr>
                <w:rFonts w:ascii="Cambria Math" w:hAnsi="Cambria Math" w:cs="宋体"/>
                <w:color w:val="111111"/>
                <w:lang w:bidi="ar"/>
              </w:rPr>
            </m:ctrlPr>
          </m:deg>
          <m:e>
            <m:r>
              <m:rPr>
                <m:sty m:val="p"/>
              </m:rPr>
              <w:rPr>
                <w:rFonts w:ascii="Cambria Math" w:hAnsi="Cambria Math" w:cs="宋体"/>
                <w:color w:val="111111"/>
                <w:lang w:bidi="ar"/>
              </w:rPr>
              <m:t>1.4</m:t>
            </m:r>
            <m:r>
              <m:rPr>
                <m:sty m:val="p"/>
              </m:rPr>
              <w:rPr>
                <w:rFonts w:hint="eastAsia" w:ascii="Cambria Math" w:hAnsi="Cambria Math" w:cs="宋体"/>
                <w:color w:val="111111"/>
                <w:lang w:bidi="ar"/>
              </w:rPr>
              <m:t>×</m:t>
            </m:r>
            <m:r>
              <m:rPr>
                <m:sty m:val="p"/>
              </m:rPr>
              <w:rPr>
                <w:rFonts w:ascii="Cambria Math" w:hAnsi="Cambria Math" w:cs="宋体"/>
                <w:color w:val="111111"/>
                <w:lang w:bidi="ar"/>
              </w:rPr>
              <m:t>287</m:t>
            </m:r>
            <m:r>
              <m:rPr>
                <m:sty m:val="p"/>
              </m:rPr>
              <w:rPr>
                <w:rFonts w:hint="eastAsia" w:ascii="Cambria Math" w:hAnsi="Cambria Math" w:cs="宋体"/>
                <w:color w:val="111111"/>
                <w:lang w:bidi="ar"/>
              </w:rPr>
              <m:t>×</m:t>
            </m:r>
            <m:r>
              <m:rPr>
                <m:sty m:val="p"/>
              </m:rPr>
              <w:rPr>
                <w:rFonts w:ascii="Cambria Math" w:hAnsi="Cambria Math" w:cs="宋体"/>
                <w:color w:val="111111"/>
                <w:lang w:bidi="ar"/>
              </w:rPr>
              <m:t>293</m:t>
            </m:r>
            <m:ctrlPr>
              <w:rPr>
                <w:rFonts w:ascii="Cambria Math" w:hAnsi="Cambria Math" w:cs="宋体"/>
                <w:color w:val="111111"/>
                <w:lang w:bidi="ar"/>
              </w:rPr>
            </m:ctrlPr>
          </m:e>
        </m:rad>
        <m:r>
          <m:rPr>
            <m:sty m:val="p"/>
          </m:rPr>
          <w:rPr>
            <w:rFonts w:hint="eastAsia" w:ascii="Cambria Math" w:hAnsi="Cambria Math" w:cs="宋体"/>
            <w:color w:val="111111"/>
            <w:lang w:bidi="ar"/>
          </w:rPr>
          <m:t>≈</m:t>
        </m:r>
        <m:r>
          <m:rPr>
            <m:sty m:val="p"/>
          </m:rPr>
          <w:rPr>
            <w:rFonts w:ascii="Cambria Math" w:hAnsi="Cambria Math" w:cs="宋体"/>
            <w:color w:val="111111"/>
            <w:lang w:bidi="ar"/>
          </w:rPr>
          <m:t>346m/s</m:t>
        </m:r>
      </m:oMath>
      <w:r>
        <w:rPr>
          <w:rFonts w:hint="eastAsia" w:hAnsi="Cambria Math"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hint="eastAsia" w:ascii="宋体" w:hAnsi="宋体" w:cs="宋体"/>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r>
                <m:rPr>
                  <m:sty m:val="p"/>
                </m:rPr>
                <w:rPr>
                  <w:rFonts w:ascii="Cambria Math" w:hAnsi="Cambria Math" w:cs="宋体"/>
                  <w:color w:val="111111"/>
                  <w:lang w:bidi="ar"/>
                </w:rPr>
                <m:t>v</m:t>
              </m:r>
              <m:ctrlPr>
                <w:rPr>
                  <w:rFonts w:ascii="Cambria Math" w:hAnsi="Cambria Math" w:cs="宋体"/>
                  <w:color w:val="111111"/>
                  <w:lang w:bidi="ar"/>
                </w:rPr>
              </m:ctrlPr>
            </m:num>
            <m:den>
              <m:r>
                <m:rPr>
                  <m:sty m:val="p"/>
                </m:rPr>
                <w:rPr>
                  <w:rFonts w:ascii="Cambria Math" w:hAnsi="Cambria Math" w:cs="宋体"/>
                  <w:color w:val="111111"/>
                  <w:lang w:bidi="ar"/>
                </w:rPr>
                <m:t>c</m:t>
              </m:r>
              <m:ctrlPr>
                <w:rPr>
                  <w:rFonts w:ascii="Cambria Math" w:hAnsi="Cambria Math" w:cs="宋体"/>
                  <w:color w:val="111111"/>
                  <w:lang w:bidi="ar"/>
                </w:rPr>
              </m:ctrlPr>
            </m:den>
          </m:f>
          <m:r>
            <m:rPr>
              <m:sty m:val="p"/>
            </m:rPr>
            <w:rPr>
              <w:rFonts w:hint="eastAsia" w:ascii="Cambria Math" w:hAnsi="Cambria Math" w:cs="宋体"/>
              <w:color w:val="111111"/>
              <w:lang w:bidi="ar"/>
            </w:rPr>
            <m:t>=</m:t>
          </m:r>
          <m:f>
            <m:fPr>
              <m:ctrlPr>
                <w:rPr>
                  <w:rFonts w:hint="eastAsia" w:ascii="Cambria Math" w:hAnsi="Cambria Math" w:cs="宋体"/>
                  <w:color w:val="111111"/>
                  <w:lang w:bidi="ar"/>
                </w:rPr>
              </m:ctrlPr>
            </m:fPr>
            <m:num>
              <m:r>
                <m:rPr>
                  <m:sty m:val="p"/>
                </m:rPr>
                <w:rPr>
                  <w:rFonts w:ascii="Cambria Math" w:hAnsi="Cambria Math" w:cs="宋体"/>
                  <w:color w:val="111111"/>
                  <w:lang w:bidi="ar"/>
                </w:rPr>
                <m:t>10</m:t>
              </m:r>
              <m:ctrlPr>
                <w:rPr>
                  <w:rFonts w:hint="eastAsia" w:ascii="Cambria Math" w:hAnsi="Cambria Math" w:cs="宋体"/>
                  <w:color w:val="111111"/>
                  <w:lang w:bidi="ar"/>
                </w:rPr>
              </m:ctrlPr>
            </m:num>
            <m:den>
              <m:r>
                <m:rPr>
                  <m:sty m:val="p"/>
                </m:rPr>
                <w:rPr>
                  <w:rFonts w:ascii="Cambria Math" w:hAnsi="Cambria Math" w:cs="宋体"/>
                  <w:color w:val="111111"/>
                  <w:lang w:bidi="ar"/>
                </w:rPr>
                <m:t>346</m:t>
              </m:r>
              <m:ctrlPr>
                <w:rPr>
                  <w:rFonts w:hint="eastAsia" w:ascii="Cambria Math" w:hAnsi="Cambria Math" w:cs="宋体"/>
                  <w:color w:val="111111"/>
                  <w:lang w:bidi="ar"/>
                </w:rPr>
              </m:ctrlPr>
            </m:den>
          </m:f>
          <m:r>
            <m:rPr>
              <m:sty m:val="p"/>
            </m:rPr>
            <w:rPr>
              <w:rFonts w:hint="eastAsia" w:ascii="Cambria Math" w:hAnsi="Cambria Math" w:cs="宋体"/>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hint="eastAsia" w:ascii="宋体" w:hAnsi="宋体" w:cs="宋体"/>
          <w:color w:val="111111"/>
          <w:lang w:bidi="ar"/>
        </w:rPr>
        <w:t>本课题选用</w:t>
      </w:r>
      <w:r>
        <w:rPr>
          <w:rFonts w:ascii="宋体" w:hAnsi="宋体" w:cs="宋体"/>
          <w:color w:val="111111"/>
          <w:lang w:bidi="ar"/>
        </w:rPr>
        <w:t>雷诺平均纳维-斯托克斯湍流模型</w:t>
      </w:r>
      <w:r>
        <w:rPr>
          <w:rFonts w:hint="eastAsia" w:ascii="宋体" w:hAnsi="宋体" w:cs="宋体"/>
          <w:color w:val="111111"/>
          <w:lang w:bidi="ar"/>
        </w:rPr>
        <w:t>。</w:t>
      </w:r>
      <w:r>
        <w:rPr>
          <w:rFonts w:hint="eastAsia" w:ascii="宋体" w:hAnsi="宋体" w:cs="宋体"/>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model），如Spalart-Allmaras模型，只需要求解一个额外的方程来表示湍流粘性，计算成本较低，适用于一些具有附着边界层的问题，如翼型、飞机等。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本论文选取</w:t>
      </w:r>
      <w:r>
        <w:rPr>
          <w:rFonts w:ascii="宋体" w:hAnsi="宋体" w:cs="宋体"/>
          <w:color w:val="111111"/>
          <w:lang w:bidi="ar"/>
        </w:rPr>
        <w:t>标准k-ε湍流模型</w:t>
      </w:r>
      <w:r>
        <w:rPr>
          <w:rFonts w:hint="eastAsia" w:ascii="宋体" w:hAnsi="宋体" w:cs="宋体"/>
          <w:color w:val="111111"/>
          <w:lang w:bidi="ar"/>
        </w:rPr>
        <w:t>作为CFD求解器。</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val="en-US" w:eastAsia="zh-CN" w:bidi="ar"/>
        </w:rPr>
        <w:t>标准</w:t>
      </w:r>
      <w:r>
        <w:rPr>
          <w:rFonts w:hint="default" w:ascii="宋体" w:hAnsi="宋体" w:cs="宋体"/>
          <w:color w:val="111111"/>
          <w:lang w:bidi="ar"/>
        </w:rPr>
        <w:t>k-ε湍流模型是一种计算流体力学中常用的湍流模拟方法，它基于两个变量：湍流动能k和湍流耗散率ε，通过求解两个独立的输运方程来确定湍流长度和时间尺度。它是一个半经验模型，适用于完全湍流的情况，但在近壁面或低雷诺数的情况下不太准确。因此，有一些改进的版本，如RNG k-ε模型和Realizable k-ε模型，它们考虑了快速应变、涡旋、低雷诺数效应等因素。</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bidi="ar"/>
        </w:rPr>
        <w:t>本课题选用</w:t>
      </w:r>
      <w:r>
        <w:rPr>
          <w:rFonts w:hint="default" w:ascii="宋体" w:hAnsi="宋体" w:cs="宋体"/>
          <w:color w:val="111111"/>
          <w:lang w:bidi="ar"/>
        </w:rPr>
        <w:t>RNG k-ε模型</w:t>
      </w:r>
      <w:r>
        <w:rPr>
          <w:rFonts w:hint="eastAsia" w:ascii="宋体" w:hAnsi="宋体" w:cs="宋体"/>
          <w:color w:val="111111"/>
          <w:lang w:bidi="ar"/>
        </w:rPr>
        <w:t>。</w:t>
      </w:r>
    </w:p>
    <w:p>
      <w:pPr>
        <w:spacing w:line="400" w:lineRule="exact"/>
        <w:ind w:firstLine="480" w:firstLineChars="200"/>
        <w:rPr>
          <w:rFonts w:hint="default" w:ascii="宋体" w:hAnsi="宋体" w:cs="宋体"/>
          <w:color w:val="111111"/>
          <w:lang w:bidi="ar"/>
        </w:rPr>
      </w:pPr>
    </w:p>
    <w:p>
      <w:pPr>
        <w:spacing w:line="400" w:lineRule="exact"/>
        <w:ind w:firstLine="480" w:firstLineChars="200"/>
        <w:rPr>
          <w:rFonts w:hint="eastAsia" w:ascii="宋体" w:hAnsi="宋体" w:cs="宋体"/>
          <w:color w:val="111111"/>
          <w:lang w:bidi="ar"/>
        </w:rPr>
      </w:pPr>
    </w:p>
    <w:p>
      <w:pPr>
        <w:pStyle w:val="3"/>
        <w:spacing w:before="480" w:after="120" w:line="400" w:lineRule="exact"/>
        <w:rPr>
          <w:rFonts w:hint="eastAsia" w:ascii="黑体" w:hAnsi="黑体" w:eastAsia="黑体" w:cs="黑体"/>
          <w:sz w:val="28"/>
          <w:szCs w:val="28"/>
        </w:rPr>
      </w:pPr>
      <w:bookmarkStart w:id="31" w:name="_Toc14044"/>
      <w:r>
        <w:rPr>
          <w:rFonts w:hint="eastAsia" w:ascii="黑体" w:hAnsi="黑体" w:cs="黑体"/>
          <w:sz w:val="28"/>
          <w:szCs w:val="28"/>
        </w:rPr>
        <w:t>3</w:t>
      </w:r>
      <w:r>
        <w:rPr>
          <w:rFonts w:ascii="黑体" w:hAnsi="黑体" w:cs="黑体"/>
          <w:sz w:val="28"/>
          <w:szCs w:val="28"/>
        </w:rPr>
        <w:t>.</w:t>
      </w:r>
      <w:r>
        <w:rPr>
          <w:rFonts w:hint="eastAsia" w:ascii="黑体" w:hAnsi="黑体" w:cs="黑体"/>
          <w:sz w:val="28"/>
          <w:szCs w:val="28"/>
        </w:rPr>
        <w:t>4</w:t>
      </w:r>
      <w:r>
        <w:rPr>
          <w:rFonts w:ascii="黑体" w:hAnsi="黑体" w:cs="黑体"/>
          <w:sz w:val="28"/>
          <w:szCs w:val="28"/>
        </w:rPr>
        <w:t xml:space="preserve"> </w:t>
      </w:r>
      <w:r>
        <w:rPr>
          <w:rFonts w:hint="eastAsia" w:ascii="黑体" w:hAnsi="黑体" w:eastAsia="黑体" w:cs="黑体"/>
          <w:sz w:val="28"/>
          <w:szCs w:val="28"/>
        </w:rPr>
        <w:t>数值模拟结果分析和讨论</w:t>
      </w:r>
      <w:bookmarkEnd w:id="31"/>
    </w:p>
    <w:p>
      <w:pPr>
        <w:pStyle w:val="4"/>
        <w:rPr>
          <w:rFonts w:hint="eastAsia" w:ascii="黑体" w:hAnsi="黑体" w:eastAsia="黑体" w:cs="黑体"/>
          <w:sz w:val="26"/>
          <w:szCs w:val="26"/>
        </w:rPr>
      </w:pPr>
      <w:bookmarkStart w:id="32" w:name="_Toc6417"/>
      <w:r>
        <w:rPr>
          <w:rFonts w:hint="eastAsia" w:ascii="黑体" w:hAnsi="黑体" w:eastAsia="黑体" w:cs="黑体"/>
          <w:sz w:val="26"/>
          <w:szCs w:val="26"/>
        </w:rPr>
        <w:t>3.4.1 自燃三带分布</w:t>
      </w:r>
      <w:bookmarkEnd w:id="32"/>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不考虑沿空留巷的影响，对三个模型进行数值模拟。设置进风巷风速为1.2m/s，氧气质量分数为23%，回风巷为自然出流。观察残差与收敛情况，得到计算结果，如下图：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80"/>
        <w:gridCol w:w="4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41980" cy="2780665"/>
                  <wp:effectExtent l="0" t="0" r="12700" b="8255"/>
                  <wp:docPr id="5" name="图片 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rea1"/>
                          <pic:cNvPicPr>
                            <a:picLocks noChangeAspect="1"/>
                          </pic:cNvPicPr>
                        </pic:nvPicPr>
                        <pic:blipFill>
                          <a:blip r:embed="rId23"/>
                          <a:srcRect l="5862" t="10392" r="10450" b="6308"/>
                          <a:stretch>
                            <a:fillRect/>
                          </a:stretch>
                        </pic:blipFill>
                        <pic:spPr>
                          <a:xfrm>
                            <a:off x="0" y="0"/>
                            <a:ext cx="3141980" cy="2780665"/>
                          </a:xfrm>
                          <a:prstGeom prst="rect">
                            <a:avLst/>
                          </a:prstGeom>
                        </pic:spPr>
                      </pic:pic>
                    </a:graphicData>
                  </a:graphic>
                </wp:inline>
              </w:drawing>
            </w:r>
          </w:p>
        </w:tc>
        <w:tc>
          <w:tcPr>
            <w:tcW w:w="4927" w:type="dxa"/>
            <w:vAlign w:val="center"/>
          </w:tcPr>
          <w:p>
            <w:pPr>
              <w:pStyle w:val="5"/>
              <w:widowControl w:val="0"/>
              <w:jc w:val="both"/>
              <w:rPr>
                <w:rFonts w:hint="eastAsia"/>
                <w:lang w:val="en-US" w:eastAsia="zh-CN"/>
              </w:rPr>
            </w:pPr>
            <w:r>
              <w:rPr>
                <w:rFonts w:hint="eastAsia" w:eastAsia="黑体"/>
                <w:lang w:val="en-US" w:eastAsia="zh-CN"/>
              </w:rPr>
              <w:drawing>
                <wp:inline distT="0" distB="0" distL="114300" distR="114300">
                  <wp:extent cx="2953385" cy="2611120"/>
                  <wp:effectExtent l="0" t="0" r="3175" b="10160"/>
                  <wp:docPr id="70" name="图片 7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luent 100m 1"/>
                          <pic:cNvPicPr>
                            <a:picLocks noChangeAspect="1"/>
                          </pic:cNvPicPr>
                        </pic:nvPicPr>
                        <pic:blipFill>
                          <a:blip r:embed="rId24"/>
                          <a:srcRect r="25610"/>
                          <a:stretch>
                            <a:fillRect/>
                          </a:stretch>
                        </pic:blipFill>
                        <pic:spPr>
                          <a:xfrm>
                            <a:off x="0" y="0"/>
                            <a:ext cx="2953385" cy="26111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5"/>
              <w:keepNext w:val="0"/>
              <w:keepLines w:val="0"/>
              <w:pageBreakBefore w:val="0"/>
              <w:widowControl w:val="0"/>
              <w:kinsoku/>
              <w:wordWrap/>
              <w:overflowPunct/>
              <w:topLinePunct w:val="0"/>
              <w:autoSpaceDE/>
              <w:autoSpaceDN/>
              <w:bidi w:val="0"/>
              <w:adjustRightInd/>
              <w:snapToGrid/>
              <w:jc w:val="center"/>
              <w:textAlignment w:val="auto"/>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rPr>
              <w:t>模型一（单进风）氧浓度云图</w:t>
            </w:r>
          </w:p>
        </w:tc>
        <w:tc>
          <w:tcPr>
            <w:tcW w:w="4927" w:type="dxa"/>
            <w:vAlign w:val="center"/>
          </w:tcPr>
          <w:p>
            <w:pPr>
              <w:pStyle w:val="5"/>
              <w:widowControl w:val="0"/>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（单进风）氧浓度切面图</w:t>
            </w:r>
          </w:p>
        </w:tc>
      </w:tr>
    </w:tbl>
    <w:p>
      <w:pPr>
        <w:pStyle w:val="13"/>
        <w:spacing w:beforeAutospacing="0" w:afterAutospacing="0" w:line="400" w:lineRule="exact"/>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03880" cy="2496820"/>
                  <wp:effectExtent l="0" t="0" r="5080" b="2540"/>
                  <wp:docPr id="55" name="图片 5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rea1"/>
                          <pic:cNvPicPr>
                            <a:picLocks noChangeAspect="1"/>
                          </pic:cNvPicPr>
                        </pic:nvPicPr>
                        <pic:blipFill>
                          <a:blip r:embed="rId25"/>
                          <a:srcRect l="6117" t="10323" r="765" b="5448"/>
                          <a:stretch>
                            <a:fillRect/>
                          </a:stretch>
                        </pic:blipFill>
                        <pic:spPr>
                          <a:xfrm>
                            <a:off x="0" y="0"/>
                            <a:ext cx="3103880" cy="249682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75610" cy="2430145"/>
                  <wp:effectExtent l="0" t="0" r="11430" b="8255"/>
                  <wp:docPr id="56" name="图片 5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50m 1"/>
                          <pic:cNvPicPr>
                            <a:picLocks noChangeAspect="1"/>
                          </pic:cNvPicPr>
                        </pic:nvPicPr>
                        <pic:blipFill>
                          <a:blip r:embed="rId26"/>
                          <a:srcRect r="19425"/>
                          <a:stretch>
                            <a:fillRect/>
                          </a:stretch>
                        </pic:blipFill>
                        <pic:spPr>
                          <a:xfrm>
                            <a:off x="0" y="0"/>
                            <a:ext cx="2975610" cy="24301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模型二（单进风）氧浓度云图</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6890" cy="2442845"/>
                  <wp:effectExtent l="0" t="0" r="6350" b="10795"/>
                  <wp:docPr id="71" name="图片 7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rea1"/>
                          <pic:cNvPicPr>
                            <a:picLocks noChangeAspect="1"/>
                          </pic:cNvPicPr>
                        </pic:nvPicPr>
                        <pic:blipFill>
                          <a:blip r:embed="rId27"/>
                          <a:srcRect l="6117" t="10036" r="510" b="6022"/>
                          <a:stretch>
                            <a:fillRect/>
                          </a:stretch>
                        </pic:blipFill>
                        <pic:spPr>
                          <a:xfrm>
                            <a:off x="0" y="0"/>
                            <a:ext cx="3056890" cy="244284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32760" cy="2492375"/>
                  <wp:effectExtent l="0" t="0" r="0" b="6985"/>
                  <wp:docPr id="72" name="图片 72"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Fluent 200m 1"/>
                          <pic:cNvPicPr>
                            <a:picLocks noChangeAspect="1"/>
                          </pic:cNvPicPr>
                        </pic:nvPicPr>
                        <pic:blipFill>
                          <a:blip r:embed="rId28"/>
                          <a:srcRect r="19944"/>
                          <a:stretch>
                            <a:fillRect/>
                          </a:stretch>
                        </pic:blipFill>
                        <pic:spPr>
                          <a:xfrm>
                            <a:off x="0" y="0"/>
                            <a:ext cx="3032760" cy="24923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模型三（单进风）氧浓度云图</w:t>
            </w:r>
          </w:p>
        </w:tc>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p>
      <w:pPr>
        <w:rPr>
          <w:rFonts w:hint="eastAsia"/>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cs="黑体"/>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7"/>
        <w:gridCol w:w="14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采空区长度（</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进风巷风速（</w:t>
            </w:r>
            <w:r>
              <w:rPr>
                <w:rFonts w:hint="default" w:ascii="Times New Roman" w:hAnsi="Times New Roman" w:cs="Times New Roman" w:eastAsiaTheme="minorEastAsia"/>
                <w:sz w:val="22"/>
                <w:szCs w:val="22"/>
                <w:vertAlign w:val="baseline"/>
                <w:lang w:val="en-US" w:eastAsia="zh-CN"/>
              </w:rPr>
              <w:t>m/s</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进风巷氧气质量分数</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散热带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氧化带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窒息带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模型一</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100</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default" w:ascii="Times New Roman" w:hAnsi="Times New Roman" w:cs="Times New Roman" w:eastAsiaTheme="minorEastAsia"/>
                <w:sz w:val="22"/>
                <w:szCs w:val="22"/>
                <w:vertAlign w:val="baseline"/>
                <w:lang w:val="en-US" w:eastAsia="zh-CN"/>
              </w:rPr>
              <w:t>23%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7607.93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391.07</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8073.19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模型二</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default" w:ascii="Times New Roman" w:hAnsi="Times New Roman" w:cs="Times New Roman" w:eastAsia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8247.58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3216.98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模型三</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200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default" w:ascii="Times New Roman" w:hAnsi="Times New Roman" w:cs="Times New Roman" w:eastAsia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6694.14</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3180.25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22731.96</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8" name="图片 38"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5"/>
                          <pic:cNvPicPr>
                            <a:picLocks noChangeAspect="1"/>
                          </pic:cNvPicPr>
                        </pic:nvPicPr>
                        <pic:blipFill>
                          <a:blip r:embed="rId29"/>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9" name="图片 39"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6"/>
                          <pic:cNvPicPr>
                            <a:picLocks noChangeAspect="1"/>
                          </pic:cNvPicPr>
                        </pic:nvPicPr>
                        <pic:blipFill>
                          <a:blip r:embed="rId30"/>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0" name="图片 4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7"/>
                          <pic:cNvPicPr>
                            <a:picLocks noChangeAspect="1"/>
                          </pic:cNvPicPr>
                        </pic:nvPicPr>
                        <pic:blipFill>
                          <a:blip r:embed="rId31"/>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模型三</w:t>
            </w:r>
          </w:p>
        </w:tc>
      </w:tr>
    </w:tbl>
    <w:p/>
    <w:p>
      <w:pPr>
        <w:spacing w:line="240" w:lineRule="auto"/>
        <w:ind w:firstLine="419"/>
        <w:rPr>
          <w:rFonts w:hint="eastAsia" w:ascii="宋体" w:hAnsi="宋体" w:cs="宋体" w:eastAsiaTheme="minorEastAsia"/>
          <w:color w:val="111111"/>
          <w:lang w:eastAsia="zh-CN" w:bidi="ar"/>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color w:val="111111"/>
          <w:lang w:bidi="ar"/>
        </w:rPr>
      </w:pPr>
      <w:r>
        <w:rPr>
          <w:rFonts w:hint="eastAsia" w:ascii="宋体" w:hAnsi="宋体" w:cs="宋体"/>
          <w:color w:val="111111"/>
          <w:lang w:bidi="ar"/>
        </w:rPr>
        <w:t>观察图像可得：在X轴方向，采空区内的氧气含量从外到内逐渐降低，散热带在大约0~50m范围内，氧气质量分数大于1</w:t>
      </w:r>
      <w:r>
        <w:rPr>
          <w:rFonts w:hint="eastAsia" w:ascii="宋体" w:hAnsi="宋体" w:cs="宋体"/>
          <w:color w:val="111111"/>
          <w:lang w:val="en-US" w:eastAsia="zh-CN" w:bidi="ar"/>
        </w:rPr>
        <w:t>8</w:t>
      </w:r>
      <w:r>
        <w:rPr>
          <w:rFonts w:hint="eastAsia" w:ascii="宋体" w:hAnsi="宋体" w:cs="宋体"/>
          <w:color w:val="111111"/>
          <w:lang w:bidi="ar"/>
        </w:rPr>
        <w:t>%；氧化带在大约50~80m范围内，氧气质量分数大于</w:t>
      </w:r>
      <w:r>
        <w:rPr>
          <w:rFonts w:hint="eastAsia" w:ascii="宋体" w:hAnsi="宋体" w:cs="宋体"/>
          <w:color w:val="111111"/>
          <w:lang w:val="en-US" w:eastAsia="zh-CN" w:bidi="ar"/>
        </w:rPr>
        <w:t>8</w:t>
      </w:r>
      <w:r>
        <w:rPr>
          <w:rFonts w:hint="eastAsia" w:ascii="宋体" w:hAnsi="宋体" w:cs="宋体"/>
          <w:color w:val="111111"/>
          <w:lang w:bidi="ar"/>
        </w:rPr>
        <w:t>%；窒息带在大约80m之后，氧气浓度低于</w:t>
      </w:r>
      <w:r>
        <w:rPr>
          <w:rFonts w:hint="eastAsia" w:ascii="宋体" w:hAnsi="宋体" w:cs="宋体"/>
          <w:color w:val="111111"/>
          <w:lang w:val="en-US" w:eastAsia="zh-CN" w:bidi="ar"/>
        </w:rPr>
        <w:t>8</w:t>
      </w:r>
      <w:r>
        <w:rPr>
          <w:rFonts w:hint="eastAsia" w:ascii="宋体" w:hAnsi="宋体" w:cs="宋体"/>
          <w:color w:val="111111"/>
          <w:lang w:bidi="ar"/>
        </w:rPr>
        <w:t>%。随着Y轴</w:t>
      </w:r>
      <w:r>
        <w:rPr>
          <w:rFonts w:hint="eastAsia" w:ascii="宋体" w:hAnsi="宋体" w:cs="宋体"/>
          <w:color w:val="111111"/>
          <w:lang w:eastAsia="zh-CN" w:bidi="ar"/>
        </w:rPr>
        <w:t>，</w:t>
      </w:r>
      <w:r>
        <w:rPr>
          <w:rFonts w:hint="eastAsia" w:ascii="宋体" w:hAnsi="宋体" w:cs="宋体"/>
          <w:color w:val="111111"/>
          <w:lang w:bidi="ar"/>
        </w:rPr>
        <w:t>Z轴距离增加，氧气的扩散范围逐渐减少，整体上自燃三带从外到内顺序分布。</w:t>
      </w:r>
    </w:p>
    <w:p>
      <w:pPr>
        <w:keepNext w:val="0"/>
        <w:keepLines w:val="0"/>
        <w:pageBreakBefore w:val="0"/>
        <w:widowControl/>
        <w:kinsoku/>
        <w:wordWrap/>
        <w:overflowPunct/>
        <w:topLinePunct w:val="0"/>
        <w:autoSpaceDE/>
        <w:autoSpaceDN/>
        <w:bidi w:val="0"/>
        <w:adjustRightInd/>
        <w:snapToGrid/>
        <w:spacing w:line="400" w:lineRule="exact"/>
        <w:ind w:firstLine="420"/>
        <w:textAlignment w:val="auto"/>
        <w:rPr>
          <w:rFonts w:hint="eastAsia" w:ascii="宋体" w:hAnsi="宋体" w:cs="宋体"/>
          <w:color w:val="111111"/>
          <w:lang w:bidi="ar"/>
        </w:rPr>
      </w:pPr>
      <w:r>
        <w:rPr>
          <w:rFonts w:hint="eastAsia" w:ascii="宋体" w:hAnsi="宋体" w:cs="宋体"/>
          <w:color w:val="111111"/>
          <w:lang w:bidi="ar"/>
        </w:rPr>
        <w:t>随采空区长度不断扩大，</w:t>
      </w:r>
      <w:r>
        <w:rPr>
          <w:rFonts w:hint="eastAsia" w:ascii="宋体" w:hAnsi="宋体" w:cs="宋体"/>
          <w:color w:val="111111"/>
          <w:lang w:val="en-US" w:eastAsia="zh-CN" w:bidi="ar"/>
        </w:rPr>
        <w:t>在采空区内，散热带的面积占比不断减小，基本呈线性变化，采空区长度每增加50m，散热带所占比例减少13%。窒息带占比随采空区长度增而增大，整体呈加速趋势增大。氧化带变化并无明显规律，当采空区长度从100m增加到150m，氧化带面</w:t>
      </w:r>
      <w:r>
        <w:rPr>
          <w:rFonts w:hint="eastAsia" w:asciiTheme="minorEastAsia" w:hAnsiTheme="minorEastAsia" w:eastAsiaTheme="minorEastAsia" w:cstheme="minorEastAsia"/>
          <w:color w:val="111111"/>
          <w:lang w:val="en-US" w:eastAsia="zh-CN" w:bidi="ar"/>
        </w:rPr>
        <w:t>积从391.07m2扩大到3216.98m2，接近十倍。而当采空区长度从150m增加到200m，氧化带面积从3216.98m2缩小到3180.25m2，变化并不明显。</w:t>
      </w:r>
    </w:p>
    <w:p>
      <w:pPr>
        <w:pStyle w:val="4"/>
        <w:rPr>
          <w:rFonts w:hint="eastAsia" w:ascii="黑体" w:hAnsi="黑体" w:eastAsia="黑体" w:cs="黑体"/>
          <w:sz w:val="24"/>
        </w:rPr>
      </w:pPr>
      <w:bookmarkStart w:id="33" w:name="_Toc15588"/>
      <w:r>
        <w:rPr>
          <w:rFonts w:hint="eastAsia" w:ascii="黑体" w:hAnsi="黑体" w:eastAsia="黑体" w:cs="黑体"/>
          <w:sz w:val="26"/>
          <w:szCs w:val="26"/>
        </w:rPr>
        <w:t>3.4.2 沿空留巷自燃三带分布</w:t>
      </w:r>
      <w:bookmarkEnd w:id="33"/>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考虑沿空留巷的影响，对三个模型进行数值模拟，设置进风巷风速为1.2m/s，氧气质量分数为23%，沿空留巷进风速度为0.33m/s，氧气质量分数为23%。观察残差与收敛情况，得到计算结果，如下图：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96260" cy="2805430"/>
                  <wp:effectExtent l="0" t="0" r="12700" b="13970"/>
                  <wp:docPr id="73" name="图片 7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area1"/>
                          <pic:cNvPicPr>
                            <a:picLocks noChangeAspect="1"/>
                          </pic:cNvPicPr>
                        </pic:nvPicPr>
                        <pic:blipFill>
                          <a:blip r:embed="rId32"/>
                          <a:srcRect l="6372" t="9749" r="10705" b="5735"/>
                          <a:stretch>
                            <a:fillRect/>
                          </a:stretch>
                        </pic:blipFill>
                        <pic:spPr>
                          <a:xfrm>
                            <a:off x="0" y="0"/>
                            <a:ext cx="3096260" cy="280543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2985135" cy="2538095"/>
                  <wp:effectExtent l="0" t="0" r="1905" b="6985"/>
                  <wp:docPr id="74" name="图片 74"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luent 100m 2"/>
                          <pic:cNvPicPr>
                            <a:picLocks noChangeAspect="1"/>
                          </pic:cNvPicPr>
                        </pic:nvPicPr>
                        <pic:blipFill>
                          <a:blip r:embed="rId33"/>
                          <a:srcRect r="22621"/>
                          <a:stretch>
                            <a:fillRect/>
                          </a:stretch>
                        </pic:blipFill>
                        <pic:spPr>
                          <a:xfrm>
                            <a:off x="0" y="0"/>
                            <a:ext cx="2985135" cy="253809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模型一（双进风）氧浓度云图</w:t>
            </w:r>
          </w:p>
        </w:tc>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模型一（双进风）氧浓度切面图</w:t>
            </w:r>
          </w:p>
        </w:tc>
      </w:tr>
    </w:tbl>
    <w:p>
      <w:pPr>
        <w:pStyle w:val="13"/>
        <w:spacing w:beforeAutospacing="0" w:afterAutospacing="0" w:line="400" w:lineRule="exact"/>
        <w:ind w:firstLine="480" w:firstLineChars="200"/>
        <w:jc w:val="both"/>
        <w:rPr>
          <w:rFonts w:hint="eastAsia"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5"/>
        <w:gridCol w:w="4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10535" cy="2454275"/>
                  <wp:effectExtent l="0" t="0" r="6985" b="14605"/>
                  <wp:docPr id="75" name="图片 7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area1"/>
                          <pic:cNvPicPr>
                            <a:picLocks noChangeAspect="1"/>
                          </pic:cNvPicPr>
                        </pic:nvPicPr>
                        <pic:blipFill>
                          <a:blip r:embed="rId34"/>
                          <a:srcRect l="6117" t="9749" r="765" b="4875"/>
                          <a:stretch>
                            <a:fillRect/>
                          </a:stretch>
                        </pic:blipFill>
                        <pic:spPr>
                          <a:xfrm>
                            <a:off x="0" y="0"/>
                            <a:ext cx="3010535" cy="2454275"/>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29585" cy="2524125"/>
                  <wp:effectExtent l="0" t="0" r="3175" b="5715"/>
                  <wp:docPr id="76" name="图片 7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luent 150m 2"/>
                          <pic:cNvPicPr>
                            <a:picLocks noChangeAspect="1"/>
                          </pic:cNvPicPr>
                        </pic:nvPicPr>
                        <pic:blipFill>
                          <a:blip r:embed="rId35"/>
                          <a:srcRect r="21048"/>
                          <a:stretch>
                            <a:fillRect/>
                          </a:stretch>
                        </pic:blipFill>
                        <pic:spPr>
                          <a:xfrm>
                            <a:off x="0" y="0"/>
                            <a:ext cx="3029585" cy="25241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模型二（双进风）氧浓度云图</w:t>
            </w:r>
          </w:p>
        </w:tc>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模型二（双进风）氧浓度切面图</w:t>
            </w:r>
          </w:p>
        </w:tc>
      </w:tr>
    </w:tbl>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1335" cy="2458720"/>
                  <wp:effectExtent l="0" t="0" r="1905" b="10160"/>
                  <wp:docPr id="77" name="图片 7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area1"/>
                          <pic:cNvPicPr>
                            <a:picLocks noChangeAspect="1"/>
                          </pic:cNvPicPr>
                        </pic:nvPicPr>
                        <pic:blipFill>
                          <a:blip r:embed="rId36"/>
                          <a:srcRect l="5607" t="8889" r="510" b="6308"/>
                          <a:stretch>
                            <a:fillRect/>
                          </a:stretch>
                        </pic:blipFill>
                        <pic:spPr>
                          <a:xfrm>
                            <a:off x="0" y="0"/>
                            <a:ext cx="3061335" cy="2458720"/>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10460"/>
                  <wp:effectExtent l="0" t="0" r="5080" b="12700"/>
                  <wp:docPr id="78" name="图片 78"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luent 200m 2"/>
                          <pic:cNvPicPr>
                            <a:picLocks noChangeAspect="1"/>
                          </pic:cNvPicPr>
                        </pic:nvPicPr>
                        <pic:blipFill>
                          <a:blip r:embed="rId37"/>
                          <a:srcRect r="18209"/>
                          <a:stretch>
                            <a:fillRect/>
                          </a:stretch>
                        </pic:blipFill>
                        <pic:spPr>
                          <a:xfrm>
                            <a:off x="0" y="0"/>
                            <a:ext cx="2997200" cy="24104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模型三（双进风）氧浓度云图</w:t>
            </w:r>
          </w:p>
        </w:tc>
        <w:tc>
          <w:tcPr>
            <w:tcW w:w="4927" w:type="dxa"/>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模型三（双进风）氧浓度切面图</w:t>
            </w:r>
          </w:p>
        </w:tc>
      </w:tr>
    </w:tbl>
    <w:p>
      <w:pPr>
        <w:jc w:val="left"/>
      </w:pPr>
    </w:p>
    <w:p>
      <w:pPr>
        <w:jc w:val="cente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5"/>
        <w:gridCol w:w="984"/>
        <w:gridCol w:w="996"/>
        <w:gridCol w:w="1092"/>
        <w:gridCol w:w="1020"/>
        <w:gridCol w:w="1236"/>
        <w:gridCol w:w="1129"/>
        <w:gridCol w:w="1144"/>
        <w:gridCol w:w="12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bottom w:val="single" w:color="auto" w:sz="8" w:space="0"/>
              <w:tl2br w:val="nil"/>
              <w:tr2bl w:val="nil"/>
            </w:tcBorders>
          </w:tcPr>
          <w:p>
            <w:pPr>
              <w:pStyle w:val="20"/>
              <w:widowControl w:val="0"/>
              <w:bidi w:val="0"/>
            </w:pPr>
            <w:r>
              <w:rPr>
                <w:rFonts w:hint="eastAsia"/>
                <w:lang w:val="en-US" w:eastAsia="zh-CN"/>
              </w:rPr>
              <w:t>模型</w:t>
            </w:r>
          </w:p>
        </w:tc>
        <w:tc>
          <w:tcPr>
            <w:tcW w:w="499"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505"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554"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51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62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沿空留巷氧气质量分数（m/s）</w:t>
            </w:r>
          </w:p>
        </w:tc>
        <w:tc>
          <w:tcPr>
            <w:tcW w:w="572"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散热带面积（m2）</w:t>
            </w:r>
          </w:p>
        </w:tc>
        <w:tc>
          <w:tcPr>
            <w:tcW w:w="580"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氧化带面积（m2）</w:t>
            </w:r>
          </w:p>
        </w:tc>
        <w:tc>
          <w:tcPr>
            <w:tcW w:w="628"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op w:val="single" w:color="auto" w:sz="8" w:space="0"/>
            </w:tcBorders>
          </w:tcPr>
          <w:p>
            <w:pPr>
              <w:pStyle w:val="20"/>
              <w:widowControl w:val="0"/>
              <w:bidi w:val="0"/>
              <w:rPr>
                <w:rFonts w:hint="default"/>
                <w:lang w:val="en-US" w:eastAsia="zh-CN"/>
              </w:rPr>
            </w:pPr>
            <w:r>
              <w:rPr>
                <w:rFonts w:hint="eastAsia"/>
                <w:lang w:val="en-US" w:eastAsia="zh-CN"/>
              </w:rPr>
              <w:t>模型一</w:t>
            </w:r>
          </w:p>
        </w:tc>
        <w:tc>
          <w:tcPr>
            <w:tcW w:w="499" w:type="pct"/>
            <w:tcBorders>
              <w:top w:val="single" w:color="auto" w:sz="8" w:space="0"/>
            </w:tcBorders>
          </w:tcPr>
          <w:p>
            <w:pPr>
              <w:pStyle w:val="20"/>
              <w:widowControl w:val="0"/>
              <w:bidi w:val="0"/>
              <w:rPr>
                <w:rFonts w:hint="default"/>
                <w:lang w:val="en-US" w:eastAsia="zh-CN"/>
              </w:rPr>
            </w:pPr>
            <w:r>
              <w:rPr>
                <w:rFonts w:hint="eastAsia"/>
                <w:lang w:val="en-US" w:eastAsia="zh-CN"/>
              </w:rPr>
              <w:t>100</w:t>
            </w:r>
          </w:p>
        </w:tc>
        <w:tc>
          <w:tcPr>
            <w:tcW w:w="505" w:type="pct"/>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554"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17" w:type="pct"/>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627"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72"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7110.38</w:t>
            </w:r>
          </w:p>
        </w:tc>
        <w:tc>
          <w:tcPr>
            <w:tcW w:w="580"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999.61</w:t>
            </w:r>
          </w:p>
        </w:tc>
        <w:tc>
          <w:tcPr>
            <w:tcW w:w="628"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7227.32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模型二</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150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8675.68</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1305.34</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模型三</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200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12147.84</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1527.97</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17123.89</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1" name="图片 4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8"/>
                          <pic:cNvPicPr>
                            <a:picLocks noChangeAspect="1"/>
                          </pic:cNvPicPr>
                        </pic:nvPicPr>
                        <pic:blipFill>
                          <a:blip r:embed="rId38"/>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2" name="图片 4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9"/>
                          <pic:cNvPicPr>
                            <a:picLocks noChangeAspect="1"/>
                          </pic:cNvPicPr>
                        </pic:nvPicPr>
                        <pic:blipFill>
                          <a:blip r:embed="rId39"/>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3" name="图片 4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10"/>
                          <pic:cNvPicPr>
                            <a:picLocks noChangeAspect="1"/>
                          </pic:cNvPicPr>
                        </pic:nvPicPr>
                        <pic:blipFill>
                          <a:blip r:embed="rId40"/>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val="en-US" w:eastAsia="zh-CN"/>
              </w:rPr>
              <w:t xml:space="preserve"> 模型三</w:t>
            </w:r>
          </w:p>
        </w:tc>
      </w:tr>
    </w:tbl>
    <w:p/>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观察图像可得：在加入沿空留巷后，自燃三带的分布有着明显变化，但整体上依旧是从外到内依次分布，边界明显。在工作面右侧大约0~50m范围内氧气质量分数大于18%</w:t>
      </w:r>
      <w:r>
        <w:rPr>
          <w:rFonts w:hint="eastAsia" w:ascii="宋体" w:hAnsi="宋体" w:cs="宋体"/>
          <w:color w:val="111111"/>
          <w:lang w:eastAsia="zh-CN" w:bidi="ar"/>
        </w:rPr>
        <w:t>，</w:t>
      </w:r>
      <w:r>
        <w:rPr>
          <w:rFonts w:hint="eastAsia" w:ascii="宋体" w:hAnsi="宋体" w:cs="宋体"/>
          <w:color w:val="111111"/>
          <w:lang w:bidi="ar"/>
        </w:rPr>
        <w:t>随Y轴距离增加氧气扩散范围逐渐减少；在沿空留巷内部氧气质量分数大于18%，随进风方向在采空区内的扩散范围逐渐减少，大致扩散20~40m</w:t>
      </w:r>
      <w:r>
        <w:rPr>
          <w:rFonts w:hint="eastAsia" w:ascii="宋体" w:hAnsi="宋体" w:cs="宋体"/>
          <w:color w:val="111111"/>
          <w:lang w:val="en-US" w:eastAsia="zh-CN" w:bidi="ar"/>
        </w:rPr>
        <w:t>处，氧气浓度大于18%，为散热带</w:t>
      </w:r>
      <w:r>
        <w:rPr>
          <w:rFonts w:hint="eastAsia" w:ascii="宋体" w:hAnsi="宋体" w:cs="宋体"/>
          <w:color w:val="111111"/>
          <w:lang w:bidi="ar"/>
        </w:rPr>
        <w:t>。氧化带大致呈</w:t>
      </w:r>
      <w:r>
        <w:rPr>
          <w:rFonts w:hint="eastAsia" w:ascii="宋体" w:hAnsi="宋体" w:cs="宋体"/>
          <w:color w:val="111111"/>
          <w:lang w:val="en-US" w:eastAsia="zh-CN" w:bidi="ar"/>
        </w:rPr>
        <w:t>W</w:t>
      </w:r>
      <w:r>
        <w:rPr>
          <w:rFonts w:hint="eastAsia" w:ascii="宋体" w:hAnsi="宋体" w:cs="宋体"/>
          <w:color w:val="111111"/>
          <w:lang w:bidi="ar"/>
        </w:rPr>
        <w:t>形分布，大致扩散20~30m，剩余部分为窒息带，大致呈</w:t>
      </w:r>
      <w:r>
        <w:rPr>
          <w:rFonts w:hint="eastAsia" w:ascii="宋体" w:hAnsi="宋体" w:cs="宋体"/>
          <w:color w:val="111111"/>
          <w:lang w:val="en-US" w:eastAsia="zh-CN" w:bidi="ar"/>
        </w:rPr>
        <w:t>上宽下窄的</w:t>
      </w:r>
      <w:r>
        <w:rPr>
          <w:rFonts w:hint="eastAsia" w:ascii="宋体" w:hAnsi="宋体" w:cs="宋体"/>
          <w:color w:val="111111"/>
          <w:lang w:bidi="ar"/>
        </w:rPr>
        <w:t>梯形分布。</w:t>
      </w:r>
    </w:p>
    <w:p>
      <w:pPr>
        <w:pStyle w:val="13"/>
        <w:spacing w:beforeAutospacing="0" w:afterAutospacing="0" w:line="400" w:lineRule="exact"/>
        <w:ind w:firstLine="480" w:firstLineChars="200"/>
        <w:jc w:val="both"/>
        <w:rPr>
          <w:rFonts w:hint="default" w:ascii="宋体" w:hAnsi="宋体" w:cs="宋体" w:eastAsiaTheme="minorEastAsia"/>
          <w:color w:val="111111"/>
          <w:lang w:val="en-US" w:eastAsia="zh-CN" w:bidi="ar"/>
        </w:rPr>
      </w:pPr>
      <w:r>
        <w:rPr>
          <w:rFonts w:hint="eastAsia" w:ascii="宋体" w:hAnsi="宋体" w:cs="宋体"/>
          <w:color w:val="111111"/>
          <w:lang w:val="en-US" w:eastAsia="zh-CN" w:bidi="ar"/>
        </w:rPr>
        <w:t>随着沿空留巷的长度不断增加，自燃三带面积不断增加，占采空区总面积比例变化较小，散热带占比40%左右，氧化带占比6%左右，窒息带占比50%左右。</w:t>
      </w:r>
    </w:p>
    <w:p>
      <w:pPr>
        <w:pStyle w:val="13"/>
        <w:spacing w:beforeAutospacing="0" w:afterAutospacing="0" w:line="400" w:lineRule="exact"/>
        <w:ind w:firstLine="480" w:firstLineChars="200"/>
        <w:jc w:val="both"/>
        <w:rPr>
          <w:rFonts w:hint="eastAsia" w:ascii="宋体" w:hAnsi="宋体" w:cs="宋体"/>
          <w:color w:val="111111"/>
          <w:lang w:bidi="ar"/>
        </w:rPr>
      </w:pPr>
    </w:p>
    <w:p>
      <w:pPr>
        <w:pStyle w:val="13"/>
        <w:spacing w:beforeAutospacing="0" w:afterAutospacing="0" w:line="400" w:lineRule="exact"/>
        <w:ind w:firstLine="480" w:firstLineChars="200"/>
        <w:jc w:val="both"/>
        <w:rPr>
          <w:rFonts w:ascii="宋体" w:hAnsi="宋体" w:cs="宋体"/>
          <w:color w:val="111111"/>
          <w:lang w:bidi="ar"/>
        </w:rPr>
      </w:pPr>
    </w:p>
    <w:p>
      <w:pPr>
        <w:pStyle w:val="4"/>
        <w:keepNext/>
        <w:keepLines/>
        <w:pageBreakBefore w:val="0"/>
        <w:widowControl/>
        <w:kinsoku/>
        <w:wordWrap/>
        <w:overflowPunct/>
        <w:topLinePunct w:val="0"/>
        <w:autoSpaceDE/>
        <w:autoSpaceDN/>
        <w:bidi w:val="0"/>
        <w:adjustRightInd/>
        <w:snapToGrid/>
        <w:spacing w:line="400" w:lineRule="exact"/>
        <w:ind w:firstLine="0" w:firstLineChars="0"/>
        <w:textAlignment w:val="auto"/>
        <w:rPr>
          <w:rFonts w:ascii="黑体" w:hAnsi="黑体" w:eastAsia="黑体" w:cs="黑体"/>
          <w:sz w:val="26"/>
          <w:szCs w:val="26"/>
        </w:rPr>
      </w:pPr>
      <w:bookmarkStart w:id="34" w:name="_Toc21573"/>
      <w:r>
        <w:rPr>
          <w:rFonts w:hint="eastAsia" w:ascii="黑体" w:hAnsi="黑体" w:eastAsia="黑体" w:cs="黑体"/>
          <w:sz w:val="26"/>
          <w:szCs w:val="26"/>
        </w:rPr>
        <w:t>3.4.3 风速对自燃三带分布的影响</w:t>
      </w:r>
      <w:bookmarkEnd w:id="34"/>
    </w:p>
    <w:p>
      <w:pPr>
        <w:spacing w:line="400" w:lineRule="exact"/>
        <w:ind w:firstLine="480" w:firstLineChars="200"/>
        <w:rPr>
          <w:rFonts w:ascii="宋体" w:hAnsi="宋体" w:cs="宋体"/>
          <w:color w:val="111111"/>
          <w:lang w:bidi="ar"/>
        </w:rPr>
      </w:pPr>
      <w:r>
        <w:rPr>
          <w:rFonts w:hint="eastAsia" w:ascii="宋体" w:hAnsi="宋体" w:cs="宋体"/>
          <w:color w:val="111111"/>
          <w:lang w:bidi="ar"/>
        </w:rPr>
        <w:t>以</w:t>
      </w:r>
      <w:r>
        <w:rPr>
          <w:rFonts w:hint="eastAsia" w:ascii="宋体" w:hAnsi="宋体" w:cs="宋体"/>
          <w:color w:val="111111"/>
          <w:lang w:bidi="ar"/>
        </w:rPr>
        <w:fldChar w:fldCharType="begin"/>
      </w:r>
      <w:r>
        <w:rPr>
          <w:rFonts w:hint="eastAsia" w:ascii="宋体" w:hAnsi="宋体" w:cs="宋体"/>
          <w:color w:val="111111"/>
          <w:lang w:bidi="ar"/>
        </w:rPr>
        <w:instrText xml:space="preserve"> REF _Ref27259 \h </w:instrText>
      </w:r>
      <w:r>
        <w:rPr>
          <w:rFonts w:hint="eastAsia" w:ascii="宋体" w:hAnsi="宋体" w:cs="宋体"/>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hint="eastAsia" w:ascii="宋体" w:hAnsi="宋体" w:cs="宋体"/>
          <w:color w:val="111111"/>
          <w:lang w:bidi="ar"/>
        </w:rPr>
        <w:fldChar w:fldCharType="end"/>
      </w:r>
      <w:r>
        <w:rPr>
          <w:rFonts w:hint="eastAsia" w:ascii="宋体" w:hAnsi="宋体" w:cs="宋体"/>
          <w:color w:val="111111"/>
          <w:lang w:bidi="ar"/>
        </w:rPr>
        <w:t>为例，分别考虑是否有沿空留巷的影响，对不同的进风巷风速，沿空留巷风速进行数值模拟，分析风速对自燃三带分布的影响。</w:t>
      </w:r>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不考虑沿空留巷的影响，分别在进风巷设置风速为1.2m/s，1.5m/s，2m/s</w:t>
      </w:r>
      <w:r>
        <w:rPr>
          <w:rFonts w:hint="eastAsia" w:ascii="宋体" w:hAnsi="宋体" w:cs="宋体"/>
          <w:color w:val="111111"/>
          <w:lang w:eastAsia="zh-CN" w:bidi="ar"/>
        </w:rPr>
        <w:t>，</w:t>
      </w:r>
      <w:r>
        <w:rPr>
          <w:rFonts w:hint="eastAsia" w:ascii="宋体" w:hAnsi="宋体" w:cs="宋体"/>
          <w:color w:val="111111"/>
          <w:lang w:bidi="ar"/>
        </w:rPr>
        <w:t>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69"/>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23565" cy="2512695"/>
                  <wp:effectExtent l="0" t="0" r="635" b="1905"/>
                  <wp:docPr id="81" name="图片 8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rea1"/>
                          <pic:cNvPicPr>
                            <a:picLocks noChangeAspect="1"/>
                          </pic:cNvPicPr>
                        </pic:nvPicPr>
                        <pic:blipFill>
                          <a:blip r:embed="rId25"/>
                          <a:srcRect l="6117" t="10323" r="765" b="5448"/>
                          <a:stretch>
                            <a:fillRect/>
                          </a:stretch>
                        </pic:blipFill>
                        <pic:spPr>
                          <a:xfrm>
                            <a:off x="0" y="0"/>
                            <a:ext cx="3123565" cy="251269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4335" cy="2388235"/>
                  <wp:effectExtent l="0" t="0" r="6985" b="4445"/>
                  <wp:docPr id="82" name="图片 82"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luent 150m 1"/>
                          <pic:cNvPicPr>
                            <a:picLocks noChangeAspect="1"/>
                          </pic:cNvPicPr>
                        </pic:nvPicPr>
                        <pic:blipFill>
                          <a:blip r:embed="rId26"/>
                          <a:srcRect r="19169"/>
                          <a:stretch>
                            <a:fillRect/>
                          </a:stretch>
                        </pic:blipFill>
                        <pic:spPr>
                          <a:xfrm>
                            <a:off x="0" y="0"/>
                            <a:ext cx="2934335"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氧浓度云图（单进风1.2m/s）</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氧浓度切面图（单进风1.2m/s）</w:t>
            </w:r>
          </w:p>
        </w:tc>
      </w:tr>
    </w:tbl>
    <w:p>
      <w:pPr>
        <w:jc w:val="both"/>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62605" cy="2444750"/>
                  <wp:effectExtent l="0" t="0" r="635" b="8890"/>
                  <wp:docPr id="83" name="图片 8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area1"/>
                          <pic:cNvPicPr>
                            <a:picLocks noChangeAspect="1"/>
                          </pic:cNvPicPr>
                        </pic:nvPicPr>
                        <pic:blipFill>
                          <a:blip r:embed="rId41"/>
                          <a:srcRect l="5862" t="10036" b="5448"/>
                          <a:stretch>
                            <a:fillRect/>
                          </a:stretch>
                        </pic:blipFill>
                        <pic:spPr>
                          <a:xfrm>
                            <a:off x="0" y="0"/>
                            <a:ext cx="3062605" cy="244475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42845"/>
                  <wp:effectExtent l="0" t="0" r="3175" b="10795"/>
                  <wp:docPr id="84" name="图片 84"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Fluent 150m 1"/>
                          <pic:cNvPicPr>
                            <a:picLocks noChangeAspect="1"/>
                          </pic:cNvPicPr>
                        </pic:nvPicPr>
                        <pic:blipFill>
                          <a:blip r:embed="rId42"/>
                          <a:srcRect r="19251"/>
                          <a:stretch>
                            <a:fillRect/>
                          </a:stretch>
                        </pic:blipFill>
                        <pic:spPr>
                          <a:xfrm>
                            <a:off x="0" y="0"/>
                            <a:ext cx="2999105" cy="24428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氧浓度云图（单进风1.5m/s）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氧浓度切面图（单进风1.5m/s）</w:t>
            </w:r>
          </w:p>
        </w:tc>
      </w:tr>
    </w:tbl>
    <w:p>
      <w:pPr>
        <w:jc w:val="both"/>
        <w:rPr>
          <w:rFonts w:ascii="宋体" w:hAnsi="宋体" w:cs="宋体"/>
          <w:color w:val="111111"/>
          <w:lang w:bidi="ar"/>
        </w:rPr>
      </w:pPr>
    </w:p>
    <w:p>
      <w:pPr>
        <w:jc w:val="left"/>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2445" cy="2451735"/>
                  <wp:effectExtent l="0" t="0" r="10795" b="1905"/>
                  <wp:docPr id="85" name="图片 8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rea1"/>
                          <pic:cNvPicPr>
                            <a:picLocks noChangeAspect="1"/>
                          </pic:cNvPicPr>
                        </pic:nvPicPr>
                        <pic:blipFill>
                          <a:blip r:embed="rId43"/>
                          <a:srcRect l="5862" t="9462" r="255" b="5735"/>
                          <a:stretch>
                            <a:fillRect/>
                          </a:stretch>
                        </pic:blipFill>
                        <pic:spPr>
                          <a:xfrm>
                            <a:off x="0" y="0"/>
                            <a:ext cx="3052445" cy="245173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19985"/>
                  <wp:effectExtent l="0" t="0" r="3175" b="3175"/>
                  <wp:docPr id="86" name="图片 8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luent 150m 1"/>
                          <pic:cNvPicPr>
                            <a:picLocks noChangeAspect="1"/>
                          </pic:cNvPicPr>
                        </pic:nvPicPr>
                        <pic:blipFill>
                          <a:blip r:embed="rId44"/>
                          <a:srcRect r="18481"/>
                          <a:stretch>
                            <a:fillRect/>
                          </a:stretch>
                        </pic:blipFill>
                        <pic:spPr>
                          <a:xfrm>
                            <a:off x="0" y="0"/>
                            <a:ext cx="2999105" cy="24199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w:t>
            </w:r>
            <w:r>
              <w:rPr>
                <w:rFonts w:hint="default" w:ascii="Times New Roman" w:hAnsi="Times New Roman" w:eastAsia="黑体" w:cs="Times New Roman"/>
                <w:sz w:val="22"/>
                <w:szCs w:val="24"/>
                <w:lang w:val="en-US" w:eastAsia="zh-CN" w:bidi="ar-SA"/>
              </w:rPr>
              <w:t>2m/s</w:t>
            </w:r>
            <w:r>
              <w:rPr>
                <w:rFonts w:hint="eastAsia" w:ascii="Arial" w:hAnsi="Arial" w:eastAsia="黑体" w:cs="Times New Roman"/>
                <w:sz w:val="22"/>
                <w:szCs w:val="24"/>
                <w:lang w:val="en-US" w:eastAsia="zh-CN" w:bidi="ar-SA"/>
              </w:rPr>
              <w:t>）</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w:t>
            </w:r>
            <w:r>
              <w:rPr>
                <w:rFonts w:hint="default" w:ascii="Times New Roman" w:hAnsi="Times New Roman" w:eastAsia="黑体" w:cs="Times New Roman"/>
                <w:sz w:val="22"/>
                <w:szCs w:val="24"/>
                <w:lang w:val="en-US" w:eastAsia="zh-CN" w:bidi="ar-SA"/>
              </w:rPr>
              <w:t>2m/s</w:t>
            </w:r>
            <w:r>
              <w:rPr>
                <w:rFonts w:hint="eastAsia" w:ascii="Arial" w:hAnsi="Arial" w:eastAsia="黑体" w:cs="Times New Roman"/>
                <w:sz w:val="22"/>
                <w:szCs w:val="24"/>
                <w:lang w:val="en-US" w:eastAsia="zh-CN" w:bidi="ar-SA"/>
              </w:rPr>
              <w:t>）</w:t>
            </w:r>
          </w:p>
        </w:tc>
      </w:tr>
    </w:tbl>
    <w:p>
      <w:pPr>
        <w:jc w:val="left"/>
        <w:rPr>
          <w:rFonts w:ascii="宋体" w:hAnsi="宋体" w:cs="宋体"/>
          <w:color w:val="111111"/>
          <w:lang w:bidi="ar"/>
        </w:rPr>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8"/>
        <w:gridCol w:w="1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8247.58</w:t>
            </w:r>
          </w:p>
        </w:tc>
        <w:tc>
          <w:tcPr>
            <w:tcW w:w="1408"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3216.98</w:t>
            </w:r>
          </w:p>
        </w:tc>
        <w:tc>
          <w:tcPr>
            <w:tcW w:w="1408"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8371.18</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2428.73</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13350.79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2</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10774.26</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1790.89</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11640.38</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44" name="图片 44"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1"/>
                    <pic:cNvPicPr>
                      <a:picLocks noChangeAspect="1"/>
                    </pic:cNvPicPr>
                  </pic:nvPicPr>
                  <pic:blipFill>
                    <a:blip r:embed="rId45"/>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不同风速下自燃三带面积</w:t>
      </w:r>
    </w:p>
    <w:p>
      <w:pPr>
        <w:spacing w:line="400" w:lineRule="exact"/>
        <w:ind w:firstLine="480" w:firstLineChars="200"/>
        <w:rPr>
          <w:rFonts w:hint="eastAsia"/>
        </w:rPr>
      </w:pPr>
      <w:r>
        <w:rPr>
          <w:rFonts w:hint="eastAsia"/>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w:t>
      </w:r>
      <w:r>
        <w:rPr>
          <w:rFonts w:hint="eastAsia"/>
          <w:lang w:val="en-US" w:eastAsia="zh-CN"/>
        </w:rPr>
        <w:t>8</w:t>
      </w:r>
      <w:r>
        <w:rPr>
          <w:rFonts w:hint="eastAsia"/>
        </w:rPr>
        <w:t>%~1</w:t>
      </w:r>
      <w:r>
        <w:rPr>
          <w:rFonts w:hint="eastAsia"/>
          <w:lang w:val="en-US" w:eastAsia="zh-CN"/>
        </w:rPr>
        <w:t>8</w:t>
      </w:r>
      <w:r>
        <w:rPr>
          <w:rFonts w:hint="eastAsia"/>
        </w:rPr>
        <w:t>%区间，为散热带。随风速增大，范围逐渐减小的蓝色区域为窒息带，在此区域内氧气浓度小于</w:t>
      </w:r>
      <w:r>
        <w:rPr>
          <w:rFonts w:hint="eastAsia"/>
          <w:lang w:val="en-US" w:eastAsia="zh-CN"/>
        </w:rPr>
        <w:t>8</w:t>
      </w:r>
      <w:r>
        <w:rPr>
          <w:rFonts w:hint="eastAsia"/>
        </w:rPr>
        <w:t>%。</w:t>
      </w:r>
    </w:p>
    <w:p>
      <w:pPr>
        <w:spacing w:line="400" w:lineRule="exact"/>
        <w:ind w:firstLine="480" w:firstLineChars="200"/>
        <w:rPr>
          <w:rFonts w:hint="default"/>
          <w:lang w:val="en-US" w:eastAsia="zh-CN"/>
        </w:rPr>
      </w:pPr>
      <w:r>
        <w:rPr>
          <w:rFonts w:hint="eastAsia"/>
        </w:rPr>
        <w:t>在无沿空留巷的影响下，</w:t>
      </w:r>
      <w:r>
        <w:rPr>
          <w:rFonts w:hint="eastAsia"/>
          <w:lang w:val="en-US" w:eastAsia="zh-CN"/>
        </w:rPr>
        <w:t>随着风速的不断增加：散热带面积不断增大，当风速由1.2m/s变化到1.5m/s，面积变化较小，当风速由1.5m/s变化到2m/s，面积变化较大。氧化带面积不断减小，呈线性变化。窒息带面积呈先增后减的趋势，在风速为1.5m/s时，散热带面积最大。</w:t>
      </w:r>
    </w:p>
    <w:p>
      <w:pPr>
        <w:spacing w:line="400" w:lineRule="exact"/>
        <w:ind w:firstLine="480" w:firstLineChars="200"/>
        <w:rPr>
          <w:rFonts w:hint="eastAsia"/>
        </w:rPr>
      </w:pPr>
      <w:r>
        <w:rPr>
          <w:rFonts w:hint="eastAsia"/>
        </w:rPr>
        <w:t>考虑沿空留巷的影响，在进风巷风速为1.2m/s时，分别对沿空留巷进风速度为0.33m/s、0.5m/s、0.8m/s的模型进项数值模拟，两侧进风口氧气质量分数均为23%。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5"/>
        <w:gridCol w:w="48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8000" cy="2459355"/>
                  <wp:effectExtent l="0" t="0" r="0" b="9525"/>
                  <wp:docPr id="7" name="图片 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rea1"/>
                          <pic:cNvPicPr>
                            <a:picLocks noChangeAspect="1"/>
                          </pic:cNvPicPr>
                        </pic:nvPicPr>
                        <pic:blipFill>
                          <a:blip r:embed="rId34"/>
                          <a:srcRect l="6627" t="9462" r="255" b="6022"/>
                          <a:stretch>
                            <a:fillRect/>
                          </a:stretch>
                        </pic:blipFill>
                        <pic:spPr>
                          <a:xfrm>
                            <a:off x="0" y="0"/>
                            <a:ext cx="3048000" cy="2459355"/>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72435" cy="2367915"/>
                  <wp:effectExtent l="0" t="0" r="14605" b="9525"/>
                  <wp:docPr id="8" name="图片 8"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uent 150m 2"/>
                          <pic:cNvPicPr>
                            <a:picLocks noChangeAspect="1"/>
                          </pic:cNvPicPr>
                        </pic:nvPicPr>
                        <pic:blipFill>
                          <a:blip r:embed="rId35"/>
                          <a:srcRect r="17429"/>
                          <a:stretch>
                            <a:fillRect/>
                          </a:stretch>
                        </pic:blipFill>
                        <pic:spPr>
                          <a:xfrm>
                            <a:off x="0" y="0"/>
                            <a:ext cx="2972435" cy="23679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氧浓度云图（双进风1.2-0.33m/s）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氧浓度切面图（双进风1.2-0.33m/s）</w:t>
            </w:r>
          </w:p>
        </w:tc>
      </w:tr>
    </w:tbl>
    <w:p>
      <w:pPr>
        <w:spacing w:line="400" w:lineRule="exact"/>
        <w:ind w:firstLine="480" w:firstLineChars="20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0"/>
        <w:gridCol w:w="4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57525" cy="2433320"/>
                  <wp:effectExtent l="0" t="0" r="5715" b="5080"/>
                  <wp:docPr id="9" name="图片 9"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rea1"/>
                          <pic:cNvPicPr>
                            <a:picLocks noChangeAspect="1"/>
                          </pic:cNvPicPr>
                        </pic:nvPicPr>
                        <pic:blipFill>
                          <a:blip r:embed="rId46"/>
                          <a:srcRect l="5607" t="9749" b="5735"/>
                          <a:stretch>
                            <a:fillRect/>
                          </a:stretch>
                        </pic:blipFill>
                        <pic:spPr>
                          <a:xfrm>
                            <a:off x="0" y="0"/>
                            <a:ext cx="3057525" cy="2433320"/>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47670" cy="2440305"/>
                  <wp:effectExtent l="0" t="0" r="8890" b="13335"/>
                  <wp:docPr id="13" name="图片 13"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luent 150m 2"/>
                          <pic:cNvPicPr>
                            <a:picLocks noChangeAspect="1"/>
                          </pic:cNvPicPr>
                        </pic:nvPicPr>
                        <pic:blipFill>
                          <a:blip r:embed="rId47"/>
                          <a:srcRect r="20535"/>
                          <a:stretch>
                            <a:fillRect/>
                          </a:stretch>
                        </pic:blipFill>
                        <pic:spPr>
                          <a:xfrm>
                            <a:off x="0" y="0"/>
                            <a:ext cx="2947670" cy="24403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氧浓度云图（双进风1.2-0.5m/s）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氧浓度切面图（双进风1.2-0.5m/s）</w:t>
            </w:r>
          </w:p>
        </w:tc>
      </w:tr>
    </w:tbl>
    <w:p>
      <w:pPr>
        <w:spacing w:line="400" w:lineRule="exact"/>
        <w:ind w:firstLine="480" w:firstLineChars="200"/>
        <w:rPr>
          <w:rFonts w:hint="eastAsia"/>
        </w:rPr>
      </w:pPr>
    </w:p>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6"/>
        <w:gridCol w:w="4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2285" cy="2434590"/>
                  <wp:effectExtent l="0" t="0" r="5715" b="3810"/>
                  <wp:docPr id="18" name="图片 1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ea1"/>
                          <pic:cNvPicPr>
                            <a:picLocks noChangeAspect="1"/>
                          </pic:cNvPicPr>
                        </pic:nvPicPr>
                        <pic:blipFill>
                          <a:blip r:embed="rId48"/>
                          <a:srcRect l="6117" t="9749" b="5735"/>
                          <a:stretch>
                            <a:fillRect/>
                          </a:stretch>
                        </pic:blipFill>
                        <pic:spPr>
                          <a:xfrm>
                            <a:off x="0" y="0"/>
                            <a:ext cx="3042285" cy="243459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837180" cy="2348865"/>
                  <wp:effectExtent l="0" t="0" r="12700" b="13335"/>
                  <wp:docPr id="19" name="图片 1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luent 150m 2"/>
                          <pic:cNvPicPr>
                            <a:picLocks noChangeAspect="1"/>
                          </pic:cNvPicPr>
                        </pic:nvPicPr>
                        <pic:blipFill>
                          <a:blip r:embed="rId49"/>
                          <a:srcRect r="20535"/>
                          <a:stretch>
                            <a:fillRect/>
                          </a:stretch>
                        </pic:blipFill>
                        <pic:spPr>
                          <a:xfrm>
                            <a:off x="0" y="0"/>
                            <a:ext cx="2837180" cy="23488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氧浓度云图（双进风1.2-0.8m/s）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氧浓度切面图（双进风1.2-0.8m/s）</w:t>
            </w:r>
          </w:p>
        </w:tc>
      </w:tr>
    </w:tbl>
    <w:p>
      <w:pPr>
        <w:pStyle w:val="5"/>
        <w:jc w:val="both"/>
        <w:rPr>
          <w:rFonts w:hint="eastAsia"/>
        </w:rPr>
      </w:pPr>
      <w:r>
        <w:rPr>
          <w:rFonts w:hint="eastAsia"/>
        </w:rPr>
        <w:t xml:space="preserve"> </w:t>
      </w: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185"/>
        <w:gridCol w:w="1094"/>
        <w:gridCol w:w="937"/>
        <w:gridCol w:w="1116"/>
        <w:gridCol w:w="1104"/>
        <w:gridCol w:w="1128"/>
        <w:gridCol w:w="1140"/>
        <w:gridCol w:w="114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85"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09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93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1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沿空留巷风速</w:t>
            </w:r>
          </w:p>
          <w:p>
            <w:pPr>
              <w:pStyle w:val="20"/>
              <w:widowControl w:val="0"/>
              <w:bidi w:val="0"/>
              <w:rPr>
                <w:rFonts w:hint="eastAsia"/>
                <w:lang w:val="en-US" w:eastAsia="zh-CN"/>
              </w:rPr>
            </w:pPr>
            <w:r>
              <w:rPr>
                <w:rFonts w:hint="eastAsia"/>
                <w:lang w:val="en-US" w:eastAsia="zh-CN"/>
              </w:rPr>
              <w:t>（m/s）</w:t>
            </w:r>
          </w:p>
        </w:tc>
        <w:tc>
          <w:tcPr>
            <w:tcW w:w="110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沿空留巷氧气质量分数</w:t>
            </w:r>
          </w:p>
        </w:tc>
        <w:tc>
          <w:tcPr>
            <w:tcW w:w="112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散热带面积（m2）</w:t>
            </w:r>
          </w:p>
        </w:tc>
        <w:tc>
          <w:tcPr>
            <w:tcW w:w="114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氧化带面积（m2）</w:t>
            </w:r>
          </w:p>
        </w:tc>
        <w:tc>
          <w:tcPr>
            <w:tcW w:w="114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185"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094"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93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116"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0.33</w:t>
            </w:r>
          </w:p>
        </w:tc>
        <w:tc>
          <w:tcPr>
            <w:tcW w:w="1104"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8675.68</w:t>
            </w:r>
          </w:p>
        </w:tc>
        <w:tc>
          <w:tcPr>
            <w:tcW w:w="1140"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1305.34</w:t>
            </w:r>
          </w:p>
        </w:tc>
        <w:tc>
          <w:tcPr>
            <w:tcW w:w="1144"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0.5</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pStyle w:val="20"/>
              <w:widowControl w:val="0"/>
              <w:bidi w:val="0"/>
              <w:rPr>
                <w:rFonts w:hint="default"/>
                <w:lang w:val="en-US" w:eastAsia="zh-CN"/>
              </w:rPr>
            </w:pPr>
            <w:r>
              <w:rPr>
                <w:rFonts w:hint="eastAsia"/>
                <w:lang w:val="en-US" w:eastAsia="zh-CN"/>
              </w:rPr>
              <w:t>8874.62</w:t>
            </w:r>
          </w:p>
        </w:tc>
        <w:tc>
          <w:tcPr>
            <w:tcW w:w="1140" w:type="dxa"/>
            <w:tcBorders>
              <w:tl2br w:val="nil"/>
              <w:tr2bl w:val="nil"/>
            </w:tcBorders>
            <w:vAlign w:val="center"/>
          </w:tcPr>
          <w:p>
            <w:pPr>
              <w:pStyle w:val="20"/>
              <w:widowControl w:val="0"/>
              <w:bidi w:val="0"/>
              <w:rPr>
                <w:rFonts w:hint="eastAsia"/>
                <w:lang w:val="en-US" w:eastAsia="zh-CN"/>
              </w:rPr>
            </w:pPr>
            <w:r>
              <w:rPr>
                <w:rFonts w:hint="eastAsia"/>
                <w:lang w:val="en-US" w:eastAsia="zh-CN"/>
              </w:rPr>
              <w:t>1578.58</w:t>
            </w:r>
          </w:p>
        </w:tc>
        <w:tc>
          <w:tcPr>
            <w:tcW w:w="1144" w:type="dxa"/>
            <w:tcBorders>
              <w:tl2br w:val="nil"/>
              <w:tr2bl w:val="nil"/>
            </w:tcBorders>
            <w:vAlign w:val="center"/>
          </w:tcPr>
          <w:p>
            <w:pPr>
              <w:pStyle w:val="20"/>
              <w:widowControl w:val="0"/>
              <w:bidi w:val="0"/>
              <w:rPr>
                <w:rFonts w:hint="eastAsia"/>
                <w:lang w:val="en-US" w:eastAsia="zh-CN"/>
              </w:rPr>
            </w:pPr>
            <w:r>
              <w:rPr>
                <w:rFonts w:hint="eastAsia"/>
                <w:lang w:val="en-US" w:eastAsia="zh-CN"/>
              </w:rPr>
              <w:t>12556.69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0.8</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pStyle w:val="20"/>
              <w:widowControl w:val="0"/>
              <w:bidi w:val="0"/>
              <w:rPr>
                <w:rFonts w:hint="default"/>
                <w:lang w:val="en-US" w:eastAsia="zh-CN"/>
              </w:rPr>
            </w:pPr>
            <w:r>
              <w:rPr>
                <w:rFonts w:hint="eastAsia"/>
                <w:lang w:val="en-US" w:eastAsia="zh-CN"/>
              </w:rPr>
              <w:t>10170.36</w:t>
            </w:r>
          </w:p>
        </w:tc>
        <w:tc>
          <w:tcPr>
            <w:tcW w:w="1140" w:type="dxa"/>
            <w:tcBorders>
              <w:tl2br w:val="nil"/>
              <w:tr2bl w:val="nil"/>
            </w:tcBorders>
            <w:vAlign w:val="center"/>
          </w:tcPr>
          <w:p>
            <w:pPr>
              <w:pStyle w:val="20"/>
              <w:widowControl w:val="0"/>
              <w:bidi w:val="0"/>
              <w:rPr>
                <w:rFonts w:hint="eastAsia"/>
                <w:lang w:val="en-US" w:eastAsia="zh-CN"/>
              </w:rPr>
            </w:pPr>
            <w:r>
              <w:rPr>
                <w:rFonts w:hint="eastAsia"/>
                <w:lang w:val="en-US" w:eastAsia="zh-CN"/>
              </w:rPr>
              <w:t>1737.46</w:t>
            </w:r>
          </w:p>
        </w:tc>
        <w:tc>
          <w:tcPr>
            <w:tcW w:w="1144" w:type="dxa"/>
            <w:tcBorders>
              <w:tl2br w:val="nil"/>
              <w:tr2bl w:val="nil"/>
            </w:tcBorders>
            <w:vAlign w:val="center"/>
          </w:tcPr>
          <w:p>
            <w:pPr>
              <w:pStyle w:val="20"/>
              <w:widowControl w:val="0"/>
              <w:bidi w:val="0"/>
              <w:rPr>
                <w:rFonts w:hint="eastAsia"/>
                <w:lang w:val="en-US" w:eastAsia="zh-CN"/>
              </w:rPr>
            </w:pPr>
            <w:r>
              <w:rPr>
                <w:rFonts w:hint="eastAsia"/>
                <w:lang w:val="en-US" w:eastAsia="zh-CN"/>
              </w:rPr>
              <w:t xml:space="preserve">11256.50 </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7" name="图片 6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12"/>
                    <pic:cNvPicPr>
                      <a:picLocks noChangeAspect="1"/>
                    </pic:cNvPicPr>
                  </pic:nvPicPr>
                  <pic:blipFill>
                    <a:blip r:embed="rId50"/>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val="en-US" w:eastAsia="zh-CN"/>
        </w:rPr>
        <w:t xml:space="preserve"> 不同风速下三带面积（沿空留巷）</w:t>
      </w:r>
    </w:p>
    <w:p>
      <w:pPr>
        <w:spacing w:line="400" w:lineRule="exact"/>
        <w:ind w:firstLine="480" w:firstLineChars="200"/>
        <w:rPr>
          <w:rFonts w:hint="default" w:asciiTheme="minorEastAsia" w:hAnsiTheme="minorEastAsia" w:eastAsiaTheme="minorEastAsia" w:cstheme="minorEastAsia"/>
          <w:bCs/>
          <w:lang w:val="en-US" w:eastAsia="zh-CN"/>
        </w:rPr>
      </w:pPr>
      <w:r>
        <w:rPr>
          <w:rFonts w:hint="eastAsia" w:asciiTheme="minorEastAsia" w:hAnsiTheme="minorEastAsia" w:cstheme="minorEastAsia"/>
          <w:bCs/>
          <w:lang w:bidi="ar"/>
        </w:rPr>
        <w:t>观察数值模拟结果可得：在加入沿空留巷后，</w:t>
      </w:r>
      <w:r>
        <w:rPr>
          <w:rFonts w:hint="eastAsia" w:asciiTheme="minorEastAsia" w:hAnsiTheme="minorEastAsia" w:cstheme="minorEastAsia"/>
          <w:bCs/>
          <w:lang w:val="en-US" w:eastAsia="zh-CN" w:bidi="ar"/>
        </w:rPr>
        <w:t>随着风速增加，散热带面积缓慢增加，呈线性变化，总面积都在2000m</w:t>
      </w:r>
      <w:r>
        <w:rPr>
          <w:rFonts w:hint="eastAsia" w:asciiTheme="minorEastAsia" w:hAnsiTheme="minorEastAsia" w:cstheme="minorEastAsia"/>
          <w:bCs/>
          <w:vertAlign w:val="superscript"/>
          <w:lang w:val="en-US" w:eastAsia="zh-CN" w:bidi="ar"/>
        </w:rPr>
        <w:t>2</w:t>
      </w:r>
      <w:r>
        <w:rPr>
          <w:rFonts w:hint="eastAsia" w:asciiTheme="minorEastAsia" w:hAnsiTheme="minorEastAsia" w:cstheme="minorEastAsia"/>
          <w:bCs/>
          <w:vertAlign w:val="baseline"/>
          <w:lang w:val="en-US" w:eastAsia="zh-CN" w:bidi="ar"/>
        </w:rPr>
        <w:t>以下</w:t>
      </w:r>
      <w:r>
        <w:rPr>
          <w:rFonts w:hint="eastAsia" w:asciiTheme="minorEastAsia" w:hAnsiTheme="minorEastAsia" w:cstheme="minorEastAsia"/>
          <w:bCs/>
          <w:lang w:val="en-US" w:eastAsia="zh-CN" w:bidi="ar"/>
        </w:rPr>
        <w:t>。</w:t>
      </w:r>
      <w:r>
        <w:rPr>
          <w:rFonts w:hint="eastAsia" w:asciiTheme="minorEastAsia" w:hAnsiTheme="minorEastAsia" w:cstheme="minorEastAsia"/>
          <w:bCs/>
          <w:lang w:bidi="ar"/>
        </w:rPr>
        <w:t>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呈先慢后快的变化趋势</w:t>
      </w:r>
      <w:r>
        <w:rPr>
          <w:rFonts w:hint="eastAsia" w:asciiTheme="minorEastAsia" w:hAnsiTheme="minorEastAsia" w:cstheme="minorEastAsia"/>
          <w:bCs/>
          <w:lang w:bidi="ar"/>
        </w:rPr>
        <w:t>。窒息带范围随风速的扩大不断减少</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大致呈线性变化。</w:t>
      </w:r>
    </w:p>
    <w:p>
      <w:pPr>
        <w:pStyle w:val="4"/>
        <w:rPr>
          <w:rFonts w:ascii="黑体" w:hAnsi="黑体" w:eastAsia="黑体" w:cs="黑体"/>
          <w:sz w:val="26"/>
          <w:szCs w:val="26"/>
        </w:rPr>
      </w:pPr>
      <w:bookmarkStart w:id="35" w:name="_Toc7947"/>
      <w:r>
        <w:rPr>
          <w:rFonts w:hint="eastAsia" w:ascii="黑体" w:hAnsi="黑体" w:eastAsia="黑体" w:cs="黑体"/>
          <w:sz w:val="26"/>
          <w:szCs w:val="26"/>
        </w:rPr>
        <w:t>3.4.4 孔隙率对自燃三带分布的影响</w:t>
      </w:r>
      <w:bookmarkEnd w:id="35"/>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分别考虑是否有沿空留巷的影响，</w:t>
      </w:r>
      <w:r>
        <w:rPr>
          <w:rFonts w:hint="eastAsia" w:asciiTheme="minorEastAsia" w:hAnsiTheme="minorEastAsia" w:cstheme="minorEastAsia"/>
          <w:bCs/>
          <w:lang w:val="en-US" w:eastAsia="zh-CN" w:bidi="ar"/>
        </w:rPr>
        <w:t>以模型三为例，</w:t>
      </w:r>
      <w:r>
        <w:rPr>
          <w:rFonts w:hint="eastAsia" w:asciiTheme="minorEastAsia" w:hAnsiTheme="minorEastAsia" w:cstheme="minorEastAsia"/>
          <w:bCs/>
          <w:lang w:bidi="ar"/>
        </w:rPr>
        <w:t>对不同采空区孔隙率的模型进行数值模拟，分析孔隙率对自燃三带分布的影响。</w:t>
      </w:r>
    </w:p>
    <w:p>
      <w:pPr>
        <w:spacing w:line="400" w:lineRule="exact"/>
        <w:ind w:firstLine="480" w:firstLineChars="200"/>
        <w:rPr>
          <w:rFonts w:hint="eastAsia" w:ascii="宋体" w:hAnsi="宋体" w:cs="宋体"/>
          <w:color w:val="111111"/>
          <w:lang w:bidi="ar"/>
        </w:rPr>
      </w:pPr>
      <w:r>
        <w:rPr>
          <w:rFonts w:hint="eastAsia" w:asciiTheme="minorEastAsia" w:hAnsiTheme="minorEastAsia" w:cstheme="minorEastAsia"/>
          <w:bCs/>
          <w:lang w:bidi="ar"/>
        </w:rPr>
        <w:t>不考虑沿空留巷的影响，设置进风巷风速为固定1.2m/s，氧气浓度为固定23%，分别设置采空区的孔隙率为0，0.1</w:t>
      </w:r>
      <w:r>
        <w:rPr>
          <w:rFonts w:hint="eastAsia" w:asciiTheme="minorEastAsia" w:hAnsiTheme="minorEastAsia" w:cstheme="minorEastAsia"/>
          <w:bCs/>
          <w:lang w:eastAsia="zh-CN" w:bidi="ar"/>
        </w:rPr>
        <w:t>，</w:t>
      </w:r>
      <w:r>
        <w:rPr>
          <w:rFonts w:hint="eastAsia" w:asciiTheme="minorEastAsia" w:hAnsiTheme="minorEastAsia" w:cstheme="minorEastAsia"/>
          <w:bCs/>
          <w:lang w:bidi="ar"/>
        </w:rPr>
        <w:t>0.2，</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27045" cy="2397760"/>
                  <wp:effectExtent l="0" t="0" r="5715" b="10160"/>
                  <wp:docPr id="26" name="图片 2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rea1"/>
                          <pic:cNvPicPr>
                            <a:picLocks noChangeAspect="1"/>
                          </pic:cNvPicPr>
                        </pic:nvPicPr>
                        <pic:blipFill>
                          <a:blip r:embed="rId27"/>
                          <a:srcRect l="6117" t="10036" b="6308"/>
                          <a:stretch>
                            <a:fillRect/>
                          </a:stretch>
                        </pic:blipFill>
                        <pic:spPr>
                          <a:xfrm>
                            <a:off x="0" y="0"/>
                            <a:ext cx="3027045" cy="2397760"/>
                          </a:xfrm>
                          <a:prstGeom prst="rect">
                            <a:avLst/>
                          </a:prstGeom>
                        </pic:spPr>
                      </pic:pic>
                    </a:graphicData>
                  </a:graphic>
                </wp:inline>
              </w:drawing>
            </w:r>
          </w:p>
        </w:tc>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8470" cy="2426970"/>
                  <wp:effectExtent l="0" t="0" r="3810" b="11430"/>
                  <wp:docPr id="28" name="图片 2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uent 200m 1"/>
                          <pic:cNvPicPr>
                            <a:picLocks noChangeAspect="1"/>
                          </pic:cNvPicPr>
                        </pic:nvPicPr>
                        <pic:blipFill>
                          <a:blip r:embed="rId28"/>
                          <a:srcRect r="18738"/>
                          <a:stretch>
                            <a:fillRect/>
                          </a:stretch>
                        </pic:blipFill>
                        <pic:spPr>
                          <a:xfrm>
                            <a:off x="0" y="0"/>
                            <a:ext cx="2998470" cy="24269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氧浓度云图（单进风-孔隙率0.1）</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spacing w:line="400" w:lineRule="exact"/>
        <w:ind w:firstLine="480" w:firstLineChars="200"/>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35"/>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8635" cy="2412365"/>
                  <wp:effectExtent l="0" t="0" r="14605" b="10795"/>
                  <wp:docPr id="31" name="图片 3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rea1"/>
                          <pic:cNvPicPr>
                            <a:picLocks noChangeAspect="1"/>
                          </pic:cNvPicPr>
                        </pic:nvPicPr>
                        <pic:blipFill>
                          <a:blip r:embed="rId51"/>
                          <a:srcRect l="6627" t="10896" b="6022"/>
                          <a:stretch>
                            <a:fillRect/>
                          </a:stretch>
                        </pic:blipFill>
                        <pic:spPr>
                          <a:xfrm>
                            <a:off x="0" y="0"/>
                            <a:ext cx="3048635" cy="241236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22270" cy="2388235"/>
                  <wp:effectExtent l="0" t="0" r="3810" b="4445"/>
                  <wp:docPr id="34" name="图片 34"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luent 200m 1"/>
                          <pic:cNvPicPr>
                            <a:picLocks noChangeAspect="1"/>
                          </pic:cNvPicPr>
                        </pic:nvPicPr>
                        <pic:blipFill>
                          <a:blip r:embed="rId52"/>
                          <a:srcRect r="19508"/>
                          <a:stretch>
                            <a:fillRect/>
                          </a:stretch>
                        </pic:blipFill>
                        <pic:spPr>
                          <a:xfrm>
                            <a:off x="0" y="0"/>
                            <a:ext cx="2922270"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氧浓度云图（单进风-孔隙率0.1）</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3"/>
        <w:gridCol w:w="4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3080" cy="2435225"/>
                  <wp:effectExtent l="0" t="0" r="10160" b="3175"/>
                  <wp:docPr id="35" name="图片 3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rea1"/>
                          <pic:cNvPicPr>
                            <a:picLocks noChangeAspect="1"/>
                          </pic:cNvPicPr>
                        </pic:nvPicPr>
                        <pic:blipFill>
                          <a:blip r:embed="rId53"/>
                          <a:srcRect l="6117" t="10036" b="5735"/>
                          <a:stretch>
                            <a:fillRect/>
                          </a:stretch>
                        </pic:blipFill>
                        <pic:spPr>
                          <a:xfrm>
                            <a:off x="0" y="0"/>
                            <a:ext cx="3053080" cy="243522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8145" cy="2401570"/>
                  <wp:effectExtent l="0" t="0" r="3175" b="6350"/>
                  <wp:docPr id="36" name="图片 3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luent 200m 1"/>
                          <pic:cNvPicPr>
                            <a:picLocks noChangeAspect="1"/>
                          </pic:cNvPicPr>
                        </pic:nvPicPr>
                        <pic:blipFill>
                          <a:blip r:embed="rId54"/>
                          <a:srcRect r="19508"/>
                          <a:stretch>
                            <a:fillRect/>
                          </a:stretch>
                        </pic:blipFill>
                        <pic:spPr>
                          <a:xfrm>
                            <a:off x="0" y="0"/>
                            <a:ext cx="2938145" cy="2401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氧浓度云图（单进风-孔隙率0.2）</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氧浓度切面图（单进风-孔隙率0.2）</w:t>
            </w:r>
          </w:p>
        </w:tc>
      </w:tr>
    </w:tbl>
    <w:p>
      <w:pPr>
        <w:jc w:val="both"/>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200"/>
        <w:gridCol w:w="1260"/>
        <w:gridCol w:w="1404"/>
        <w:gridCol w:w="1133"/>
        <w:gridCol w:w="1232"/>
        <w:gridCol w:w="1232"/>
        <w:gridCol w:w="12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20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26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40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33"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23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200"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260"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4"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1133"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6694.14</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3180.25</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22731.96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5120.91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553.62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26893.82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4378.07</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443.96</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27784.09</w:t>
            </w:r>
          </w:p>
        </w:tc>
      </w:tr>
    </w:tbl>
    <w:p/>
    <w:p>
      <w:pPr>
        <w:spacing w:line="240" w:lineRule="auto"/>
        <w:ind w:firstLine="480" w:firstLineChars="200"/>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8" name="图片 68"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13"/>
                    <pic:cNvPicPr>
                      <a:picLocks noChangeAspect="1"/>
                    </pic:cNvPicPr>
                  </pic:nvPicPr>
                  <pic:blipFill>
                    <a:blip r:embed="rId55"/>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val="en-US" w:eastAsia="zh-CN"/>
        </w:rPr>
        <w:t xml:space="preserve"> 不同孔隙率下三带面积</w:t>
      </w:r>
    </w:p>
    <w:p>
      <w:pPr>
        <w:spacing w:line="400" w:lineRule="exact"/>
        <w:ind w:firstLine="480" w:firstLineChars="200"/>
        <w:rPr>
          <w:rFonts w:hint="eastAsia"/>
        </w:rPr>
      </w:pPr>
    </w:p>
    <w:p>
      <w:pPr>
        <w:spacing w:line="400" w:lineRule="exact"/>
        <w:ind w:firstLine="480" w:firstLineChars="200"/>
        <w:rPr>
          <w:rFonts w:hint="default" w:eastAsiaTheme="minorEastAsia"/>
          <w:lang w:val="en-US" w:eastAsia="zh-CN"/>
        </w:rPr>
      </w:pPr>
      <w:r>
        <w:rPr>
          <w:rFonts w:hint="eastAsia"/>
        </w:rPr>
        <w:t>观察上图可得：孔隙率对自燃三带的分布影响较大，随孔隙率的增大，采空区内散热带</w:t>
      </w:r>
      <w:r>
        <w:rPr>
          <w:rFonts w:hint="eastAsia"/>
          <w:lang w:val="en-US" w:eastAsia="zh-CN"/>
        </w:rPr>
        <w:t>面积不断减小，呈线性变化，孔隙率每增加0.1，散热带面积减少大约1000m</w:t>
      </w:r>
      <w:r>
        <w:rPr>
          <w:rFonts w:hint="eastAsia"/>
          <w:vertAlign w:val="superscript"/>
          <w:lang w:val="en-US" w:eastAsia="zh-CN"/>
        </w:rPr>
        <w:t>2</w:t>
      </w:r>
      <w:r>
        <w:rPr>
          <w:rFonts w:hint="eastAsia"/>
          <w:vertAlign w:val="baseline"/>
          <w:lang w:val="en-US" w:eastAsia="zh-CN"/>
        </w:rPr>
        <w:t>。</w:t>
      </w:r>
      <w:r>
        <w:rPr>
          <w:rFonts w:hint="eastAsia"/>
        </w:rPr>
        <w:t>氧化带</w:t>
      </w:r>
      <w:r>
        <w:rPr>
          <w:rFonts w:hint="eastAsia"/>
          <w:lang w:val="en-US" w:eastAsia="zh-CN"/>
        </w:rPr>
        <w:t>面积</w:t>
      </w:r>
      <w:r>
        <w:rPr>
          <w:rFonts w:hint="eastAsia"/>
        </w:rPr>
        <w:t>不断减小，</w:t>
      </w:r>
      <w:r>
        <w:rPr>
          <w:rFonts w:hint="eastAsia"/>
          <w:lang w:val="en-US" w:eastAsia="zh-CN"/>
        </w:rPr>
        <w:t>在采空区孔隙率为0时，散热带面积为3180.25m</w:t>
      </w:r>
      <w:r>
        <w:rPr>
          <w:rFonts w:hint="eastAsia"/>
          <w:vertAlign w:val="superscript"/>
          <w:lang w:val="en-US" w:eastAsia="zh-CN"/>
        </w:rPr>
        <w:t>2</w:t>
      </w:r>
      <w:r>
        <w:rPr>
          <w:rFonts w:hint="eastAsia"/>
          <w:vertAlign w:val="baseline"/>
          <w:lang w:val="en-US" w:eastAsia="zh-CN"/>
        </w:rPr>
        <w:t>，</w:t>
      </w:r>
      <w:r>
        <w:rPr>
          <w:rFonts w:hint="eastAsia"/>
          <w:lang w:val="en-US" w:eastAsia="zh-CN"/>
        </w:rPr>
        <w:t>在采空区孔隙率为0.1时，散热带面积为553.62m</w:t>
      </w:r>
      <w:r>
        <w:rPr>
          <w:rFonts w:hint="eastAsia"/>
          <w:vertAlign w:val="superscript"/>
          <w:lang w:val="en-US" w:eastAsia="zh-CN"/>
        </w:rPr>
        <w:t>2</w:t>
      </w:r>
      <w:r>
        <w:rPr>
          <w:rFonts w:hint="eastAsia"/>
          <w:vertAlign w:val="baseline"/>
          <w:lang w:val="en-US" w:eastAsia="zh-CN"/>
        </w:rPr>
        <w:t>，变化范围较大，</w:t>
      </w:r>
      <w:r>
        <w:rPr>
          <w:rFonts w:hint="eastAsia"/>
          <w:lang w:val="en-US" w:eastAsia="zh-CN"/>
        </w:rPr>
        <w:t>在采空区孔隙率为0.1时，散热带面积为443.96m</w:t>
      </w:r>
      <w:r>
        <w:rPr>
          <w:rFonts w:hint="eastAsia"/>
          <w:vertAlign w:val="superscript"/>
          <w:lang w:val="en-US" w:eastAsia="zh-CN"/>
        </w:rPr>
        <w:t>2</w:t>
      </w:r>
      <w:r>
        <w:rPr>
          <w:rFonts w:hint="eastAsia"/>
          <w:vertAlign w:val="baseline"/>
          <w:lang w:val="en-US" w:eastAsia="zh-CN"/>
        </w:rPr>
        <w:t>，变化范围较小。</w:t>
      </w:r>
      <w:r>
        <w:rPr>
          <w:rFonts w:hint="eastAsia"/>
        </w:rPr>
        <w:t>窒息带</w:t>
      </w:r>
      <w:r>
        <w:rPr>
          <w:rFonts w:hint="eastAsia"/>
          <w:lang w:val="en-US" w:eastAsia="zh-CN"/>
        </w:rPr>
        <w:t>面积</w:t>
      </w:r>
      <w:r>
        <w:rPr>
          <w:rFonts w:hint="eastAsia"/>
        </w:rPr>
        <w:t>不断扩大</w:t>
      </w:r>
      <w:r>
        <w:rPr>
          <w:rFonts w:hint="eastAsia"/>
          <w:lang w:eastAsia="zh-CN"/>
        </w:rPr>
        <w:t>，</w:t>
      </w:r>
      <w:r>
        <w:rPr>
          <w:rFonts w:hint="eastAsia"/>
          <w:lang w:val="en-US" w:eastAsia="zh-CN"/>
        </w:rPr>
        <w:t>且占总面积比例始终最大。</w:t>
      </w:r>
    </w:p>
    <w:p>
      <w:pPr>
        <w:spacing w:line="400" w:lineRule="exact"/>
        <w:ind w:firstLine="480" w:firstLineChars="200"/>
        <w:rPr>
          <w:rFonts w:hint="eastAsia"/>
        </w:rPr>
      </w:pP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96"/>
        <w:gridCol w:w="14"/>
        <w:gridCol w:w="1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05380"/>
                  <wp:effectExtent l="0" t="0" r="5080" b="2540"/>
                  <wp:docPr id="37" name="图片 3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rea1"/>
                          <pic:cNvPicPr>
                            <a:picLocks noChangeAspect="1"/>
                          </pic:cNvPicPr>
                        </pic:nvPicPr>
                        <pic:blipFill>
                          <a:blip r:embed="rId36"/>
                          <a:srcRect l="6372" t="9749" b="5735"/>
                          <a:stretch>
                            <a:fillRect/>
                          </a:stretch>
                        </pic:blipFill>
                        <pic:spPr>
                          <a:xfrm>
                            <a:off x="0" y="0"/>
                            <a:ext cx="2997200" cy="2405380"/>
                          </a:xfrm>
                          <a:prstGeom prst="rect">
                            <a:avLst/>
                          </a:prstGeom>
                        </pic:spPr>
                      </pic:pic>
                    </a:graphicData>
                  </a:graphic>
                </wp:inline>
              </w:drawing>
            </w:r>
          </w:p>
        </w:tc>
        <w:tc>
          <w:tcPr>
            <w:tcW w:w="4980" w:type="dxa"/>
            <w:gridSpan w:val="3"/>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4190" cy="2425700"/>
                  <wp:effectExtent l="0" t="0" r="3810" b="12700"/>
                  <wp:docPr id="45" name="图片 45"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luent 200m 2"/>
                          <pic:cNvPicPr>
                            <a:picLocks noChangeAspect="1"/>
                          </pic:cNvPicPr>
                        </pic:nvPicPr>
                        <pic:blipFill>
                          <a:blip r:embed="rId37"/>
                          <a:srcRect r="17455"/>
                          <a:stretch>
                            <a:fillRect/>
                          </a:stretch>
                        </pic:blipFill>
                        <pic:spPr>
                          <a:xfrm>
                            <a:off x="0" y="0"/>
                            <a:ext cx="3044190" cy="24257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tcBorders>
              <w:bottom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val="en-US" w:eastAsia="zh-CN"/>
              </w:rPr>
              <w:t xml:space="preserve"> </w:t>
            </w:r>
            <w:r>
              <w:rPr>
                <w:rFonts w:hint="eastAsia"/>
              </w:rPr>
              <w:t>氧浓度云图（双进风-孔隙率0）</w:t>
            </w:r>
          </w:p>
        </w:tc>
        <w:tc>
          <w:tcPr>
            <w:tcW w:w="4980" w:type="dxa"/>
            <w:gridSpan w:val="3"/>
            <w:tcBorders>
              <w:bottom w:val="nil"/>
            </w:tcBorders>
            <w:vAlign w:val="center"/>
          </w:tcPr>
          <w:p>
            <w:pPr>
              <w:pStyle w:val="5"/>
              <w:widowControl w:val="0"/>
              <w:jc w:val="center"/>
            </w:pPr>
            <w:r>
              <w:rPr>
                <w:lang w:val="en-US" w:eastAsia="zh-CN"/>
              </w:rPr>
              <w:t xml:space="preserve">图 </w:t>
            </w:r>
            <w:r>
              <w:rPr>
                <w:lang w:val="en-US" w:eastAsia="zh-CN"/>
              </w:rPr>
              <w:fldChar w:fldCharType="begin"/>
            </w:r>
            <w:r>
              <w:rPr>
                <w:lang w:val="en-US" w:eastAsia="zh-CN"/>
              </w:rPr>
              <w:instrText xml:space="preserve"> STYLEREF 1 \s </w:instrText>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fldChar w:fldCharType="begin"/>
            </w:r>
            <w:r>
              <w:rPr>
                <w:lang w:val="en-US" w:eastAsia="zh-CN"/>
              </w:rPr>
              <w:instrText xml:space="preserve"> SEQ 图 \* ARABIC \s 1 </w:instrText>
            </w:r>
            <w:r>
              <w:rPr>
                <w:lang w:val="en-US" w:eastAsia="zh-CN"/>
              </w:rPr>
              <w:fldChar w:fldCharType="separate"/>
            </w:r>
            <w:r>
              <w:rPr>
                <w:lang w:val="en-US" w:eastAsia="zh-CN"/>
              </w:rPr>
              <w:t>50</w:t>
            </w:r>
            <w:r>
              <w:rPr>
                <w:lang w:val="en-US" w:eastAsia="zh-CN"/>
              </w:rPr>
              <w:fldChar w:fldCharType="end"/>
            </w:r>
            <w:r>
              <w:rPr>
                <w:rFonts w:hint="eastAsia"/>
                <w:lang w:val="en-US" w:eastAsia="zh-CN"/>
              </w:rPr>
              <w:t xml:space="preserve"> 氧浓度切面图（双进风-孔隙率0）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30220" cy="2430145"/>
                  <wp:effectExtent l="0" t="0" r="2540" b="8255"/>
                  <wp:docPr id="46" name="图片 4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ea1"/>
                          <pic:cNvPicPr>
                            <a:picLocks noChangeAspect="1"/>
                          </pic:cNvPicPr>
                        </pic:nvPicPr>
                        <pic:blipFill>
                          <a:blip r:embed="rId56"/>
                          <a:srcRect l="5353" t="9462" b="5161"/>
                          <a:stretch>
                            <a:fillRect/>
                          </a:stretch>
                        </pic:blipFill>
                        <pic:spPr>
                          <a:xfrm>
                            <a:off x="0" y="0"/>
                            <a:ext cx="3030220" cy="2430145"/>
                          </a:xfrm>
                          <a:prstGeom prst="rect">
                            <a:avLst/>
                          </a:prstGeom>
                        </pic:spPr>
                      </pic:pic>
                    </a:graphicData>
                  </a:graphic>
                </wp:inline>
              </w:drawing>
            </w:r>
          </w:p>
        </w:tc>
        <w:tc>
          <w:tcPr>
            <w:tcW w:w="496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4510" cy="2432050"/>
                  <wp:effectExtent l="0" t="0" r="13970" b="6350"/>
                  <wp:docPr id="47" name="图片 47"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luent 200m 2"/>
                          <pic:cNvPicPr>
                            <a:picLocks noChangeAspect="1"/>
                          </pic:cNvPicPr>
                        </pic:nvPicPr>
                        <pic:blipFill>
                          <a:blip r:embed="rId57"/>
                          <a:srcRect r="17125"/>
                          <a:stretch>
                            <a:fillRect/>
                          </a:stretch>
                        </pic:blipFill>
                        <pic:spPr>
                          <a:xfrm>
                            <a:off x="0" y="0"/>
                            <a:ext cx="3064510" cy="2432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val="en-US" w:eastAsia="zh-CN"/>
              </w:rPr>
              <w:t xml:space="preserve"> </w:t>
            </w:r>
            <w:r>
              <w:rPr>
                <w:rFonts w:hint="eastAsia"/>
              </w:rPr>
              <w:t>氧浓度云图（双进风-孔隙率0.1）</w:t>
            </w:r>
          </w:p>
        </w:tc>
        <w:tc>
          <w:tcPr>
            <w:tcW w:w="496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val="en-US" w:eastAsia="zh-CN"/>
              </w:rPr>
              <w:t xml:space="preserve"> </w:t>
            </w:r>
            <w:r>
              <w:rPr>
                <w:rFonts w:hint="eastAsia"/>
              </w:rPr>
              <w:t>氧浓度切面图（双进风-孔隙率0.1）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1495" cy="2451735"/>
                  <wp:effectExtent l="0" t="0" r="6985" b="1905"/>
                  <wp:docPr id="48" name="图片 4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rea1"/>
                          <pic:cNvPicPr>
                            <a:picLocks noChangeAspect="1"/>
                          </pic:cNvPicPr>
                        </pic:nvPicPr>
                        <pic:blipFill>
                          <a:blip r:embed="rId56"/>
                          <a:srcRect l="5862" t="9749" b="5735"/>
                          <a:stretch>
                            <a:fillRect/>
                          </a:stretch>
                        </pic:blipFill>
                        <pic:spPr>
                          <a:xfrm>
                            <a:off x="0" y="0"/>
                            <a:ext cx="3071495" cy="2451735"/>
                          </a:xfrm>
                          <a:prstGeom prst="rect">
                            <a:avLst/>
                          </a:prstGeom>
                        </pic:spPr>
                      </pic:pic>
                    </a:graphicData>
                  </a:graphic>
                </wp:inline>
              </w:drawing>
            </w:r>
          </w:p>
        </w:tc>
        <w:tc>
          <w:tcPr>
            <w:tcW w:w="4927" w:type="dxa"/>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2765" cy="2446020"/>
                  <wp:effectExtent l="0" t="0" r="5715" b="7620"/>
                  <wp:docPr id="49" name="图片 49"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luent 200m 2"/>
                          <pic:cNvPicPr>
                            <a:picLocks noChangeAspect="1"/>
                          </pic:cNvPicPr>
                        </pic:nvPicPr>
                        <pic:blipFill>
                          <a:blip r:embed="rId57"/>
                          <a:srcRect r="17380"/>
                          <a:stretch>
                            <a:fillRect/>
                          </a:stretch>
                        </pic:blipFill>
                        <pic:spPr>
                          <a:xfrm>
                            <a:off x="0" y="0"/>
                            <a:ext cx="3072765" cy="2446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120" w:after="240" w:line="240" w:lineRule="auto"/>
              <w:jc w:val="center"/>
              <w:textAlignment w:val="auto"/>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氧浓度云图（双进风-孔隙率0.2）</w:t>
            </w:r>
          </w:p>
        </w:tc>
        <w:tc>
          <w:tcPr>
            <w:tcW w:w="4927" w:type="dxa"/>
            <w:tcBorders>
              <w:top w:val="nil"/>
              <w:left w:val="nil"/>
              <w:bottom w:val="nil"/>
              <w:right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val="en-US" w:eastAsia="zh-CN"/>
              </w:rPr>
              <w:t xml:space="preserve"> </w:t>
            </w:r>
            <w:r>
              <w:rPr>
                <w:rFonts w:hint="eastAsia"/>
              </w:rPr>
              <w:t>氧浓度切面图（双进风-孔隙率0.2）</w:t>
            </w:r>
          </w:p>
        </w:tc>
      </w:tr>
    </w:tbl>
    <w:p>
      <w:pPr>
        <w:spacing w:line="400" w:lineRule="exact"/>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9"/>
        <w:gridCol w:w="1134"/>
        <w:gridCol w:w="1102"/>
        <w:gridCol w:w="1226"/>
        <w:gridCol w:w="1122"/>
        <w:gridCol w:w="972"/>
        <w:gridCol w:w="1152"/>
        <w:gridCol w:w="1131"/>
        <w:gridCol w:w="10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3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10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226"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112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氧气质量分数</w:t>
            </w:r>
          </w:p>
        </w:tc>
        <w:tc>
          <w:tcPr>
            <w:tcW w:w="97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15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31"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09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134"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102"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226" w:type="dxa"/>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1122"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972"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152"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12147.84</w:t>
            </w:r>
          </w:p>
        </w:tc>
        <w:tc>
          <w:tcPr>
            <w:tcW w:w="1131"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1527.97</w:t>
            </w:r>
          </w:p>
        </w:tc>
        <w:tc>
          <w:tcPr>
            <w:tcW w:w="1096"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17123.89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9795.68</w:t>
            </w:r>
          </w:p>
        </w:tc>
        <w:tc>
          <w:tcPr>
            <w:tcW w:w="1131" w:type="dxa"/>
            <w:tcBorders>
              <w:tl2br w:val="nil"/>
              <w:tr2bl w:val="nil"/>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1307.80</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19854.99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7857.19</w:t>
            </w:r>
          </w:p>
        </w:tc>
        <w:tc>
          <w:tcPr>
            <w:tcW w:w="1131"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1214.93</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22096.68</w:t>
            </w:r>
          </w:p>
        </w:tc>
      </w:tr>
    </w:tbl>
    <w:p>
      <w:pPr>
        <w:spacing w:line="240" w:lineRule="auto"/>
        <w:ind w:firstLine="480" w:firstLineChars="200"/>
        <w:jc w:val="center"/>
        <w:rPr>
          <w:rFonts w:hint="eastAsia" w:ascii="宋体" w:hAnsi="宋体" w:cs="宋体" w:eastAsiaTheme="minorEastAsia"/>
          <w:color w:val="111111"/>
          <w:lang w:eastAsia="zh-CN" w:bidi="ar"/>
        </w:rPr>
      </w:pPr>
    </w:p>
    <w:p>
      <w:pPr>
        <w:spacing w:line="240" w:lineRule="auto"/>
        <w:ind w:firstLine="480" w:firstLineChars="200"/>
        <w:jc w:val="center"/>
        <w:rPr>
          <w:rFonts w:hint="eastAsia" w:ascii="宋体" w:hAnsi="宋体" w:cs="宋体" w:eastAsiaTheme="minorEastAsia"/>
          <w:color w:val="111111"/>
          <w:lang w:eastAsia="zh-CN" w:bidi="ar"/>
        </w:rPr>
      </w:pPr>
      <w:r>
        <w:rPr>
          <w:rFonts w:hint="eastAsia" w:ascii="宋体" w:hAnsi="宋体" w:cs="宋体" w:eastAsiaTheme="minorEastAsia"/>
          <w:color w:val="111111"/>
          <w:lang w:eastAsia="zh-CN" w:bidi="ar"/>
        </w:rPr>
        <w:drawing>
          <wp:inline distT="0" distB="0" distL="114300" distR="114300">
            <wp:extent cx="4584065" cy="2755265"/>
            <wp:effectExtent l="0" t="0" r="3175" b="3175"/>
            <wp:docPr id="69" name="图片 69"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desktop\图片1.png图片1"/>
                    <pic:cNvPicPr>
                      <a:picLocks noChangeAspect="1"/>
                    </pic:cNvPicPr>
                  </pic:nvPicPr>
                  <pic:blipFill>
                    <a:blip r:embed="rId58"/>
                    <a:srcRect/>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ascii="宋体" w:hAnsi="宋体" w:eastAsia="黑体" w:cs="宋体"/>
          <w:color w:val="111111"/>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val="en-US" w:eastAsia="zh-CN"/>
        </w:rPr>
        <w:t xml:space="preserve"> 不同孔隙率下三带面积（沿空留巷）</w:t>
      </w:r>
    </w:p>
    <w:p>
      <w:pPr>
        <w:spacing w:line="400" w:lineRule="exact"/>
        <w:ind w:firstLine="480" w:firstLineChars="200"/>
        <w:rPr>
          <w:rFonts w:hint="eastAsia" w:ascii="宋体" w:hAnsi="宋体" w:cs="宋体"/>
          <w:color w:val="111111"/>
          <w:lang w:bidi="ar"/>
        </w:rPr>
      </w:pP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观察上图可得：采空区内氧化带大致呈“U”形分布，随着孔隙率的增大，“U”形开口逐渐扩大（窒息带的范围逐渐扩大），逐渐接近“L”形。</w:t>
      </w:r>
    </w:p>
    <w:p>
      <w:pPr>
        <w:spacing w:line="400" w:lineRule="exact"/>
        <w:ind w:firstLine="480" w:firstLineChars="200"/>
        <w:rPr>
          <w:rFonts w:hint="default" w:ascii="宋体" w:hAnsi="宋体" w:cs="宋体" w:eastAsiaTheme="minorEastAsia"/>
          <w:color w:val="111111"/>
          <w:lang w:val="en-US" w:eastAsia="zh-CN" w:bidi="ar"/>
        </w:rPr>
      </w:pPr>
      <w:r>
        <w:rPr>
          <w:rFonts w:hint="eastAsia" w:ascii="宋体" w:hAnsi="宋体" w:cs="宋体"/>
          <w:color w:val="111111"/>
          <w:lang w:val="en-US" w:eastAsia="zh-CN" w:bidi="ar"/>
        </w:rPr>
        <w:t>随孔隙率的增加，自燃三带全部呈线性变化，散热带与窒息带的变化速率较大，孔隙率每增加0.1，散热带面积降低2000m</w:t>
      </w:r>
      <w:r>
        <w:rPr>
          <w:rFonts w:hint="eastAsia" w:ascii="宋体" w:hAnsi="宋体" w:cs="宋体"/>
          <w:color w:val="111111"/>
          <w:vertAlign w:val="superscript"/>
          <w:lang w:val="en-US" w:eastAsia="zh-CN" w:bidi="ar"/>
        </w:rPr>
        <w:t>2</w:t>
      </w:r>
      <w:r>
        <w:rPr>
          <w:rFonts w:hint="eastAsia" w:ascii="宋体" w:hAnsi="宋体" w:cs="宋体"/>
          <w:color w:val="111111"/>
          <w:vertAlign w:val="baseline"/>
          <w:lang w:val="en-US" w:eastAsia="zh-CN" w:bidi="ar"/>
        </w:rPr>
        <w:t>左右，窒息带面积增大2000</w:t>
      </w:r>
      <w:r>
        <w:rPr>
          <w:rFonts w:hint="eastAsia" w:ascii="宋体" w:hAnsi="宋体" w:cs="宋体"/>
          <w:color w:val="111111"/>
          <w:lang w:val="en-US" w:eastAsia="zh-CN" w:bidi="ar"/>
        </w:rPr>
        <w:t>m</w:t>
      </w:r>
      <w:r>
        <w:rPr>
          <w:rFonts w:hint="eastAsia" w:ascii="宋体" w:hAnsi="宋体" w:cs="宋体"/>
          <w:color w:val="111111"/>
          <w:vertAlign w:val="superscript"/>
          <w:lang w:val="en-US" w:eastAsia="zh-CN" w:bidi="ar"/>
        </w:rPr>
        <w:t>2</w:t>
      </w:r>
      <w:r>
        <w:rPr>
          <w:rFonts w:hint="eastAsia" w:ascii="宋体" w:hAnsi="宋体" w:cs="宋体"/>
          <w:color w:val="111111"/>
          <w:vertAlign w:val="baseline"/>
          <w:lang w:val="en-US" w:eastAsia="zh-CN" w:bidi="ar"/>
        </w:rPr>
        <w:t>左右。</w:t>
      </w:r>
      <w:r>
        <w:rPr>
          <w:rFonts w:hint="eastAsia" w:ascii="宋体" w:hAnsi="宋体" w:cs="宋体"/>
          <w:color w:val="111111"/>
          <w:lang w:val="en-US" w:eastAsia="zh-CN" w:bidi="ar"/>
        </w:rPr>
        <w:t>氧化带的变化速率较小，变化趋势大致呈水平直线。</w:t>
      </w:r>
    </w:p>
    <w:p>
      <w:pPr>
        <w:pStyle w:val="2"/>
        <w:jc w:val="center"/>
        <w:rPr>
          <w:rFonts w:ascii="黑体" w:hAnsi="黑体" w:cs="黑体"/>
        </w:rPr>
      </w:pPr>
      <w:bookmarkStart w:id="36" w:name="_Toc32684"/>
      <w:r>
        <w:rPr>
          <w:rFonts w:hint="eastAsia" w:ascii="黑体" w:hAnsi="黑体" w:eastAsia="黑体" w:cs="黑体"/>
        </w:rPr>
        <w:t>沿空留巷综合防灭火技术</w:t>
      </w:r>
      <w:bookmarkEnd w:id="36"/>
    </w:p>
    <w:p>
      <w:pPr>
        <w:pStyle w:val="3"/>
        <w:spacing w:before="480" w:after="120" w:line="400" w:lineRule="exact"/>
        <w:rPr>
          <w:rFonts w:hint="eastAsia" w:ascii="黑体" w:hAnsi="黑体" w:eastAsia="黑体" w:cs="黑体"/>
          <w:sz w:val="28"/>
          <w:szCs w:val="28"/>
        </w:rPr>
      </w:pPr>
      <w:bookmarkStart w:id="37" w:name="_Toc32731"/>
      <w:r>
        <w:rPr>
          <w:rFonts w:hint="eastAsia" w:ascii="黑体" w:hAnsi="黑体" w:cs="黑体"/>
          <w:sz w:val="28"/>
          <w:szCs w:val="28"/>
        </w:rPr>
        <w:t xml:space="preserve">4.1 </w:t>
      </w:r>
      <w:r>
        <w:rPr>
          <w:rFonts w:hint="eastAsia" w:ascii="黑体" w:hAnsi="黑体" w:eastAsia="黑体" w:cs="黑体"/>
          <w:sz w:val="28"/>
          <w:szCs w:val="28"/>
        </w:rPr>
        <w:t>漏风控制技术</w:t>
      </w:r>
      <w:bookmarkEnd w:id="37"/>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hAnsi="宋体" w:eastAsia="宋体" w:cs="宋体"/>
        </w:rPr>
      </w:pPr>
      <w:r>
        <w:rPr>
          <w:rFonts w:ascii="宋体" w:hAnsi="宋体" w:eastAsia="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59"/>
                    <a:srcRect t="8696" b="8309"/>
                    <a:stretch>
                      <a:fillRect/>
                    </a:stretch>
                  </pic:blipFill>
                  <pic:spPr>
                    <a:xfrm>
                      <a:off x="0" y="0"/>
                      <a:ext cx="5619750" cy="3272790"/>
                    </a:xfrm>
                    <a:prstGeom prst="rect">
                      <a:avLst/>
                    </a:prstGeom>
                    <a:noFill/>
                    <a:ln w="9525">
                      <a:noFill/>
                    </a:ln>
                  </pic:spPr>
                </pic:pic>
              </a:graphicData>
            </a:graphic>
          </wp:inline>
        </w:drawing>
      </w:r>
    </w:p>
    <w:p>
      <w:pPr>
        <w:pStyle w:val="5"/>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38" w:name="_Toc10824"/>
      <w:r>
        <w:rPr>
          <w:rFonts w:hint="eastAsia" w:ascii="黑体" w:hAnsi="黑体" w:cs="黑体"/>
          <w:sz w:val="28"/>
          <w:szCs w:val="28"/>
        </w:rPr>
        <w:t>4</w:t>
      </w:r>
      <w:r>
        <w:rPr>
          <w:rFonts w:ascii="黑体" w:hAnsi="黑体" w:cs="黑体"/>
          <w:sz w:val="28"/>
          <w:szCs w:val="28"/>
        </w:rPr>
        <w:t xml:space="preserve">.2 </w:t>
      </w:r>
      <w:r>
        <w:rPr>
          <w:rFonts w:hint="eastAsia" w:ascii="黑体" w:hAnsi="黑体" w:eastAsia="黑体" w:cs="黑体"/>
          <w:sz w:val="28"/>
          <w:szCs w:val="28"/>
        </w:rPr>
        <w:t>注氮降温技术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r:embed="rId60"/>
                    <a:srcRect t="6240" b="6720"/>
                    <a:stretch>
                      <a:fillRect/>
                    </a:stretch>
                  </pic:blipFill>
                  <pic:spPr>
                    <a:xfrm>
                      <a:off x="0" y="0"/>
                      <a:ext cx="4762500" cy="414528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3"/>
        <w:spacing w:before="480" w:after="120" w:line="400" w:lineRule="exact"/>
        <w:rPr>
          <w:rFonts w:hint="eastAsia" w:ascii="黑体" w:hAnsi="黑体" w:eastAsia="黑体" w:cs="黑体"/>
          <w:sz w:val="28"/>
          <w:szCs w:val="28"/>
        </w:rPr>
      </w:pPr>
      <w:bookmarkStart w:id="39" w:name="_Toc13959"/>
      <w:r>
        <w:rPr>
          <w:rFonts w:hint="eastAsia" w:ascii="黑体" w:hAnsi="黑体" w:cs="黑体"/>
          <w:sz w:val="28"/>
          <w:szCs w:val="28"/>
        </w:rPr>
        <w:t>4</w:t>
      </w:r>
      <w:r>
        <w:rPr>
          <w:rFonts w:ascii="黑体" w:hAnsi="黑体" w:cs="黑体"/>
          <w:sz w:val="28"/>
          <w:szCs w:val="28"/>
        </w:rPr>
        <w:t xml:space="preserve">.3 </w:t>
      </w:r>
      <w:r>
        <w:rPr>
          <w:rFonts w:hint="eastAsia" w:ascii="黑体" w:hAnsi="黑体" w:eastAsia="黑体" w:cs="黑体"/>
          <w:sz w:val="28"/>
          <w:szCs w:val="28"/>
        </w:rPr>
        <w:t>注浆密闭技术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r:embed="rId61"/>
                    <a:stretch>
                      <a:fillRect/>
                    </a:stretch>
                  </pic:blipFill>
                  <pic:spPr>
                    <a:xfrm>
                      <a:off x="0" y="0"/>
                      <a:ext cx="3082290" cy="203962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3"/>
        <w:spacing w:before="480" w:after="120" w:line="400" w:lineRule="exact"/>
        <w:rPr>
          <w:rFonts w:ascii="黑体" w:hAnsi="黑体" w:cs="黑体"/>
          <w:sz w:val="28"/>
          <w:szCs w:val="28"/>
        </w:rPr>
      </w:pPr>
      <w:bookmarkStart w:id="40" w:name="_Toc2534"/>
      <w:r>
        <w:rPr>
          <w:rFonts w:hint="eastAsia" w:ascii="黑体" w:hAnsi="黑体" w:cs="黑体"/>
          <w:sz w:val="28"/>
          <w:szCs w:val="28"/>
        </w:rPr>
        <w:t>4</w:t>
      </w:r>
      <w:r>
        <w:rPr>
          <w:rFonts w:ascii="黑体" w:hAnsi="黑体" w:cs="黑体"/>
          <w:sz w:val="28"/>
          <w:szCs w:val="28"/>
        </w:rPr>
        <w:t xml:space="preserve">.4 </w:t>
      </w:r>
      <w:r>
        <w:rPr>
          <w:rFonts w:hint="eastAsia" w:ascii="黑体" w:hAnsi="黑体" w:eastAsia="黑体" w:cs="黑体"/>
          <w:sz w:val="28"/>
          <w:szCs w:val="28"/>
        </w:rPr>
        <w:t>阻化剂喷洒技术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r:embed="rId62"/>
                    <a:srcRect l="7476" r="8473"/>
                    <a:stretch>
                      <a:fillRect/>
                    </a:stretch>
                  </pic:blipFill>
                  <pic:spPr>
                    <a:xfrm>
                      <a:off x="0" y="0"/>
                      <a:ext cx="5140325" cy="275336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w:t>
      </w:r>
      <w:r>
        <w:rPr>
          <w:rFonts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ascii="宋体" w:hAnsi="宋体" w:cs="宋体"/>
          <w:color w:val="111111"/>
          <w:lang w:bidi="ar"/>
        </w:rPr>
        <w:fldChar w:fldCharType="separate"/>
      </w:r>
      <w:r>
        <w:rPr>
          <w:rFonts w:hint="eastAsia" w:ascii="宋体" w:hAnsi="宋体" w:cs="宋体" w:eastAsiaTheme="minorEastAsia"/>
          <w:color w:val="111111"/>
          <w:sz w:val="24"/>
          <w:szCs w:val="24"/>
          <w:vertAlign w:val="superscript"/>
          <w:lang w:val="en-US" w:eastAsia="zh-CN" w:bidi="ar"/>
        </w:rPr>
        <w:t>[33]</w:t>
      </w:r>
      <w:r>
        <w:rPr>
          <w:rFonts w:ascii="宋体" w:hAnsi="宋体" w:cs="宋体"/>
          <w:color w:val="111111"/>
          <w:lang w:bidi="ar"/>
        </w:rPr>
        <w:fldChar w:fldCharType="end"/>
      </w:r>
      <w:r>
        <w:rPr>
          <w:rFonts w:ascii="宋体" w:hAnsi="宋体" w:cs="宋体"/>
          <w:color w:val="111111"/>
          <w:lang w:bidi="ar"/>
        </w:rPr>
        <w:t>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（1）阻化剂喷洒技术需要选用合适的阻化剂材料，以免污染井下空气和危害人体健康。</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3"/>
        <w:spacing w:before="480" w:after="120" w:line="400" w:lineRule="exact"/>
        <w:rPr>
          <w:rFonts w:hint="eastAsia" w:ascii="黑体" w:hAnsi="黑体" w:eastAsia="黑体" w:cs="黑体"/>
          <w:sz w:val="28"/>
          <w:szCs w:val="28"/>
        </w:rPr>
      </w:pPr>
      <w:bookmarkStart w:id="41" w:name="_Toc5989"/>
      <w:r>
        <w:rPr>
          <w:rFonts w:hint="eastAsia" w:ascii="黑体" w:hAnsi="黑体" w:cs="黑体"/>
          <w:sz w:val="28"/>
          <w:szCs w:val="28"/>
        </w:rPr>
        <w:t>4</w:t>
      </w:r>
      <w:r>
        <w:rPr>
          <w:rFonts w:ascii="黑体" w:hAnsi="黑体" w:cs="黑体"/>
          <w:sz w:val="28"/>
          <w:szCs w:val="28"/>
        </w:rPr>
        <w:t xml:space="preserve">.5 </w:t>
      </w:r>
      <w:r>
        <w:rPr>
          <w:rFonts w:hint="eastAsia" w:ascii="黑体" w:hAnsi="黑体" w:eastAsia="黑体" w:cs="黑体"/>
          <w:sz w:val="28"/>
          <w:szCs w:val="28"/>
        </w:rPr>
        <w:t>监测预警技术</w:t>
      </w:r>
      <w:bookmarkEnd w:id="41"/>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r:embed="rId63"/>
                    <a:stretch>
                      <a:fillRect/>
                    </a:stretch>
                  </pic:blipFill>
                  <pic:spPr>
                    <a:xfrm>
                      <a:off x="0" y="0"/>
                      <a:ext cx="4714875" cy="2943225"/>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w:t>
      </w:r>
      <w:r>
        <w:rPr>
          <w:rFonts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&lt;EndNote&gt;&lt;Cite&gt;&lt;Author&gt;Hongzhi&lt;/Author&gt;&lt;Year&gt;2022&lt;/Year&gt;&lt;RecNum&gt;67&lt;/RecNum&gt;&lt;DisplayText&gt;&lt;style face="superscript"&gt;[34]&lt;/style&gt;&lt;/DisplayText&gt;&lt;record&gt;&lt;rec-number&gt;67&lt;/rec-number&gt;&lt;foreign-keys&gt;&lt;key app="EN" db-id="5tspxdtd0dvra5e0zz3xzw95ezx2fes0vrrp" timestamp="1684401924"&gt;67&lt;/key&gt;&lt;/foreign-keys&gt;&lt;ref-type name="Journal Article"&gt;17&lt;/ref-type&gt;&lt;contributors&gt;&lt;authors&gt;&lt;author&gt;Yang Hongzhi&lt;/author&gt;&lt;author&gt;Wang Dongpan&lt;/author&gt;&lt;author&gt;Ju Wenjun&lt;/author&gt;&lt;author&gt;Yuan Weiming&lt;/author&gt;&lt;author&gt;Su Chao&lt;/author&gt;&lt;/authors&gt;&lt;/contributors&gt;&lt;auth-address&gt;Coal Mining Branch, China Coal Research Institute, Beijing 100083, China;CCTEG Coal Mining Research Institute, Beijing 100083, China&lt;/auth-address&gt;&lt;titles&gt;&lt;title&gt;Asymmetric Damage Mechanisms and Prevention Technology in Large-Section Gob-Side Entry Retaining&lt;/title&gt;&lt;secondary-title&gt;Sustainability&lt;/secondary-title&gt;&lt;/titles&gt;&lt;periodical&gt;&lt;full-title&gt;Sustainability&lt;/full-title&gt;&lt;/periodical&gt;&lt;volume&gt;15&lt;/volume&gt;&lt;number&gt;1&lt;/number&gt;&lt;keywords&gt;&lt;keyword&gt;thick coal seam&lt;/keyword&gt;&lt;keyword&gt;roadside support&lt;/keyword&gt;&lt;keyword&gt;roadway-in support&lt;/keyword&gt;&lt;keyword&gt;pressure relief&lt;/keyword&gt;&lt;keyword&gt;surrounding rock deformation control&lt;/keyword&gt;&lt;/keywords&gt;&lt;dates&gt;&lt;year&gt;2022&lt;/year&gt;&lt;/dates&gt;&lt;urls&gt;&lt;/urls&gt;&lt;remote-database-provider&gt;Cnki&lt;/remote-database-provider&gt;&lt;/record&gt;&lt;/Cite&gt;&lt;/EndNote&gt;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eastAsiaTheme="minorEastAsia"/>
          <w:color w:val="111111"/>
          <w:sz w:val="24"/>
          <w:szCs w:val="24"/>
          <w:vertAlign w:val="superscript"/>
          <w:lang w:val="en-US" w:eastAsia="zh-CN" w:bidi="ar"/>
        </w:rPr>
        <w:t>[34]</w:t>
      </w:r>
      <w:r>
        <w:rPr>
          <w:rFonts w:ascii="宋体" w:hAnsi="宋体" w:cs="宋体"/>
          <w:color w:val="111111"/>
          <w:lang w:bidi="ar"/>
        </w:rPr>
        <w:fldChar w:fldCharType="end"/>
      </w:r>
      <w:r>
        <w:rPr>
          <w:rFonts w:ascii="宋体" w:hAnsi="宋体" w:cs="宋体"/>
          <w:color w:val="111111"/>
          <w:lang w:bidi="ar"/>
        </w:rPr>
        <w:t>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hAnsi="黑体" w:eastAsia="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numPr>
          <w:ilvl w:val="0"/>
          <w:numId w:val="0"/>
        </w:numPr>
        <w:ind w:left="403"/>
        <w:jc w:val="center"/>
        <w:rPr>
          <w:rFonts w:ascii="黑体" w:hAnsi="黑体" w:cs="黑体"/>
        </w:rPr>
      </w:pPr>
      <w:bookmarkStart w:id="42" w:name="_Toc18494"/>
      <w:r>
        <w:rPr>
          <w:rFonts w:hint="eastAsia" w:ascii="黑体" w:hAnsi="黑体" w:eastAsia="黑体" w:cs="黑体"/>
        </w:rPr>
        <w:t>结论</w:t>
      </w:r>
      <w:bookmarkEnd w:id="42"/>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（3）沿空留巷综合防灭火技术方案主要包括以下几个方面：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一是漏风控制</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[32]</w:t>
      </w:r>
      <w:r>
        <w:rPr>
          <w:rFonts w:hint="eastAsia" w:ascii="宋体" w:hAnsi="宋体" w:cs="宋体"/>
          <w:color w:val="111111"/>
          <w:lang w:bidi="ar"/>
        </w:rPr>
        <w:fldChar w:fldCharType="end"/>
      </w:r>
      <w:r>
        <w:rPr>
          <w:rFonts w:hint="eastAsia" w:ascii="宋体" w:hAnsi="宋体" w:cs="宋体"/>
          <w:color w:val="111111"/>
          <w:lang w:bidi="ar"/>
        </w:rPr>
        <w:t>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二是注氮技术，通过在采空区内设置注氮点或注氮管道等方式，在遗煤表面形成一层低氧环境，抑制遗煤自然发火；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三是注浆技术，通过在采空区内设置注浆点或注浆管道等方式，在遗煤表面形成一层隔离层或填充裂隙等方式，阻断漏风通道和遗煤接触；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hAnsi="黑体" w:eastAsia="黑体" w:cs="黑体"/>
          <w:b/>
          <w:kern w:val="44"/>
          <w:sz w:val="30"/>
          <w:szCs w:val="30"/>
        </w:rPr>
      </w:pPr>
      <w:bookmarkStart w:id="43" w:name="_Toc6436"/>
      <w:r>
        <w:rPr>
          <w:rFonts w:hint="eastAsia" w:ascii="黑体" w:hAnsi="黑体" w:eastAsia="黑体" w:cs="黑体"/>
          <w:b/>
          <w:kern w:val="44"/>
          <w:sz w:val="30"/>
          <w:szCs w:val="30"/>
        </w:rPr>
        <w:t>参考文献</w:t>
      </w:r>
      <w:bookmarkEnd w:id="43"/>
    </w:p>
    <w:p>
      <w:pPr>
        <w:pStyle w:val="28"/>
        <w:bidi w:val="0"/>
      </w:pPr>
      <w:r>
        <w:rPr>
          <w:rFonts w:hint="eastAsia"/>
        </w:rPr>
        <w:fldChar w:fldCharType="begin"/>
      </w:r>
      <w:r>
        <w:rPr>
          <w:rFonts w:hint="eastAsia"/>
        </w:rPr>
        <w:instrText xml:space="preserve"> ADDIN EN.REFLIST </w:instrText>
      </w:r>
      <w:r>
        <w:rPr>
          <w:rFonts w:hint="eastAsia"/>
        </w:rPr>
        <w:fldChar w:fldCharType="separate"/>
      </w:r>
      <w:bookmarkStart w:id="44" w:name="_ENREF_1"/>
      <w:r>
        <w:rPr>
          <w:rFonts w:hint="eastAsia"/>
        </w:rPr>
        <w:t>[1]</w:t>
      </w:r>
      <w:r>
        <w:rPr>
          <w:rFonts w:hint="eastAsia"/>
        </w:rPr>
        <w:tab/>
      </w:r>
      <w:r>
        <w:rPr>
          <w:rFonts w:hint="eastAsia"/>
        </w:rPr>
        <w:t xml:space="preserve">康志鹏. 古城煤矿综放工作面厚煤层软底沿空留巷技术研究 </w:t>
      </w:r>
      <w:r>
        <w:rPr>
          <w:rFonts w:hint="default"/>
        </w:rPr>
        <w:t xml:space="preserve">[D]; </w:t>
      </w:r>
      <w:r>
        <w:rPr>
          <w:rFonts w:hint="eastAsia"/>
        </w:rPr>
        <w:t>中国矿业大学, 2021.</w:t>
      </w:r>
      <w:bookmarkEnd w:id="44"/>
    </w:p>
    <w:p>
      <w:pPr>
        <w:pStyle w:val="28"/>
        <w:bidi w:val="0"/>
      </w:pPr>
      <w:bookmarkStart w:id="45" w:name="_ENREF_2"/>
      <w:r>
        <w:rPr>
          <w:rFonts w:hint="eastAsia"/>
        </w:rPr>
        <w:t>[2]</w:t>
      </w:r>
      <w:r>
        <w:rPr>
          <w:rFonts w:hint="eastAsia"/>
        </w:rPr>
        <w:tab/>
      </w:r>
      <w:r>
        <w:rPr>
          <w:rFonts w:hint="eastAsia"/>
        </w:rPr>
        <w:t xml:space="preserve">邢继亮. 屯兰矿大断面巷道沿空留巷技术研究 </w:t>
      </w:r>
      <w:r>
        <w:rPr>
          <w:rFonts w:hint="default"/>
        </w:rPr>
        <w:t xml:space="preserve">[D]; </w:t>
      </w:r>
      <w:r>
        <w:rPr>
          <w:rFonts w:hint="eastAsia"/>
        </w:rPr>
        <w:t>中国矿业大学（北京）, 2013.</w:t>
      </w:r>
      <w:bookmarkEnd w:id="45"/>
    </w:p>
    <w:p>
      <w:pPr>
        <w:pStyle w:val="28"/>
        <w:bidi w:val="0"/>
      </w:pPr>
      <w:bookmarkStart w:id="46" w:name="_ENREF_3"/>
      <w:r>
        <w:rPr>
          <w:rFonts w:hint="eastAsia"/>
        </w:rPr>
        <w:t>[3]</w:t>
      </w:r>
      <w:r>
        <w:rPr>
          <w:rFonts w:hint="eastAsia"/>
        </w:rPr>
        <w:tab/>
      </w:r>
      <w:r>
        <w:rPr>
          <w:rFonts w:hint="eastAsia"/>
        </w:rPr>
        <w:t xml:space="preserve">费旭敏. 我国沿空留巷支护技术现状及存在的问题探讨 </w:t>
      </w:r>
      <w:r>
        <w:rPr>
          <w:rFonts w:hint="default"/>
        </w:rPr>
        <w:t>[J].</w:t>
      </w:r>
      <w:r>
        <w:rPr>
          <w:rFonts w:hint="eastAsia"/>
        </w:rPr>
        <w:t xml:space="preserve"> 中国科技信息, 2008, (07): 48-9+51.</w:t>
      </w:r>
      <w:bookmarkEnd w:id="46"/>
    </w:p>
    <w:p>
      <w:pPr>
        <w:pStyle w:val="28"/>
        <w:bidi w:val="0"/>
      </w:pPr>
      <w:bookmarkStart w:id="47" w:name="_ENREF_4"/>
      <w:r>
        <w:rPr>
          <w:rFonts w:hint="eastAsia"/>
        </w:rPr>
        <w:t>[4]</w:t>
      </w:r>
      <w:r>
        <w:rPr>
          <w:rFonts w:hint="eastAsia"/>
        </w:rPr>
        <w:tab/>
      </w:r>
      <w:r>
        <w:rPr>
          <w:rFonts w:hint="eastAsia"/>
        </w:rPr>
        <w:t xml:space="preserve">万岩. 低龄期柔模承载混凝土强度试验与增长规律研究 </w:t>
      </w:r>
      <w:r>
        <w:rPr>
          <w:rFonts w:hint="default"/>
        </w:rPr>
        <w:t>[D];</w:t>
      </w:r>
      <w:r>
        <w:rPr>
          <w:rFonts w:hint="eastAsia"/>
        </w:rPr>
        <w:t xml:space="preserve"> 西安科技大学, 2012.</w:t>
      </w:r>
      <w:bookmarkEnd w:id="47"/>
    </w:p>
    <w:p>
      <w:pPr>
        <w:pStyle w:val="28"/>
        <w:bidi w:val="0"/>
      </w:pPr>
      <w:bookmarkStart w:id="48" w:name="_ENREF_5"/>
      <w:r>
        <w:rPr>
          <w:rFonts w:hint="eastAsia"/>
        </w:rPr>
        <w:t>[5]</w:t>
      </w:r>
      <w:r>
        <w:rPr>
          <w:rFonts w:hint="eastAsia"/>
        </w:rPr>
        <w:tab/>
      </w:r>
      <w:r>
        <w:rPr>
          <w:rFonts w:hint="eastAsia"/>
        </w:rPr>
        <w:t xml:space="preserve">张智强. 双突矿井中柔模混凝土沿空留巷应用研究 </w:t>
      </w:r>
      <w:r>
        <w:rPr>
          <w:rFonts w:hint="default"/>
        </w:rPr>
        <w:t xml:space="preserve">[D]; </w:t>
      </w:r>
      <w:r>
        <w:rPr>
          <w:rFonts w:hint="eastAsia"/>
        </w:rPr>
        <w:t>西安科技大学, 2012.</w:t>
      </w:r>
      <w:bookmarkEnd w:id="48"/>
    </w:p>
    <w:p>
      <w:pPr>
        <w:pStyle w:val="28"/>
        <w:bidi w:val="0"/>
      </w:pPr>
      <w:bookmarkStart w:id="49" w:name="_ENREF_6"/>
      <w:r>
        <w:rPr>
          <w:rFonts w:hint="eastAsia"/>
        </w:rPr>
        <w:t>[6]</w:t>
      </w:r>
      <w:r>
        <w:rPr>
          <w:rFonts w:hint="eastAsia"/>
        </w:rPr>
        <w:tab/>
      </w:r>
      <w:r>
        <w:rPr>
          <w:rFonts w:hint="eastAsia"/>
        </w:rPr>
        <w:t xml:space="preserve">王永福. 揉模填充工艺在巷旁支护中的应用 </w:t>
      </w:r>
      <w:r>
        <w:rPr>
          <w:rFonts w:hint="default"/>
        </w:rPr>
        <w:t>[J].</w:t>
      </w:r>
      <w:r>
        <w:rPr>
          <w:rFonts w:hint="eastAsia"/>
        </w:rPr>
        <w:t xml:space="preserve"> 陕西煤炭, 2016, 35(03): 70-3.</w:t>
      </w:r>
      <w:bookmarkEnd w:id="49"/>
    </w:p>
    <w:p>
      <w:pPr>
        <w:pStyle w:val="28"/>
        <w:bidi w:val="0"/>
      </w:pPr>
      <w:bookmarkStart w:id="50" w:name="_ENREF_7"/>
      <w:r>
        <w:rPr>
          <w:rFonts w:hint="eastAsia"/>
        </w:rPr>
        <w:t>[7]</w:t>
      </w:r>
      <w:r>
        <w:rPr>
          <w:rFonts w:hint="eastAsia"/>
        </w:rPr>
        <w:tab/>
      </w:r>
      <w:r>
        <w:rPr>
          <w:rFonts w:hint="eastAsia"/>
        </w:rPr>
        <w:t xml:space="preserve">花锦波. 近距重复采动无墙体沿空留巷围岩稳定与控制技术 </w:t>
      </w:r>
      <w:r>
        <w:rPr>
          <w:rFonts w:hint="default"/>
        </w:rPr>
        <w:t>[D];</w:t>
      </w:r>
      <w:r>
        <w:rPr>
          <w:rFonts w:hint="eastAsia"/>
        </w:rPr>
        <w:t xml:space="preserve"> 中国矿业大学, 2015.</w:t>
      </w:r>
      <w:bookmarkEnd w:id="50"/>
    </w:p>
    <w:p>
      <w:pPr>
        <w:pStyle w:val="28"/>
        <w:bidi w:val="0"/>
      </w:pPr>
      <w:bookmarkStart w:id="51" w:name="_ENREF_8"/>
      <w:r>
        <w:rPr>
          <w:rFonts w:hint="eastAsia"/>
        </w:rPr>
        <w:t>[8]</w:t>
      </w:r>
      <w:r>
        <w:rPr>
          <w:rFonts w:hint="eastAsia"/>
        </w:rPr>
        <w:tab/>
      </w:r>
      <w:r>
        <w:rPr>
          <w:rFonts w:hint="eastAsia"/>
        </w:rPr>
        <w:t>杨帆. 海石湾煤矿6113工作面深部沿空留巷围岩控制技术研究 [D]; 中国矿业大学, 2015.</w:t>
      </w:r>
      <w:bookmarkEnd w:id="51"/>
    </w:p>
    <w:p>
      <w:pPr>
        <w:pStyle w:val="28"/>
        <w:bidi w:val="0"/>
      </w:pPr>
      <w:bookmarkStart w:id="52" w:name="_ENREF_9"/>
      <w:r>
        <w:rPr>
          <w:rFonts w:hint="eastAsia"/>
        </w:rPr>
        <w:t>[9]</w:t>
      </w:r>
      <w:r>
        <w:rPr>
          <w:rFonts w:hint="eastAsia"/>
        </w:rPr>
        <w:tab/>
      </w:r>
      <w:r>
        <w:rPr>
          <w:rFonts w:hint="eastAsia"/>
        </w:rPr>
        <w:t>樊彦东. 高水巷旁充填沿空留巷技术应用研究 [D]; 河北工程大学, 2015.</w:t>
      </w:r>
      <w:bookmarkEnd w:id="52"/>
    </w:p>
    <w:p>
      <w:pPr>
        <w:pStyle w:val="28"/>
        <w:bidi w:val="0"/>
      </w:pPr>
      <w:bookmarkStart w:id="53" w:name="_ENREF_10"/>
      <w:r>
        <w:rPr>
          <w:rFonts w:hint="eastAsia"/>
        </w:rPr>
        <w:t>[10]</w:t>
      </w:r>
      <w:r>
        <w:rPr>
          <w:rFonts w:hint="eastAsia"/>
        </w:rPr>
        <w:tab/>
      </w:r>
      <w:r>
        <w:rPr>
          <w:rFonts w:hint="eastAsia"/>
        </w:rPr>
        <w:t>马强. 高水充填沿空留巷支护优化设计 [D]; 河北工程大学, 2015.</w:t>
      </w:r>
      <w:bookmarkEnd w:id="53"/>
    </w:p>
    <w:p>
      <w:pPr>
        <w:pStyle w:val="28"/>
        <w:bidi w:val="0"/>
      </w:pPr>
      <w:bookmarkStart w:id="54" w:name="_ENREF_11"/>
      <w:r>
        <w:rPr>
          <w:rFonts w:hint="eastAsia"/>
        </w:rPr>
        <w:t>[11]</w:t>
      </w:r>
      <w:r>
        <w:rPr>
          <w:rFonts w:hint="eastAsia"/>
        </w:rPr>
        <w:tab/>
      </w:r>
      <w:r>
        <w:rPr>
          <w:rFonts w:hint="eastAsia"/>
        </w:rPr>
        <w:t>吴存良. 花山煤矿采煤工作面沿空留巷支护技术研究 [D]; 重庆大学, 2008.</w:t>
      </w:r>
      <w:bookmarkEnd w:id="54"/>
    </w:p>
    <w:p>
      <w:pPr>
        <w:pStyle w:val="28"/>
        <w:bidi w:val="0"/>
      </w:pPr>
      <w:bookmarkStart w:id="55" w:name="_ENREF_12"/>
      <w:r>
        <w:rPr>
          <w:rFonts w:hint="eastAsia"/>
        </w:rPr>
        <w:t>[12]</w:t>
      </w:r>
      <w:r>
        <w:rPr>
          <w:rFonts w:hint="eastAsia"/>
        </w:rPr>
        <w:tab/>
      </w:r>
      <w:r>
        <w:rPr>
          <w:rFonts w:hint="eastAsia"/>
        </w:rPr>
        <w:t>阚甲广. 典型顶板条件沿空留巷围岩结构分析及控制技术研究 [D]; 中国矿业大学, 2009.</w:t>
      </w:r>
      <w:bookmarkEnd w:id="55"/>
    </w:p>
    <w:p>
      <w:pPr>
        <w:pStyle w:val="28"/>
        <w:bidi w:val="0"/>
      </w:pPr>
      <w:bookmarkStart w:id="56" w:name="_ENREF_13"/>
      <w:r>
        <w:rPr>
          <w:rFonts w:hint="eastAsia"/>
        </w:rPr>
        <w:t>[13]</w:t>
      </w:r>
      <w:r>
        <w:rPr>
          <w:rFonts w:hint="eastAsia"/>
        </w:rPr>
        <w:tab/>
      </w:r>
      <w:r>
        <w:rPr>
          <w:rFonts w:hint="eastAsia"/>
        </w:rPr>
        <w:t>亓佳利. 薄煤层坚硬石灰岩顶板条件下沿空留巷技术研究及应用 [D]; 山东科技大学, 2011.</w:t>
      </w:r>
      <w:bookmarkEnd w:id="56"/>
    </w:p>
    <w:p>
      <w:pPr>
        <w:pStyle w:val="28"/>
        <w:bidi w:val="0"/>
      </w:pPr>
      <w:bookmarkStart w:id="57" w:name="_ENREF_14"/>
      <w:r>
        <w:rPr>
          <w:rFonts w:hint="eastAsia"/>
        </w:rPr>
        <w:t>[14]</w:t>
      </w:r>
      <w:r>
        <w:rPr>
          <w:rFonts w:hint="eastAsia"/>
        </w:rPr>
        <w:tab/>
      </w:r>
      <w:r>
        <w:rPr>
          <w:rFonts w:hint="eastAsia"/>
        </w:rPr>
        <w:t>孙乐乐. 大倾角中厚煤层软弱顶底板沿空留巷 [D]; 重庆大学, 2012.</w:t>
      </w:r>
      <w:bookmarkEnd w:id="57"/>
    </w:p>
    <w:p>
      <w:pPr>
        <w:pStyle w:val="28"/>
        <w:bidi w:val="0"/>
      </w:pPr>
      <w:bookmarkStart w:id="58" w:name="_ENREF_15"/>
      <w:r>
        <w:rPr>
          <w:rFonts w:hint="eastAsia"/>
        </w:rPr>
        <w:t>[15]</w:t>
      </w:r>
      <w:r>
        <w:rPr>
          <w:rFonts w:hint="eastAsia"/>
        </w:rPr>
        <w:tab/>
      </w:r>
      <w:r>
        <w:rPr>
          <w:rFonts w:hint="eastAsia"/>
        </w:rPr>
        <w:t>王勇. “三软”倾斜煤层沿空留巷巷旁支护技术研究 [D]; 重庆大学, 2012.</w:t>
      </w:r>
      <w:bookmarkEnd w:id="58"/>
    </w:p>
    <w:p>
      <w:pPr>
        <w:pStyle w:val="28"/>
        <w:bidi w:val="0"/>
      </w:pPr>
      <w:bookmarkStart w:id="59" w:name="_ENREF_16"/>
      <w:r>
        <w:rPr>
          <w:rFonts w:hint="eastAsia"/>
        </w:rPr>
        <w:t>[16]</w:t>
      </w:r>
      <w:r>
        <w:rPr>
          <w:rFonts w:hint="eastAsia"/>
        </w:rPr>
        <w:tab/>
      </w:r>
      <w:r>
        <w:rPr>
          <w:rFonts w:hint="eastAsia"/>
        </w:rPr>
        <w:t>张飞. 混凝土预制块砌碹墙巷旁支护沿空留巷 [D]; 重庆大学, 2014.</w:t>
      </w:r>
      <w:bookmarkEnd w:id="59"/>
    </w:p>
    <w:p>
      <w:pPr>
        <w:pStyle w:val="28"/>
        <w:bidi w:val="0"/>
      </w:pPr>
      <w:bookmarkStart w:id="60" w:name="_ENREF_17"/>
      <w:r>
        <w:rPr>
          <w:rFonts w:hint="eastAsia"/>
        </w:rPr>
        <w:t>[17]</w:t>
      </w:r>
      <w:r>
        <w:rPr>
          <w:rFonts w:hint="eastAsia"/>
        </w:rPr>
        <w:tab/>
      </w:r>
      <w:r>
        <w:rPr>
          <w:rFonts w:hint="eastAsia"/>
        </w:rPr>
        <w:t>张志义. 900m埋深沿空留巷复用机理与技术研究 [D]; 中国矿业大学, 2014.</w:t>
      </w:r>
      <w:bookmarkEnd w:id="60"/>
    </w:p>
    <w:p>
      <w:pPr>
        <w:pStyle w:val="28"/>
        <w:bidi w:val="0"/>
      </w:pPr>
      <w:bookmarkStart w:id="61" w:name="_ENREF_18"/>
      <w:r>
        <w:rPr>
          <w:rFonts w:hint="eastAsia"/>
        </w:rPr>
        <w:t>[18]</w:t>
      </w:r>
      <w:r>
        <w:rPr>
          <w:rFonts w:hint="eastAsia"/>
        </w:rPr>
        <w:tab/>
      </w:r>
      <w:r>
        <w:rPr>
          <w:rFonts w:hint="eastAsia"/>
        </w:rPr>
        <w:t>刘洪洋. 采空区下沿空留巷顶板稳定性影响因素及控制对策 [D]; 中国矿业大学, 2014.</w:t>
      </w:r>
      <w:bookmarkEnd w:id="61"/>
    </w:p>
    <w:p>
      <w:pPr>
        <w:pStyle w:val="28"/>
        <w:bidi w:val="0"/>
      </w:pPr>
      <w:bookmarkStart w:id="62" w:name="_ENREF_19"/>
      <w:r>
        <w:rPr>
          <w:rFonts w:hint="eastAsia"/>
        </w:rPr>
        <w:t>[19]</w:t>
      </w:r>
      <w:r>
        <w:rPr>
          <w:rFonts w:hint="eastAsia"/>
        </w:rPr>
        <w:tab/>
      </w:r>
      <w:r>
        <w:rPr>
          <w:rFonts w:hint="eastAsia"/>
        </w:rPr>
        <w:t>郭正超. 坚硬顶板预制混凝土大砌块沿空留巷技术研究及应用 [D]; 西安科技大学, 2014.</w:t>
      </w:r>
      <w:bookmarkEnd w:id="62"/>
    </w:p>
    <w:p>
      <w:pPr>
        <w:pStyle w:val="28"/>
        <w:bidi w:val="0"/>
      </w:pPr>
      <w:bookmarkStart w:id="63" w:name="_ENREF_20"/>
      <w:r>
        <w:rPr>
          <w:rFonts w:hint="eastAsia"/>
        </w:rPr>
        <w:t>[20]</w:t>
      </w:r>
      <w:r>
        <w:rPr>
          <w:rFonts w:hint="eastAsia"/>
        </w:rPr>
        <w:tab/>
      </w:r>
      <w:r>
        <w:rPr>
          <w:rFonts w:hint="eastAsia"/>
        </w:rPr>
        <w:t>周占松. 重载机车故障预测与健康管理技术体系架构研究与应用 [J]. 控制与信息技术, 2022, (06): 115-22.</w:t>
      </w:r>
      <w:bookmarkEnd w:id="63"/>
    </w:p>
    <w:p>
      <w:pPr>
        <w:pStyle w:val="28"/>
        <w:bidi w:val="0"/>
      </w:pPr>
      <w:bookmarkStart w:id="64" w:name="_ENREF_21"/>
      <w:r>
        <w:rPr>
          <w:rFonts w:hint="eastAsia"/>
        </w:rPr>
        <w:t>[21]</w:t>
      </w:r>
      <w:r>
        <w:rPr>
          <w:rFonts w:hint="eastAsia"/>
        </w:rPr>
        <w:tab/>
      </w:r>
      <w:r>
        <w:rPr>
          <w:rFonts w:hint="eastAsia"/>
        </w:rPr>
        <w:t>王伟, 鹿文勇, 陈洋. 沿空留巷工作面综合防灭火技术 [J]. 煤矿安全, 2016, 47(04): 85-7.</w:t>
      </w:r>
      <w:bookmarkEnd w:id="64"/>
    </w:p>
    <w:p>
      <w:pPr>
        <w:pStyle w:val="28"/>
        <w:bidi w:val="0"/>
      </w:pPr>
      <w:bookmarkStart w:id="65" w:name="_ENREF_22"/>
      <w:r>
        <w:rPr>
          <w:rFonts w:hint="eastAsia"/>
        </w:rPr>
        <w:t>[22]</w:t>
      </w:r>
      <w:r>
        <w:rPr>
          <w:rFonts w:hint="eastAsia"/>
        </w:rPr>
        <w:tab/>
      </w:r>
      <w:r>
        <w:rPr>
          <w:rFonts w:hint="eastAsia"/>
        </w:rPr>
        <w:t>道客巴巴. 沿空留巷技术 [Z]. 2018</w:t>
      </w:r>
      <w:bookmarkEnd w:id="65"/>
      <w:r>
        <w:rPr>
          <w:rFonts w:hint="eastAsia"/>
        </w:rPr>
        <w:t>.</w:t>
      </w:r>
    </w:p>
    <w:p>
      <w:pPr>
        <w:pStyle w:val="28"/>
        <w:bidi w:val="0"/>
      </w:pPr>
      <w:bookmarkStart w:id="66" w:name="_ENREF_23"/>
      <w:r>
        <w:rPr>
          <w:rFonts w:hint="eastAsia"/>
        </w:rPr>
        <w:t>[23]</w:t>
      </w:r>
      <w:r>
        <w:rPr>
          <w:rFonts w:hint="eastAsia"/>
        </w:rPr>
        <w:tab/>
      </w:r>
      <w:r>
        <w:rPr>
          <w:rFonts w:hint="eastAsia"/>
        </w:rPr>
        <w:t>张农. 深入实践、坚持创新、持续推动支护技术进步——2013年度煤矿支护专业委员会专家组工作报告 [J]. 煤矿支护, 2013, (4): 3.</w:t>
      </w:r>
      <w:bookmarkEnd w:id="66"/>
    </w:p>
    <w:p>
      <w:pPr>
        <w:pStyle w:val="28"/>
        <w:bidi w:val="0"/>
      </w:pPr>
      <w:bookmarkStart w:id="67" w:name="_ENREF_24"/>
      <w:r>
        <w:rPr>
          <w:rFonts w:hint="eastAsia"/>
        </w:rPr>
        <w:t>[24]</w:t>
      </w:r>
      <w:r>
        <w:rPr>
          <w:rFonts w:hint="eastAsia"/>
        </w:rPr>
        <w:tab/>
      </w:r>
      <w:r>
        <w:rPr>
          <w:rFonts w:hint="eastAsia"/>
        </w:rPr>
        <w:t>孙云庆. 9~#煤层切顶卸压沿空留巷技术研究应用 [J]. 同煤科技, 2021, (06): 36-9.</w:t>
      </w:r>
      <w:bookmarkEnd w:id="67"/>
    </w:p>
    <w:p>
      <w:pPr>
        <w:pStyle w:val="28"/>
        <w:bidi w:val="0"/>
      </w:pPr>
      <w:bookmarkStart w:id="68" w:name="_ENREF_25"/>
      <w:r>
        <w:rPr>
          <w:rFonts w:hint="eastAsia"/>
        </w:rPr>
        <w:t>[25]</w:t>
      </w:r>
      <w:r>
        <w:rPr>
          <w:rFonts w:hint="eastAsia"/>
        </w:rPr>
        <w:tab/>
      </w:r>
      <w:r>
        <w:rPr>
          <w:rFonts w:hint="eastAsia"/>
        </w:rPr>
        <w:t>国家矿山安全监察局. 国家矿山安全监察局关于印发《煤矿防灭火细则》的通知 [J]. 2021.</w:t>
      </w:r>
      <w:bookmarkEnd w:id="68"/>
    </w:p>
    <w:p>
      <w:pPr>
        <w:pStyle w:val="28"/>
        <w:bidi w:val="0"/>
      </w:pPr>
      <w:bookmarkStart w:id="69" w:name="_ENREF_26"/>
      <w:r>
        <w:rPr>
          <w:rFonts w:hint="eastAsia"/>
        </w:rPr>
        <w:t>[26]</w:t>
      </w:r>
      <w:r>
        <w:rPr>
          <w:rFonts w:hint="eastAsia"/>
        </w:rPr>
        <w:tab/>
      </w:r>
      <w:r>
        <w:rPr>
          <w:rFonts w:hint="eastAsia"/>
        </w:rPr>
        <w:t>孟晓强. 云驾岭煤矿12305工作面沿空留巷技术应用研究 [D]; 河北工程大学, 2016.</w:t>
      </w:r>
      <w:bookmarkEnd w:id="69"/>
    </w:p>
    <w:p>
      <w:pPr>
        <w:pStyle w:val="28"/>
        <w:bidi w:val="0"/>
        <w:rPr>
          <w:rFonts w:hint="eastAsia"/>
          <w:lang w:val="en-US" w:eastAsia="zh-CN"/>
        </w:rPr>
      </w:pPr>
      <w:r>
        <w:rPr>
          <w:rFonts w:hint="eastAsia"/>
        </w:rPr>
        <w:fldChar w:fldCharType="end"/>
      </w:r>
      <w:r>
        <w:rPr>
          <w:rFonts w:hint="eastAsia"/>
        </w:rPr>
        <w:fldChar w:fldCharType="begin"/>
      </w:r>
      <w:r>
        <w:rPr>
          <w:rFonts w:hint="eastAsia"/>
        </w:rPr>
        <w:instrText xml:space="preserve"> ADDIN  EN.REFLIST </w:instrText>
      </w:r>
      <w:r>
        <w:rPr>
          <w:rFonts w:hint="eastAsia"/>
        </w:rPr>
        <w:fldChar w:fldCharType="separate"/>
      </w:r>
      <w:r>
        <w:rPr>
          <w:rFonts w:hint="eastAsia"/>
          <w:lang w:val="en-US" w:eastAsia="zh-CN"/>
        </w:rPr>
        <w:t>[27]</w:t>
      </w:r>
      <w:r>
        <w:rPr>
          <w:rFonts w:hint="eastAsia"/>
          <w:lang w:val="en-US" w:eastAsia="zh-CN"/>
        </w:rPr>
        <w:tab/>
      </w:r>
      <w:r>
        <w:rPr>
          <w:rFonts w:hint="eastAsia"/>
          <w:lang w:val="en-US" w:eastAsia="zh-CN"/>
        </w:rPr>
        <w:t>魏淑艳, 杨大瀚. 中国地方政府安全生产的“监管空间”问题研究——基于31个危化品生产安全事故案例 [J]. 东北大学学报(社会科学版), 2017, 19(02): 173-9.</w:t>
      </w:r>
    </w:p>
    <w:p>
      <w:pPr>
        <w:pStyle w:val="28"/>
        <w:bidi w:val="0"/>
        <w:rPr>
          <w:rFonts w:hint="eastAsia"/>
          <w:lang w:val="en-US" w:eastAsia="zh-CN"/>
        </w:rPr>
      </w:pPr>
      <w:r>
        <w:rPr>
          <w:rFonts w:hint="eastAsia"/>
          <w:lang w:val="en-US" w:eastAsia="zh-CN"/>
        </w:rPr>
        <w:t>[28]</w:t>
      </w:r>
      <w:r>
        <w:rPr>
          <w:rFonts w:hint="eastAsia"/>
          <w:lang w:val="en-US" w:eastAsia="zh-CN"/>
        </w:rPr>
        <w:tab/>
      </w:r>
      <w:r>
        <w:rPr>
          <w:rFonts w:hint="eastAsia"/>
          <w:lang w:val="en-US" w:eastAsia="zh-CN"/>
        </w:rPr>
        <w:t>王卫国, 潘竟虎, 李俊峰. 基于空间Logistic的山西省火灾风险评价与火险区划 [J]. 草业科学, 2016, 33(04): 635-44.</w:t>
      </w:r>
    </w:p>
    <w:p>
      <w:pPr>
        <w:pStyle w:val="28"/>
        <w:bidi w:val="0"/>
        <w:rPr>
          <w:rFonts w:hint="eastAsia"/>
          <w:lang w:val="en-US" w:eastAsia="zh-CN"/>
        </w:rPr>
      </w:pPr>
      <w:r>
        <w:rPr>
          <w:rFonts w:hint="eastAsia"/>
          <w:lang w:val="en-US" w:eastAsia="zh-CN"/>
        </w:rPr>
        <w:t>[29]</w:t>
      </w:r>
      <w:r>
        <w:rPr>
          <w:rFonts w:hint="eastAsia"/>
          <w:lang w:val="en-US" w:eastAsia="zh-CN"/>
        </w:rPr>
        <w:tab/>
      </w:r>
      <w:r>
        <w:rPr>
          <w:rFonts w:hint="eastAsia"/>
          <w:lang w:val="en-US" w:eastAsia="zh-CN"/>
        </w:rPr>
        <w:t>张朋. 煤矿应急救援无线传感器节点关键技术研究 [D]; 中国矿业大学, 2015.</w:t>
      </w:r>
    </w:p>
    <w:p>
      <w:pPr>
        <w:pStyle w:val="28"/>
        <w:bidi w:val="0"/>
        <w:rPr>
          <w:rFonts w:hint="eastAsia"/>
          <w:lang w:val="en-US" w:eastAsia="zh-CN"/>
        </w:rPr>
      </w:pPr>
      <w:r>
        <w:rPr>
          <w:rFonts w:hint="eastAsia"/>
          <w:lang w:val="en-US" w:eastAsia="zh-CN"/>
        </w:rPr>
        <w:t>[30]</w:t>
      </w:r>
      <w:r>
        <w:rPr>
          <w:rFonts w:hint="eastAsia"/>
          <w:lang w:val="en-US" w:eastAsia="zh-CN"/>
        </w:rPr>
        <w:tab/>
      </w:r>
      <w:r>
        <w:rPr>
          <w:rFonts w:hint="eastAsia"/>
          <w:lang w:val="en-US" w:eastAsia="zh-CN"/>
        </w:rPr>
        <w:t>康福钧. CO_2灭火技术的应用与评价 [J]. 华北科技学院学报, 2006, (01): 35-7.</w:t>
      </w:r>
    </w:p>
    <w:p>
      <w:pPr>
        <w:pStyle w:val="28"/>
        <w:bidi w:val="0"/>
        <w:rPr>
          <w:rFonts w:hint="eastAsia"/>
          <w:lang w:val="en-US" w:eastAsia="zh-CN"/>
        </w:rPr>
      </w:pPr>
      <w:r>
        <w:rPr>
          <w:rFonts w:hint="eastAsia"/>
          <w:lang w:val="en-US" w:eastAsia="zh-CN"/>
        </w:rPr>
        <w:t>[31]</w:t>
      </w:r>
      <w:r>
        <w:rPr>
          <w:rFonts w:hint="eastAsia"/>
          <w:lang w:val="en-US" w:eastAsia="zh-CN"/>
        </w:rPr>
        <w:tab/>
      </w:r>
      <w:r>
        <w:rPr>
          <w:rFonts w:hint="eastAsia"/>
          <w:lang w:val="en-US" w:eastAsia="zh-CN"/>
        </w:rPr>
        <w:t>邓声炜. 综合防灭火技术在煤矿中的应用 [J]. 内燃机与配件, 2017, (13): 107-10.</w:t>
      </w:r>
    </w:p>
    <w:p>
      <w:pPr>
        <w:pStyle w:val="28"/>
        <w:bidi w:val="0"/>
        <w:rPr>
          <w:rFonts w:hint="default"/>
          <w:lang w:val="en-US" w:eastAsia="zh-CN"/>
        </w:rPr>
      </w:pPr>
      <w:r>
        <w:rPr>
          <w:rFonts w:hint="eastAsia"/>
          <w:lang w:val="en-US" w:eastAsia="zh-CN"/>
        </w:rPr>
        <w:t>[32]</w:t>
      </w:r>
      <w:r>
        <w:rPr>
          <w:rFonts w:hint="eastAsia"/>
          <w:lang w:val="en-US" w:eastAsia="zh-CN"/>
        </w:rPr>
        <w:tab/>
      </w:r>
      <w:r>
        <w:rPr>
          <w:rFonts w:hint="default"/>
          <w:lang w:val="en-US" w:eastAsia="zh-CN"/>
        </w:rPr>
        <w:t>SI J, LI L, CHENG G, et al. Characteristics and Safety of CO(2) for the Fire Prevention Technology with Gob-Side Entry Retaining in Goaf [J]. ACS Omega, 2021, 6(28): 18518-26.</w:t>
      </w:r>
    </w:p>
    <w:p>
      <w:pPr>
        <w:pStyle w:val="28"/>
        <w:bidi w:val="0"/>
        <w:rPr>
          <w:rFonts w:hint="default"/>
          <w:lang w:val="en-US" w:eastAsia="zh-CN"/>
        </w:rPr>
      </w:pPr>
      <w:r>
        <w:rPr>
          <w:rFonts w:hint="eastAsia"/>
          <w:lang w:val="en-US" w:eastAsia="zh-CN"/>
        </w:rPr>
        <w:t>[33]</w:t>
      </w:r>
      <w:r>
        <w:rPr>
          <w:rFonts w:hint="eastAsia"/>
          <w:lang w:val="en-US" w:eastAsia="zh-CN"/>
        </w:rPr>
        <w:tab/>
      </w:r>
      <w:r>
        <w:rPr>
          <w:rFonts w:hint="default"/>
          <w:lang w:val="en-US" w:eastAsia="zh-CN"/>
        </w:rPr>
        <w:t>XIE S, WANG G, WANG E, et al. Determination of Hazardous Zone of Coal Spontaneous Combustion in Ultra-Long Working Face Based on the Gob Porosity Evolution and Flow Field Distribution [J]. Applied Sciences, 2023, 13(7): 4574.</w:t>
      </w:r>
    </w:p>
    <w:p>
      <w:pPr>
        <w:pStyle w:val="28"/>
        <w:bidi w:val="0"/>
        <w:rPr>
          <w:rFonts w:hint="eastAsia"/>
          <w:lang w:val="en-US" w:eastAsia="zh-CN"/>
        </w:rPr>
      </w:pPr>
      <w:r>
        <w:rPr>
          <w:rFonts w:hint="eastAsia"/>
          <w:lang w:val="en-US" w:eastAsia="zh-CN"/>
        </w:rPr>
        <w:t>[34]</w:t>
      </w:r>
      <w:r>
        <w:rPr>
          <w:rFonts w:hint="eastAsia"/>
          <w:lang w:val="en-US" w:eastAsia="zh-CN"/>
        </w:rPr>
        <w:tab/>
      </w:r>
      <w:r>
        <w:rPr>
          <w:rFonts w:hint="default"/>
          <w:lang w:val="en-US" w:eastAsia="zh-CN"/>
        </w:rPr>
        <w:t>HONGZHI Y, DONGPAN W, WENJUN J, et al. Asymmetric Damage Mechanisms and Prevention Technology in Large-Section Gob-Side Entry Retaining [J]. Sustainability, 2022, 15(1).</w:t>
      </w:r>
    </w:p>
    <w:p>
      <w:pPr>
        <w:pStyle w:val="28"/>
        <w:bidi w:val="0"/>
        <w:rPr>
          <w:rFonts w:hint="eastAsia"/>
          <w:lang w:val="en-US" w:eastAsia="zh-CN"/>
        </w:rPr>
      </w:pPr>
    </w:p>
    <w:p>
      <w:pPr>
        <w:pStyle w:val="28"/>
        <w:bidi w:val="0"/>
        <w:rPr>
          <w:rFonts w:eastAsia="宋体"/>
        </w:rPr>
      </w:pPr>
      <w:r>
        <w:rPr>
          <w:rFonts w:hint="eastAsia"/>
        </w:rPr>
        <w:fldChar w:fldCharType="end"/>
      </w:r>
    </w:p>
    <w:p>
      <w:pPr>
        <w:spacing w:before="800" w:after="400" w:line="400" w:lineRule="exact"/>
        <w:jc w:val="center"/>
        <w:outlineLvl w:val="0"/>
        <w:rPr>
          <w:rFonts w:ascii="黑体" w:hAnsi="黑体" w:eastAsia="黑体" w:cs="黑体"/>
          <w:b/>
          <w:kern w:val="44"/>
          <w:sz w:val="30"/>
          <w:szCs w:val="30"/>
        </w:rPr>
      </w:pPr>
      <w:bookmarkStart w:id="70" w:name="_Toc28112"/>
      <w:r>
        <w:rPr>
          <w:rFonts w:ascii="黑体" w:hAnsi="黑体" w:eastAsia="黑体" w:cs="黑体"/>
          <w:b/>
          <w:kern w:val="44"/>
          <w:sz w:val="30"/>
          <w:szCs w:val="30"/>
        </w:rPr>
        <w:t>致谢</w:t>
      </w:r>
      <w:bookmarkEnd w:id="70"/>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论文是在我的导师张九零老师的指导下完成的。张老师在论文的选题、资料收集、写作方法等方面给予了我悉心的指导和建议，不仅使我受益匪浅，还使我明白了许多科学研究的道理。张老师严谨的治学态度和渊博的专业知识，对我产生了深远的影响。在此，谨向张老师致以我最诚挚的谢意和最衷心的感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13"/>
        <w:spacing w:beforeAutospacing="0" w:afterAutospacing="0" w:line="400" w:lineRule="exact"/>
        <w:ind w:firstLine="480" w:firstLineChars="200"/>
        <w:jc w:val="both"/>
        <w:rPr>
          <w:rFonts w:ascii="黑体" w:hAnsi="黑体" w:eastAsia="黑体" w:cs="黑体"/>
          <w:b/>
          <w:kern w:val="44"/>
          <w:sz w:val="30"/>
          <w:szCs w:val="30"/>
        </w:rPr>
      </w:pPr>
      <w:r>
        <w:rPr>
          <w:rFonts w:ascii="宋体" w:hAnsi="宋体" w:cs="宋体"/>
          <w:color w:val="111111"/>
          <w:lang w:bidi="ar"/>
        </w:rPr>
        <w:t>最后，我要感谢我的家人，他们是我最坚强的后盾，他们对我的爱和支持是我不断前进的动力。感谢他们对我的理解和包容！</w:t>
      </w:r>
    </w:p>
    <w:p>
      <w:pPr>
        <w:spacing w:before="800" w:after="400" w:line="400" w:lineRule="exact"/>
        <w:jc w:val="center"/>
        <w:outlineLvl w:val="0"/>
        <w:rPr>
          <w:rFonts w:ascii="黑体" w:hAnsi="黑体" w:eastAsia="黑体" w:cs="黑体"/>
          <w:b/>
          <w:kern w:val="44"/>
          <w:sz w:val="30"/>
          <w:szCs w:val="30"/>
        </w:rPr>
      </w:pPr>
      <w:bookmarkStart w:id="71" w:name="_Toc1186"/>
      <w:r>
        <w:rPr>
          <w:rFonts w:hint="eastAsia" w:ascii="黑体" w:hAnsi="黑体" w:eastAsia="黑体" w:cs="黑体"/>
          <w:b/>
          <w:kern w:val="44"/>
          <w:sz w:val="30"/>
          <w:szCs w:val="30"/>
        </w:rPr>
        <w:t>附录</w:t>
      </w:r>
      <w:bookmarkEnd w:id="71"/>
    </w:p>
    <w:p>
      <w:pPr>
        <w:rPr>
          <w:rFonts w:eastAsia="宋体"/>
        </w:rPr>
      </w:pPr>
      <w:r>
        <w:rPr>
          <w:rFonts w:hint="eastAsia" w:eastAsia="宋体"/>
        </w:rPr>
        <w:t>#include "udf.h"</w:t>
      </w:r>
    </w:p>
    <w:p>
      <w:pPr>
        <w:rPr>
          <w:rFonts w:eastAsia="宋体"/>
        </w:rPr>
      </w:pPr>
    </w:p>
    <w:p>
      <w:pPr>
        <w:rPr>
          <w:rFonts w:eastAsia="宋体"/>
        </w:rPr>
      </w:pPr>
      <w:r>
        <w:rPr>
          <w:rFonts w:hint="eastAsia" w:eastAsia="宋体"/>
        </w:rPr>
        <w:t>#define X_L 200          // 采空区模型的长度</w:t>
      </w:r>
    </w:p>
    <w:p>
      <w:pPr>
        <w:rPr>
          <w:rFonts w:eastAsia="宋体"/>
        </w:rPr>
      </w:pPr>
      <w:r>
        <w:rPr>
          <w:rFonts w:hint="eastAsia" w:eastAsia="宋体"/>
        </w:rPr>
        <w:t>#define L 20            // 基本顶破碎长度</w:t>
      </w:r>
    </w:p>
    <w:p>
      <w:pPr>
        <w:rPr>
          <w:rFonts w:eastAsia="宋体"/>
        </w:rPr>
      </w:pPr>
      <w:r>
        <w:rPr>
          <w:rFonts w:hint="eastAsia" w:eastAsia="宋体"/>
        </w:rPr>
        <w:t>#define Y_L 167          // 工作面宽度</w:t>
      </w:r>
    </w:p>
    <w:p>
      <w:pPr>
        <w:rPr>
          <w:rFonts w:eastAsia="宋体"/>
        </w:rPr>
      </w:pPr>
      <w:r>
        <w:rPr>
          <w:rFonts w:hint="eastAsia" w:eastAsia="宋体"/>
        </w:rPr>
        <w:t>#define DP 0.11          // 平均粒径</w:t>
      </w:r>
    </w:p>
    <w:p>
      <w:pPr>
        <w:rPr>
          <w:rFonts w:eastAsia="宋体"/>
        </w:rPr>
      </w:pPr>
    </w:p>
    <w:p>
      <w:pPr>
        <w:rPr>
          <w:rFonts w:eastAsia="宋体"/>
        </w:rPr>
      </w:pPr>
      <w:r>
        <w:rPr>
          <w:rFonts w:hint="eastAsia" w:eastAsia="宋体"/>
        </w:rPr>
        <w:t>// 绝对值函数</w:t>
      </w:r>
    </w:p>
    <w:p>
      <w:pPr>
        <w:rPr>
          <w:rFonts w:eastAsia="宋体"/>
        </w:rPr>
      </w:pPr>
      <w:r>
        <w:rPr>
          <w:rFonts w:hint="eastAsia" w:eastAsia="宋体"/>
        </w:rPr>
        <w:t>double my_abs(double x) {</w:t>
      </w:r>
    </w:p>
    <w:p>
      <w:pPr>
        <w:rPr>
          <w:rFonts w:eastAsia="宋体"/>
        </w:rPr>
      </w:pPr>
      <w:r>
        <w:rPr>
          <w:rFonts w:hint="eastAsia" w:eastAsia="宋体"/>
        </w:rPr>
        <w:tab/>
      </w:r>
      <w:r>
        <w:rPr>
          <w:rFonts w:hint="eastAsia" w:eastAsia="宋体"/>
        </w:rPr>
        <w:t>if (x &lt; 0) return -x;</w:t>
      </w:r>
    </w:p>
    <w:p>
      <w:pPr>
        <w:rPr>
          <w:rFonts w:eastAsia="宋体"/>
        </w:rPr>
      </w:pPr>
      <w:r>
        <w:rPr>
          <w:rFonts w:hint="eastAsia" w:eastAsia="宋体"/>
        </w:rPr>
        <w:tab/>
      </w:r>
      <w:r>
        <w:rPr>
          <w:rFonts w:hint="eastAsia" w:eastAsia="宋体"/>
        </w:rPr>
        <w:t>else return x;</w:t>
      </w:r>
    </w:p>
    <w:p>
      <w:pPr>
        <w:rPr>
          <w:rFonts w:eastAsia="宋体"/>
        </w:rPr>
      </w:pPr>
      <w:r>
        <w:rPr>
          <w:rFonts w:hint="eastAsia" w:eastAsia="宋体"/>
        </w:rPr>
        <w:t>}</w:t>
      </w:r>
    </w:p>
    <w:p>
      <w:pPr>
        <w:rPr>
          <w:rFonts w:eastAsia="宋体"/>
        </w:rPr>
      </w:pPr>
    </w:p>
    <w:p>
      <w:pPr>
        <w:rPr>
          <w:rFonts w:eastAsia="宋体"/>
        </w:rPr>
      </w:pPr>
      <w:r>
        <w:rPr>
          <w:rFonts w:hint="eastAsia" w:eastAsia="宋体"/>
        </w:rPr>
        <w:t>// 单点的孔隙率函数</w:t>
      </w:r>
    </w:p>
    <w:p>
      <w:pPr>
        <w:rPr>
          <w:rFonts w:eastAsia="宋体"/>
        </w:rPr>
      </w:pPr>
      <w:r>
        <w:rPr>
          <w:rFonts w:hint="eastAsia" w:eastAsia="宋体"/>
        </w:rPr>
        <w:t>double porous(double x, double y, double z) {</w:t>
      </w:r>
    </w:p>
    <w:p>
      <w:pPr>
        <w:rPr>
          <w:rFonts w:eastAsia="宋体"/>
        </w:rPr>
      </w:pPr>
      <w:r>
        <w:rPr>
          <w:rFonts w:hint="eastAsia" w:eastAsia="宋体"/>
        </w:rPr>
        <w:tab/>
      </w:r>
      <w:r>
        <w:rPr>
          <w:rFonts w:hint="eastAsia" w:eastAsia="宋体"/>
        </w:rPr>
        <w:t>double value = ((1 + exp(-0.15 * (Y_L / 2 - my_abs(y - Y_L / 2)))) * (1 - 6 / (9.6 - 3.528 * (1 - exp(-x / (L * 2))))));</w:t>
      </w:r>
    </w:p>
    <w:p>
      <w:pPr>
        <w:rPr>
          <w:rFonts w:eastAsia="宋体"/>
        </w:rPr>
      </w:pPr>
      <w:r>
        <w:rPr>
          <w:rFonts w:hint="eastAsia" w:eastAsia="宋体"/>
        </w:rPr>
        <w:tab/>
      </w:r>
      <w:r>
        <w:rPr>
          <w:rFonts w:hint="eastAsia" w:eastAsia="宋体"/>
        </w:rPr>
        <w:t>value = sqrt(value);</w:t>
      </w:r>
    </w:p>
    <w:p>
      <w:pPr>
        <w:rPr>
          <w:rFonts w:eastAsia="宋体"/>
        </w:rPr>
      </w:pPr>
      <w:r>
        <w:rPr>
          <w:rFonts w:hint="eastAsia" w:eastAsia="宋体"/>
        </w:rPr>
        <w:tab/>
      </w:r>
      <w:r>
        <w:rPr>
          <w:rFonts w:hint="eastAsia" w:eastAsia="宋体"/>
        </w:rPr>
        <w:t xml:space="preserve">if (z &gt;= 60) </w:t>
      </w:r>
    </w:p>
    <w:p>
      <w:pPr>
        <w:rPr>
          <w:rFonts w:eastAsia="宋体"/>
        </w:rPr>
      </w:pPr>
      <w:r>
        <w:rPr>
          <w:rFonts w:hint="eastAsia" w:eastAsia="宋体"/>
        </w:rPr>
        <w:tab/>
      </w:r>
      <w:r>
        <w:rPr>
          <w:rFonts w:hint="eastAsia" w:eastAsia="宋体"/>
        </w:rPr>
        <w:tab/>
      </w:r>
      <w:r>
        <w:rPr>
          <w:rFonts w:hint="eastAsia" w:eastAsia="宋体"/>
        </w:rPr>
        <w:t>value = value * (60 - z) / 60;</w:t>
      </w:r>
    </w:p>
    <w:p>
      <w:pPr>
        <w:rPr>
          <w:rFonts w:eastAsia="宋体"/>
        </w:rPr>
      </w:pPr>
      <w:r>
        <w:rPr>
          <w:rFonts w:hint="eastAsia" w:eastAsia="宋体"/>
        </w:rPr>
        <w:tab/>
      </w:r>
      <w:r>
        <w:rPr>
          <w:rFonts w:hint="eastAsia" w:eastAsia="宋体"/>
        </w:rPr>
        <w:t>return sqrt(value) * 0.6;</w:t>
      </w:r>
    </w:p>
    <w:p>
      <w:pPr>
        <w:rPr>
          <w:rFonts w:eastAsia="宋体"/>
        </w:rPr>
      </w:pPr>
      <w:r>
        <w:rPr>
          <w:rFonts w:hint="eastAsia" w:eastAsia="宋体"/>
        </w:rPr>
        <w:t>}</w:t>
      </w:r>
    </w:p>
    <w:p>
      <w:pPr>
        <w:rPr>
          <w:rFonts w:eastAsia="宋体"/>
        </w:rPr>
      </w:pPr>
    </w:p>
    <w:p>
      <w:pPr>
        <w:rPr>
          <w:rFonts w:eastAsia="宋体"/>
        </w:rPr>
      </w:pPr>
      <w:r>
        <w:rPr>
          <w:rFonts w:hint="eastAsia" w:eastAsia="宋体"/>
        </w:rPr>
        <w:t>// 孔隙率</w:t>
      </w:r>
    </w:p>
    <w:p>
      <w:pPr>
        <w:rPr>
          <w:rFonts w:eastAsia="宋体"/>
        </w:rPr>
      </w:pPr>
      <w:r>
        <w:rPr>
          <w:rFonts w:hint="eastAsia" w:eastAsia="宋体"/>
        </w:rPr>
        <w:t>DEFINE_PROFILE(porous_profile, thread, position)</w:t>
      </w:r>
    </w:p>
    <w:p>
      <w:pPr>
        <w:rPr>
          <w:rFonts w:eastAsia="宋体"/>
        </w:rPr>
      </w:pPr>
      <w:r>
        <w:rPr>
          <w:rFonts w:hint="eastAsia" w:eastAsia="宋体"/>
        </w:rPr>
        <w:t>//一个函数名，一个线程指针和一个变量索引;</w:t>
      </w:r>
    </w:p>
    <w:p>
      <w:pPr>
        <w:rPr>
          <w:rFonts w:eastAsia="宋体"/>
        </w:rPr>
      </w:pPr>
      <w:r>
        <w:rPr>
          <w:rFonts w:hint="eastAsia" w:eastAsia="宋体"/>
        </w:rPr>
        <w:t>// position 是一个 int 类型的变量，表示要定义的变量的索引；</w:t>
      </w:r>
    </w:p>
    <w:p>
      <w:pPr>
        <w:rPr>
          <w:rFonts w:eastAsia="宋体"/>
        </w:rPr>
      </w:pPr>
      <w:r>
        <w:rPr>
          <w:rFonts w:hint="eastAsia" w:eastAsia="宋体"/>
        </w:rPr>
        <w:t>// 不同的变量有不同的索引。例如，孔隙率的索引是0，惯性阻力的索引是1。</w:t>
      </w:r>
    </w:p>
    <w:p>
      <w:pPr>
        <w:rPr>
          <w:rFonts w:eastAsia="宋体"/>
        </w:rPr>
      </w:pPr>
      <w:r>
        <w:rPr>
          <w:rFonts w:hint="eastAsia" w:eastAsia="宋体"/>
        </w:rPr>
        <w:t>// DEFINE_PROFILE是一个宏，用于定义一个自定义的边界条件，可以根据空间坐标或时间变化。</w:t>
      </w:r>
    </w:p>
    <w:p>
      <w:pPr>
        <w:rPr>
          <w:rFonts w:eastAsia="宋体"/>
        </w:rPr>
      </w:pPr>
      <w:r>
        <w:rPr>
          <w:rFonts w:hint="eastAsia" w:eastAsia="宋体"/>
        </w:rPr>
        <w:t>// 这个宏可以用于定义边界上的速度、压力、温度、湍流能量、湍流耗散率等变量。</w:t>
      </w:r>
    </w:p>
    <w:p>
      <w:pPr>
        <w:rPr>
          <w:rFonts w:eastAsia="宋体"/>
        </w:rPr>
      </w:pPr>
      <w:r>
        <w:rPr>
          <w:rFonts w:hint="eastAsia" w:eastAsia="宋体"/>
        </w:rPr>
        <w:t>// 这个宏的第一个参数是UDF的名字，第二个参数是边界线程的指针，第三个参数是要定义的变量的索引。</w:t>
      </w:r>
    </w:p>
    <w:p>
      <w:pPr>
        <w:rPr>
          <w:rFonts w:eastAsia="宋体"/>
        </w:rPr>
      </w:pPr>
      <w:r>
        <w:rPr>
          <w:rFonts w:hint="eastAsia" w:eastAsia="宋体"/>
        </w:rPr>
        <w:t>// 这个宏需要在UDF中循环所有的边界面，计算边界变量的值，并用F_PROFILE宏存储在内存中。</w:t>
      </w:r>
    </w:p>
    <w:p>
      <w:pPr>
        <w:rPr>
          <w:rFonts w:eastAsia="宋体"/>
        </w:rPr>
      </w:pPr>
      <w:r>
        <w:rPr>
          <w:rFonts w:hint="eastAsia" w:eastAsia="宋体"/>
        </w:rPr>
        <w:t>{</w:t>
      </w:r>
    </w:p>
    <w:p>
      <w:pPr>
        <w:rPr>
          <w:rFonts w:eastAsia="宋体"/>
        </w:rPr>
      </w:pPr>
      <w:r>
        <w:rPr>
          <w:rFonts w:hint="eastAsia" w:eastAsia="宋体"/>
        </w:rPr>
        <w:tab/>
      </w:r>
    </w:p>
    <w:p>
      <w:pPr>
        <w:rPr>
          <w:rFonts w:eastAsia="宋体"/>
        </w:rPr>
      </w:pPr>
      <w:r>
        <w:rPr>
          <w:rFonts w:hint="eastAsia" w:eastAsia="宋体"/>
        </w:rPr>
        <w:tab/>
      </w:r>
      <w:r>
        <w:rPr>
          <w:rFonts w:hint="eastAsia" w:eastAsia="宋体"/>
        </w:rPr>
        <w:t>real r[ND_ND];// 存储单元格或面的中心坐标, r[0]，r[1] 和 r[2] 来表示 x，y 和 z 坐标</w:t>
      </w:r>
    </w:p>
    <w:p>
      <w:pPr>
        <w:rPr>
          <w:rFonts w:eastAsia="宋体"/>
        </w:rPr>
      </w:pPr>
      <w:r>
        <w:rPr>
          <w:rFonts w:hint="eastAsia" w:eastAsia="宋体"/>
        </w:rPr>
        <w:tab/>
      </w:r>
      <w:r>
        <w:rPr>
          <w:rFonts w:hint="eastAsia" w:eastAsia="宋体"/>
        </w:rPr>
        <w:t>real x, y, z, value;</w:t>
      </w:r>
    </w:p>
    <w:p>
      <w:pPr>
        <w:rPr>
          <w:rFonts w:eastAsia="宋体"/>
        </w:rPr>
      </w:pPr>
      <w:r>
        <w:rPr>
          <w:rFonts w:hint="eastAsia" w:eastAsia="宋体"/>
        </w:rPr>
        <w:tab/>
      </w:r>
      <w:r>
        <w:rPr>
          <w:rFonts w:hint="eastAsia" w:eastAsia="宋体"/>
        </w:rPr>
        <w:t>cell_t c;//cell_t 类型的变量可以用来访问单元的属性，比如坐标、体积、密度、压力等</w:t>
      </w:r>
    </w:p>
    <w:p>
      <w:pPr>
        <w:rPr>
          <w:rFonts w:eastAsia="宋体"/>
        </w:rPr>
      </w:pPr>
      <w:r>
        <w:rPr>
          <w:rFonts w:hint="eastAsia" w:eastAsia="宋体"/>
        </w:rPr>
        <w:tab/>
      </w:r>
      <w:r>
        <w:rPr>
          <w:rFonts w:hint="eastAsia" w:eastAsia="宋体"/>
        </w:rPr>
        <w:t>//begin_c_loop(c, thread)是一个宏，用来遍历一个线程中的所有单元格。</w:t>
      </w:r>
    </w:p>
    <w:p>
      <w:pPr>
        <w:rPr>
          <w:rFonts w:eastAsia="宋体"/>
        </w:rPr>
      </w:pPr>
      <w:r>
        <w:rPr>
          <w:rFonts w:hint="eastAsia" w:eastAsia="宋体"/>
        </w:rPr>
        <w:tab/>
      </w:r>
      <w:r>
        <w:rPr>
          <w:rFonts w:hint="eastAsia" w:eastAsia="宋体"/>
        </w:rPr>
        <w:t>// 它的意思是从第一个单元格开始，依次对每个单元格执行一些操作，直到最后一个单元格结束。</w:t>
      </w:r>
    </w:p>
    <w:p>
      <w:pPr>
        <w:rPr>
          <w:rFonts w:eastAsia="宋体"/>
        </w:rPr>
      </w:pPr>
      <w:r>
        <w:rPr>
          <w:rFonts w:hint="eastAsia" w:eastAsia="宋体"/>
        </w:rPr>
        <w:tab/>
      </w:r>
      <w:r>
        <w:rPr>
          <w:rFonts w:hint="eastAsia" w:eastAsia="宋体"/>
        </w:rPr>
        <w:t>// 其中 c 是一个 cell_t 类型的变量，表示单元格的索引；</w:t>
      </w:r>
    </w:p>
    <w:p>
      <w:pPr>
        <w:rPr>
          <w:rFonts w:eastAsia="宋体"/>
        </w:rPr>
      </w:pPr>
      <w:r>
        <w:rPr>
          <w:rFonts w:hint="eastAsia" w:eastAsia="宋体"/>
        </w:rPr>
        <w:tab/>
      </w:r>
      <w:r>
        <w:rPr>
          <w:rFonts w:hint="eastAsia" w:eastAsia="宋体"/>
        </w:rPr>
        <w:t>// thread 是一个 Thread 类型的指针，表示单元格所属的线程。</w:t>
      </w:r>
    </w:p>
    <w:p>
      <w:pPr>
        <w:rPr>
          <w:rFonts w:eastAsia="宋体"/>
        </w:rPr>
      </w:pPr>
      <w:r>
        <w:rPr>
          <w:rFonts w:hint="eastAsia" w:eastAsia="宋体"/>
        </w:rPr>
        <w:tab/>
      </w:r>
      <w:r>
        <w:rPr>
          <w:rFonts w:hint="eastAsia" w:eastAsia="宋体"/>
        </w:rPr>
        <w:t>// begin_c_loop(c, thread)必须与end_c_loop(c, thread)配对使用，中间是要执行的操作。</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thread);//centroid:形心</w:t>
      </w:r>
    </w:p>
    <w:p>
      <w:pPr>
        <w:rPr>
          <w:rFonts w:eastAsia="宋体"/>
        </w:rPr>
      </w:pPr>
      <w:r>
        <w:rPr>
          <w:rFonts w:hint="eastAsia" w:eastAsia="宋体"/>
        </w:rPr>
        <w:tab/>
      </w:r>
      <w:r>
        <w:rPr>
          <w:rFonts w:hint="eastAsia" w:eastAsia="宋体"/>
        </w:rPr>
        <w:tab/>
      </w:r>
      <w:r>
        <w:rPr>
          <w:rFonts w:hint="eastAsia" w:eastAsia="宋体"/>
        </w:rPr>
        <w:t>//C_CENTROID(r,c,t) 这个宏可以用来获取单元 c 的中心坐标，并存储在 r 数组中。</w:t>
      </w:r>
    </w:p>
    <w:p>
      <w:pPr>
        <w:rPr>
          <w:rFonts w:eastAsia="宋体"/>
        </w:rPr>
      </w:pPr>
      <w:r>
        <w:rPr>
          <w:rFonts w:hint="eastAsia" w:eastAsia="宋体"/>
        </w:rPr>
        <w:tab/>
      </w:r>
      <w:r>
        <w:rPr>
          <w:rFonts w:hint="eastAsia" w:eastAsia="宋体"/>
        </w:rPr>
        <w:tab/>
      </w:r>
      <w:r>
        <w:rPr>
          <w:rFonts w:hint="eastAsia" w:eastAsia="宋体"/>
        </w:rPr>
        <w:t>//其中 c 就是一个 cell_t 类型的变量，t 是一个 Thread 类型的指针，表示单元所属的线程。</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value = porous(x, y, z);</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ab/>
      </w:r>
      <w:r>
        <w:rPr>
          <w:rFonts w:hint="eastAsia" w:eastAsia="宋体"/>
        </w:rPr>
        <w:t>//C_PROFILE是一个宏，用来定义一个孔隙率的配置文件</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惯性阻力</w:t>
      </w:r>
    </w:p>
    <w:p>
      <w:pPr>
        <w:rPr>
          <w:rFonts w:eastAsia="宋体"/>
        </w:rPr>
      </w:pPr>
      <w:r>
        <w:rPr>
          <w:rFonts w:hint="eastAsia" w:eastAsia="宋体"/>
        </w:rPr>
        <w:t>DEFINE_PROFILE(guanxing, thread, position)</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value,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printf("Load success!----%s\n", TIMESTAMP);  // 打印时间戳</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value = 3.5 * (1 - n) / (DP * pow(n, 3));//n^3</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粘性阻力系数</w:t>
      </w:r>
    </w:p>
    <w:p>
      <w:pPr>
        <w:rPr>
          <w:rFonts w:eastAsia="宋体"/>
        </w:rPr>
      </w:pPr>
      <w:r>
        <w:rPr>
          <w:rFonts w:hint="eastAsia" w:eastAsia="宋体"/>
        </w:rPr>
        <w:t xml:space="preserve">DEFINE_PROFILE(nianxing_x,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DEFINE_PROFILE(nianxing_y,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DEFINE_PROFILE(nianxing_z,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氧气消耗</w:t>
      </w:r>
    </w:p>
    <w:p>
      <w:pPr>
        <w:rPr>
          <w:rFonts w:eastAsia="宋体"/>
        </w:rPr>
      </w:pPr>
      <w:r>
        <w:rPr>
          <w:rFonts w:hint="eastAsia" w:eastAsia="宋体"/>
        </w:rPr>
        <w:t>DEFINE_SOURCE(o2_consumption, cell,thread,dS,i)  //source:源项</w:t>
      </w:r>
    </w:p>
    <w:p>
      <w:pPr>
        <w:rPr>
          <w:rFonts w:eastAsia="宋体"/>
        </w:rPr>
      </w:pPr>
      <w:r>
        <w:rPr>
          <w:rFonts w:hint="eastAsia" w:eastAsia="宋体"/>
        </w:rPr>
        <w:t>// cell，thread，dS和i，分别表示单元、线程、源项系数和物质索引。函数的返回值是R，表示源项的值。</w:t>
      </w:r>
    </w:p>
    <w:p>
      <w:pPr>
        <w:rPr>
          <w:rFonts w:eastAsia="宋体"/>
        </w:rPr>
      </w:pPr>
      <w:r>
        <w:rPr>
          <w:rFonts w:hint="eastAsia" w:eastAsia="宋体"/>
        </w:rPr>
        <w:t>// 首先，获取单元中的氧气质量分数s1和温度T，以及单元的中心坐标x。</w:t>
      </w:r>
    </w:p>
    <w:p>
      <w:pPr>
        <w:rPr>
          <w:rFonts w:eastAsia="宋体"/>
        </w:rPr>
      </w:pPr>
      <w:r>
        <w:rPr>
          <w:rFonts w:hint="eastAsia" w:eastAsia="宋体"/>
        </w:rPr>
        <w:t>// 然后，判断s1是否大于0，如果是，则计算源项系数dS[i]为-0.000000308（这个值可能是根据实验数据或理论公式得到的），并计算源项值R为dS[i]乘以s1。</w:t>
      </w:r>
    </w:p>
    <w:p>
      <w:pPr>
        <w:rPr>
          <w:rFonts w:eastAsia="宋体"/>
        </w:rPr>
      </w:pPr>
      <w:r>
        <w:rPr>
          <w:rFonts w:hint="eastAsia" w:eastAsia="宋体"/>
        </w:rPr>
        <w:t>// 如果s1不大于0，则说明没有氧气消耗，所以将源项系数dS[i]和源项值R都设为0。</w:t>
      </w:r>
    </w:p>
    <w:p>
      <w:pPr>
        <w:rPr>
          <w:rFonts w:eastAsia="宋体"/>
        </w:rPr>
      </w:pPr>
      <w:r>
        <w:rPr>
          <w:rFonts w:hint="eastAsia" w:eastAsia="宋体"/>
        </w:rPr>
        <w:t>// 最后，返回源项值R。</w:t>
      </w:r>
    </w:p>
    <w:p>
      <w:pPr>
        <w:rPr>
          <w:rFonts w:eastAsia="宋体"/>
        </w:rPr>
      </w:pPr>
      <w:r>
        <w:rPr>
          <w:rFonts w:hint="eastAsia" w:eastAsia="宋体"/>
        </w:rPr>
        <w:t>{</w:t>
      </w:r>
    </w:p>
    <w:p>
      <w:pPr>
        <w:rPr>
          <w:rFonts w:eastAsia="宋体"/>
        </w:rPr>
      </w:pPr>
    </w:p>
    <w:p>
      <w:pPr>
        <w:rPr>
          <w:rFonts w:eastAsia="宋体"/>
        </w:rPr>
      </w:pPr>
      <w:r>
        <w:rPr>
          <w:rFonts w:hint="eastAsia" w:eastAsia="宋体"/>
        </w:rPr>
        <w:tab/>
      </w:r>
      <w:r>
        <w:rPr>
          <w:rFonts w:hint="eastAsia" w:eastAsia="宋体"/>
        </w:rPr>
        <w:t>real R;</w:t>
      </w:r>
    </w:p>
    <w:p>
      <w:pPr>
        <w:rPr>
          <w:rFonts w:eastAsia="宋体"/>
        </w:rPr>
      </w:pPr>
      <w:r>
        <w:rPr>
          <w:rFonts w:hint="eastAsia" w:eastAsia="宋体"/>
        </w:rPr>
        <w:tab/>
      </w:r>
      <w:r>
        <w:rPr>
          <w:rFonts w:hint="eastAsia" w:eastAsia="宋体"/>
        </w:rPr>
        <w:t xml:space="preserve">real s1 = C_YI(cell, thread, 1);   </w:t>
      </w:r>
    </w:p>
    <w:p>
      <w:pPr>
        <w:rPr>
          <w:rFonts w:eastAsia="宋体"/>
        </w:rPr>
      </w:pPr>
      <w:r>
        <w:rPr>
          <w:rFonts w:hint="eastAsia" w:eastAsia="宋体"/>
        </w:rPr>
        <w:tab/>
      </w:r>
      <w:r>
        <w:rPr>
          <w:rFonts w:hint="eastAsia" w:eastAsia="宋体"/>
        </w:rPr>
        <w:t>// printf("%f",s1);</w:t>
      </w:r>
    </w:p>
    <w:p>
      <w:pPr>
        <w:rPr>
          <w:rFonts w:eastAsia="宋体"/>
        </w:rPr>
      </w:pPr>
      <w:r>
        <w:rPr>
          <w:rFonts w:hint="eastAsia" w:eastAsia="宋体"/>
        </w:rPr>
        <w:tab/>
      </w:r>
      <w:r>
        <w:rPr>
          <w:rFonts w:hint="eastAsia" w:eastAsia="宋体"/>
        </w:rPr>
        <w:t>// C_YI是一个宏，用于返回单元中的物质质量分数。</w:t>
      </w:r>
    </w:p>
    <w:p>
      <w:pPr>
        <w:rPr>
          <w:rFonts w:eastAsia="宋体"/>
        </w:rPr>
      </w:pPr>
      <w:r>
        <w:rPr>
          <w:rFonts w:hint="eastAsia" w:eastAsia="宋体"/>
        </w:rPr>
        <w:tab/>
      </w:r>
      <w:r>
        <w:rPr>
          <w:rFonts w:hint="eastAsia" w:eastAsia="宋体"/>
        </w:rPr>
        <w:t>// 宏的第一个参数是单元，第二个参数是线程，第三个参数是物质的索引。</w:t>
      </w:r>
    </w:p>
    <w:p>
      <w:pPr>
        <w:rPr>
          <w:rFonts w:eastAsia="宋体"/>
        </w:rPr>
      </w:pPr>
      <w:r>
        <w:rPr>
          <w:rFonts w:hint="eastAsia" w:eastAsia="宋体"/>
        </w:rPr>
        <w:tab/>
      </w:r>
      <w:r>
        <w:rPr>
          <w:rFonts w:hint="eastAsia" w:eastAsia="宋体"/>
        </w:rPr>
        <w:t>// 例如，C_YI(cell, thread, 1)表示返回单元中第二个物质的质量分数。这个宏可以用于多相流或多组分流的模拟。</w:t>
      </w:r>
    </w:p>
    <w:p>
      <w:pPr>
        <w:rPr>
          <w:rFonts w:eastAsia="宋体"/>
        </w:rPr>
      </w:pPr>
      <w:r>
        <w:rPr>
          <w:rFonts w:hint="eastAsia" w:eastAsia="宋体"/>
        </w:rPr>
        <w:tab/>
      </w:r>
      <w:r>
        <w:rPr>
          <w:rFonts w:hint="eastAsia" w:eastAsia="宋体"/>
        </w:rPr>
        <w:t>real T = C_T(cell, thread);</w:t>
      </w:r>
    </w:p>
    <w:p>
      <w:pPr>
        <w:rPr>
          <w:rFonts w:eastAsia="宋体"/>
        </w:rPr>
      </w:pPr>
      <w:r>
        <w:rPr>
          <w:rFonts w:hint="eastAsia" w:eastAsia="宋体"/>
        </w:rPr>
        <w:tab/>
      </w:r>
      <w:r>
        <w:rPr>
          <w:rFonts w:hint="eastAsia" w:eastAsia="宋体"/>
        </w:rPr>
        <w:t>// C_T是一个宏，用于返回单元中的温度。</w:t>
      </w:r>
    </w:p>
    <w:p>
      <w:pPr>
        <w:rPr>
          <w:rFonts w:eastAsia="宋体"/>
        </w:rPr>
      </w:pPr>
      <w:r>
        <w:rPr>
          <w:rFonts w:hint="eastAsia" w:eastAsia="宋体"/>
        </w:rPr>
        <w:tab/>
      </w:r>
      <w:r>
        <w:rPr>
          <w:rFonts w:hint="eastAsia" w:eastAsia="宋体"/>
        </w:rPr>
        <w:t>// 宏的第一个参数是单元，第二个参数是线程。</w:t>
      </w:r>
    </w:p>
    <w:p>
      <w:pPr>
        <w:rPr>
          <w:rFonts w:eastAsia="宋体"/>
        </w:rPr>
      </w:pPr>
      <w:r>
        <w:rPr>
          <w:rFonts w:hint="eastAsia" w:eastAsia="宋体"/>
        </w:rPr>
        <w:tab/>
      </w:r>
      <w:r>
        <w:rPr>
          <w:rFonts w:hint="eastAsia" w:eastAsia="宋体"/>
        </w:rPr>
        <w:t>// 例如，C_T(cell, thread)表示返回单元中的温度。这个宏可以用于需要温度作为变量的模拟。</w:t>
      </w:r>
    </w:p>
    <w:p>
      <w:pPr>
        <w:rPr>
          <w:rFonts w:eastAsia="宋体"/>
        </w:rPr>
      </w:pPr>
      <w:r>
        <w:rPr>
          <w:rFonts w:hint="eastAsia" w:eastAsia="宋体"/>
        </w:rPr>
        <w:tab/>
      </w:r>
      <w:r>
        <w:rPr>
          <w:rFonts w:hint="eastAsia" w:eastAsia="宋体"/>
        </w:rPr>
        <w:t>real x[ND_ND];</w:t>
      </w:r>
    </w:p>
    <w:p>
      <w:pPr>
        <w:rPr>
          <w:rFonts w:eastAsia="宋体"/>
        </w:rPr>
      </w:pPr>
      <w:r>
        <w:rPr>
          <w:rFonts w:hint="eastAsia" w:eastAsia="宋体"/>
        </w:rPr>
        <w:tab/>
      </w:r>
      <w:r>
        <w:rPr>
          <w:rFonts w:hint="eastAsia" w:eastAsia="宋体"/>
        </w:rPr>
        <w:t>C_CENTROID(x, cell, thread);</w:t>
      </w:r>
    </w:p>
    <w:p>
      <w:pPr>
        <w:rPr>
          <w:rFonts w:eastAsia="宋体"/>
        </w:rPr>
      </w:pPr>
      <w:r>
        <w:rPr>
          <w:rFonts w:hint="eastAsia" w:eastAsia="宋体"/>
        </w:rPr>
        <w:tab/>
      </w:r>
      <w:r>
        <w:rPr>
          <w:rFonts w:hint="eastAsia" w:eastAsia="宋体"/>
        </w:rPr>
        <w:t>if(s1 &gt; 0) {</w:t>
      </w:r>
    </w:p>
    <w:p>
      <w:pPr>
        <w:rPr>
          <w:rFonts w:eastAsia="宋体"/>
        </w:rPr>
      </w:pPr>
      <w:r>
        <w:rPr>
          <w:rFonts w:hint="eastAsia" w:eastAsia="宋体"/>
        </w:rPr>
        <w:tab/>
      </w:r>
      <w:r>
        <w:rPr>
          <w:rFonts w:hint="eastAsia" w:eastAsia="宋体"/>
        </w:rPr>
        <w:tab/>
      </w:r>
      <w:r>
        <w:rPr>
          <w:rFonts w:hint="eastAsia" w:eastAsia="宋体"/>
        </w:rPr>
        <w:t>dS[i] = -0.000000308;</w:t>
      </w:r>
    </w:p>
    <w:p>
      <w:pPr>
        <w:rPr>
          <w:rFonts w:eastAsia="宋体"/>
        </w:rPr>
      </w:pPr>
      <w:r>
        <w:rPr>
          <w:rFonts w:hint="eastAsia" w:eastAsia="宋体"/>
        </w:rPr>
        <w:tab/>
      </w:r>
      <w:r>
        <w:rPr>
          <w:rFonts w:hint="eastAsia" w:eastAsia="宋体"/>
        </w:rPr>
        <w:tab/>
      </w:r>
      <w:r>
        <w:rPr>
          <w:rFonts w:hint="eastAsia" w:eastAsia="宋体"/>
        </w:rPr>
        <w:t>R = dS[i] * s1;</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 xml:space="preserve">else { </w:t>
      </w:r>
    </w:p>
    <w:p>
      <w:pPr>
        <w:rPr>
          <w:rFonts w:eastAsia="宋体"/>
        </w:rPr>
      </w:pPr>
      <w:r>
        <w:rPr>
          <w:rFonts w:hint="eastAsia" w:eastAsia="宋体"/>
        </w:rPr>
        <w:tab/>
      </w:r>
      <w:r>
        <w:rPr>
          <w:rFonts w:hint="eastAsia" w:eastAsia="宋体"/>
        </w:rPr>
        <w:tab/>
      </w:r>
      <w:r>
        <w:rPr>
          <w:rFonts w:hint="eastAsia" w:eastAsia="宋体"/>
        </w:rPr>
        <w:t xml:space="preserve">dS[i] = 0; </w:t>
      </w:r>
    </w:p>
    <w:p>
      <w:pPr>
        <w:rPr>
          <w:rFonts w:eastAsia="宋体"/>
        </w:rPr>
      </w:pPr>
      <w:r>
        <w:rPr>
          <w:rFonts w:hint="eastAsia" w:eastAsia="宋体"/>
        </w:rPr>
        <w:tab/>
      </w:r>
      <w:r>
        <w:rPr>
          <w:rFonts w:hint="eastAsia" w:eastAsia="宋体"/>
        </w:rPr>
        <w:tab/>
      </w:r>
      <w:r>
        <w:rPr>
          <w:rFonts w:hint="eastAsia" w:eastAsia="宋体"/>
        </w:rPr>
        <w:t xml:space="preserve">R = 0; </w:t>
      </w:r>
    </w:p>
    <w:p>
      <w:pPr>
        <w:rPr>
          <w:rFonts w:eastAsia="宋体"/>
        </w:rPr>
      </w:pPr>
      <w:r>
        <w:rPr>
          <w:rFonts w:hint="eastAsia" w:eastAsia="宋体"/>
        </w:rPr>
        <w:tab/>
      </w:r>
      <w:r>
        <w:rPr>
          <w:rFonts w:hint="eastAsia" w:eastAsia="宋体"/>
        </w:rPr>
        <w:t xml:space="preserve">} </w:t>
      </w:r>
    </w:p>
    <w:p>
      <w:pPr>
        <w:rPr>
          <w:rFonts w:eastAsia="宋体"/>
        </w:rPr>
      </w:pPr>
      <w:r>
        <w:rPr>
          <w:rFonts w:hint="eastAsia" w:eastAsia="宋体"/>
        </w:rPr>
        <w:tab/>
      </w:r>
      <w:r>
        <w:rPr>
          <w:rFonts w:hint="eastAsia" w:eastAsia="宋体"/>
        </w:rPr>
        <w:t xml:space="preserve">return R;    </w:t>
      </w:r>
    </w:p>
    <w:p>
      <w:pPr>
        <w:rPr>
          <w:rFonts w:eastAsia="宋体"/>
        </w:rPr>
      </w:pPr>
      <w:r>
        <w:rPr>
          <w:rFonts w:hint="eastAsia" w:eastAsia="宋体"/>
        </w:rPr>
        <w:t>}</w:t>
      </w:r>
    </w:p>
    <w:p>
      <w:pPr>
        <w:rPr>
          <w:rFonts w:eastAsia="宋体"/>
        </w:rPr>
      </w:pPr>
      <w:r>
        <w:rPr>
          <w:rFonts w:hint="eastAsia" w:eastAsia="宋体"/>
        </w:rPr>
        <w:fldChar w:fldCharType="begin"/>
      </w:r>
      <w:r>
        <w:rPr>
          <w:rFonts w:hint="eastAsia" w:eastAsia="宋体"/>
        </w:rPr>
        <w:instrText xml:space="preserve"> ADDIN  </w:instrText>
      </w:r>
      <w:r>
        <w:rPr>
          <w:rFonts w:eastAsia="宋体"/>
        </w:rPr>
        <w:fldChar w:fldCharType="separate"/>
      </w:r>
      <w:r>
        <w:rPr>
          <w:rFonts w:hint="eastAsia" w:eastAsia="宋体"/>
        </w:rPr>
        <w:fldChar w:fldCharType="end"/>
      </w:r>
      <w:r>
        <w:rPr>
          <w:rFonts w:hint="eastAsia" w:eastAsia="宋体"/>
        </w:rPr>
        <w:fldChar w:fldCharType="begin"/>
      </w:r>
      <w:r>
        <w:rPr>
          <w:rFonts w:hint="eastAsia" w:eastAsia="宋体"/>
        </w:rPr>
        <w:instrText xml:space="preserve"> ADDIN  </w:instrText>
      </w:r>
      <w:r>
        <w:rPr>
          <w:rFonts w:hint="eastAsia" w:eastAsia="宋体"/>
        </w:rPr>
        <w:fldChar w:fldCharType="separate"/>
      </w:r>
      <w:r>
        <w:rPr>
          <w:rFonts w:hint="eastAsia" w:eastAsia="宋体"/>
        </w:rPr>
        <w:fldChar w:fldCharType="end"/>
      </w:r>
    </w:p>
    <w:sectPr>
      <w:headerReference r:id="rId6" w:type="default"/>
      <w:foot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zMDcyMjC2MLM0NTFX0lEKTi0uzszPAykwNK8FAJ6o9c4t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item&gt;67&lt;/item&gt;&lt;/record-ids&gt;&lt;/item&gt;&lt;/Libraries&gt;"/>
  </w:docVars>
  <w:rsids>
    <w:rsidRoot w:val="00172A27"/>
    <w:rsid w:val="007265E6"/>
    <w:rsid w:val="00B954CB"/>
    <w:rsid w:val="00E350CD"/>
    <w:rsid w:val="00E65649"/>
    <w:rsid w:val="023419F2"/>
    <w:rsid w:val="02601D0D"/>
    <w:rsid w:val="02BC7D06"/>
    <w:rsid w:val="038C1C75"/>
    <w:rsid w:val="04853646"/>
    <w:rsid w:val="04E44130"/>
    <w:rsid w:val="04EE5D99"/>
    <w:rsid w:val="05893603"/>
    <w:rsid w:val="060D7C6A"/>
    <w:rsid w:val="07197114"/>
    <w:rsid w:val="07C51ECC"/>
    <w:rsid w:val="07D84DA5"/>
    <w:rsid w:val="0AAD16FD"/>
    <w:rsid w:val="0B1E7BB7"/>
    <w:rsid w:val="0B4229EC"/>
    <w:rsid w:val="0BDE2B08"/>
    <w:rsid w:val="0C9C33B5"/>
    <w:rsid w:val="0CD65E05"/>
    <w:rsid w:val="0D2C621D"/>
    <w:rsid w:val="0D835466"/>
    <w:rsid w:val="0D9C7A64"/>
    <w:rsid w:val="0DE63E89"/>
    <w:rsid w:val="0E012A71"/>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DB328F"/>
    <w:rsid w:val="17FB394E"/>
    <w:rsid w:val="18075331"/>
    <w:rsid w:val="1844605A"/>
    <w:rsid w:val="18450A4D"/>
    <w:rsid w:val="1864257A"/>
    <w:rsid w:val="18A25EE0"/>
    <w:rsid w:val="18BD388F"/>
    <w:rsid w:val="18C23C32"/>
    <w:rsid w:val="18D25AD0"/>
    <w:rsid w:val="190F1C45"/>
    <w:rsid w:val="19653979"/>
    <w:rsid w:val="19736D96"/>
    <w:rsid w:val="19CA4376"/>
    <w:rsid w:val="1B4D11D6"/>
    <w:rsid w:val="1B84316D"/>
    <w:rsid w:val="1BA809D0"/>
    <w:rsid w:val="1BAA1219"/>
    <w:rsid w:val="1BC20F73"/>
    <w:rsid w:val="1BC41AC9"/>
    <w:rsid w:val="1C322D2E"/>
    <w:rsid w:val="1C6069CF"/>
    <w:rsid w:val="1C66675A"/>
    <w:rsid w:val="1C69096F"/>
    <w:rsid w:val="1CED28C2"/>
    <w:rsid w:val="1DE32193"/>
    <w:rsid w:val="1DED7E35"/>
    <w:rsid w:val="1E344EE0"/>
    <w:rsid w:val="1E7840F1"/>
    <w:rsid w:val="1F80027C"/>
    <w:rsid w:val="1FA40BAD"/>
    <w:rsid w:val="1FB50D64"/>
    <w:rsid w:val="1FD07C7A"/>
    <w:rsid w:val="1FF76DC8"/>
    <w:rsid w:val="2082099E"/>
    <w:rsid w:val="208D0521"/>
    <w:rsid w:val="20F01B92"/>
    <w:rsid w:val="20F517AE"/>
    <w:rsid w:val="212D1AE2"/>
    <w:rsid w:val="218479DB"/>
    <w:rsid w:val="21D36CFB"/>
    <w:rsid w:val="23276464"/>
    <w:rsid w:val="24437B69"/>
    <w:rsid w:val="245773FA"/>
    <w:rsid w:val="24925A8E"/>
    <w:rsid w:val="24A44C1F"/>
    <w:rsid w:val="25A84DC5"/>
    <w:rsid w:val="25AB35DF"/>
    <w:rsid w:val="25BD7D93"/>
    <w:rsid w:val="26773834"/>
    <w:rsid w:val="267F4E0B"/>
    <w:rsid w:val="26B93129"/>
    <w:rsid w:val="273A6576"/>
    <w:rsid w:val="27EF40FF"/>
    <w:rsid w:val="281778AE"/>
    <w:rsid w:val="288B7506"/>
    <w:rsid w:val="291B2237"/>
    <w:rsid w:val="29914812"/>
    <w:rsid w:val="29A15951"/>
    <w:rsid w:val="2A09389F"/>
    <w:rsid w:val="2A44379F"/>
    <w:rsid w:val="2A812E0F"/>
    <w:rsid w:val="2AC01EA9"/>
    <w:rsid w:val="2B581FDB"/>
    <w:rsid w:val="2B9B296C"/>
    <w:rsid w:val="2C251A9A"/>
    <w:rsid w:val="2C4B00D6"/>
    <w:rsid w:val="2C583CB4"/>
    <w:rsid w:val="2CBD400F"/>
    <w:rsid w:val="2D202ABC"/>
    <w:rsid w:val="2DFE0121"/>
    <w:rsid w:val="2E114F3A"/>
    <w:rsid w:val="2E1D3EA8"/>
    <w:rsid w:val="2F0C7431"/>
    <w:rsid w:val="2FC11E02"/>
    <w:rsid w:val="2FD21563"/>
    <w:rsid w:val="30293A23"/>
    <w:rsid w:val="303000C3"/>
    <w:rsid w:val="30B33DA8"/>
    <w:rsid w:val="30D61664"/>
    <w:rsid w:val="30ED010F"/>
    <w:rsid w:val="310B5B07"/>
    <w:rsid w:val="314503CA"/>
    <w:rsid w:val="314537FE"/>
    <w:rsid w:val="318432C3"/>
    <w:rsid w:val="31853F8B"/>
    <w:rsid w:val="319D1E93"/>
    <w:rsid w:val="31DE35AB"/>
    <w:rsid w:val="32181731"/>
    <w:rsid w:val="322A18D9"/>
    <w:rsid w:val="32DB62B1"/>
    <w:rsid w:val="33370D66"/>
    <w:rsid w:val="33A304C2"/>
    <w:rsid w:val="33CB32C3"/>
    <w:rsid w:val="33FE087D"/>
    <w:rsid w:val="34694EA5"/>
    <w:rsid w:val="34746C43"/>
    <w:rsid w:val="34C80925"/>
    <w:rsid w:val="35070B05"/>
    <w:rsid w:val="35B005EB"/>
    <w:rsid w:val="370B4C04"/>
    <w:rsid w:val="37872C86"/>
    <w:rsid w:val="37906A90"/>
    <w:rsid w:val="38962994"/>
    <w:rsid w:val="38BA586D"/>
    <w:rsid w:val="3AB828BE"/>
    <w:rsid w:val="3AC73AEA"/>
    <w:rsid w:val="3AF64A0A"/>
    <w:rsid w:val="3B2278E8"/>
    <w:rsid w:val="3B2B77E9"/>
    <w:rsid w:val="3B2D2898"/>
    <w:rsid w:val="3B413950"/>
    <w:rsid w:val="3B4B199C"/>
    <w:rsid w:val="3BCA46B5"/>
    <w:rsid w:val="3D391280"/>
    <w:rsid w:val="3D477BF1"/>
    <w:rsid w:val="3DCA1BF1"/>
    <w:rsid w:val="3DF8378A"/>
    <w:rsid w:val="3E66534E"/>
    <w:rsid w:val="403323C6"/>
    <w:rsid w:val="409C4268"/>
    <w:rsid w:val="40AB2B5D"/>
    <w:rsid w:val="40D07EFD"/>
    <w:rsid w:val="40DB773F"/>
    <w:rsid w:val="410E524D"/>
    <w:rsid w:val="41462955"/>
    <w:rsid w:val="4159666E"/>
    <w:rsid w:val="42091F6D"/>
    <w:rsid w:val="42405182"/>
    <w:rsid w:val="42520313"/>
    <w:rsid w:val="428C4AFC"/>
    <w:rsid w:val="42A50854"/>
    <w:rsid w:val="431C6F6D"/>
    <w:rsid w:val="43233E28"/>
    <w:rsid w:val="43265B5C"/>
    <w:rsid w:val="433242A2"/>
    <w:rsid w:val="43525C04"/>
    <w:rsid w:val="43830000"/>
    <w:rsid w:val="438C7E31"/>
    <w:rsid w:val="43EB4164"/>
    <w:rsid w:val="44093DC4"/>
    <w:rsid w:val="440A0DDF"/>
    <w:rsid w:val="441403C1"/>
    <w:rsid w:val="44EB69FB"/>
    <w:rsid w:val="45162F96"/>
    <w:rsid w:val="451B73E3"/>
    <w:rsid w:val="456B340D"/>
    <w:rsid w:val="45767B67"/>
    <w:rsid w:val="46626A45"/>
    <w:rsid w:val="466E57D0"/>
    <w:rsid w:val="47315138"/>
    <w:rsid w:val="47452A6F"/>
    <w:rsid w:val="474F778A"/>
    <w:rsid w:val="476357A9"/>
    <w:rsid w:val="47B240C0"/>
    <w:rsid w:val="47CF1420"/>
    <w:rsid w:val="47F24BFD"/>
    <w:rsid w:val="484F06A2"/>
    <w:rsid w:val="486F4560"/>
    <w:rsid w:val="489C278C"/>
    <w:rsid w:val="48F85996"/>
    <w:rsid w:val="49A23289"/>
    <w:rsid w:val="4A041FF5"/>
    <w:rsid w:val="4A8D6148"/>
    <w:rsid w:val="4B902A21"/>
    <w:rsid w:val="4B9603B9"/>
    <w:rsid w:val="4B9F32EE"/>
    <w:rsid w:val="4BC42EBE"/>
    <w:rsid w:val="4BC86B00"/>
    <w:rsid w:val="4BCA00D7"/>
    <w:rsid w:val="4C011C0D"/>
    <w:rsid w:val="4C1C6762"/>
    <w:rsid w:val="4C266647"/>
    <w:rsid w:val="4C413660"/>
    <w:rsid w:val="4C5C7746"/>
    <w:rsid w:val="4C6C021D"/>
    <w:rsid w:val="4C825989"/>
    <w:rsid w:val="4CA56BB3"/>
    <w:rsid w:val="4CE7575B"/>
    <w:rsid w:val="4D1A767B"/>
    <w:rsid w:val="4D7A1804"/>
    <w:rsid w:val="4E4A18A0"/>
    <w:rsid w:val="4E844FDA"/>
    <w:rsid w:val="4ED9708C"/>
    <w:rsid w:val="4EF55E32"/>
    <w:rsid w:val="4F662999"/>
    <w:rsid w:val="4F680414"/>
    <w:rsid w:val="4F9D7312"/>
    <w:rsid w:val="4FA16708"/>
    <w:rsid w:val="4FAB0B85"/>
    <w:rsid w:val="4FAE4DC4"/>
    <w:rsid w:val="506D4C8A"/>
    <w:rsid w:val="50D61885"/>
    <w:rsid w:val="50F30DF8"/>
    <w:rsid w:val="511B18C1"/>
    <w:rsid w:val="51C40B36"/>
    <w:rsid w:val="51EE48D5"/>
    <w:rsid w:val="5223136B"/>
    <w:rsid w:val="52250C3C"/>
    <w:rsid w:val="52251537"/>
    <w:rsid w:val="52394976"/>
    <w:rsid w:val="52F8470B"/>
    <w:rsid w:val="53116998"/>
    <w:rsid w:val="53215845"/>
    <w:rsid w:val="5471773A"/>
    <w:rsid w:val="54880DC3"/>
    <w:rsid w:val="54BF02DE"/>
    <w:rsid w:val="54D3260C"/>
    <w:rsid w:val="559658BB"/>
    <w:rsid w:val="559E10F0"/>
    <w:rsid w:val="55D52486"/>
    <w:rsid w:val="56637A51"/>
    <w:rsid w:val="56B72CD0"/>
    <w:rsid w:val="56D8606E"/>
    <w:rsid w:val="57315831"/>
    <w:rsid w:val="57D96BC4"/>
    <w:rsid w:val="583461EE"/>
    <w:rsid w:val="583B146D"/>
    <w:rsid w:val="584B226F"/>
    <w:rsid w:val="58A90658"/>
    <w:rsid w:val="58F479E3"/>
    <w:rsid w:val="59636DC2"/>
    <w:rsid w:val="59FC68BF"/>
    <w:rsid w:val="5A07278A"/>
    <w:rsid w:val="5B5E287E"/>
    <w:rsid w:val="5B842184"/>
    <w:rsid w:val="5B8459EC"/>
    <w:rsid w:val="5BA83813"/>
    <w:rsid w:val="5BBA3705"/>
    <w:rsid w:val="5C030BB0"/>
    <w:rsid w:val="5C4118E7"/>
    <w:rsid w:val="5C575280"/>
    <w:rsid w:val="5C6632F4"/>
    <w:rsid w:val="5CAB748E"/>
    <w:rsid w:val="5CC52489"/>
    <w:rsid w:val="5D117BBA"/>
    <w:rsid w:val="5D1710C8"/>
    <w:rsid w:val="5DF119F7"/>
    <w:rsid w:val="5EF66CE8"/>
    <w:rsid w:val="5F2C4C16"/>
    <w:rsid w:val="5F5521EA"/>
    <w:rsid w:val="60086228"/>
    <w:rsid w:val="6129780A"/>
    <w:rsid w:val="61333E65"/>
    <w:rsid w:val="6203165D"/>
    <w:rsid w:val="6220601B"/>
    <w:rsid w:val="625C5378"/>
    <w:rsid w:val="62865D12"/>
    <w:rsid w:val="62CA7D80"/>
    <w:rsid w:val="63C52169"/>
    <w:rsid w:val="643669E6"/>
    <w:rsid w:val="645178F5"/>
    <w:rsid w:val="646226F3"/>
    <w:rsid w:val="64801F2C"/>
    <w:rsid w:val="64826AB3"/>
    <w:rsid w:val="650C60B6"/>
    <w:rsid w:val="653B59DE"/>
    <w:rsid w:val="65931376"/>
    <w:rsid w:val="666F397B"/>
    <w:rsid w:val="6697531C"/>
    <w:rsid w:val="66C07382"/>
    <w:rsid w:val="678E0C11"/>
    <w:rsid w:val="67940FEB"/>
    <w:rsid w:val="67A2650C"/>
    <w:rsid w:val="687B72D2"/>
    <w:rsid w:val="691E18C5"/>
    <w:rsid w:val="69596176"/>
    <w:rsid w:val="6999044E"/>
    <w:rsid w:val="69A316EF"/>
    <w:rsid w:val="69D91456"/>
    <w:rsid w:val="6B433C63"/>
    <w:rsid w:val="6B561B50"/>
    <w:rsid w:val="6BBD6735"/>
    <w:rsid w:val="6BCD02EE"/>
    <w:rsid w:val="6BCF6FD0"/>
    <w:rsid w:val="6C421EF2"/>
    <w:rsid w:val="6C5216B9"/>
    <w:rsid w:val="6C5D6CA6"/>
    <w:rsid w:val="6C9A24CC"/>
    <w:rsid w:val="6D833F8C"/>
    <w:rsid w:val="6DDA0DAB"/>
    <w:rsid w:val="6E1569CE"/>
    <w:rsid w:val="6E2C2220"/>
    <w:rsid w:val="6EE4528E"/>
    <w:rsid w:val="6F0A7FBC"/>
    <w:rsid w:val="6F0C5B72"/>
    <w:rsid w:val="6F65190B"/>
    <w:rsid w:val="6F6A6C32"/>
    <w:rsid w:val="6FEB6D1E"/>
    <w:rsid w:val="6FF679F4"/>
    <w:rsid w:val="70360B73"/>
    <w:rsid w:val="706C3B3E"/>
    <w:rsid w:val="70E70099"/>
    <w:rsid w:val="714F706D"/>
    <w:rsid w:val="71535B1B"/>
    <w:rsid w:val="7166018C"/>
    <w:rsid w:val="717265A9"/>
    <w:rsid w:val="717A0470"/>
    <w:rsid w:val="718C5B62"/>
    <w:rsid w:val="71C044BF"/>
    <w:rsid w:val="723A3279"/>
    <w:rsid w:val="73261BE5"/>
    <w:rsid w:val="737570ED"/>
    <w:rsid w:val="73EA70F9"/>
    <w:rsid w:val="744A7ABE"/>
    <w:rsid w:val="74B630C6"/>
    <w:rsid w:val="75172432"/>
    <w:rsid w:val="752C4ADF"/>
    <w:rsid w:val="75C355FA"/>
    <w:rsid w:val="75DD7631"/>
    <w:rsid w:val="76274571"/>
    <w:rsid w:val="76346ED5"/>
    <w:rsid w:val="767E7C92"/>
    <w:rsid w:val="77F11399"/>
    <w:rsid w:val="78FB69B7"/>
    <w:rsid w:val="79DA3AE5"/>
    <w:rsid w:val="79E829C1"/>
    <w:rsid w:val="79F82936"/>
    <w:rsid w:val="7A1A7AAF"/>
    <w:rsid w:val="7A90769B"/>
    <w:rsid w:val="7B247EEC"/>
    <w:rsid w:val="7B3E51C3"/>
    <w:rsid w:val="7B667DFB"/>
    <w:rsid w:val="7C4F06A7"/>
    <w:rsid w:val="7CD842A7"/>
    <w:rsid w:val="7D2E5BC5"/>
    <w:rsid w:val="7D8B2C2F"/>
    <w:rsid w:val="7DAC3D8E"/>
    <w:rsid w:val="7DE82295"/>
    <w:rsid w:val="7DF77CA9"/>
    <w:rsid w:val="7E7F530E"/>
    <w:rsid w:val="7EC300F0"/>
    <w:rsid w:val="7F0226EB"/>
    <w:rsid w:val="7F907F83"/>
    <w:rsid w:val="7FBB1BBD"/>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numPr>
        <w:ilvl w:val="0"/>
        <w:numId w:val="1"/>
      </w:numPr>
      <w:spacing w:before="800" w:after="400" w:line="400" w:lineRule="exact"/>
      <w:ind w:firstLine="403"/>
      <w:outlineLvl w:val="0"/>
    </w:pPr>
    <w:rPr>
      <w:rFonts w:eastAsia="黑体"/>
      <w:b/>
      <w:kern w:val="44"/>
      <w:sz w:val="30"/>
    </w:rPr>
  </w:style>
  <w:style w:type="paragraph" w:styleId="3">
    <w:name w:val="heading 2"/>
    <w:basedOn w:val="1"/>
    <w:next w:val="1"/>
    <w:link w:val="21"/>
    <w:unhideWhenUsed/>
    <w:qFormat/>
    <w:uiPriority w:val="0"/>
    <w:pPr>
      <w:keepNext/>
      <w:keepLines/>
      <w:spacing w:before="480" w:after="120" w:line="400" w:lineRule="exact"/>
      <w:outlineLvl w:val="1"/>
    </w:pPr>
    <w:rPr>
      <w:rFonts w:ascii="Arial" w:hAnsi="Arial" w:eastAsia="黑体"/>
      <w:b/>
      <w:sz w:val="32"/>
    </w:rPr>
  </w:style>
  <w:style w:type="paragraph" w:styleId="4">
    <w:name w:val="heading 3"/>
    <w:basedOn w:val="1"/>
    <w:next w:val="1"/>
    <w:link w:val="24"/>
    <w:unhideWhenUsed/>
    <w:qFormat/>
    <w:uiPriority w:val="0"/>
    <w:pPr>
      <w:keepNext/>
      <w:keepLines/>
      <w:spacing w:before="240" w:after="120" w:line="400" w:lineRule="exact"/>
      <w:outlineLvl w:val="2"/>
    </w:pPr>
    <w:rPr>
      <w:rFonts w:asciiTheme="minorAscii" w:hAnsiTheme="minorAscii"/>
      <w:b/>
      <w:sz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13">
    <w:name w:val="Normal (Web)"/>
    <w:basedOn w:val="1"/>
    <w:qFormat/>
    <w:uiPriority w:val="0"/>
    <w:pPr>
      <w:spacing w:beforeAutospacing="1" w:afterAutospacing="1"/>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paragraph" w:customStyle="1" w:styleId="20">
    <w:name w:val="三线表格"/>
    <w:basedOn w:val="1"/>
    <w:next w:val="6"/>
    <w:qFormat/>
    <w:uiPriority w:val="0"/>
    <w:pPr>
      <w:pBdr>
        <w:top w:val="none" w:color="auto" w:sz="0" w:space="1"/>
        <w:left w:val="none" w:color="auto" w:sz="0" w:space="4"/>
        <w:bottom w:val="none" w:color="auto" w:sz="0" w:space="1"/>
        <w:right w:val="none" w:color="auto" w:sz="0" w:space="4"/>
      </w:pBdr>
      <w:spacing w:before="60" w:after="60"/>
      <w:jc w:val="center"/>
    </w:pPr>
    <w:rPr>
      <w:rFonts w:ascii="宋体" w:hAnsi="宋体" w:eastAsia="宋体"/>
      <w:sz w:val="22"/>
    </w:rPr>
  </w:style>
  <w:style w:type="character" w:customStyle="1" w:styleId="21">
    <w:name w:val="标题 2 字符"/>
    <w:link w:val="3"/>
    <w:qFormat/>
    <w:uiPriority w:val="0"/>
    <w:rPr>
      <w:rFonts w:ascii="Arial" w:hAnsi="Arial" w:eastAsia="黑体"/>
      <w:b/>
      <w:sz w:val="32"/>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4">
    <w:name w:val="标题 3 字符"/>
    <w:link w:val="4"/>
    <w:qFormat/>
    <w:uiPriority w:val="0"/>
    <w:rPr>
      <w:rFonts w:asciiTheme="minorAscii" w:hAnsiTheme="minorAscii" w:eastAsiaTheme="minorEastAsia"/>
      <w:b/>
      <w:sz w:val="32"/>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EndNote Bibliography"/>
    <w:basedOn w:val="1"/>
    <w:qFormat/>
    <w:uiPriority w:val="0"/>
  </w:style>
  <w:style w:type="paragraph" w:customStyle="1" w:styleId="27">
    <w:name w:val="EndNote Bibliography Title"/>
    <w:qFormat/>
    <w:uiPriority w:val="0"/>
    <w:pPr>
      <w:jc w:val="center"/>
    </w:pPr>
    <w:rPr>
      <w:rFonts w:cs="Times New Roman" w:asciiTheme="minorHAnsi" w:hAnsiTheme="minorHAnsi" w:eastAsiaTheme="minorEastAsia"/>
      <w:sz w:val="24"/>
      <w:szCs w:val="24"/>
      <w:lang w:val="en-US" w:eastAsia="zh-CN" w:bidi="ar-SA"/>
    </w:rPr>
  </w:style>
  <w:style w:type="paragraph" w:customStyle="1" w:styleId="28">
    <w:name w:val="参考文献"/>
    <w:basedOn w:val="1"/>
    <w:qFormat/>
    <w:uiPriority w:val="0"/>
    <w:pPr>
      <w:spacing w:before="60" w:line="320" w:lineRule="exact"/>
      <w:ind w:left="720" w:hanging="720"/>
    </w:pPr>
    <w:rPr>
      <w:rFonts w:hint="default" w:ascii="Times New Roman" w:hAnsi="Times New Roman" w:cstheme="minorEastAsi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5.jpe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21524</Words>
  <Characters>27535</Characters>
  <Lines>1</Lines>
  <Paragraphs>1</Paragraphs>
  <TotalTime>26</TotalTime>
  <ScaleCrop>false</ScaleCrop>
  <LinksUpToDate>false</LinksUpToDate>
  <CharactersWithSpaces>29604</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2023-05-19T11:46:02Z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