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66F71">
      <w:pPr>
        <w:jc w:val="center"/>
        <w:rPr>
          <w:rFonts w:hint="eastAsia" w:ascii="宋体" w:hAnsi="宋体" w:eastAsia="宋体" w:cs="宋体"/>
          <w:b/>
          <w:bCs/>
          <w:color w:val="000000"/>
          <w:kern w:val="0"/>
          <w:sz w:val="32"/>
          <w:szCs w:val="32"/>
          <w:highlight w:val="none"/>
          <w:lang w:val="en-US" w:eastAsia="zh-CN"/>
        </w:rPr>
      </w:pPr>
      <w:bookmarkStart w:id="1" w:name="_GoBack"/>
      <w:bookmarkEnd w:id="1"/>
      <w:r>
        <w:rPr>
          <w:rFonts w:hint="eastAsia" w:ascii="宋体" w:hAnsi="宋体" w:eastAsia="宋体" w:cs="宋体"/>
          <w:b/>
          <w:bCs/>
          <w:color w:val="000000"/>
          <w:kern w:val="0"/>
          <w:sz w:val="32"/>
          <w:szCs w:val="32"/>
          <w:highlight w:val="none"/>
          <w:lang w:val="en-US" w:eastAsia="zh-CN"/>
        </w:rPr>
        <w:t>代理出口结算框架协议</w:t>
      </w:r>
    </w:p>
    <w:p w14:paraId="438EC3EA">
      <w:pPr>
        <w:jc w:val="center"/>
        <w:rPr>
          <w:rFonts w:hint="default" w:ascii="Times New Roman" w:hAnsi="Times New Roman" w:eastAsia="宋体" w:cs="Times New Roman"/>
          <w:b/>
          <w:bCs/>
          <w:color w:val="000000"/>
          <w:kern w:val="0"/>
          <w:sz w:val="32"/>
          <w:szCs w:val="32"/>
          <w:highlight w:val="none"/>
          <w:lang w:val="en-US" w:eastAsia="zh-CN"/>
        </w:rPr>
      </w:pPr>
      <w:r>
        <w:rPr>
          <w:rFonts w:hint="default" w:ascii="Times New Roman" w:hAnsi="Times New Roman" w:eastAsia="宋体" w:cs="Times New Roman"/>
          <w:b/>
          <w:bCs/>
          <w:color w:val="000000"/>
          <w:kern w:val="0"/>
          <w:sz w:val="32"/>
          <w:szCs w:val="32"/>
          <w:highlight w:val="none"/>
          <w:lang w:val="en-US" w:eastAsia="zh-CN"/>
        </w:rPr>
        <w:t>Рамочное соглашение об агентском экспортном расчете</w:t>
      </w:r>
    </w:p>
    <w:p w14:paraId="1CE83256">
      <w:pPr>
        <w:jc w:val="left"/>
        <w:rPr>
          <w:rFonts w:hint="eastAsia" w:ascii="宋体" w:hAnsi="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协议编号</w:t>
      </w:r>
      <w:r>
        <w:rPr>
          <w:rFonts w:hint="eastAsia" w:ascii="宋体" w:hAnsi="宋体" w:cs="宋体"/>
          <w:color w:val="000000"/>
          <w:kern w:val="0"/>
          <w:sz w:val="24"/>
          <w:szCs w:val="24"/>
          <w:highlight w:val="none"/>
          <w:lang w:val="en-US" w:eastAsia="zh-CN"/>
        </w:rPr>
        <w:t xml:space="preserve">：  </w:t>
      </w:r>
      <w:r>
        <w:rPr>
          <w:rFonts w:hint="default" w:ascii="Times New Roman" w:hAnsi="Times New Roman" w:cs="Times New Roman"/>
          <w:sz w:val="24"/>
          <w:szCs w:val="24"/>
          <w:vertAlign w:val="baseline"/>
          <w:lang w:val="ru-RU"/>
        </w:rPr>
        <w:t xml:space="preserve">Договор </w:t>
      </w:r>
      <w:r>
        <w:rPr>
          <w:rFonts w:hint="default" w:ascii="Times New Roman" w:hAnsi="Times New Roman" w:cs="Times New Roman"/>
          <w:sz w:val="24"/>
          <w:szCs w:val="24"/>
          <w:vertAlign w:val="baseline"/>
        </w:rPr>
        <w:t>№</w:t>
      </w:r>
      <w:r>
        <w:rPr>
          <w:rFonts w:hint="eastAsia" w:ascii="Times New Roman" w:hAnsi="Times New Roman" w:cs="Times New Roman"/>
          <w:sz w:val="24"/>
          <w:szCs w:val="24"/>
          <w:vertAlign w:val="baseline"/>
          <w:lang w:val="en-US" w:eastAsia="zh-CN"/>
        </w:rPr>
        <w:t>:</w:t>
      </w:r>
      <w:r>
        <w:rPr>
          <w:rFonts w:hint="eastAsia" w:ascii="宋体" w:hAnsi="宋体" w:cs="宋体"/>
          <w:color w:val="000000"/>
          <w:kern w:val="0"/>
          <w:sz w:val="24"/>
          <w:szCs w:val="24"/>
          <w:highlight w:val="none"/>
          <w:lang w:val="en-US" w:eastAsia="zh-CN"/>
        </w:rPr>
        <w:t xml:space="preserve">                                           </w:t>
      </w:r>
    </w:p>
    <w:p w14:paraId="719693CB">
      <w:pPr>
        <w:jc w:val="left"/>
        <w:rPr>
          <w:rFonts w:hint="eastAsia" w:ascii="宋体" w:hAnsi="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 xml:space="preserve">签订日期： </w:t>
      </w:r>
      <w:r>
        <w:rPr>
          <w:rFonts w:hint="eastAsia" w:ascii="宋体" w:hAnsi="宋体" w:cs="宋体"/>
          <w:color w:val="000000"/>
          <w:kern w:val="0"/>
          <w:sz w:val="24"/>
          <w:szCs w:val="24"/>
          <w:highlight w:val="none"/>
          <w:lang w:val="en-US" w:eastAsia="zh-CN"/>
        </w:rPr>
        <w:t xml:space="preserve"> </w:t>
      </w:r>
      <w:r>
        <w:rPr>
          <w:rFonts w:hint="default" w:ascii="Times New Roman" w:hAnsi="Times New Roman" w:cs="Times New Roman"/>
          <w:sz w:val="24"/>
          <w:szCs w:val="24"/>
          <w:vertAlign w:val="baseline"/>
        </w:rPr>
        <w:t>Дата подписания</w:t>
      </w:r>
      <w:r>
        <w:rPr>
          <w:rFonts w:hint="eastAsia" w:ascii="Times New Roman" w:hAnsi="Times New Roman" w:cs="Times New Roman"/>
          <w:sz w:val="24"/>
          <w:szCs w:val="24"/>
          <w:vertAlign w:val="baseline"/>
          <w:lang w:val="en-US" w:eastAsia="zh-CN"/>
        </w:rPr>
        <w:t>:</w:t>
      </w:r>
      <w:r>
        <w:rPr>
          <w:rFonts w:hint="eastAsia" w:ascii="宋体" w:hAnsi="宋体" w:cs="宋体"/>
          <w:color w:val="000000"/>
          <w:kern w:val="0"/>
          <w:sz w:val="24"/>
          <w:szCs w:val="24"/>
          <w:highlight w:val="none"/>
          <w:lang w:val="en-US" w:eastAsia="zh-CN"/>
        </w:rPr>
        <w:t xml:space="preserve">                                     </w:t>
      </w:r>
    </w:p>
    <w:p w14:paraId="26F9DC17">
      <w:pPr>
        <w:jc w:val="left"/>
        <w:rPr>
          <w:rFonts w:hint="default" w:ascii="Times New Roman" w:hAnsi="Times New Roman" w:cs="Times New Roman"/>
          <w:sz w:val="24"/>
          <w:szCs w:val="24"/>
          <w:vertAlign w:val="baseline"/>
        </w:rPr>
      </w:pPr>
      <w:r>
        <w:rPr>
          <w:rFonts w:hint="eastAsia" w:ascii="宋体" w:hAnsi="宋体" w:eastAsia="宋体" w:cs="宋体"/>
          <w:color w:val="000000"/>
          <w:kern w:val="0"/>
          <w:sz w:val="24"/>
          <w:szCs w:val="24"/>
          <w:highlight w:val="none"/>
          <w:lang w:val="en-US" w:eastAsia="zh-CN"/>
        </w:rPr>
        <w:t>签订地点：</w:t>
      </w:r>
      <w:r>
        <w:rPr>
          <w:rFonts w:hint="eastAsia" w:ascii="宋体" w:hAnsi="宋体" w:cs="宋体"/>
          <w:color w:val="000000"/>
          <w:kern w:val="0"/>
          <w:sz w:val="24"/>
          <w:szCs w:val="24"/>
          <w:highlight w:val="none"/>
          <w:lang w:val="en-US" w:eastAsia="zh-CN"/>
        </w:rPr>
        <w:t xml:space="preserve">  </w:t>
      </w:r>
      <w:r>
        <w:rPr>
          <w:rFonts w:hint="default" w:ascii="Times New Roman" w:hAnsi="Times New Roman" w:cs="Times New Roman"/>
          <w:sz w:val="24"/>
          <w:szCs w:val="24"/>
          <w:vertAlign w:val="baseline"/>
        </w:rPr>
        <w:t>Место подписания:</w:t>
      </w:r>
    </w:p>
    <w:p w14:paraId="61613C91">
      <w:pPr>
        <w:jc w:val="left"/>
        <w:rPr>
          <w:rFonts w:hint="default" w:ascii="Times New Roman" w:hAnsi="Times New Roman" w:cs="Times New Roman"/>
          <w:sz w:val="24"/>
          <w:szCs w:val="24"/>
          <w:vertAlign w:val="baseline"/>
        </w:rPr>
      </w:pPr>
    </w:p>
    <w:tbl>
      <w:tblPr>
        <w:tblStyle w:val="3"/>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5576"/>
      </w:tblGrid>
      <w:tr w14:paraId="4327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4FC22D1E">
            <w:pPr>
              <w:spacing w:line="520" w:lineRule="exact"/>
              <w:jc w:val="both"/>
              <w:rPr>
                <w:rFonts w:hint="default" w:ascii="Calibri" w:hAnsi="Calibri" w:eastAsia="宋体" w:cs="宋体"/>
                <w:b w:val="0"/>
                <w:bCs w:val="0"/>
                <w:i w:val="0"/>
                <w:iCs w:val="0"/>
                <w:color w:val="000000"/>
                <w:kern w:val="2"/>
                <w:sz w:val="24"/>
                <w:szCs w:val="24"/>
                <w:highlight w:val="none"/>
                <w:vertAlign w:val="baseline"/>
                <w:lang w:val="en-US" w:eastAsia="zh-CN" w:bidi="ar-SA"/>
              </w:rPr>
            </w:pPr>
            <w:r>
              <w:rPr>
                <w:rFonts w:hint="default" w:ascii="Calibri" w:hAnsi="Calibri" w:eastAsia="宋体" w:cs="宋体"/>
                <w:b/>
                <w:bCs/>
                <w:i w:val="0"/>
                <w:iCs w:val="0"/>
                <w:color w:val="auto"/>
                <w:kern w:val="2"/>
                <w:sz w:val="24"/>
                <w:szCs w:val="24"/>
                <w:highlight w:val="none"/>
                <w:vertAlign w:val="baseline"/>
                <w:lang w:val="en-US" w:eastAsia="zh-CN" w:bidi="ar-SA"/>
              </w:rPr>
              <w:t>委托方（以</w:t>
            </w:r>
            <w:r>
              <w:rPr>
                <w:rFonts w:hint="default" w:ascii="Calibri" w:hAnsi="Calibri" w:eastAsia="宋体" w:cs="宋体"/>
                <w:b/>
                <w:bCs/>
                <w:i w:val="0"/>
                <w:iCs w:val="0"/>
                <w:color w:val="000000"/>
                <w:kern w:val="2"/>
                <w:sz w:val="24"/>
                <w:szCs w:val="24"/>
                <w:highlight w:val="none"/>
                <w:vertAlign w:val="baseline"/>
                <w:lang w:val="en-US" w:eastAsia="zh-CN" w:bidi="ar-SA"/>
              </w:rPr>
              <w:t>下称甲方）</w:t>
            </w:r>
            <w:r>
              <w:rPr>
                <w:rFonts w:hint="default" w:ascii="Calibri" w:hAnsi="Calibri" w:eastAsia="宋体" w:cs="宋体"/>
                <w:b w:val="0"/>
                <w:bCs w:val="0"/>
                <w:i w:val="0"/>
                <w:iCs w:val="0"/>
                <w:color w:val="000000"/>
                <w:kern w:val="2"/>
                <w:sz w:val="24"/>
                <w:szCs w:val="24"/>
                <w:highlight w:val="none"/>
                <w:vertAlign w:val="baseline"/>
                <w:lang w:val="en-US" w:eastAsia="zh-CN" w:bidi="ar-SA"/>
              </w:rPr>
              <w:t xml:space="preserve">：  </w:t>
            </w:r>
          </w:p>
          <w:p w14:paraId="2FE37069">
            <w:pPr>
              <w:spacing w:line="520" w:lineRule="exact"/>
              <w:jc w:val="both"/>
              <w:rPr>
                <w:rFonts w:hint="default" w:ascii="Calibri" w:hAnsi="Calibri" w:eastAsia="宋体" w:cs="宋体"/>
                <w:b w:val="0"/>
                <w:bCs w:val="0"/>
                <w:i w:val="0"/>
                <w:iCs w:val="0"/>
                <w:color w:val="000000"/>
                <w:kern w:val="2"/>
                <w:sz w:val="24"/>
                <w:szCs w:val="24"/>
                <w:highlight w:val="none"/>
                <w:vertAlign w:val="baseline"/>
                <w:lang w:val="en-US" w:eastAsia="zh-CN" w:bidi="ar-SA"/>
              </w:rPr>
            </w:pPr>
            <w:r>
              <w:rPr>
                <w:rFonts w:hint="default" w:ascii="Calibri" w:hAnsi="Calibri" w:eastAsia="宋体" w:cs="宋体"/>
                <w:b w:val="0"/>
                <w:bCs w:val="0"/>
                <w:i w:val="0"/>
                <w:iCs w:val="0"/>
                <w:color w:val="auto"/>
                <w:kern w:val="2"/>
                <w:sz w:val="24"/>
                <w:szCs w:val="24"/>
                <w:highlight w:val="none"/>
                <w:vertAlign w:val="baseline"/>
                <w:lang w:val="en-US" w:eastAsia="zh-CN" w:bidi="ar-SA"/>
              </w:rPr>
              <w:t>统一社会信用代码：</w:t>
            </w:r>
            <w:r>
              <w:rPr>
                <w:rFonts w:hint="default" w:ascii="Calibri" w:hAnsi="Calibri" w:eastAsia="宋体" w:cs="宋体"/>
                <w:b w:val="0"/>
                <w:bCs w:val="0"/>
                <w:i w:val="0"/>
                <w:iCs w:val="0"/>
                <w:color w:val="000000"/>
                <w:kern w:val="2"/>
                <w:sz w:val="24"/>
                <w:szCs w:val="24"/>
                <w:highlight w:val="none"/>
                <w:vertAlign w:val="baseline"/>
                <w:lang w:val="en-US" w:eastAsia="zh-CN" w:bidi="ar-SA"/>
              </w:rPr>
              <w:t xml:space="preserve"> </w:t>
            </w:r>
          </w:p>
          <w:p w14:paraId="665B717B">
            <w:pPr>
              <w:spacing w:line="520" w:lineRule="exact"/>
              <w:jc w:val="both"/>
              <w:rPr>
                <w:rFonts w:hint="default" w:ascii="Calibri" w:hAnsi="Calibri" w:eastAsia="宋体" w:cs="宋体"/>
                <w:b w:val="0"/>
                <w:bCs w:val="0"/>
                <w:i w:val="0"/>
                <w:iCs w:val="0"/>
                <w:color w:val="auto"/>
                <w:kern w:val="2"/>
                <w:sz w:val="24"/>
                <w:szCs w:val="24"/>
                <w:highlight w:val="none"/>
                <w:vertAlign w:val="baseline"/>
                <w:lang w:val="en-US" w:eastAsia="zh-CN" w:bidi="ar-SA"/>
              </w:rPr>
            </w:pPr>
            <w:r>
              <w:rPr>
                <w:rFonts w:hint="default" w:ascii="Calibri" w:hAnsi="Calibri" w:eastAsia="宋体" w:cs="宋体"/>
                <w:b w:val="0"/>
                <w:bCs w:val="0"/>
                <w:i w:val="0"/>
                <w:iCs w:val="0"/>
                <w:color w:val="auto"/>
                <w:kern w:val="2"/>
                <w:sz w:val="24"/>
                <w:szCs w:val="24"/>
                <w:highlight w:val="none"/>
                <w:vertAlign w:val="baseline"/>
                <w:lang w:val="en-US" w:eastAsia="zh-CN" w:bidi="ar-SA"/>
              </w:rPr>
              <w:t>联系地址：</w:t>
            </w:r>
          </w:p>
          <w:p w14:paraId="4B72DF45">
            <w:pPr>
              <w:spacing w:line="520" w:lineRule="exact"/>
              <w:jc w:val="both"/>
              <w:rPr>
                <w:rFonts w:hint="default" w:ascii="Calibri" w:hAnsi="Calibri" w:eastAsia="宋体" w:cs="宋体"/>
                <w:b w:val="0"/>
                <w:bCs w:val="0"/>
                <w:i w:val="0"/>
                <w:iCs w:val="0"/>
                <w:color w:val="000000"/>
                <w:kern w:val="2"/>
                <w:sz w:val="24"/>
                <w:szCs w:val="24"/>
                <w:highlight w:val="none"/>
                <w:vertAlign w:val="baseline"/>
                <w:lang w:val="en-US" w:eastAsia="zh-CN" w:bidi="ar-SA"/>
              </w:rPr>
            </w:pPr>
            <w:r>
              <w:rPr>
                <w:rFonts w:hint="default" w:ascii="Calibri" w:hAnsi="Calibri" w:eastAsia="宋体" w:cs="宋体"/>
                <w:b w:val="0"/>
                <w:bCs w:val="0"/>
                <w:i w:val="0"/>
                <w:iCs w:val="0"/>
                <w:color w:val="000000"/>
                <w:kern w:val="2"/>
                <w:sz w:val="24"/>
                <w:szCs w:val="24"/>
                <w:highlight w:val="none"/>
                <w:vertAlign w:val="baseline"/>
                <w:lang w:val="en-US" w:eastAsia="zh-CN" w:bidi="ar-SA"/>
              </w:rPr>
              <w:t>联系人名称：</w:t>
            </w:r>
          </w:p>
          <w:p w14:paraId="5E17B83B">
            <w:pPr>
              <w:spacing w:line="520" w:lineRule="exact"/>
              <w:jc w:val="both"/>
              <w:rPr>
                <w:highlight w:val="no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电话：</w:t>
            </w:r>
          </w:p>
          <w:p w14:paraId="299241AE">
            <w:pPr>
              <w:spacing w:line="520" w:lineRule="exact"/>
              <w:rPr>
                <w:rFonts w:hint="default" w:ascii="Calibri" w:hAnsi="Calibri" w:eastAsia="宋体" w:cs="宋体"/>
                <w:b w:val="0"/>
                <w:bCs w:val="0"/>
                <w:i w:val="0"/>
                <w:iCs w:val="0"/>
                <w:color w:val="000000"/>
                <w:kern w:val="2"/>
                <w:sz w:val="24"/>
                <w:szCs w:val="24"/>
                <w:highlight w:val="none"/>
                <w:vertAlign w:val="baseline"/>
                <w:lang w:val="en-US" w:eastAsia="zh-CN" w:bidi="ar-SA"/>
              </w:rPr>
            </w:pPr>
            <w:r>
              <w:rPr>
                <w:rFonts w:hint="default" w:ascii="Calibri" w:hAnsi="Calibri" w:eastAsia="宋体" w:cs="宋体"/>
                <w:b w:val="0"/>
                <w:bCs w:val="0"/>
                <w:i w:val="0"/>
                <w:iCs w:val="0"/>
                <w:color w:val="000000"/>
                <w:kern w:val="2"/>
                <w:sz w:val="24"/>
                <w:szCs w:val="24"/>
                <w:highlight w:val="none"/>
                <w:vertAlign w:val="baseline"/>
                <w:lang w:val="en-US" w:eastAsia="zh-CN" w:bidi="ar-SA"/>
              </w:rPr>
              <w:t>邮箱：</w:t>
            </w:r>
          </w:p>
          <w:p w14:paraId="63023A3E">
            <w:pPr>
              <w:jc w:val="left"/>
              <w:rPr>
                <w:rFonts w:hint="default" w:ascii="Times New Roman" w:hAnsi="Times New Roman" w:cs="Times New Roman"/>
                <w:sz w:val="24"/>
                <w:szCs w:val="24"/>
                <w:vertAlign w:val="baseline"/>
              </w:rPr>
            </w:pPr>
          </w:p>
        </w:tc>
        <w:tc>
          <w:tcPr>
            <w:tcW w:w="5000" w:type="dxa"/>
          </w:tcPr>
          <w:p w14:paraId="1B443695">
            <w:pPr>
              <w:jc w:val="left"/>
              <w:rPr>
                <w:rFonts w:hint="default" w:ascii="Times New Roman" w:hAnsi="Times New Roman" w:cs="Times New Roman"/>
                <w:sz w:val="24"/>
                <w:szCs w:val="24"/>
                <w:vertAlign w:val="baseline"/>
              </w:rPr>
            </w:pPr>
          </w:p>
          <w:p w14:paraId="2AFE6E36">
            <w:pPr>
              <w:jc w:val="left"/>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rPr>
              <w:t xml:space="preserve">Экспортный агент (далее именуемый Сторона </w:t>
            </w:r>
            <w:r>
              <w:rPr>
                <w:rFonts w:hint="default" w:ascii="Times New Roman" w:hAnsi="Times New Roman" w:cs="Times New Roman"/>
                <w:b/>
                <w:bCs/>
                <w:sz w:val="24"/>
                <w:szCs w:val="24"/>
                <w:vertAlign w:val="baseline"/>
                <w:lang w:val="ru-RU"/>
              </w:rPr>
              <w:t>А</w:t>
            </w:r>
            <w:r>
              <w:rPr>
                <w:rFonts w:hint="default" w:ascii="Times New Roman" w:hAnsi="Times New Roman" w:cs="Times New Roman"/>
                <w:b/>
                <w:bCs/>
                <w:sz w:val="24"/>
                <w:szCs w:val="24"/>
                <w:vertAlign w:val="baseline"/>
              </w:rPr>
              <w:t>):</w:t>
            </w:r>
          </w:p>
          <w:p w14:paraId="06100A03">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3E296C73">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Единый код социального кредита:</w:t>
            </w:r>
          </w:p>
          <w:p w14:paraId="6A59A2EF">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Юридический адрес:</w:t>
            </w:r>
          </w:p>
          <w:p w14:paraId="09D462B1">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Контактное лицо:</w:t>
            </w:r>
          </w:p>
          <w:p w14:paraId="17C1B4B2">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Телефон:</w:t>
            </w:r>
          </w:p>
          <w:p w14:paraId="747DEFC2">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Электронная почта:</w:t>
            </w:r>
          </w:p>
        </w:tc>
      </w:tr>
      <w:tr w14:paraId="5001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5D29D653">
            <w:pPr>
              <w:spacing w:line="520" w:lineRule="exact"/>
              <w:rPr>
                <w:color w:val="000000"/>
                <w:sz w:val="24"/>
                <w:highlight w:val="none"/>
              </w:rPr>
            </w:pPr>
            <w:r>
              <w:rPr>
                <w:rFonts w:hint="eastAsia"/>
                <w:b/>
                <w:bCs/>
                <w:color w:val="000000"/>
                <w:sz w:val="24"/>
                <w:highlight w:val="none"/>
                <w:lang w:val="en-US" w:eastAsia="zh-CN"/>
              </w:rPr>
              <w:t>出口代理</w:t>
            </w:r>
            <w:r>
              <w:rPr>
                <w:rFonts w:hint="eastAsia"/>
                <w:b/>
                <w:bCs/>
                <w:color w:val="000000"/>
                <w:sz w:val="24"/>
                <w:highlight w:val="none"/>
              </w:rPr>
              <w:t>方（以下称</w:t>
            </w:r>
            <w:r>
              <w:rPr>
                <w:rFonts w:hint="default"/>
                <w:b/>
                <w:bCs/>
                <w:color w:val="000000"/>
                <w:sz w:val="24"/>
                <w:highlight w:val="none"/>
                <w:lang w:val="en-US"/>
              </w:rPr>
              <w:t>乙方</w:t>
            </w:r>
            <w:r>
              <w:rPr>
                <w:rFonts w:hint="eastAsia"/>
                <w:b/>
                <w:bCs/>
                <w:color w:val="000000"/>
                <w:sz w:val="24"/>
                <w:highlight w:val="none"/>
              </w:rPr>
              <w:t>）</w:t>
            </w:r>
            <w:r>
              <w:rPr>
                <w:rFonts w:hint="eastAsia"/>
                <w:color w:val="000000"/>
                <w:sz w:val="24"/>
                <w:highlight w:val="none"/>
              </w:rPr>
              <w:t>：</w:t>
            </w:r>
            <w:r>
              <w:rPr>
                <w:rFonts w:hint="eastAsia"/>
                <w:color w:val="000000"/>
                <w:sz w:val="24"/>
                <w:highlight w:val="none"/>
                <w:lang w:val="en-US" w:eastAsia="zh-CN"/>
              </w:rPr>
              <w:t xml:space="preserve"> </w:t>
            </w:r>
            <w:r>
              <w:rPr>
                <w:rFonts w:hint="eastAsia"/>
                <w:color w:val="000000"/>
                <w:sz w:val="24"/>
                <w:highlight w:val="none"/>
              </w:rPr>
              <w:t xml:space="preserve">               </w:t>
            </w:r>
          </w:p>
          <w:p w14:paraId="75881AE0">
            <w:pPr>
              <w:spacing w:line="520" w:lineRule="exact"/>
              <w:rPr>
                <w:rFonts w:hint="eastAsia"/>
                <w:color w:val="000000"/>
                <w:sz w:val="24"/>
                <w:highlight w:val="none"/>
              </w:rPr>
            </w:pPr>
            <w:r>
              <w:rPr>
                <w:rFonts w:hint="eastAsia"/>
                <w:color w:val="000000"/>
                <w:sz w:val="24"/>
                <w:highlight w:val="none"/>
              </w:rPr>
              <w:t>统一社会信用代码：</w:t>
            </w:r>
          </w:p>
          <w:p w14:paraId="5D5B4450">
            <w:pPr>
              <w:spacing w:line="520" w:lineRule="exact"/>
              <w:rPr>
                <w:rFonts w:hint="eastAsia"/>
                <w:color w:val="000000"/>
                <w:sz w:val="24"/>
                <w:highlight w:val="none"/>
              </w:rPr>
            </w:pPr>
            <w:r>
              <w:rPr>
                <w:rFonts w:hint="eastAsia"/>
                <w:color w:val="000000"/>
                <w:sz w:val="24"/>
                <w:highlight w:val="none"/>
              </w:rPr>
              <w:t>联系地址：</w:t>
            </w:r>
          </w:p>
          <w:p w14:paraId="3FC4E375">
            <w:pPr>
              <w:spacing w:line="520" w:lineRule="exact"/>
              <w:rPr>
                <w:rFonts w:hint="eastAsia"/>
                <w:color w:val="000000"/>
                <w:sz w:val="24"/>
                <w:highlight w:val="none"/>
                <w:lang w:val="en-US" w:eastAsia="zh-CN"/>
              </w:rPr>
            </w:pPr>
            <w:r>
              <w:rPr>
                <w:rFonts w:hint="eastAsia"/>
                <w:color w:val="000000"/>
                <w:sz w:val="24"/>
                <w:highlight w:val="none"/>
              </w:rPr>
              <w:t>联系</w:t>
            </w:r>
            <w:r>
              <w:rPr>
                <w:rFonts w:hint="eastAsia"/>
                <w:color w:val="000000"/>
                <w:sz w:val="24"/>
                <w:highlight w:val="none"/>
                <w:lang w:val="en-US" w:eastAsia="zh-CN"/>
              </w:rPr>
              <w:t>人名称：</w:t>
            </w:r>
          </w:p>
          <w:p w14:paraId="19D3B57A">
            <w:pPr>
              <w:spacing w:line="520" w:lineRule="exact"/>
              <w:rPr>
                <w:rFonts w:hint="eastAsia"/>
                <w:color w:val="000000"/>
                <w:sz w:val="24"/>
                <w:highlight w:val="none"/>
                <w:lang w:val="en-US" w:eastAsia="zh-CN"/>
              </w:rPr>
            </w:pPr>
            <w:r>
              <w:rPr>
                <w:rFonts w:hint="eastAsia"/>
                <w:color w:val="000000"/>
                <w:sz w:val="24"/>
                <w:highlight w:val="none"/>
                <w:lang w:val="en-US" w:eastAsia="zh-CN"/>
              </w:rPr>
              <w:t>电话：</w:t>
            </w:r>
          </w:p>
          <w:p w14:paraId="44CB9D94">
            <w:pPr>
              <w:spacing w:line="520" w:lineRule="exact"/>
              <w:rPr>
                <w:rFonts w:hint="eastAsia"/>
                <w:color w:val="000000"/>
                <w:sz w:val="24"/>
                <w:highlight w:val="none"/>
                <w:lang w:val="en-US" w:eastAsia="zh-CN"/>
              </w:rPr>
            </w:pPr>
            <w:r>
              <w:rPr>
                <w:rFonts w:hint="eastAsia"/>
                <w:color w:val="000000"/>
                <w:sz w:val="24"/>
                <w:highlight w:val="none"/>
              </w:rPr>
              <w:t>邮箱：</w:t>
            </w:r>
          </w:p>
          <w:p w14:paraId="722804CA">
            <w:pPr>
              <w:jc w:val="left"/>
              <w:rPr>
                <w:rFonts w:hint="default" w:ascii="Times New Roman" w:hAnsi="Times New Roman" w:cs="Times New Roman"/>
                <w:sz w:val="24"/>
                <w:szCs w:val="24"/>
                <w:vertAlign w:val="baseline"/>
              </w:rPr>
            </w:pPr>
          </w:p>
        </w:tc>
        <w:tc>
          <w:tcPr>
            <w:tcW w:w="5000" w:type="dxa"/>
          </w:tcPr>
          <w:p w14:paraId="182DE67A">
            <w:pPr>
              <w:jc w:val="left"/>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vertAlign w:val="baseline"/>
              </w:rPr>
              <w:t xml:space="preserve">Доверитель (далее именуемый Сторона </w:t>
            </w:r>
            <w:r>
              <w:rPr>
                <w:rFonts w:hint="default" w:ascii="Times New Roman" w:hAnsi="Times New Roman" w:cs="Times New Roman"/>
                <w:b/>
                <w:bCs/>
                <w:sz w:val="24"/>
                <w:szCs w:val="24"/>
                <w:vertAlign w:val="baseline"/>
                <w:lang w:val="ru-RU"/>
              </w:rPr>
              <w:t>Б</w:t>
            </w:r>
            <w:r>
              <w:rPr>
                <w:rFonts w:hint="default" w:ascii="Times New Roman" w:hAnsi="Times New Roman" w:cs="Times New Roman"/>
                <w:b/>
                <w:bCs/>
                <w:sz w:val="24"/>
                <w:szCs w:val="24"/>
                <w:vertAlign w:val="baseline"/>
              </w:rPr>
              <w:t>):</w:t>
            </w:r>
          </w:p>
          <w:p w14:paraId="37CEC5BF">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p>
          <w:p w14:paraId="171B5278">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Единый код социального кредита:</w:t>
            </w:r>
          </w:p>
          <w:p w14:paraId="7819274C">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Юридический адрес:</w:t>
            </w:r>
          </w:p>
          <w:p w14:paraId="72C8D55B">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Контактное лицо:</w:t>
            </w:r>
          </w:p>
          <w:p w14:paraId="7639A8FF">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Телефон:</w:t>
            </w:r>
          </w:p>
          <w:p w14:paraId="38DAFEC9">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Электронная почта:</w:t>
            </w:r>
          </w:p>
        </w:tc>
      </w:tr>
      <w:tr w14:paraId="4D2F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5A9EB39D">
            <w:pPr>
              <w:spacing w:line="520" w:lineRule="exact"/>
              <w:ind w:firstLine="480" w:firstLineChars="200"/>
              <w:rPr>
                <w:color w:val="000000"/>
                <w:sz w:val="24"/>
                <w:highlight w:val="none"/>
              </w:rPr>
            </w:pPr>
            <w:r>
              <w:rPr>
                <w:rFonts w:hint="eastAsia"/>
                <w:color w:val="000000"/>
                <w:sz w:val="24"/>
                <w:highlight w:val="none"/>
              </w:rPr>
              <w:t>根据《中华人民共和国民法典》，经</w:t>
            </w:r>
            <w:r>
              <w:rPr>
                <w:rFonts w:hint="eastAsia"/>
                <w:color w:val="000000"/>
                <w:sz w:val="24"/>
                <w:highlight w:val="none"/>
                <w:lang w:val="en-US" w:eastAsia="zh-CN"/>
              </w:rPr>
              <w:t>双</w:t>
            </w:r>
            <w:r>
              <w:rPr>
                <w:rFonts w:hint="eastAsia"/>
                <w:color w:val="000000"/>
                <w:sz w:val="24"/>
                <w:highlight w:val="none"/>
              </w:rPr>
              <w:t>方友好协商，甲方委托乙方</w:t>
            </w:r>
            <w:r>
              <w:rPr>
                <w:rFonts w:hint="eastAsia"/>
                <w:color w:val="000000"/>
                <w:sz w:val="24"/>
                <w:highlight w:val="none"/>
                <w:lang w:val="en-US" w:eastAsia="zh-CN"/>
              </w:rPr>
              <w:t>出口参与</w:t>
            </w:r>
            <w:r>
              <w:rPr>
                <w:rFonts w:hint="default"/>
                <w:color w:val="000000"/>
                <w:sz w:val="24"/>
                <w:highlight w:val="none"/>
                <w:lang w:val="en-US" w:eastAsia="zh-CN"/>
              </w:rPr>
              <w:t>代理</w:t>
            </w:r>
            <w:r>
              <w:rPr>
                <w:rFonts w:hint="eastAsia"/>
                <w:color w:val="000000"/>
                <w:sz w:val="24"/>
                <w:highlight w:val="none"/>
              </w:rPr>
              <w:t>出口</w:t>
            </w:r>
            <w:r>
              <w:rPr>
                <w:rFonts w:hint="eastAsia"/>
                <w:color w:val="000000"/>
                <w:sz w:val="24"/>
                <w:highlight w:val="none"/>
                <w:lang w:val="en-US" w:eastAsia="zh-CN"/>
              </w:rPr>
              <w:t>结算</w:t>
            </w:r>
            <w:r>
              <w:rPr>
                <w:rFonts w:hint="eastAsia"/>
                <w:color w:val="000000"/>
                <w:sz w:val="24"/>
                <w:highlight w:val="none"/>
              </w:rPr>
              <w:t>业务，达成如下协议：</w:t>
            </w:r>
          </w:p>
          <w:p w14:paraId="6E6E4965">
            <w:pPr>
              <w:numPr>
                <w:ilvl w:val="0"/>
                <w:numId w:val="1"/>
              </w:numPr>
              <w:spacing w:line="520" w:lineRule="exact"/>
              <w:ind w:firstLine="480" w:firstLineChars="200"/>
              <w:rPr>
                <w:rFonts w:hint="eastAsia"/>
                <w:color w:val="000000"/>
                <w:sz w:val="24"/>
                <w:highlight w:val="none"/>
              </w:rPr>
            </w:pPr>
            <w:r>
              <w:rPr>
                <w:rFonts w:hint="eastAsia"/>
                <w:color w:val="000000"/>
                <w:sz w:val="24"/>
                <w:highlight w:val="none"/>
              </w:rPr>
              <w:t>代理出口</w:t>
            </w:r>
            <w:r>
              <w:rPr>
                <w:rFonts w:hint="eastAsia"/>
                <w:color w:val="000000"/>
                <w:sz w:val="24"/>
                <w:highlight w:val="none"/>
                <w:lang w:val="en-US" w:eastAsia="zh-CN"/>
              </w:rPr>
              <w:t>总框架下</w:t>
            </w:r>
            <w:r>
              <w:rPr>
                <w:rFonts w:hint="eastAsia"/>
                <w:color w:val="000000"/>
                <w:sz w:val="24"/>
                <w:highlight w:val="none"/>
              </w:rPr>
              <w:t>的商品信息：</w:t>
            </w:r>
          </w:p>
          <w:p w14:paraId="334CEF74">
            <w:pPr>
              <w:spacing w:line="520" w:lineRule="exact"/>
              <w:ind w:firstLine="480" w:firstLineChars="200"/>
              <w:rPr>
                <w:rFonts w:hint="default"/>
                <w:sz w:val="24"/>
                <w:highlight w:val="none"/>
                <w:lang w:val="en-US"/>
              </w:rPr>
            </w:pPr>
            <w:r>
              <w:rPr>
                <w:rFonts w:hint="eastAsia"/>
                <w:sz w:val="24"/>
                <w:szCs w:val="24"/>
                <w:highlight w:val="none"/>
                <w:vertAlign w:val="baseline"/>
                <w:lang w:val="en-US" w:eastAsia="zh-CN"/>
              </w:rPr>
              <w:t>货物</w:t>
            </w:r>
            <w:r>
              <w:rPr>
                <w:rFonts w:hint="default"/>
                <w:color w:val="auto"/>
                <w:sz w:val="24"/>
                <w:szCs w:val="24"/>
                <w:highlight w:val="none"/>
                <w:vertAlign w:val="baseline"/>
                <w:lang w:val="en-US" w:eastAsia="zh-CN"/>
              </w:rPr>
              <w:t>品名</w:t>
            </w:r>
            <w:r>
              <w:rPr>
                <w:rFonts w:hint="eastAsia"/>
                <w:color w:val="auto"/>
                <w:sz w:val="24"/>
                <w:szCs w:val="24"/>
                <w:highlight w:val="none"/>
                <w:u w:val="single"/>
                <w:vertAlign w:val="baseline"/>
                <w:lang w:val="en-US" w:eastAsia="zh-CN"/>
              </w:rPr>
              <w:t xml:space="preserve">               </w:t>
            </w:r>
          </w:p>
          <w:p w14:paraId="24DC755C">
            <w:pPr>
              <w:spacing w:line="520" w:lineRule="exact"/>
              <w:ind w:firstLine="480" w:firstLineChars="200"/>
              <w:rPr>
                <w:sz w:val="24"/>
                <w:highlight w:val="none"/>
              </w:rPr>
            </w:pPr>
            <w:r>
              <w:rPr>
                <w:rFonts w:hint="default"/>
                <w:sz w:val="24"/>
                <w:highlight w:val="none"/>
                <w:lang w:val="en-US"/>
              </w:rPr>
              <w:t>二</w:t>
            </w:r>
            <w:r>
              <w:rPr>
                <w:rFonts w:hint="eastAsia"/>
                <w:sz w:val="24"/>
                <w:highlight w:val="none"/>
              </w:rPr>
              <w:t>、甲方的权利和义务：</w:t>
            </w:r>
          </w:p>
          <w:p w14:paraId="2F80B49E">
            <w:pPr>
              <w:jc w:val="left"/>
              <w:rPr>
                <w:rFonts w:hint="default" w:ascii="Times New Roman" w:hAnsi="Times New Roman" w:cs="Times New Roman"/>
                <w:sz w:val="24"/>
                <w:szCs w:val="24"/>
                <w:vertAlign w:val="baseline"/>
              </w:rPr>
            </w:pPr>
          </w:p>
        </w:tc>
        <w:tc>
          <w:tcPr>
            <w:tcW w:w="5000" w:type="dxa"/>
          </w:tcPr>
          <w:p w14:paraId="4518CE6F">
            <w:pPr>
              <w:ind w:firstLine="480" w:firstLineChars="2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В соответствии с Гражданским кодексом Китайской Народной Республики, по результатам дружественных переговоров Сторона А поручает Стороне Б осуществлять агентское экспортное сопровождение и экспортные расчетные операции, и стороны заключают нижеследующее соглашение:</w:t>
            </w:r>
          </w:p>
          <w:p w14:paraId="762219AB">
            <w:pPr>
              <w:numPr>
                <w:ilvl w:val="0"/>
                <w:numId w:val="0"/>
              </w:numPr>
              <w:jc w:val="both"/>
              <w:rPr>
                <w:rFonts w:hint="default" w:ascii="Times New Roman" w:hAnsi="Times New Roman" w:cs="Times New Roman"/>
                <w:sz w:val="24"/>
                <w:szCs w:val="24"/>
                <w:vertAlign w:val="baseline"/>
              </w:rPr>
            </w:pPr>
          </w:p>
          <w:p w14:paraId="108A7F30">
            <w:pPr>
              <w:numPr>
                <w:ilvl w:val="0"/>
                <w:numId w:val="0"/>
              </w:num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 Информация о товарах в рамках агентского экспорта</w:t>
            </w:r>
          </w:p>
          <w:p w14:paraId="14B50DB9">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Наименование товара: ____________</w:t>
            </w:r>
          </w:p>
          <w:p w14:paraId="6B5495EA">
            <w:pPr>
              <w:keepNext w:val="0"/>
              <w:keepLines w:val="0"/>
              <w:widowControl/>
              <w:suppressLineNumbers w:val="0"/>
              <w:pBdr>
                <w:left w:val="none" w:color="auto" w:sz="0" w:space="0"/>
              </w:pBdr>
              <w:shd w:val="clear" w:fill="FFFFFF"/>
              <w:spacing w:before="60" w:beforeAutospacing="0"/>
              <w:ind w:left="0"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II. Права и обязанности Стороны А</w:t>
            </w:r>
            <w:r>
              <w:rPr>
                <w:rFonts w:hint="eastAsia" w:ascii="Times New Roman" w:hAnsi="Times New Roman" w:cs="Times New Roman"/>
                <w:sz w:val="24"/>
                <w:szCs w:val="24"/>
                <w:vertAlign w:val="baseline"/>
                <w:lang w:val="en-US" w:eastAsia="zh-CN"/>
              </w:rPr>
              <w:t>:</w:t>
            </w:r>
          </w:p>
        </w:tc>
      </w:tr>
      <w:tr w14:paraId="07E6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19160BFB">
            <w:pPr>
              <w:spacing w:line="520" w:lineRule="exact"/>
              <w:ind w:firstLine="480" w:firstLineChars="200"/>
              <w:rPr>
                <w:rFonts w:hint="eastAsia"/>
                <w:color w:val="000000"/>
                <w:sz w:val="24"/>
                <w:highlight w:val="none"/>
              </w:rPr>
            </w:pPr>
            <w:r>
              <w:rPr>
                <w:rFonts w:hint="eastAsia"/>
                <w:color w:val="000000"/>
                <w:sz w:val="24"/>
                <w:highlight w:val="none"/>
              </w:rPr>
              <w:t>1、甲方指定外商，确认出口合同（合同名称以甲方与外商实际签订合同的名称为准，下称“出口合同”）条款，受出口合同所有条款约束，并对外商的资信及其履行出口合同的行为</w:t>
            </w:r>
            <w:r>
              <w:rPr>
                <w:rFonts w:hint="eastAsia"/>
                <w:color w:val="000000"/>
                <w:sz w:val="24"/>
                <w:highlight w:val="none"/>
                <w:lang w:val="en-US" w:eastAsia="zh-CN"/>
              </w:rPr>
              <w:t>负</w:t>
            </w:r>
            <w:r>
              <w:rPr>
                <w:rFonts w:hint="eastAsia"/>
                <w:color w:val="000000"/>
                <w:sz w:val="24"/>
                <w:highlight w:val="none"/>
              </w:rPr>
              <w:t>责。</w:t>
            </w:r>
            <w:r>
              <w:rPr>
                <w:rFonts w:hint="eastAsia"/>
                <w:color w:val="000000"/>
                <w:sz w:val="24"/>
                <w:highlight w:val="none"/>
                <w:lang w:val="en-US" w:eastAsia="zh-CN"/>
              </w:rPr>
              <w:t>甲方</w:t>
            </w:r>
            <w:r>
              <w:rPr>
                <w:rFonts w:hint="eastAsia"/>
                <w:color w:val="000000"/>
                <w:sz w:val="24"/>
                <w:highlight w:val="none"/>
              </w:rPr>
              <w:t>负责与外商接洽，并承担产品质量、数量、包装、交期、售后</w:t>
            </w:r>
            <w:r>
              <w:rPr>
                <w:rFonts w:hint="eastAsia"/>
                <w:color w:val="000000"/>
                <w:sz w:val="24"/>
                <w:highlight w:val="none"/>
                <w:lang w:val="en-US" w:eastAsia="zh-CN"/>
              </w:rPr>
              <w:t>等主体</w:t>
            </w:r>
            <w:r>
              <w:rPr>
                <w:rFonts w:hint="eastAsia"/>
                <w:color w:val="000000"/>
                <w:sz w:val="24"/>
                <w:highlight w:val="none"/>
              </w:rPr>
              <w:t>责任。</w:t>
            </w:r>
          </w:p>
          <w:p w14:paraId="520237DC">
            <w:pPr>
              <w:jc w:val="left"/>
              <w:rPr>
                <w:rFonts w:hint="default" w:ascii="Times New Roman" w:hAnsi="Times New Roman" w:cs="Times New Roman"/>
                <w:sz w:val="24"/>
                <w:szCs w:val="24"/>
                <w:vertAlign w:val="baseline"/>
              </w:rPr>
            </w:pPr>
          </w:p>
        </w:tc>
        <w:tc>
          <w:tcPr>
            <w:tcW w:w="5000" w:type="dxa"/>
          </w:tcPr>
          <w:p w14:paraId="3F884E48">
            <w:pPr>
              <w:ind w:left="0" w:leftChars="0"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Сторона А определяет иностранного покупателя и согласовывает условия экспортного контракта (наименование контракта определяется по фактическому договору, заключенному между Стороной А и иностранным покупателем, далее – «Экспортный контракт»). Сторона А несет обязательства по всем пунктам Экспортного контракта, отвечает за платежеспособность иностранного покупателя и выполнение им условий договора. Сторона А ведет переговоры с иностранным контрагентом и несет основную ответственность за качество, количество, упаковку, срок поставки товаров, послепродажное обслуживание и прочие сопутствующие вопросы.</w:t>
            </w:r>
          </w:p>
        </w:tc>
      </w:tr>
      <w:tr w14:paraId="2A42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030D84AC">
            <w:pPr>
              <w:numPr>
                <w:ilvl w:val="0"/>
                <w:numId w:val="2"/>
              </w:numPr>
              <w:spacing w:line="520" w:lineRule="exact"/>
              <w:ind w:firstLine="480" w:firstLineChars="200"/>
              <w:rPr>
                <w:rFonts w:hint="eastAsia"/>
                <w:color w:val="000000"/>
                <w:sz w:val="24"/>
                <w:highlight w:val="none"/>
              </w:rPr>
            </w:pPr>
            <w:r>
              <w:rPr>
                <w:rFonts w:hint="eastAsia"/>
                <w:color w:val="000000"/>
                <w:sz w:val="24"/>
                <w:highlight w:val="none"/>
              </w:rPr>
              <w:t>甲方</w:t>
            </w:r>
            <w:r>
              <w:rPr>
                <w:rFonts w:hint="eastAsia"/>
                <w:color w:val="000000"/>
                <w:sz w:val="24"/>
                <w:highlight w:val="none"/>
                <w:lang w:val="en-US" w:eastAsia="zh-CN"/>
              </w:rPr>
              <w:t>应主动</w:t>
            </w:r>
            <w:r>
              <w:rPr>
                <w:rFonts w:hint="eastAsia"/>
                <w:color w:val="000000"/>
                <w:sz w:val="24"/>
                <w:highlight w:val="none"/>
              </w:rPr>
              <w:t>催促外方在指定的期限内（出口报关后三个月内）将货款汇入乙方的指定账户，对于收汇超过三个月的应事先经乙方同意</w:t>
            </w:r>
            <w:r>
              <w:rPr>
                <w:rFonts w:hint="eastAsia"/>
                <w:color w:val="000000"/>
                <w:sz w:val="24"/>
                <w:highlight w:val="none"/>
                <w:lang w:eastAsia="zh-CN"/>
              </w:rPr>
              <w:t>，</w:t>
            </w:r>
            <w:r>
              <w:rPr>
                <w:rFonts w:hint="eastAsia"/>
                <w:color w:val="000000"/>
                <w:sz w:val="24"/>
                <w:highlight w:val="none"/>
                <w:lang w:val="en-US" w:eastAsia="zh-CN"/>
              </w:rPr>
              <w:t>未经乙方同意所造成的逾期收汇的相关</w:t>
            </w:r>
            <w:r>
              <w:rPr>
                <w:rFonts w:hint="eastAsia"/>
                <w:color w:val="000000"/>
                <w:sz w:val="24"/>
                <w:highlight w:val="none"/>
              </w:rPr>
              <w:t>责任由甲方承担</w:t>
            </w:r>
            <w:r>
              <w:rPr>
                <w:rFonts w:hint="eastAsia"/>
                <w:color w:val="000000"/>
                <w:sz w:val="24"/>
                <w:highlight w:val="none"/>
                <w:lang w:eastAsia="zh-CN"/>
              </w:rPr>
              <w:t>，</w:t>
            </w:r>
            <w:r>
              <w:rPr>
                <w:rFonts w:hint="eastAsia"/>
                <w:color w:val="000000"/>
                <w:sz w:val="24"/>
                <w:highlight w:val="none"/>
              </w:rPr>
              <w:t>并承担不能收到外汇货款和收汇晚于规定期限的一切责任和后果。</w:t>
            </w:r>
          </w:p>
          <w:p w14:paraId="10B118DE">
            <w:pPr>
              <w:jc w:val="left"/>
              <w:rPr>
                <w:rFonts w:hint="default" w:ascii="Times New Roman" w:hAnsi="Times New Roman" w:cs="Times New Roman"/>
                <w:sz w:val="24"/>
                <w:szCs w:val="24"/>
                <w:vertAlign w:val="baseline"/>
              </w:rPr>
            </w:pPr>
          </w:p>
        </w:tc>
        <w:tc>
          <w:tcPr>
            <w:tcW w:w="5000" w:type="dxa"/>
          </w:tcPr>
          <w:p w14:paraId="0E78D109">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2. Сторона А обязана своевременно требовать от иностранного контрагента перечислить оплату на указанный счет Стороны Б в установленный срок (в течение трех месяцев после таможенного оформления экспорта). При задержке поступления валютных средств сверх указанного трехмесячного срока требуется предварительное согласие Стороны Б. При отсутствии такого согласия Сторона А несет всю ответственность за просрочку поступления валютной выручки, а также все риски и последствия невозможности получения оплаты либо поступления денежных средств </w:t>
            </w:r>
            <w:r>
              <w:rPr>
                <w:rFonts w:hint="default" w:ascii="Times New Roman" w:hAnsi="Times New Roman" w:cs="Times New Roman"/>
                <w:sz w:val="24"/>
                <w:szCs w:val="24"/>
                <w:vertAlign w:val="baseline"/>
                <w:lang w:val="ru-RU"/>
              </w:rPr>
              <w:t>в</w:t>
            </w:r>
            <w:r>
              <w:rPr>
                <w:rFonts w:hint="default" w:ascii="Times New Roman" w:hAnsi="Times New Roman" w:cs="Times New Roman"/>
                <w:sz w:val="24"/>
                <w:szCs w:val="24"/>
                <w:vertAlign w:val="baseline"/>
              </w:rPr>
              <w:t xml:space="preserve"> установленн</w:t>
            </w:r>
            <w:r>
              <w:rPr>
                <w:rFonts w:hint="default" w:ascii="Times New Roman" w:hAnsi="Times New Roman" w:cs="Times New Roman"/>
                <w:sz w:val="24"/>
                <w:szCs w:val="24"/>
                <w:vertAlign w:val="baseline"/>
                <w:lang w:val="ru-RU"/>
              </w:rPr>
              <w:t>ый</w:t>
            </w:r>
            <w:r>
              <w:rPr>
                <w:rFonts w:hint="default" w:ascii="Times New Roman" w:hAnsi="Times New Roman" w:cs="Times New Roman"/>
                <w:sz w:val="24"/>
                <w:szCs w:val="24"/>
                <w:vertAlign w:val="baseline"/>
              </w:rPr>
              <w:t xml:space="preserve"> срок.</w:t>
            </w:r>
          </w:p>
        </w:tc>
      </w:tr>
      <w:tr w14:paraId="4C86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6AE41BF4">
            <w:pPr>
              <w:spacing w:line="520" w:lineRule="exact"/>
              <w:ind w:firstLine="480" w:firstLineChars="200"/>
              <w:rPr>
                <w:color w:val="000000"/>
                <w:sz w:val="24"/>
                <w:highlight w:val="none"/>
              </w:rPr>
            </w:pPr>
            <w:r>
              <w:rPr>
                <w:rFonts w:hint="default"/>
                <w:color w:val="000000"/>
                <w:sz w:val="24"/>
                <w:highlight w:val="none"/>
                <w:lang w:val="ru-RU"/>
              </w:rPr>
              <w:t>3</w:t>
            </w:r>
            <w:r>
              <w:rPr>
                <w:color w:val="000000"/>
                <w:sz w:val="24"/>
                <w:highlight w:val="none"/>
              </w:rPr>
              <w:t>、</w:t>
            </w:r>
            <w:r>
              <w:rPr>
                <w:rFonts w:hint="eastAsia"/>
                <w:color w:val="000000"/>
                <w:sz w:val="24"/>
                <w:highlight w:val="none"/>
              </w:rPr>
              <w:t>若甲方有预收货款的且该收款方式经乙方同意，</w:t>
            </w:r>
            <w:r>
              <w:rPr>
                <w:rFonts w:hint="eastAsia"/>
                <w:color w:val="000000"/>
                <w:sz w:val="24"/>
                <w:highlight w:val="none"/>
                <w:lang w:val="en-US" w:eastAsia="zh-CN"/>
              </w:rPr>
              <w:t>原则上</w:t>
            </w:r>
            <w:r>
              <w:rPr>
                <w:rFonts w:hint="eastAsia"/>
                <w:color w:val="000000"/>
                <w:sz w:val="24"/>
                <w:highlight w:val="none"/>
              </w:rPr>
              <w:t>在出货报关</w:t>
            </w:r>
            <w:r>
              <w:rPr>
                <w:color w:val="000000"/>
                <w:sz w:val="24"/>
                <w:highlight w:val="none"/>
              </w:rPr>
              <w:t>后</w:t>
            </w:r>
            <w:r>
              <w:rPr>
                <w:rFonts w:hint="eastAsia"/>
                <w:color w:val="000000"/>
                <w:sz w:val="24"/>
                <w:highlight w:val="none"/>
                <w:lang w:val="en-US" w:eastAsia="zh-CN"/>
              </w:rPr>
              <w:t>做货款结算</w:t>
            </w:r>
            <w:r>
              <w:rPr>
                <w:rFonts w:hint="eastAsia"/>
                <w:color w:val="000000"/>
                <w:sz w:val="24"/>
                <w:highlight w:val="none"/>
              </w:rPr>
              <w:t>。</w:t>
            </w:r>
          </w:p>
          <w:p w14:paraId="2220082D">
            <w:pPr>
              <w:jc w:val="left"/>
              <w:rPr>
                <w:rFonts w:hint="default" w:ascii="Times New Roman" w:hAnsi="Times New Roman" w:cs="Times New Roman"/>
                <w:sz w:val="24"/>
                <w:szCs w:val="24"/>
                <w:vertAlign w:val="baseline"/>
              </w:rPr>
            </w:pPr>
          </w:p>
        </w:tc>
        <w:tc>
          <w:tcPr>
            <w:tcW w:w="5000" w:type="dxa"/>
          </w:tcPr>
          <w:p w14:paraId="1C3470C7">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 Если Сторона А получила предоплату и такой порядок получения средств согласован Стороной Б, расчет по оплате</w:t>
            </w:r>
            <w:r>
              <w:rPr>
                <w:rFonts w:hint="default" w:ascii="Times New Roman" w:hAnsi="Times New Roman" w:cs="Times New Roman"/>
                <w:sz w:val="24"/>
                <w:szCs w:val="24"/>
                <w:vertAlign w:val="baseline"/>
                <w:lang w:val="ru-RU"/>
              </w:rPr>
              <w:t xml:space="preserve"> </w:t>
            </w:r>
            <w:r>
              <w:rPr>
                <w:rFonts w:hint="default" w:ascii="Times New Roman" w:hAnsi="Times New Roman" w:cs="Times New Roman"/>
                <w:sz w:val="24"/>
                <w:szCs w:val="24"/>
                <w:vertAlign w:val="baseline"/>
              </w:rPr>
              <w:t>производится после отгрузки и таможенного оформления экспортируемых товаров.</w:t>
            </w:r>
          </w:p>
        </w:tc>
      </w:tr>
      <w:tr w14:paraId="28D2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4C1149AA">
            <w:pPr>
              <w:spacing w:line="520" w:lineRule="exact"/>
              <w:ind w:firstLine="480" w:firstLineChars="200"/>
              <w:rPr>
                <w:color w:val="000000"/>
                <w:sz w:val="24"/>
                <w:highlight w:val="none"/>
              </w:rPr>
            </w:pPr>
            <w:r>
              <w:rPr>
                <w:rFonts w:hint="eastAsia"/>
                <w:color w:val="000000"/>
                <w:sz w:val="24"/>
                <w:highlight w:val="none"/>
              </w:rPr>
              <w:t>4、甲方按协议规定按时足额支付乙方代理费</w:t>
            </w:r>
            <w:r>
              <w:rPr>
                <w:rFonts w:hint="default"/>
                <w:color w:val="000000"/>
                <w:sz w:val="24"/>
                <w:highlight w:val="none"/>
                <w:lang w:val="en-US"/>
              </w:rPr>
              <w:t>。</w:t>
            </w:r>
            <w:r>
              <w:rPr>
                <w:rFonts w:hint="eastAsia"/>
                <w:color w:val="000000"/>
                <w:sz w:val="24"/>
                <w:highlight w:val="none"/>
              </w:rPr>
              <w:t>逾期支付的，乙方有权要求甲方支付每逾期一日千分之</w:t>
            </w:r>
            <w:r>
              <w:rPr>
                <w:rFonts w:hint="default"/>
                <w:color w:val="000000"/>
                <w:sz w:val="24"/>
                <w:highlight w:val="none"/>
                <w:lang w:val="en-US"/>
              </w:rPr>
              <w:t>三</w:t>
            </w:r>
            <w:r>
              <w:rPr>
                <w:rFonts w:hint="eastAsia"/>
                <w:color w:val="000000"/>
                <w:sz w:val="24"/>
                <w:highlight w:val="none"/>
              </w:rPr>
              <w:t>的逾期</w:t>
            </w:r>
            <w:r>
              <w:rPr>
                <w:rFonts w:hint="default"/>
                <w:color w:val="000000"/>
                <w:sz w:val="24"/>
                <w:highlight w:val="none"/>
                <w:lang w:val="en-US"/>
              </w:rPr>
              <w:t>代理费的</w:t>
            </w:r>
            <w:r>
              <w:rPr>
                <w:rFonts w:hint="eastAsia"/>
                <w:color w:val="000000"/>
                <w:sz w:val="24"/>
                <w:highlight w:val="none"/>
                <w:lang w:val="en-US" w:eastAsia="zh-CN"/>
              </w:rPr>
              <w:t>资金占用成本</w:t>
            </w:r>
            <w:r>
              <w:rPr>
                <w:rFonts w:hint="eastAsia"/>
                <w:color w:val="000000"/>
                <w:sz w:val="24"/>
                <w:highlight w:val="none"/>
              </w:rPr>
              <w:t>。</w:t>
            </w:r>
          </w:p>
          <w:p w14:paraId="08270E7F">
            <w:pPr>
              <w:jc w:val="left"/>
              <w:rPr>
                <w:rFonts w:hint="default" w:ascii="Times New Roman" w:hAnsi="Times New Roman" w:cs="Times New Roman"/>
                <w:sz w:val="24"/>
                <w:szCs w:val="24"/>
                <w:vertAlign w:val="baseline"/>
              </w:rPr>
            </w:pPr>
          </w:p>
        </w:tc>
        <w:tc>
          <w:tcPr>
            <w:tcW w:w="5000" w:type="dxa"/>
          </w:tcPr>
          <w:p w14:paraId="7B19D69F">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Сторона А оплачивает агентское вознаграждение Стороне Б своевременно и в полном объеме согласно условиям соглашения. При просрочке оплаты Сторона Б вправе требовать от Стороны А возмещения издержек за пользование денежными средствами из расчета 0,3% от суммы просроченного агентского вознаграждения за каждый день просрочки.</w:t>
            </w:r>
          </w:p>
        </w:tc>
      </w:tr>
      <w:tr w14:paraId="495A0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3B376CCF">
            <w:pPr>
              <w:spacing w:line="520" w:lineRule="exact"/>
              <w:ind w:firstLine="480" w:firstLineChars="200"/>
              <w:rPr>
                <w:rFonts w:hint="default" w:ascii="Times New Roman" w:hAnsi="Times New Roman" w:cs="Times New Roman"/>
                <w:sz w:val="24"/>
                <w:szCs w:val="24"/>
                <w:vertAlign w:val="baseline"/>
              </w:rPr>
            </w:pPr>
            <w:r>
              <w:rPr>
                <w:rFonts w:hint="eastAsia"/>
                <w:color w:val="000000"/>
                <w:sz w:val="24"/>
                <w:highlight w:val="none"/>
              </w:rPr>
              <w:t>5、无论乙方是否控制出口货物，与货物有关的风险、费用和责任</w:t>
            </w:r>
            <w:r>
              <w:rPr>
                <w:rFonts w:hint="eastAsia"/>
                <w:color w:val="000000"/>
                <w:sz w:val="24"/>
                <w:highlight w:val="none"/>
                <w:lang w:val="en-US" w:eastAsia="zh-CN"/>
              </w:rPr>
              <w:t>仍</w:t>
            </w:r>
            <w:r>
              <w:rPr>
                <w:rFonts w:hint="eastAsia"/>
                <w:color w:val="000000"/>
                <w:sz w:val="24"/>
                <w:highlight w:val="none"/>
              </w:rPr>
              <w:t xml:space="preserve">由甲方承担，直至货物的风险、费用、责任等转移至外商。 </w:t>
            </w:r>
          </w:p>
        </w:tc>
        <w:tc>
          <w:tcPr>
            <w:tcW w:w="5000" w:type="dxa"/>
          </w:tcPr>
          <w:p w14:paraId="700D4E2E">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 Независимо от того, осуществляет ли Сторона Б контроль над экспортируемым товаром, все связанные с товаром риски, расходы и обязательства несет Сторона А до момента перехода указанных рисков, расходов и обязательств к иностранному покупателю.</w:t>
            </w:r>
          </w:p>
        </w:tc>
      </w:tr>
      <w:tr w14:paraId="3948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1BFBB5B4">
            <w:pPr>
              <w:spacing w:line="520" w:lineRule="exact"/>
              <w:ind w:firstLine="480" w:firstLineChars="200"/>
              <w:rPr>
                <w:color w:val="000000"/>
                <w:sz w:val="24"/>
                <w:highlight w:val="none"/>
              </w:rPr>
            </w:pPr>
            <w:r>
              <w:rPr>
                <w:rFonts w:hint="eastAsia"/>
                <w:color w:val="000000"/>
                <w:sz w:val="24"/>
                <w:highlight w:val="none"/>
              </w:rPr>
              <w:t>6、如果外商或供货商有任何违约或不恰当履约行为，如外商未按时付款或供货商交货/开票与合同约定不符等，乙方不承担任何责任和风险。甲方应自行索赔，乙方提供必要的协助。</w:t>
            </w:r>
          </w:p>
          <w:p w14:paraId="3B0D838F">
            <w:pPr>
              <w:jc w:val="left"/>
              <w:rPr>
                <w:rFonts w:hint="default" w:ascii="Times New Roman" w:hAnsi="Times New Roman" w:cs="Times New Roman"/>
                <w:sz w:val="24"/>
                <w:szCs w:val="24"/>
                <w:vertAlign w:val="baseline"/>
              </w:rPr>
            </w:pPr>
          </w:p>
        </w:tc>
        <w:tc>
          <w:tcPr>
            <w:tcW w:w="5000" w:type="dxa"/>
          </w:tcPr>
          <w:p w14:paraId="0B0A89F5">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 При нарушении или ненадлежащем исполнении обязательств иностранным покупателем либо поставщиком (в том числе при несвоевременной оплате покупателем или несоответствии поставки/выставленных счетов условиям контракта) Сторона Б не несет никаких рисков и ответственности. Сторона А самостоятельно предъявляет претензии, а Сторона Б оказывает необходимое содействие.</w:t>
            </w:r>
          </w:p>
        </w:tc>
      </w:tr>
      <w:tr w14:paraId="5337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27688B1">
            <w:pPr>
              <w:spacing w:line="520" w:lineRule="exact"/>
              <w:ind w:firstLine="480" w:firstLineChars="200"/>
              <w:rPr>
                <w:color w:val="000000"/>
                <w:sz w:val="24"/>
                <w:highlight w:val="none"/>
              </w:rPr>
            </w:pPr>
            <w:r>
              <w:rPr>
                <w:rFonts w:hint="eastAsia"/>
                <w:color w:val="000000"/>
                <w:sz w:val="24"/>
                <w:highlight w:val="none"/>
              </w:rPr>
              <w:t>7、一旦外商或供货商对乙方提出索赔、仲裁或诉讼，乙方有权利和义务对外理赔或应诉，理赔及应诉的结果及费用（含诉讼费</w:t>
            </w:r>
            <w:r>
              <w:rPr>
                <w:rFonts w:hint="eastAsia" w:ascii="宋体" w:hAnsi="宋体"/>
                <w:color w:val="000000"/>
                <w:sz w:val="24"/>
                <w:highlight w:val="none"/>
              </w:rPr>
              <w:t>﹑</w:t>
            </w:r>
            <w:r>
              <w:rPr>
                <w:rFonts w:hint="eastAsia"/>
                <w:color w:val="000000"/>
                <w:sz w:val="24"/>
                <w:highlight w:val="none"/>
              </w:rPr>
              <w:t>律师费等）由甲方承</w:t>
            </w:r>
            <w:r>
              <w:rPr>
                <w:rFonts w:hint="eastAsia"/>
                <w:color w:val="000000"/>
                <w:sz w:val="24"/>
                <w:highlight w:val="none"/>
                <w:lang w:val="en-US" w:eastAsia="zh-CN"/>
              </w:rPr>
              <w:t>担</w:t>
            </w:r>
            <w:r>
              <w:rPr>
                <w:rFonts w:hint="eastAsia"/>
                <w:color w:val="000000"/>
                <w:sz w:val="24"/>
                <w:highlight w:val="none"/>
              </w:rPr>
              <w:t>。所有费用由甲方预付，应付赔偿款由甲方在乙方对外理赔前给付乙方。</w:t>
            </w:r>
          </w:p>
          <w:p w14:paraId="0FCF6166">
            <w:pPr>
              <w:jc w:val="left"/>
              <w:rPr>
                <w:rFonts w:hint="default" w:ascii="Times New Roman" w:hAnsi="Times New Roman" w:cs="Times New Roman"/>
                <w:sz w:val="24"/>
                <w:szCs w:val="24"/>
                <w:vertAlign w:val="baseline"/>
              </w:rPr>
            </w:pPr>
          </w:p>
        </w:tc>
        <w:tc>
          <w:tcPr>
            <w:tcW w:w="5000" w:type="dxa"/>
          </w:tcPr>
          <w:p w14:paraId="5250E39B">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 В случае предъявления иностранным покупателем или поставщиком претензий, арбитражных исков или судебных претензий к Стороне Б</w:t>
            </w:r>
            <w:r>
              <w:rPr>
                <w:rFonts w:hint="default" w:ascii="Times New Roman" w:hAnsi="Times New Roman" w:cs="Times New Roman"/>
                <w:sz w:val="24"/>
                <w:szCs w:val="24"/>
                <w:vertAlign w:val="baseline"/>
                <w:lang w:val="ru-RU"/>
              </w:rPr>
              <w:t xml:space="preserve">, </w:t>
            </w:r>
            <w:r>
              <w:rPr>
                <w:rFonts w:hint="default" w:ascii="Times New Roman" w:hAnsi="Times New Roman" w:cs="Times New Roman"/>
                <w:sz w:val="24"/>
                <w:szCs w:val="24"/>
                <w:vertAlign w:val="baseline"/>
              </w:rPr>
              <w:t>последняя вправе и обязана урегулировать претензии либо участвовать в судебном разбирательстве. Все последствия и расходы на урегулирование и судебное ведение дел (в том числе судебные издержки, гонорары адвокатов и иные расходы) несет Сторона А. Сторона А предварительно оплачивает все затраты и перечисляет сумму компенсации Стороне Б до осуществления последней выплат</w:t>
            </w:r>
            <w:r>
              <w:rPr>
                <w:rFonts w:hint="default" w:ascii="Times New Roman" w:hAnsi="Times New Roman" w:cs="Times New Roman"/>
                <w:sz w:val="24"/>
                <w:szCs w:val="24"/>
                <w:vertAlign w:val="baseline"/>
                <w:lang w:val="ru-RU"/>
              </w:rPr>
              <w:t xml:space="preserve">ы </w:t>
            </w:r>
            <w:r>
              <w:rPr>
                <w:rFonts w:hint="default" w:ascii="Times New Roman" w:hAnsi="Times New Roman" w:cs="Times New Roman"/>
                <w:sz w:val="24"/>
                <w:szCs w:val="24"/>
                <w:vertAlign w:val="baseline"/>
              </w:rPr>
              <w:t>третьим лицам.</w:t>
            </w:r>
          </w:p>
        </w:tc>
      </w:tr>
      <w:tr w14:paraId="6704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3866C106">
            <w:pPr>
              <w:spacing w:line="520" w:lineRule="exact"/>
              <w:ind w:firstLine="480" w:firstLineChars="200"/>
              <w:rPr>
                <w:color w:val="000000"/>
                <w:sz w:val="24"/>
                <w:highlight w:val="none"/>
              </w:rPr>
            </w:pPr>
            <w:r>
              <w:rPr>
                <w:rFonts w:hint="eastAsia"/>
                <w:color w:val="000000"/>
                <w:sz w:val="24"/>
                <w:highlight w:val="none"/>
              </w:rPr>
              <w:t>8、如甲方出口业务需向保险公司投保，乙方可根据甲方提供的业务信息代为办理，甲方</w:t>
            </w:r>
            <w:r>
              <w:rPr>
                <w:rFonts w:hint="eastAsia"/>
                <w:color w:val="000000"/>
                <w:sz w:val="24"/>
                <w:highlight w:val="none"/>
                <w:lang w:val="en-US" w:eastAsia="zh-CN"/>
              </w:rPr>
              <w:t>需</w:t>
            </w:r>
            <w:r>
              <w:rPr>
                <w:rFonts w:hint="eastAsia"/>
                <w:color w:val="000000"/>
                <w:sz w:val="24"/>
                <w:highlight w:val="none"/>
              </w:rPr>
              <w:t>严格按照保险公司的要求予以配合，并自行对投保的有效性以及索赔结果负责。保险环节中（包括但不限于投保及索赔）的</w:t>
            </w:r>
            <w:r>
              <w:rPr>
                <w:rFonts w:hint="eastAsia"/>
                <w:color w:val="000000"/>
                <w:sz w:val="24"/>
                <w:highlight w:val="none"/>
                <w:lang w:val="en-US" w:eastAsia="zh-CN"/>
              </w:rPr>
              <w:t>相关</w:t>
            </w:r>
            <w:r>
              <w:rPr>
                <w:rFonts w:hint="eastAsia"/>
                <w:color w:val="000000"/>
                <w:sz w:val="24"/>
                <w:highlight w:val="none"/>
              </w:rPr>
              <w:t xml:space="preserve">费用由甲方承担。  </w:t>
            </w:r>
          </w:p>
          <w:p w14:paraId="5811F619">
            <w:pPr>
              <w:jc w:val="left"/>
              <w:rPr>
                <w:rFonts w:hint="default" w:ascii="Times New Roman" w:hAnsi="Times New Roman" w:cs="Times New Roman"/>
                <w:sz w:val="24"/>
                <w:szCs w:val="24"/>
                <w:vertAlign w:val="baseline"/>
              </w:rPr>
            </w:pPr>
          </w:p>
        </w:tc>
        <w:tc>
          <w:tcPr>
            <w:tcW w:w="5000" w:type="dxa"/>
          </w:tcPr>
          <w:p w14:paraId="6EE95EE8">
            <w:pPr>
              <w:ind w:firstLine="240" w:firstLineChars="100"/>
              <w:jc w:val="both"/>
              <w:rPr>
                <w:rFonts w:hint="default" w:ascii="Times New Roman" w:hAnsi="Times New Roman" w:cs="Times New Roman"/>
                <w:b/>
                <w:bCs/>
                <w:sz w:val="24"/>
                <w:szCs w:val="24"/>
                <w:vertAlign w:val="baseline"/>
              </w:rPr>
            </w:pPr>
            <w:r>
              <w:rPr>
                <w:rFonts w:hint="default" w:ascii="Times New Roman" w:hAnsi="Times New Roman" w:cs="Times New Roman"/>
                <w:b w:val="0"/>
                <w:bCs w:val="0"/>
                <w:sz w:val="24"/>
                <w:szCs w:val="24"/>
                <w:vertAlign w:val="baseline"/>
              </w:rPr>
              <w:t>8. Если для экспортных операций Стороны А требуется оформление страховки, Сторона Б вправе оформить страхование по предоставленным Стороной А данным. Сторона А обязана полностью соблюдать требования страховщика и самостоятельно отвечать за действительность страхового полиса и итоги рассмотрения претензий по страховке. Все расходы, связанные со страхованием (в том числе оформление полиса и урегулирование страховых выплат</w:t>
            </w:r>
            <w:r>
              <w:rPr>
                <w:rFonts w:hint="eastAsia" w:ascii="Times New Roman" w:hAnsi="Times New Roman" w:cs="Times New Roman"/>
                <w:b w:val="0"/>
                <w:bCs w:val="0"/>
                <w:sz w:val="24"/>
                <w:szCs w:val="24"/>
                <w:vertAlign w:val="baseline"/>
                <w:lang w:val="en-US" w:eastAsia="zh-CN"/>
              </w:rPr>
              <w:t xml:space="preserve"> </w:t>
            </w:r>
            <w:r>
              <w:rPr>
                <w:rFonts w:hint="default" w:ascii="Times New Roman" w:hAnsi="Times New Roman" w:cs="Times New Roman"/>
                <w:b w:val="0"/>
                <w:bCs w:val="0"/>
                <w:sz w:val="24"/>
                <w:szCs w:val="24"/>
                <w:vertAlign w:val="baseline"/>
                <w:lang w:val="ru-RU" w:eastAsia="zh-CN"/>
              </w:rPr>
              <w:t>и т.д.</w:t>
            </w:r>
            <w:r>
              <w:rPr>
                <w:rFonts w:hint="default" w:ascii="Times New Roman" w:hAnsi="Times New Roman" w:cs="Times New Roman"/>
                <w:b w:val="0"/>
                <w:bCs w:val="0"/>
                <w:sz w:val="24"/>
                <w:szCs w:val="24"/>
                <w:vertAlign w:val="baseline"/>
              </w:rPr>
              <w:t>), несет Сторона А.</w:t>
            </w:r>
          </w:p>
        </w:tc>
      </w:tr>
      <w:tr w14:paraId="63A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0A2FF00B">
            <w:pPr>
              <w:spacing w:line="520" w:lineRule="exact"/>
              <w:ind w:firstLine="480" w:firstLineChars="200"/>
              <w:rPr>
                <w:rFonts w:hint="default" w:ascii="Times New Roman" w:hAnsi="Times New Roman" w:cs="Times New Roman"/>
                <w:sz w:val="24"/>
                <w:szCs w:val="24"/>
                <w:vertAlign w:val="baseline"/>
              </w:rPr>
            </w:pPr>
            <w:r>
              <w:rPr>
                <w:rFonts w:hint="eastAsia"/>
                <w:color w:val="000000"/>
                <w:sz w:val="24"/>
                <w:highlight w:val="none"/>
              </w:rPr>
              <w:t>9、甲方需保证如实申报并遵守海关、商检及有关部门的规定，符合法律法规，实际出口的货物须与报关资料一致，商品编码归类正确。</w:t>
            </w:r>
          </w:p>
        </w:tc>
        <w:tc>
          <w:tcPr>
            <w:tcW w:w="5000" w:type="dxa"/>
          </w:tcPr>
          <w:p w14:paraId="485419AE">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9. Сторона А обязуется производить достоверное декларирование, соблюдать нормы таможни, инспекции товаров и уполномоченных ведомств, действующее законодательство. Фактически экспортируемые товары должны соответствовать сведениям таможенной декларации, коды товаров по ТН ВЭД подлежат корректной классификации.</w:t>
            </w:r>
          </w:p>
        </w:tc>
      </w:tr>
      <w:tr w14:paraId="7CE8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14D0F4A1">
            <w:pPr>
              <w:spacing w:line="520" w:lineRule="exact"/>
              <w:ind w:firstLine="480" w:firstLineChars="200"/>
              <w:rPr>
                <w:rFonts w:hint="default" w:ascii="Times New Roman" w:hAnsi="Times New Roman" w:cs="Times New Roman"/>
                <w:sz w:val="24"/>
                <w:szCs w:val="24"/>
                <w:vertAlign w:val="baseline"/>
              </w:rPr>
            </w:pPr>
            <w:r>
              <w:rPr>
                <w:rFonts w:hint="eastAsia"/>
                <w:color w:val="000000"/>
                <w:sz w:val="24"/>
                <w:highlight w:val="none"/>
              </w:rPr>
              <w:t>10、甲方保证出口价格与市场行情相符。</w:t>
            </w:r>
          </w:p>
        </w:tc>
        <w:tc>
          <w:tcPr>
            <w:tcW w:w="5000" w:type="dxa"/>
          </w:tcPr>
          <w:p w14:paraId="7F6572E4">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10. Сторона А гарантирует соответствие экспортных цен действующим рыночным котировкам.</w:t>
            </w:r>
          </w:p>
        </w:tc>
      </w:tr>
      <w:tr w14:paraId="3CF5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8E5810B">
            <w:pPr>
              <w:spacing w:line="520" w:lineRule="exact"/>
              <w:ind w:firstLine="480" w:firstLineChars="200"/>
              <w:rPr>
                <w:color w:val="000000"/>
                <w:sz w:val="24"/>
                <w:highlight w:val="none"/>
              </w:rPr>
            </w:pPr>
            <w:r>
              <w:rPr>
                <w:rFonts w:hint="eastAsia"/>
                <w:color w:val="000000"/>
                <w:sz w:val="24"/>
                <w:highlight w:val="none"/>
              </w:rPr>
              <w:t>11、甲方承担出口货物运输及仓储的风险及费用。</w:t>
            </w:r>
          </w:p>
          <w:p w14:paraId="2581CF79">
            <w:pPr>
              <w:jc w:val="left"/>
              <w:rPr>
                <w:rFonts w:hint="default" w:ascii="Times New Roman" w:hAnsi="Times New Roman" w:cs="Times New Roman"/>
                <w:sz w:val="24"/>
                <w:szCs w:val="24"/>
                <w:vertAlign w:val="baseline"/>
              </w:rPr>
            </w:pPr>
          </w:p>
        </w:tc>
        <w:tc>
          <w:tcPr>
            <w:tcW w:w="5000" w:type="dxa"/>
          </w:tcPr>
          <w:p w14:paraId="4C8E36BB">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11. Сторона А несет все риски и расходы, связанные с транспортировкой и хранением экспортируемых товаров.</w:t>
            </w:r>
          </w:p>
        </w:tc>
      </w:tr>
      <w:tr w14:paraId="339F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0794440A">
            <w:pPr>
              <w:spacing w:line="520" w:lineRule="exact"/>
              <w:ind w:firstLine="480" w:firstLineChars="200"/>
              <w:rPr>
                <w:rFonts w:hint="eastAsia" w:ascii="宋体" w:hAnsi="宋体"/>
                <w:szCs w:val="21"/>
                <w:highlight w:val="none"/>
              </w:rPr>
            </w:pPr>
            <w:r>
              <w:rPr>
                <w:rFonts w:hint="eastAsia"/>
                <w:color w:val="000000"/>
                <w:sz w:val="24"/>
                <w:highlight w:val="none"/>
              </w:rPr>
              <w:t>12、甲方承担国家政策、法律改变而产生的责任和风</w:t>
            </w:r>
            <w:r>
              <w:rPr>
                <w:rFonts w:hint="eastAsia" w:ascii="宋体" w:hAnsi="宋体"/>
                <w:szCs w:val="21"/>
                <w:highlight w:val="none"/>
              </w:rPr>
              <w:t>险。</w:t>
            </w:r>
          </w:p>
          <w:p w14:paraId="461225D4">
            <w:pPr>
              <w:jc w:val="left"/>
              <w:rPr>
                <w:rFonts w:hint="default" w:ascii="Times New Roman" w:hAnsi="Times New Roman" w:cs="Times New Roman"/>
                <w:sz w:val="24"/>
                <w:szCs w:val="24"/>
                <w:vertAlign w:val="baseline"/>
              </w:rPr>
            </w:pPr>
          </w:p>
        </w:tc>
        <w:tc>
          <w:tcPr>
            <w:tcW w:w="5000" w:type="dxa"/>
          </w:tcPr>
          <w:p w14:paraId="48E90E9D">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12. Сторона А несет ответственность и риски, вызванные изменением государственных нормативно-правовых актов и законодательства.</w:t>
            </w:r>
          </w:p>
        </w:tc>
      </w:tr>
      <w:tr w14:paraId="3576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5E02DA38">
            <w:pPr>
              <w:spacing w:line="520" w:lineRule="exact"/>
              <w:ind w:firstLine="480" w:firstLineChars="200"/>
              <w:rPr>
                <w:color w:val="000000"/>
                <w:sz w:val="24"/>
                <w:highlight w:val="none"/>
              </w:rPr>
            </w:pPr>
            <w:r>
              <w:rPr>
                <w:rFonts w:hint="eastAsia"/>
                <w:color w:val="000000"/>
                <w:sz w:val="24"/>
                <w:highlight w:val="none"/>
              </w:rPr>
              <w:t>13、甲方保证生产、供应、出口的货物（包括包装等）不侵犯他人的知识产权或其他权利，不扰乱市场秩序。</w:t>
            </w:r>
          </w:p>
          <w:p w14:paraId="77726FE9">
            <w:pPr>
              <w:jc w:val="left"/>
              <w:rPr>
                <w:rFonts w:hint="default" w:ascii="Times New Roman" w:hAnsi="Times New Roman" w:cs="Times New Roman"/>
                <w:sz w:val="24"/>
                <w:szCs w:val="24"/>
                <w:vertAlign w:val="baseline"/>
              </w:rPr>
            </w:pPr>
          </w:p>
        </w:tc>
        <w:tc>
          <w:tcPr>
            <w:tcW w:w="5000" w:type="dxa"/>
          </w:tcPr>
          <w:p w14:paraId="653A0F5D">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13. Сторона А гарантирует, что производимые, поставляемые и экспортируемые товары (включая упаковку) не нарушают интеллектуальные права и иные законные права третьих лиц и не приводят к нарушению рыночного порядка.</w:t>
            </w:r>
          </w:p>
        </w:tc>
      </w:tr>
      <w:tr w14:paraId="6C81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E7A8517">
            <w:pPr>
              <w:spacing w:line="520" w:lineRule="exact"/>
              <w:ind w:firstLine="480" w:firstLineChars="200"/>
              <w:rPr>
                <w:color w:val="000000"/>
                <w:sz w:val="24"/>
                <w:highlight w:val="none"/>
              </w:rPr>
            </w:pPr>
            <w:r>
              <w:rPr>
                <w:rFonts w:hint="eastAsia"/>
                <w:color w:val="000000"/>
                <w:sz w:val="24"/>
                <w:highlight w:val="none"/>
              </w:rPr>
              <w:t>14、未经乙方同意不得擅自以乙方名义订舱、报关或以乙方名义作为发货人。</w:t>
            </w:r>
          </w:p>
          <w:p w14:paraId="27252CAD">
            <w:pPr>
              <w:jc w:val="left"/>
              <w:rPr>
                <w:rFonts w:hint="default" w:ascii="Times New Roman" w:hAnsi="Times New Roman" w:cs="Times New Roman"/>
                <w:sz w:val="24"/>
                <w:szCs w:val="24"/>
                <w:vertAlign w:val="baseline"/>
              </w:rPr>
            </w:pPr>
          </w:p>
        </w:tc>
        <w:tc>
          <w:tcPr>
            <w:tcW w:w="5000" w:type="dxa"/>
          </w:tcPr>
          <w:p w14:paraId="617B747A">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14. Без предварительного согласия Стороны Б Сторона А не вправе самостоятельно оформлять бронирование грузового места, таможенное декларирование либо указывать Сторону Б грузоотправителем от имени Стороны Б.</w:t>
            </w:r>
          </w:p>
        </w:tc>
      </w:tr>
      <w:tr w14:paraId="1645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D5088AA">
            <w:pPr>
              <w:spacing w:line="520" w:lineRule="exact"/>
              <w:ind w:firstLine="480" w:firstLineChars="200"/>
              <w:rPr>
                <w:color w:val="000000"/>
                <w:sz w:val="24"/>
                <w:highlight w:val="none"/>
              </w:rPr>
            </w:pPr>
            <w:r>
              <w:rPr>
                <w:rFonts w:hint="eastAsia"/>
                <w:color w:val="000000"/>
                <w:sz w:val="24"/>
                <w:highlight w:val="none"/>
              </w:rPr>
              <w:t>15、货物出口货运环节中，货权和提单的风险与乙方无关，甲方或甲方指定的供货商知悉并同意自行承担相关风险、后果及损失，并承诺不会向乙方追索货权及任何责任。</w:t>
            </w:r>
          </w:p>
          <w:p w14:paraId="60068708">
            <w:pPr>
              <w:jc w:val="left"/>
              <w:rPr>
                <w:rFonts w:hint="default" w:ascii="Times New Roman" w:hAnsi="Times New Roman" w:cs="Times New Roman"/>
                <w:sz w:val="24"/>
                <w:szCs w:val="24"/>
                <w:vertAlign w:val="baseline"/>
              </w:rPr>
            </w:pPr>
          </w:p>
        </w:tc>
        <w:tc>
          <w:tcPr>
            <w:tcW w:w="5000" w:type="dxa"/>
          </w:tcPr>
          <w:p w14:paraId="52C4845A">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15. На этапе грузоперевозки экспортируемых товаров риски, связанные с правом собственности на товар и товарными накладными, не относятся к Стороне Б. Сторона А и назначенный ею поставщик подтверждают согласие самостоятельно нести все сопутствующие риски, последствия и убытки, а также обязуются не предъявлять к Стороне Б претензии по праву собственности на товар и любые другие обязательства.</w:t>
            </w:r>
          </w:p>
        </w:tc>
      </w:tr>
      <w:tr w14:paraId="7104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0597BC46">
            <w:pPr>
              <w:spacing w:line="520" w:lineRule="exact"/>
              <w:ind w:firstLine="480" w:firstLineChars="200"/>
              <w:rPr>
                <w:color w:val="000000"/>
                <w:sz w:val="24"/>
                <w:highlight w:val="none"/>
              </w:rPr>
            </w:pPr>
            <w:r>
              <w:rPr>
                <w:rFonts w:hint="eastAsia"/>
                <w:color w:val="000000"/>
                <w:sz w:val="24"/>
                <w:highlight w:val="none"/>
              </w:rPr>
              <w:t>16、由于甲方或外商不遵守国际社会任何制裁规定（如出口伊朗、朝鲜、叙利亚等敏感区域，为联合国、美国、欧盟、中国等任何制裁的实体提供金融服务、物流服务或其他可能被制裁的情形，包括使用银行等）而引起的、或与之相关的索赔、诉讼、行动、罚款，损失、成本和损坏，若出现上述情形甲方应</w:t>
            </w:r>
            <w:r>
              <w:rPr>
                <w:rFonts w:hint="eastAsia"/>
                <w:b/>
                <w:bCs/>
                <w:color w:val="000000"/>
                <w:sz w:val="24"/>
                <w:highlight w:val="none"/>
              </w:rPr>
              <w:t>及时通知</w:t>
            </w:r>
            <w:r>
              <w:rPr>
                <w:rFonts w:hint="eastAsia"/>
                <w:color w:val="000000"/>
                <w:sz w:val="24"/>
                <w:highlight w:val="none"/>
              </w:rPr>
              <w:t>乙方，乙方有权选择解除合同且不应因此而承担任何责任，应由甲方负责解决，如因此导致乙方损失的，甲方应赔偿乙方由此产生的一切损失和费用。</w:t>
            </w:r>
          </w:p>
          <w:p w14:paraId="4933F99C">
            <w:pPr>
              <w:jc w:val="left"/>
              <w:rPr>
                <w:rFonts w:hint="default" w:ascii="Times New Roman" w:hAnsi="Times New Roman" w:cs="Times New Roman"/>
                <w:sz w:val="24"/>
                <w:szCs w:val="24"/>
                <w:vertAlign w:val="baseline"/>
              </w:rPr>
            </w:pPr>
          </w:p>
        </w:tc>
        <w:tc>
          <w:tcPr>
            <w:tcW w:w="5000" w:type="dxa"/>
          </w:tcPr>
          <w:p w14:paraId="786DCE84">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16. Все претензии, судебные иски, административные меры, штрафы, убытки, расходы и вред, возникшие из-за несоблюдения Стороной А или иностранным контрагентом норм международных санкций (в том числе экспорт в Иран, КНДР, Сирию и другие подсанкционные регионы, предоставление финансовых, логистических или иных подпадающих под санкции услуг, включая банковское обслуживание, субъектам, внесенным в санкционные списки ООН, США, ЕС, Китая и других государств), несет Сторона А. При наступлении указанных обстоятельств Сторона А </w:t>
            </w:r>
            <w:r>
              <w:rPr>
                <w:rFonts w:hint="default" w:ascii="Times New Roman" w:hAnsi="Times New Roman" w:cs="Times New Roman"/>
                <w:b w:val="0"/>
                <w:bCs w:val="0"/>
                <w:sz w:val="24"/>
                <w:szCs w:val="24"/>
                <w:vertAlign w:val="baseline"/>
              </w:rPr>
              <w:t xml:space="preserve">обязана </w:t>
            </w:r>
            <w:r>
              <w:rPr>
                <w:rFonts w:hint="default" w:ascii="Times New Roman" w:hAnsi="Times New Roman" w:cs="Times New Roman"/>
                <w:b/>
                <w:bCs/>
                <w:sz w:val="24"/>
                <w:szCs w:val="24"/>
                <w:vertAlign w:val="baseline"/>
              </w:rPr>
              <w:t>своевременно уведомить</w:t>
            </w:r>
            <w:r>
              <w:rPr>
                <w:rFonts w:hint="default" w:ascii="Times New Roman" w:hAnsi="Times New Roman" w:cs="Times New Roman"/>
                <w:sz w:val="24"/>
                <w:szCs w:val="24"/>
                <w:vertAlign w:val="baseline"/>
              </w:rPr>
              <w:t xml:space="preserve"> Сторону Б. Сторона Б вправе расторгнуть данное соглашение без несения какой-либо ответственности, все проблемы устраняет Сторона А самостоятельно, а при причинении убытков Стороне Б по указанным причинам Сторона А компенсирует Стороне Б все понесенные затраты и ущерб.</w:t>
            </w:r>
          </w:p>
        </w:tc>
      </w:tr>
      <w:tr w14:paraId="47BB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91E8D17">
            <w:pPr>
              <w:spacing w:line="520" w:lineRule="exact"/>
              <w:ind w:firstLine="480" w:firstLineChars="200"/>
              <w:rPr>
                <w:color w:val="000000"/>
                <w:sz w:val="24"/>
                <w:highlight w:val="none"/>
              </w:rPr>
            </w:pPr>
            <w:r>
              <w:rPr>
                <w:rFonts w:hint="eastAsia"/>
                <w:color w:val="000000"/>
                <w:sz w:val="24"/>
                <w:highlight w:val="none"/>
              </w:rPr>
              <w:t>17、在货物出口报关前预收外汇的，甲方应承诺收到外汇款之日起90日内安排与预收外汇金额等额的货物报关出口，逾期乙方可以按照收汇金额日千分之三收取逾期费用。</w:t>
            </w:r>
          </w:p>
          <w:p w14:paraId="6C0410D8">
            <w:pPr>
              <w:jc w:val="left"/>
              <w:rPr>
                <w:rFonts w:hint="default" w:ascii="Times New Roman" w:hAnsi="Times New Roman" w:cs="Times New Roman"/>
                <w:sz w:val="24"/>
                <w:szCs w:val="24"/>
                <w:vertAlign w:val="baseline"/>
              </w:rPr>
            </w:pPr>
          </w:p>
        </w:tc>
        <w:tc>
          <w:tcPr>
            <w:tcW w:w="5000" w:type="dxa"/>
          </w:tcPr>
          <w:p w14:paraId="45CA5914">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 При поступлении валютной предоплаты до таможенного оформления экспорта товаров Сторона А обязуется оформить таможенную очистку и экспорт товаров на сумму, равную полученной предоплате, в течение 90 календарных дней со дня поступления валютных средств. В случае просрочки Сторона Б вправе взимать неустойку из расчета 0,3% от суммы полученной валюты за каждый день просрочки.</w:t>
            </w:r>
          </w:p>
        </w:tc>
      </w:tr>
      <w:tr w14:paraId="11C2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060BBCEE">
            <w:pPr>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18、甲方通过书面形式确认外商和指定供货商的信息。</w:t>
            </w:r>
          </w:p>
        </w:tc>
        <w:tc>
          <w:tcPr>
            <w:tcW w:w="5000" w:type="dxa"/>
          </w:tcPr>
          <w:p w14:paraId="1C675691">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18. Сторона А подтверждает данные иностранного покупателя и назначенного поставщика в письменном виде.</w:t>
            </w:r>
          </w:p>
        </w:tc>
      </w:tr>
      <w:tr w14:paraId="7073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657D3F69">
            <w:pPr>
              <w:spacing w:line="520" w:lineRule="exact"/>
              <w:ind w:firstLine="480" w:firstLineChars="200"/>
              <w:rPr>
                <w:color w:val="000000"/>
                <w:sz w:val="24"/>
                <w:highlight w:val="none"/>
              </w:rPr>
            </w:pPr>
            <w:r>
              <w:rPr>
                <w:rFonts w:hint="eastAsia"/>
                <w:color w:val="000000"/>
                <w:sz w:val="24"/>
                <w:highlight w:val="none"/>
              </w:rPr>
              <w:t>19、甲方积极协助乙方办理其他需完成的工作，协调好中外各方的工作情况。</w:t>
            </w:r>
          </w:p>
          <w:p w14:paraId="3667577C">
            <w:pPr>
              <w:jc w:val="left"/>
              <w:rPr>
                <w:rFonts w:hint="default" w:ascii="Times New Roman" w:hAnsi="Times New Roman" w:cs="Times New Roman"/>
                <w:sz w:val="24"/>
                <w:szCs w:val="24"/>
                <w:vertAlign w:val="baseline"/>
              </w:rPr>
            </w:pPr>
          </w:p>
        </w:tc>
        <w:tc>
          <w:tcPr>
            <w:tcW w:w="5000" w:type="dxa"/>
          </w:tcPr>
          <w:p w14:paraId="3CFCFFFC">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 </w:t>
            </w:r>
            <w:r>
              <w:rPr>
                <w:rFonts w:hint="eastAsia" w:ascii="Times New Roman" w:hAnsi="Times New Roman" w:cs="Times New Roman"/>
                <w:sz w:val="24"/>
                <w:szCs w:val="24"/>
                <w:vertAlign w:val="baseline"/>
                <w:lang w:val="en-US" w:eastAsia="zh-CN"/>
              </w:rPr>
              <w:t xml:space="preserve"> </w:t>
            </w:r>
            <w:r>
              <w:rPr>
                <w:rFonts w:hint="default" w:ascii="Times New Roman" w:hAnsi="Times New Roman" w:cs="Times New Roman"/>
                <w:sz w:val="24"/>
                <w:szCs w:val="24"/>
                <w:vertAlign w:val="baseline"/>
              </w:rPr>
              <w:t>19. Сторона А обязана активно содействовать Стороне Б при выполнении прочих необходимых процедур и координировать взаимодействие между всеми заинтересованными отечественными и иностранными сторонами.</w:t>
            </w:r>
          </w:p>
        </w:tc>
      </w:tr>
      <w:tr w14:paraId="0FC4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7042F5A8">
            <w:pPr>
              <w:spacing w:line="520" w:lineRule="exact"/>
              <w:ind w:firstLine="480" w:firstLineChars="200"/>
              <w:jc w:val="both"/>
              <w:rPr>
                <w:rFonts w:hint="default" w:ascii="Times New Roman" w:hAnsi="Times New Roman" w:cs="Times New Roman"/>
                <w:sz w:val="24"/>
                <w:szCs w:val="24"/>
                <w:vertAlign w:val="baseli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三、乙方的权利和义务：</w:t>
            </w:r>
          </w:p>
        </w:tc>
        <w:tc>
          <w:tcPr>
            <w:tcW w:w="5000" w:type="dxa"/>
          </w:tcPr>
          <w:p w14:paraId="11FFCE7D">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III. Права и обязанности Стороны </w:t>
            </w:r>
            <w:r>
              <w:rPr>
                <w:rFonts w:hint="default" w:ascii="Times New Roman" w:hAnsi="Times New Roman" w:cs="Times New Roman"/>
                <w:sz w:val="24"/>
                <w:szCs w:val="24"/>
                <w:vertAlign w:val="baseline"/>
                <w:lang w:val="ru-RU"/>
              </w:rPr>
              <w:t>Б</w:t>
            </w:r>
            <w:r>
              <w:rPr>
                <w:rFonts w:hint="eastAsia" w:ascii="Times New Roman" w:hAnsi="Times New Roman" w:cs="Times New Roman"/>
                <w:sz w:val="24"/>
                <w:szCs w:val="24"/>
                <w:vertAlign w:val="baseline"/>
                <w:lang w:val="en-US" w:eastAsia="zh-CN"/>
              </w:rPr>
              <w:t>:</w:t>
            </w:r>
          </w:p>
        </w:tc>
      </w:tr>
      <w:tr w14:paraId="5359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374BCCFC">
            <w:pPr>
              <w:spacing w:line="520" w:lineRule="exact"/>
              <w:ind w:firstLine="480" w:firstLineChars="200"/>
              <w:jc w:val="both"/>
              <w:rPr>
                <w:highlight w:val="no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1、乙方同甲方指定的外方签订外销合同，该合同内容由甲方在签订前确认并负责，甲方是该外销合同的实际责任承担主体，乙方无需承担外销合同任何责任。</w:t>
            </w:r>
          </w:p>
          <w:p w14:paraId="73F24810">
            <w:pPr>
              <w:jc w:val="left"/>
              <w:rPr>
                <w:rFonts w:hint="default" w:ascii="Times New Roman" w:hAnsi="Times New Roman" w:cs="Times New Roman"/>
                <w:sz w:val="24"/>
                <w:szCs w:val="24"/>
                <w:vertAlign w:val="baseline"/>
              </w:rPr>
            </w:pPr>
          </w:p>
        </w:tc>
        <w:tc>
          <w:tcPr>
            <w:tcW w:w="5000" w:type="dxa"/>
          </w:tcPr>
          <w:p w14:paraId="78B3CF73">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Сторона Б заключает экспортный договор с иностранным контрагентом, назначенным Стороной А. Содержание договора подтверждается Стороной А до его подписания, Сторона А является фактическим ответственным субъектом по экспортному договору, а Сторона Б не несет никакой ответственности по данному договору.</w:t>
            </w:r>
          </w:p>
        </w:tc>
      </w:tr>
      <w:tr w14:paraId="10F7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FF91A224">
            <w:pPr>
              <w:spacing w:line="520" w:lineRule="exact"/>
              <w:ind w:firstLine="480" w:firstLineChars="200"/>
              <w:jc w:val="both"/>
              <w:rPr>
                <w:highlight w:val="no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2、乙方及时接收甲方制作的出口报关运输及随寄需要的发票、装箱单、货运委托书、保险单等各种单据。</w:t>
            </w:r>
          </w:p>
          <w:p w14:paraId="175BC9DD">
            <w:pPr>
              <w:jc w:val="left"/>
              <w:rPr>
                <w:rFonts w:hint="default" w:ascii="Times New Roman" w:hAnsi="Times New Roman" w:cs="Times New Roman"/>
                <w:sz w:val="24"/>
                <w:szCs w:val="24"/>
                <w:vertAlign w:val="baseline"/>
              </w:rPr>
            </w:pPr>
          </w:p>
        </w:tc>
        <w:tc>
          <w:tcPr>
            <w:tcW w:w="5000" w:type="dxa"/>
          </w:tcPr>
          <w:p w14:paraId="154A59D9">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 Сторона Б своевременно принимает подготовленные Стороной А документы, необходимые для таможенного оформления экспорта, перевозки и сопроводительной отправки: счета-фактуры, упаковочные листы, поручения на перевозку, страховые полисы и другие сопутствующие бумаги.</w:t>
            </w:r>
          </w:p>
        </w:tc>
      </w:tr>
      <w:tr w14:paraId="3098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86362F9F">
            <w:pPr>
              <w:spacing w:line="520" w:lineRule="exact"/>
              <w:ind w:firstLine="480" w:firstLineChars="200"/>
              <w:jc w:val="both"/>
              <w:rPr>
                <w:highlight w:val="no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3、乙方及时做好货款的结汇入账工作，并同甲方进行货款结算，按约定收取代理费。乙方及乙方联合代理人收到外商的付款后，可优先扣除甲方应付乙方的代理费及乙方为甲方垫付的各项款项后，剩余货款根据甲方指示支付给甲方。乙方结算前若银行要求补齐必需的单据（包括但不限于：合同、发票、出口报关单、提单、产品说明等），甲方应配合提供，补齐资料后方可结算货款。</w:t>
            </w:r>
          </w:p>
          <w:p w14:paraId="5078889E">
            <w:pPr>
              <w:jc w:val="left"/>
              <w:rPr>
                <w:rFonts w:hint="default" w:ascii="Times New Roman" w:hAnsi="Times New Roman" w:cs="Times New Roman"/>
                <w:sz w:val="24"/>
                <w:szCs w:val="24"/>
                <w:vertAlign w:val="baseline"/>
              </w:rPr>
            </w:pPr>
          </w:p>
        </w:tc>
        <w:tc>
          <w:tcPr>
            <w:tcW w:w="5000" w:type="dxa"/>
          </w:tcPr>
          <w:p w14:paraId="1132FE0B">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 Сторона Б своевременно осуществляет валютное зачисление выручки, производит расчеты с Стороной А и взимает агентское вознаграждение согласно договору. После поступления оплаты от иностранного покупателя на счет Стороны Б или ее уполномоченного представителя</w:t>
            </w:r>
            <w:r>
              <w:rPr>
                <w:rFonts w:hint="default" w:ascii="Times New Roman" w:hAnsi="Times New Roman" w:cs="Times New Roman"/>
                <w:sz w:val="24"/>
                <w:szCs w:val="24"/>
                <w:vertAlign w:val="baseline"/>
                <w:lang w:val="ru-RU"/>
              </w:rPr>
              <w:t>,</w:t>
            </w:r>
            <w:r>
              <w:rPr>
                <w:rFonts w:hint="default" w:ascii="Times New Roman" w:hAnsi="Times New Roman" w:cs="Times New Roman"/>
                <w:sz w:val="24"/>
                <w:szCs w:val="24"/>
                <w:vertAlign w:val="baseline"/>
              </w:rPr>
              <w:t xml:space="preserve"> Сторона Б вправе предварительно удержать сумму задолженности по агентскому вознаграждению и все расходы, оплаченные Стороной Б за Сторону А, оставшиеся средства переводятся Стороне А по ее распоряжению. Если банк требует предоставить дополнительные документы для проведения расчета (в том числе договоры, счета-фактуры, таможенные декларации на экспорт, коносаменты, описания товаров и пр.), Сторона А обязана предоставить недостающую документацию; расчет денежных средств производится только после полного комплекта требуемых бумаг.</w:t>
            </w:r>
          </w:p>
        </w:tc>
      </w:tr>
      <w:tr w14:paraId="55AD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A3B64F13">
            <w:pPr>
              <w:spacing w:line="520" w:lineRule="exact"/>
              <w:ind w:firstLine="480" w:firstLineChars="200"/>
              <w:jc w:val="both"/>
              <w:rPr>
                <w:rFonts w:hint="default" w:ascii="Calibri" w:hAnsi="Calibri" w:cs="宋体"/>
                <w:b w:val="0"/>
                <w:bCs w:val="0"/>
                <w:i w:val="0"/>
                <w:iCs w:val="0"/>
                <w:color w:val="000000"/>
                <w:kern w:val="2"/>
                <w:sz w:val="24"/>
                <w:szCs w:val="24"/>
                <w:highlight w:val="none"/>
                <w:vertAlign w:val="baseline"/>
                <w:lang w:val="en-US" w:eastAsia="zh-CN" w:bidi="ar-SA"/>
              </w:rPr>
            </w:pPr>
            <w:r>
              <w:rPr>
                <w:rFonts w:hint="default" w:ascii="Calibri" w:hAnsi="Calibri" w:eastAsia="宋体" w:cs="宋体"/>
                <w:b w:val="0"/>
                <w:bCs w:val="0"/>
                <w:i w:val="0"/>
                <w:iCs w:val="0"/>
                <w:color w:val="000000"/>
                <w:kern w:val="2"/>
                <w:sz w:val="24"/>
                <w:szCs w:val="24"/>
                <w:highlight w:val="none"/>
                <w:vertAlign w:val="baseline"/>
                <w:lang w:val="en-US" w:eastAsia="zh-CN" w:bidi="ar-SA"/>
              </w:rPr>
              <w:t>4.1、乙方可以安排境内主体</w:t>
            </w:r>
            <w:r>
              <w:rPr>
                <w:rFonts w:hint="default" w:ascii="Calibri" w:hAnsi="Calibri" w:cs="宋体"/>
                <w:b w:val="0"/>
                <w:bCs w:val="0"/>
                <w:i w:val="0"/>
                <w:iCs w:val="0"/>
                <w:color w:val="000000"/>
                <w:kern w:val="2"/>
                <w:sz w:val="24"/>
                <w:szCs w:val="24"/>
                <w:highlight w:val="none"/>
                <w:vertAlign w:val="baseline"/>
                <w:lang w:val="en-US" w:eastAsia="zh-CN" w:bidi="ar-SA"/>
              </w:rPr>
              <w:t>，也可以安排境外主体来承接代理结算／垫付服务。</w:t>
            </w:r>
          </w:p>
          <w:p w14:paraId="F68B6CFB">
            <w:pPr>
              <w:spacing w:line="520" w:lineRule="exact"/>
              <w:ind w:firstLine="480" w:firstLineChars="200"/>
              <w:jc w:val="both"/>
              <w:rPr>
                <w:highlight w:val="no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4.2、如乙方安排境内主体作为联合运营方，须做好货款的核销工作，并催促甲方在指定的期限内收到外汇货款，及时收回出口报关单，在规定的期限内完成外汇核销。</w:t>
            </w:r>
          </w:p>
          <w:p w14:paraId="3A63E3F4">
            <w:pPr>
              <w:jc w:val="left"/>
              <w:rPr>
                <w:rFonts w:hint="default" w:ascii="Times New Roman" w:hAnsi="Times New Roman" w:cs="Times New Roman"/>
                <w:sz w:val="24"/>
                <w:szCs w:val="24"/>
                <w:vertAlign w:val="baseline"/>
              </w:rPr>
            </w:pPr>
          </w:p>
        </w:tc>
        <w:tc>
          <w:tcPr>
            <w:tcW w:w="5000" w:type="dxa"/>
          </w:tcPr>
          <w:p w14:paraId="4E62B560">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4.1 Сторона Б вправе привлечь как резидентное, так и иностранное юридическое лицо для оказания услуг по агентскому расчетному обслуживанию и авансированию средств.</w:t>
            </w:r>
          </w:p>
          <w:p w14:paraId="524B31A9">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4.2 Если Сторона Б привлекает российское юридическое лицо в качестве совместного оператора, указанное лицо обязано оформить валютное подтверждение расчетов, требовать от Стороны А своевременного получения валютной выручки в установленный срок, оперативно получить таможенные декларации на экспорт и завершить процедуру валютного подтверждения в регламентированные сроки.</w:t>
            </w:r>
          </w:p>
        </w:tc>
      </w:tr>
      <w:tr w14:paraId="5D11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09F0F3C7">
            <w:pPr>
              <w:spacing w:line="520" w:lineRule="exact"/>
              <w:ind w:firstLine="480" w:firstLineChars="200"/>
              <w:jc w:val="both"/>
              <w:rPr>
                <w:highlight w:val="no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5﹑甲方应自行办理货物的商检、订仓、保险及海关清关等工作，如需乙方负责代办货物商检、订仓等相关手续应提前告知，产生的各种费用仍由甲方承担。甲方若自行办理，需保证报关单据上的货物与实际装船出口的货物在品质、规格、数量上的完全一致，若不一致所产生的责任和后果由甲方承担。为确保贸易真实性，甲方自行报关应接受乙方的远程和现场检查，如乙方认为有疑议，甲方需做出合理解释，若甲方不配合，乙方有权拒绝代理。</w:t>
            </w:r>
          </w:p>
          <w:p w14:paraId="75709EC0">
            <w:pPr>
              <w:jc w:val="left"/>
              <w:rPr>
                <w:rFonts w:hint="default" w:ascii="Times New Roman" w:hAnsi="Times New Roman" w:cs="Times New Roman"/>
                <w:sz w:val="24"/>
                <w:szCs w:val="24"/>
                <w:vertAlign w:val="baseline"/>
              </w:rPr>
            </w:pPr>
          </w:p>
        </w:tc>
        <w:tc>
          <w:tcPr>
            <w:tcW w:w="5000" w:type="dxa"/>
          </w:tcPr>
          <w:p w14:paraId="554B71F3">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 Сторона А самостоятельно осуществляет инспекцию товара, бронирование грузовых мест, оформление страховки, таможенную очистку и иные сопутствующие процедуры. Если Сторона А желает поручить Стороне Б оформление инспекции, бронирования и других формальностей, она обязана предварительно уведомить Сторону Б, при этом все возникающие расходы несет Сторона А.</w:t>
            </w:r>
          </w:p>
          <w:p w14:paraId="18601B6F">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 самостоятельном оформлении процедур Сторона А гарантирует полное соответствие качества, ассортимента и количества товара по декларационным документам реальному товару, погружаемому на судно для экспорта; вся ответственность и негативные последствия при несоответствии ложатся на Сторону А.</w:t>
            </w:r>
          </w:p>
          <w:p w14:paraId="5DC58554">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В целях подтверждения реальности торговой сделки при самостоятельном таможенном декларировании Сторона А обязана допускать дистанционную и очную проверку со стороны Стороны Б. При возникновении у Стороны Б обоснованных сомнений Сторона А дает разумные разъяснения. При отказе от взаимодействия Сторона Б вправе прекратить оказание агентских услуг.</w:t>
            </w:r>
          </w:p>
        </w:tc>
      </w:tr>
      <w:tr w14:paraId="661F6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48B0BD0E">
            <w:pPr>
              <w:spacing w:line="520" w:lineRule="exact"/>
              <w:ind w:firstLine="480" w:firstLineChars="200"/>
              <w:rPr>
                <w:rFonts w:hint="eastAsia"/>
                <w:color w:val="000000"/>
                <w:sz w:val="24"/>
                <w:highlight w:val="none"/>
              </w:rPr>
            </w:pPr>
            <w:r>
              <w:rPr>
                <w:rFonts w:hint="default" w:ascii="Calibri" w:hAnsi="Calibri" w:eastAsia="宋体" w:cs="宋体"/>
                <w:b w:val="0"/>
                <w:bCs w:val="0"/>
                <w:i w:val="0"/>
                <w:iCs w:val="0"/>
                <w:color w:val="000000"/>
                <w:kern w:val="2"/>
                <w:sz w:val="24"/>
                <w:szCs w:val="24"/>
                <w:highlight w:val="none"/>
                <w:vertAlign w:val="baseline"/>
                <w:lang w:val="en-US" w:eastAsia="zh-CN" w:bidi="ar-SA"/>
              </w:rPr>
              <w:t>6、乙方积极协助甲方，在外贸上给予能力范围内的各种支持，</w:t>
            </w:r>
            <w:r>
              <w:rPr>
                <w:rFonts w:hint="default" w:ascii="Calibri" w:hAnsi="Calibri" w:eastAsia="宋体" w:cs="宋体"/>
                <w:b w:val="0"/>
                <w:bCs w:val="0"/>
                <w:i w:val="0"/>
                <w:iCs w:val="0"/>
                <w:color w:val="auto"/>
                <w:kern w:val="2"/>
                <w:sz w:val="24"/>
                <w:szCs w:val="24"/>
                <w:highlight w:val="none"/>
                <w:vertAlign w:val="baseline"/>
                <w:lang w:val="en-US" w:eastAsia="zh-CN" w:bidi="ar-SA"/>
              </w:rPr>
              <w:t>该支持明确不含</w:t>
            </w:r>
            <w:r>
              <w:rPr>
                <w:rFonts w:hint="default" w:ascii="Calibri" w:hAnsi="Calibri" w:eastAsia="宋体" w:cs="宋体"/>
                <w:b w:val="0"/>
                <w:bCs w:val="0"/>
                <w:i w:val="0"/>
                <w:iCs w:val="0"/>
                <w:color w:val="auto"/>
                <w:kern w:val="2"/>
                <w:sz w:val="24"/>
                <w:szCs w:val="24"/>
                <w:highlight w:val="none"/>
                <w:u w:val="single" w:color="auto"/>
                <w:vertAlign w:val="baseline"/>
                <w:lang w:val="en-US" w:eastAsia="zh-CN" w:bidi="ar-SA"/>
              </w:rPr>
              <w:t xml:space="preserve"> 出口许可证、商务部的配额等 </w:t>
            </w:r>
            <w:r>
              <w:rPr>
                <w:rFonts w:hint="default" w:ascii="Calibri" w:hAnsi="Calibri" w:eastAsia="宋体" w:cs="宋体"/>
                <w:b w:val="0"/>
                <w:bCs w:val="0"/>
                <w:i w:val="0"/>
                <w:iCs w:val="0"/>
                <w:color w:val="auto"/>
                <w:kern w:val="2"/>
                <w:sz w:val="24"/>
                <w:szCs w:val="24"/>
                <w:highlight w:val="none"/>
                <w:vertAlign w:val="baseline"/>
                <w:lang w:val="en-US" w:eastAsia="zh-CN" w:bidi="ar-SA"/>
              </w:rPr>
              <w:t>，确需支持，另外协商按笔收费。</w:t>
            </w:r>
          </w:p>
          <w:p w14:paraId="5BAD5784">
            <w:pPr>
              <w:jc w:val="left"/>
              <w:rPr>
                <w:rFonts w:hint="default" w:ascii="Times New Roman" w:hAnsi="Times New Roman" w:cs="Times New Roman"/>
                <w:sz w:val="24"/>
                <w:szCs w:val="24"/>
                <w:vertAlign w:val="baseline"/>
              </w:rPr>
            </w:pPr>
          </w:p>
        </w:tc>
        <w:tc>
          <w:tcPr>
            <w:tcW w:w="5000" w:type="dxa"/>
          </w:tcPr>
          <w:p w14:paraId="39159093">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6. Сторона Б активно содействует Стороне А и оказывает посильную поддержку по внешнеторговым вопросам в пределах своих возможностей. Данная поддержка прямо не включает </w:t>
            </w:r>
            <w:r>
              <w:rPr>
                <w:rFonts w:hint="default" w:ascii="Times New Roman" w:hAnsi="Times New Roman" w:cs="Times New Roman"/>
                <w:sz w:val="24"/>
                <w:szCs w:val="24"/>
                <w:u w:val="single"/>
                <w:vertAlign w:val="baseline"/>
              </w:rPr>
              <w:t>оформление экспортных лицензий, квот Министерства коммерции и аналогичных разрешительных документов</w:t>
            </w:r>
            <w:r>
              <w:rPr>
                <w:rFonts w:hint="default" w:ascii="Times New Roman" w:hAnsi="Times New Roman" w:cs="Times New Roman"/>
                <w:sz w:val="24"/>
                <w:szCs w:val="24"/>
                <w:vertAlign w:val="baseline"/>
              </w:rPr>
              <w:t>. При реальной необходимости в таком содействии условия и оплата согласовываются отдельно, оплата производится за каждую операцию.</w:t>
            </w:r>
          </w:p>
        </w:tc>
      </w:tr>
      <w:tr w14:paraId="0BC9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46BB0493">
            <w:pPr>
              <w:spacing w:line="520" w:lineRule="exact"/>
              <w:ind w:firstLine="480" w:firstLineChars="200"/>
              <w:rPr>
                <w:rFonts w:hint="default" w:ascii="Times New Roman" w:hAnsi="Times New Roman" w:cs="Times New Roman"/>
                <w:sz w:val="24"/>
                <w:szCs w:val="24"/>
                <w:vertAlign w:val="baseline"/>
              </w:rPr>
            </w:pPr>
            <w:r>
              <w:rPr>
                <w:rFonts w:hint="eastAsia"/>
                <w:color w:val="000000"/>
                <w:sz w:val="24"/>
                <w:highlight w:val="none"/>
              </w:rPr>
              <w:t>四、</w:t>
            </w:r>
            <w:r>
              <w:rPr>
                <w:rFonts w:hint="default"/>
                <w:color w:val="000000"/>
                <w:sz w:val="24"/>
                <w:highlight w:val="none"/>
                <w:lang w:val="en-US"/>
              </w:rPr>
              <w:t>代理出口</w:t>
            </w:r>
            <w:r>
              <w:rPr>
                <w:rFonts w:hint="eastAsia"/>
                <w:color w:val="000000"/>
                <w:sz w:val="24"/>
                <w:highlight w:val="none"/>
              </w:rPr>
              <w:t>结算约定条款：</w:t>
            </w:r>
          </w:p>
        </w:tc>
        <w:tc>
          <w:tcPr>
            <w:tcW w:w="5000" w:type="dxa"/>
          </w:tcPr>
          <w:p w14:paraId="1869B440">
            <w:pPr>
              <w:ind w:firstLine="120" w:firstLineChars="5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IV. Положения о расчетах по агентскому экспорту</w:t>
            </w:r>
          </w:p>
        </w:tc>
      </w:tr>
      <w:tr w14:paraId="2BFA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36486B94">
            <w:pPr>
              <w:spacing w:line="520" w:lineRule="exact"/>
              <w:ind w:firstLine="480" w:firstLineChars="200"/>
              <w:rPr>
                <w:color w:val="000000"/>
                <w:sz w:val="24"/>
                <w:highlight w:val="none"/>
              </w:rPr>
            </w:pPr>
            <w:r>
              <w:rPr>
                <w:rFonts w:hint="eastAsia"/>
                <w:color w:val="000000"/>
                <w:sz w:val="24"/>
                <w:highlight w:val="none"/>
              </w:rPr>
              <w:t>1、按</w:t>
            </w:r>
            <w:r>
              <w:rPr>
                <w:rFonts w:hint="eastAsia"/>
                <w:color w:val="000000"/>
                <w:sz w:val="24"/>
                <w:highlight w:val="none"/>
                <w:lang w:val="en-US" w:eastAsia="zh-CN"/>
              </w:rPr>
              <w:t>代理出口收汇金额</w:t>
            </w:r>
            <w:r>
              <w:rPr>
                <w:rFonts w:hint="eastAsia"/>
                <w:color w:val="000000"/>
                <w:sz w:val="24"/>
                <w:highlight w:val="none"/>
              </w:rPr>
              <w:t>的</w:t>
            </w:r>
            <w:r>
              <w:rPr>
                <w:rFonts w:hint="eastAsia"/>
                <w:color w:val="000000"/>
                <w:sz w:val="24"/>
                <w:highlight w:val="none"/>
                <w:u w:val="single"/>
                <w:lang w:val="en-US" w:eastAsia="zh-CN"/>
              </w:rPr>
              <w:t xml:space="preserve">  </w:t>
            </w:r>
            <w:r>
              <w:rPr>
                <w:rFonts w:hint="eastAsia"/>
                <w:b/>
                <w:bCs/>
                <w:color w:val="000000"/>
                <w:sz w:val="24"/>
                <w:highlight w:val="none"/>
                <w:u w:val="single"/>
                <w:lang w:val="en-US" w:eastAsia="zh-CN"/>
              </w:rPr>
              <w:t xml:space="preserve">   </w:t>
            </w:r>
            <w:r>
              <w:rPr>
                <w:rFonts w:hint="eastAsia"/>
                <w:color w:val="000000"/>
                <w:sz w:val="24"/>
                <w:highlight w:val="none"/>
                <w:u w:val="single"/>
                <w:lang w:val="en-US" w:eastAsia="zh-CN"/>
              </w:rPr>
              <w:t xml:space="preserve"> </w:t>
            </w:r>
            <w:r>
              <w:rPr>
                <w:rFonts w:hint="eastAsia"/>
                <w:color w:val="000000"/>
                <w:sz w:val="24"/>
                <w:highlight w:val="none"/>
              </w:rPr>
              <w:t>％收</w:t>
            </w:r>
            <w:r>
              <w:rPr>
                <w:rFonts w:hint="eastAsia"/>
                <w:color w:val="000000"/>
                <w:sz w:val="24"/>
                <w:highlight w:val="none"/>
                <w:lang w:val="en-US" w:eastAsia="zh-CN"/>
              </w:rPr>
              <w:t>取</w:t>
            </w:r>
            <w:r>
              <w:rPr>
                <w:rFonts w:hint="eastAsia"/>
                <w:color w:val="000000"/>
                <w:sz w:val="24"/>
                <w:highlight w:val="none"/>
              </w:rPr>
              <w:t>出口代理费，</w:t>
            </w:r>
            <w:r>
              <w:rPr>
                <w:rFonts w:hint="eastAsia"/>
                <w:color w:val="000000"/>
                <w:sz w:val="24"/>
                <w:highlight w:val="none"/>
                <w:lang w:val="en-US" w:eastAsia="zh-CN"/>
              </w:rPr>
              <w:t>单笔</w:t>
            </w:r>
            <w:r>
              <w:rPr>
                <w:rFonts w:hint="eastAsia"/>
                <w:color w:val="000000"/>
                <w:sz w:val="24"/>
                <w:highlight w:val="none"/>
              </w:rPr>
              <w:t>最低不少于人民币</w:t>
            </w:r>
            <w:r>
              <w:rPr>
                <w:rFonts w:hint="eastAsia"/>
                <w:color w:val="000000"/>
                <w:sz w:val="24"/>
                <w:highlight w:val="none"/>
                <w:u w:val="single"/>
              </w:rPr>
              <w:tab/>
            </w:r>
            <w:r>
              <w:rPr>
                <w:rFonts w:hint="eastAsia"/>
                <w:color w:val="000000"/>
                <w:sz w:val="24"/>
                <w:highlight w:val="none"/>
                <w:u w:val="single"/>
                <w:lang w:val="en-US" w:eastAsia="zh-CN"/>
              </w:rPr>
              <w:t xml:space="preserve">   </w:t>
            </w:r>
            <w:r>
              <w:rPr>
                <w:rFonts w:hint="eastAsia"/>
                <w:color w:val="000000"/>
                <w:sz w:val="24"/>
                <w:highlight w:val="none"/>
                <w:u w:val="single"/>
              </w:rPr>
              <w:t xml:space="preserve">  </w:t>
            </w:r>
            <w:r>
              <w:rPr>
                <w:rFonts w:hint="eastAsia"/>
                <w:color w:val="000000"/>
                <w:sz w:val="24"/>
                <w:highlight w:val="none"/>
              </w:rPr>
              <w:t>元。</w:t>
            </w:r>
          </w:p>
          <w:p w14:paraId="5BB16400">
            <w:pPr>
              <w:jc w:val="left"/>
              <w:rPr>
                <w:rFonts w:hint="default" w:ascii="Times New Roman" w:hAnsi="Times New Roman" w:cs="Times New Roman"/>
                <w:sz w:val="24"/>
                <w:szCs w:val="24"/>
                <w:vertAlign w:val="baseline"/>
              </w:rPr>
            </w:pPr>
          </w:p>
        </w:tc>
        <w:tc>
          <w:tcPr>
            <w:tcW w:w="5000" w:type="dxa"/>
          </w:tcPr>
          <w:p w14:paraId="3C8AE416">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Агентское вознаграждение за экспорт рассчитывается в размере</w:t>
            </w:r>
            <w:r>
              <w:rPr>
                <w:rFonts w:hint="eastAsia" w:ascii="Times New Roman" w:hAnsi="Times New Roman" w:cs="Times New Roman"/>
                <w:sz w:val="24"/>
                <w:szCs w:val="24"/>
                <w:vertAlign w:val="baseline"/>
                <w:lang w:val="en-US" w:eastAsia="zh-CN"/>
              </w:rPr>
              <w:t xml:space="preserve"> _____</w:t>
            </w:r>
            <w:r>
              <w:rPr>
                <w:rFonts w:hint="default" w:ascii="Times New Roman" w:hAnsi="Times New Roman" w:cs="Times New Roman"/>
                <w:sz w:val="24"/>
                <w:szCs w:val="24"/>
                <w:vertAlign w:val="baseline"/>
              </w:rPr>
              <w:t xml:space="preserve">% от суммы поступившей валютной выручки по экспорту, минимальный размер комиссии по одной сделке составляет не менее </w:t>
            </w:r>
            <w:r>
              <w:rPr>
                <w:rFonts w:hint="eastAsia" w:ascii="Times New Roman" w:hAnsi="Times New Roman" w:cs="Times New Roman"/>
                <w:sz w:val="24"/>
                <w:szCs w:val="24"/>
                <w:vertAlign w:val="baseline"/>
                <w:lang w:val="en-US" w:eastAsia="zh-CN"/>
              </w:rPr>
              <w:t>_______</w:t>
            </w:r>
            <w:r>
              <w:rPr>
                <w:rFonts w:hint="default" w:ascii="Times New Roman" w:hAnsi="Times New Roman" w:cs="Times New Roman"/>
                <w:sz w:val="24"/>
                <w:szCs w:val="24"/>
                <w:vertAlign w:val="baseline"/>
              </w:rPr>
              <w:t>китайских юаней.</w:t>
            </w:r>
          </w:p>
        </w:tc>
      </w:tr>
      <w:tr w14:paraId="1D0F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5D45485E">
            <w:pPr>
              <w:spacing w:line="520" w:lineRule="exact"/>
              <w:ind w:firstLine="480" w:firstLineChars="200"/>
              <w:rPr>
                <w:rFonts w:hint="default" w:ascii="Times New Roman" w:hAnsi="Times New Roman" w:cs="Times New Roman"/>
                <w:sz w:val="24"/>
                <w:szCs w:val="24"/>
                <w:vertAlign w:val="baseline"/>
              </w:rPr>
            </w:pPr>
            <w:r>
              <w:rPr>
                <w:rFonts w:hint="eastAsia"/>
                <w:color w:val="000000"/>
                <w:sz w:val="24"/>
                <w:highlight w:val="none"/>
              </w:rPr>
              <w:t>2、甲方同时承担货款在结算中乙方所产生的银行费用和清关费用及运输费用</w:t>
            </w:r>
            <w:r>
              <w:rPr>
                <w:rFonts w:hint="eastAsia"/>
                <w:color w:val="000000"/>
                <w:sz w:val="24"/>
                <w:highlight w:val="none"/>
                <w:lang w:eastAsia="zh-CN"/>
              </w:rPr>
              <w:t>，</w:t>
            </w:r>
            <w:r>
              <w:rPr>
                <w:rFonts w:hint="eastAsia"/>
                <w:color w:val="000000"/>
                <w:sz w:val="24"/>
                <w:highlight w:val="none"/>
                <w:lang w:val="en-US" w:eastAsia="zh-CN"/>
              </w:rPr>
              <w:t>原则上乙方</w:t>
            </w:r>
            <w:r>
              <w:rPr>
                <w:rFonts w:hint="eastAsia" w:eastAsia="宋体" w:cs="宋体"/>
                <w:color w:val="000000"/>
                <w:sz w:val="24"/>
                <w:highlight w:val="none"/>
              </w:rPr>
              <w:t>不垫付</w:t>
            </w:r>
            <w:r>
              <w:rPr>
                <w:rFonts w:hint="eastAsia" w:eastAsia="宋体" w:cs="宋体"/>
                <w:color w:val="000000"/>
                <w:sz w:val="24"/>
                <w:highlight w:val="none"/>
                <w:lang w:val="en-US" w:eastAsia="zh-CN"/>
              </w:rPr>
              <w:t>与出口相关的</w:t>
            </w:r>
            <w:r>
              <w:rPr>
                <w:rFonts w:hint="eastAsia" w:eastAsia="宋体" w:cs="宋体"/>
                <w:color w:val="000000"/>
                <w:sz w:val="24"/>
                <w:highlight w:val="none"/>
              </w:rPr>
              <w:t>费用。</w:t>
            </w:r>
          </w:p>
        </w:tc>
        <w:tc>
          <w:tcPr>
            <w:tcW w:w="5000" w:type="dxa"/>
          </w:tcPr>
          <w:p w14:paraId="2C11B673">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 Сторона А оплачивает все банковские комиссии, расходы на таможенную очистку и транспортировку, понесенные Стороной Б при проведении расчетов. Сторона Б не производит авансовую оплату расходов, связанных с экспортом.</w:t>
            </w:r>
          </w:p>
        </w:tc>
      </w:tr>
      <w:tr w14:paraId="6890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1335EBD5">
            <w:pPr>
              <w:spacing w:line="520" w:lineRule="exact"/>
              <w:ind w:firstLine="480" w:firstLineChars="200"/>
              <w:rPr>
                <w:rFonts w:hint="default" w:ascii="Segoe UI" w:hAnsi="Segoe UI" w:eastAsia="Segoe UI" w:cs="Segoe UI"/>
                <w:i w:val="0"/>
                <w:iCs w:val="0"/>
                <w:caps w:val="0"/>
                <w:color w:val="0F1115"/>
                <w:spacing w:val="0"/>
                <w:sz w:val="24"/>
                <w:szCs w:val="24"/>
                <w:highlight w:val="none"/>
                <w:shd w:val="clear" w:fill="FFFFFF"/>
              </w:rPr>
            </w:pPr>
            <w:r>
              <w:rPr>
                <w:rFonts w:hint="eastAsia" w:ascii="Segoe UI" w:hAnsi="Segoe UI" w:eastAsia="Segoe UI" w:cs="Segoe UI"/>
                <w:i w:val="0"/>
                <w:iCs w:val="0"/>
                <w:caps w:val="0"/>
                <w:color w:val="0F1115"/>
                <w:spacing w:val="0"/>
                <w:sz w:val="24"/>
                <w:szCs w:val="24"/>
                <w:highlight w:val="none"/>
                <w:shd w:val="clear" w:fill="FFFFFF"/>
              </w:rPr>
              <w:t>3、对于外汇的折人民币汇率按甲</w:t>
            </w:r>
            <w:r>
              <w:rPr>
                <w:rFonts w:hint="eastAsia" w:ascii="Segoe UI" w:hAnsi="Segoe UI" w:eastAsia="Segoe UI" w:cs="Segoe UI"/>
                <w:i w:val="0"/>
                <w:iCs w:val="0"/>
                <w:caps w:val="0"/>
                <w:color w:val="0F1115"/>
                <w:spacing w:val="0"/>
                <w:sz w:val="24"/>
                <w:szCs w:val="24"/>
                <w:highlight w:val="none"/>
                <w:shd w:val="clear" w:fill="FFFFFF"/>
                <w:lang w:val="en-US" w:eastAsia="zh-CN"/>
              </w:rPr>
              <w:t>乙双</w:t>
            </w:r>
            <w:r>
              <w:rPr>
                <w:rFonts w:hint="eastAsia" w:ascii="Segoe UI" w:hAnsi="Segoe UI" w:eastAsia="Segoe UI" w:cs="Segoe UI"/>
                <w:i w:val="0"/>
                <w:iCs w:val="0"/>
                <w:caps w:val="0"/>
                <w:color w:val="0F1115"/>
                <w:spacing w:val="0"/>
                <w:sz w:val="24"/>
                <w:szCs w:val="24"/>
                <w:highlight w:val="none"/>
                <w:shd w:val="clear" w:fill="FFFFFF"/>
              </w:rPr>
              <w:t>方</w:t>
            </w:r>
            <w:r>
              <w:rPr>
                <w:rFonts w:hint="eastAsia" w:ascii="Segoe UI" w:hAnsi="Segoe UI" w:eastAsia="Segoe UI" w:cs="Segoe UI"/>
                <w:i w:val="0"/>
                <w:iCs w:val="0"/>
                <w:caps w:val="0"/>
                <w:color w:val="0F1115"/>
                <w:spacing w:val="0"/>
                <w:sz w:val="24"/>
                <w:szCs w:val="24"/>
                <w:highlight w:val="none"/>
                <w:shd w:val="clear" w:fill="FFFFFF"/>
                <w:lang w:val="en-US" w:eastAsia="zh-CN"/>
              </w:rPr>
              <w:t>约定的</w:t>
            </w:r>
            <w:r>
              <w:rPr>
                <w:rFonts w:hint="eastAsia" w:ascii="Segoe UI" w:hAnsi="Segoe UI" w:eastAsia="Segoe UI" w:cs="Segoe UI"/>
                <w:i w:val="0"/>
                <w:iCs w:val="0"/>
                <w:caps w:val="0"/>
                <w:color w:val="0F1115"/>
                <w:spacing w:val="0"/>
                <w:sz w:val="24"/>
                <w:szCs w:val="24"/>
                <w:highlight w:val="none"/>
                <w:shd w:val="clear" w:fill="FFFFFF"/>
              </w:rPr>
              <w:t>银行结汇汇率为准。对于</w:t>
            </w:r>
            <w:r>
              <w:rPr>
                <w:rFonts w:hint="default" w:ascii="Segoe UI" w:hAnsi="Segoe UI" w:eastAsia="Segoe UI" w:cs="Segoe UI"/>
                <w:i w:val="0"/>
                <w:iCs w:val="0"/>
                <w:caps w:val="0"/>
                <w:color w:val="0F1115"/>
                <w:spacing w:val="0"/>
                <w:sz w:val="24"/>
                <w:szCs w:val="24"/>
                <w:highlight w:val="none"/>
                <w:shd w:val="clear" w:fill="FFFFFF"/>
              </w:rPr>
              <w:t>卢布折算人民币的汇率，以收到卢布当日（莫斯科时间工作日）俄罗斯央行公布的卢布兑人民币官方汇率为基准，在此基础上上浮3%（即基准汇率 × 1.03）。若当日为非工作日或无该汇率发布，则顺延至前一最近工作日汇率</w:t>
            </w:r>
            <w:r>
              <w:rPr>
                <w:rFonts w:hint="eastAsia" w:ascii="Segoe UI" w:hAnsi="Segoe UI" w:eastAsia="Segoe UI" w:cs="Segoe UI"/>
                <w:i w:val="0"/>
                <w:iCs w:val="0"/>
                <w:caps w:val="0"/>
                <w:color w:val="0F1115"/>
                <w:spacing w:val="0"/>
                <w:sz w:val="24"/>
                <w:szCs w:val="24"/>
                <w:highlight w:val="none"/>
                <w:shd w:val="clear" w:fill="FFFFFF"/>
              </w:rPr>
              <w:t>。</w:t>
            </w:r>
          </w:p>
          <w:p w14:paraId="78932C4F">
            <w:pPr>
              <w:spacing w:line="520" w:lineRule="exact"/>
              <w:ind w:firstLine="480" w:firstLineChars="200"/>
              <w:rPr>
                <w:rFonts w:hint="default" w:ascii="Segoe UI" w:hAnsi="Segoe UI" w:eastAsia="Segoe UI" w:cs="Segoe UI"/>
                <w:i w:val="0"/>
                <w:iCs w:val="0"/>
                <w:caps w:val="0"/>
                <w:color w:val="0F1115"/>
                <w:spacing w:val="0"/>
                <w:sz w:val="24"/>
                <w:szCs w:val="24"/>
                <w:highlight w:val="none"/>
                <w:shd w:val="clear" w:fill="FFFFFF"/>
              </w:rPr>
            </w:pPr>
          </w:p>
        </w:tc>
        <w:tc>
          <w:tcPr>
            <w:tcW w:w="5000" w:type="dxa"/>
          </w:tcPr>
          <w:p w14:paraId="2DC8344A">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 xml:space="preserve">3. Курс конвертации иностранной валюты в юани определяется согласованным сторонами банковским курсом продажи валюты. При пересчете российских рублей в юани базисом берется </w:t>
            </w:r>
            <w:r>
              <w:rPr>
                <w:rFonts w:hint="default" w:ascii="Times New Roman" w:hAnsi="Times New Roman" w:cs="Times New Roman"/>
                <w:b/>
                <w:bCs/>
                <w:sz w:val="24"/>
                <w:szCs w:val="24"/>
                <w:vertAlign w:val="baseline"/>
              </w:rPr>
              <w:t>официальный курс ЦБ РФ рубль/юань</w:t>
            </w:r>
            <w:r>
              <w:rPr>
                <w:rFonts w:hint="default" w:ascii="Times New Roman" w:hAnsi="Times New Roman" w:cs="Times New Roman"/>
                <w:sz w:val="24"/>
                <w:szCs w:val="24"/>
                <w:vertAlign w:val="baseline"/>
              </w:rPr>
              <w:t xml:space="preserve">, установленный на рабочий день по московскому времени даты поступления рублевых средств, к которому применяется </w:t>
            </w:r>
            <w:r>
              <w:rPr>
                <w:rFonts w:hint="default" w:ascii="Times New Roman" w:hAnsi="Times New Roman" w:cs="Times New Roman"/>
                <w:b/>
                <w:bCs/>
                <w:sz w:val="24"/>
                <w:szCs w:val="24"/>
                <w:vertAlign w:val="baseline"/>
              </w:rPr>
              <w:t>надбавка в размере 3%</w:t>
            </w:r>
            <w:r>
              <w:rPr>
                <w:rFonts w:hint="default" w:ascii="Times New Roman" w:hAnsi="Times New Roman" w:cs="Times New Roman"/>
                <w:sz w:val="24"/>
                <w:szCs w:val="24"/>
                <w:vertAlign w:val="baseline"/>
              </w:rPr>
              <w:t xml:space="preserve"> (базовый курс × 1,03). Если дата поступления приходится на нерабочий день или официальный курс не опубликован, используется курс ближайшего предшествующего рабочего дня.</w:t>
            </w:r>
          </w:p>
        </w:tc>
      </w:tr>
      <w:tr w14:paraId="6EF6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912AC5B">
            <w:pPr>
              <w:spacing w:line="520" w:lineRule="exact"/>
              <w:ind w:firstLine="480" w:firstLineChars="200"/>
              <w:rPr>
                <w:rFonts w:hint="default" w:ascii="Segoe UI" w:hAnsi="Segoe UI" w:eastAsia="Segoe UI" w:cs="Segoe UI"/>
                <w:i w:val="0"/>
                <w:iCs w:val="0"/>
                <w:caps w:val="0"/>
                <w:color w:val="0F1115"/>
                <w:spacing w:val="0"/>
                <w:sz w:val="24"/>
                <w:szCs w:val="24"/>
                <w:highlight w:val="none"/>
                <w:shd w:val="clear" w:fill="FFFFFF"/>
              </w:rPr>
            </w:pPr>
            <w:r>
              <w:rPr>
                <w:rFonts w:hint="eastAsia" w:ascii="Segoe UI" w:hAnsi="Segoe UI" w:eastAsia="Segoe UI" w:cs="Segoe UI"/>
                <w:i w:val="0"/>
                <w:iCs w:val="0"/>
                <w:caps w:val="0"/>
                <w:color w:val="0F1115"/>
                <w:spacing w:val="0"/>
                <w:sz w:val="24"/>
                <w:szCs w:val="24"/>
                <w:highlight w:val="none"/>
                <w:shd w:val="clear" w:fill="FFFFFF"/>
              </w:rPr>
              <w:t>4、具体资金支付：</w:t>
            </w:r>
            <w:r>
              <w:rPr>
                <w:rFonts w:hint="eastAsia" w:ascii="Segoe UI" w:hAnsi="Segoe UI" w:eastAsia="Segoe UI" w:cs="Segoe UI"/>
                <w:i w:val="0"/>
                <w:iCs w:val="0"/>
                <w:caps w:val="0"/>
                <w:color w:val="0F1115"/>
                <w:spacing w:val="0"/>
                <w:sz w:val="24"/>
                <w:szCs w:val="24"/>
                <w:highlight w:val="none"/>
                <w:shd w:val="clear" w:fill="FFFFFF"/>
                <w:lang w:val="en-US" w:eastAsia="zh-CN"/>
              </w:rPr>
              <w:t>甲方（委托</w:t>
            </w:r>
            <w:r>
              <w:rPr>
                <w:rFonts w:hint="eastAsia" w:ascii="Segoe UI" w:hAnsi="Segoe UI" w:eastAsia="Segoe UI" w:cs="Segoe UI"/>
                <w:i w:val="0"/>
                <w:iCs w:val="0"/>
                <w:caps w:val="0"/>
                <w:color w:val="0F1115"/>
                <w:spacing w:val="0"/>
                <w:sz w:val="24"/>
                <w:szCs w:val="24"/>
                <w:highlight w:val="none"/>
                <w:shd w:val="clear" w:fill="FFFFFF"/>
              </w:rPr>
              <w:t>方</w:t>
            </w:r>
            <w:r>
              <w:rPr>
                <w:rFonts w:hint="eastAsia" w:ascii="Segoe UI" w:hAnsi="Segoe UI" w:eastAsia="Segoe UI" w:cs="Segoe UI"/>
                <w:i w:val="0"/>
                <w:iCs w:val="0"/>
                <w:caps w:val="0"/>
                <w:color w:val="0F1115"/>
                <w:spacing w:val="0"/>
                <w:sz w:val="24"/>
                <w:szCs w:val="24"/>
                <w:highlight w:val="none"/>
                <w:shd w:val="clear" w:fill="FFFFFF"/>
                <w:lang w:eastAsia="zh-CN"/>
              </w:rPr>
              <w:t>）</w:t>
            </w:r>
            <w:r>
              <w:rPr>
                <w:rFonts w:hint="eastAsia" w:ascii="Segoe UI" w:hAnsi="Segoe UI" w:eastAsia="Segoe UI" w:cs="Segoe UI"/>
                <w:i w:val="0"/>
                <w:iCs w:val="0"/>
                <w:caps w:val="0"/>
                <w:color w:val="0F1115"/>
                <w:spacing w:val="0"/>
                <w:sz w:val="24"/>
                <w:szCs w:val="24"/>
                <w:highlight w:val="none"/>
                <w:shd w:val="clear" w:fill="FFFFFF"/>
                <w:lang w:val="en-US" w:eastAsia="zh-CN"/>
              </w:rPr>
              <w:t>联系国外客户必须</w:t>
            </w:r>
            <w:r>
              <w:rPr>
                <w:rFonts w:hint="eastAsia" w:ascii="Segoe UI" w:hAnsi="Segoe UI" w:eastAsia="Segoe UI" w:cs="Segoe UI"/>
                <w:i w:val="0"/>
                <w:iCs w:val="0"/>
                <w:caps w:val="0"/>
                <w:color w:val="0F1115"/>
                <w:spacing w:val="0"/>
                <w:sz w:val="24"/>
                <w:szCs w:val="24"/>
                <w:highlight w:val="none"/>
                <w:shd w:val="clear" w:fill="FFFFFF"/>
              </w:rPr>
              <w:t>将货款汇入</w:t>
            </w:r>
            <w:r>
              <w:rPr>
                <w:rFonts w:hint="eastAsia" w:ascii="Segoe UI" w:hAnsi="Segoe UI" w:eastAsia="Segoe UI" w:cs="Segoe UI"/>
                <w:i w:val="0"/>
                <w:iCs w:val="0"/>
                <w:caps w:val="0"/>
                <w:color w:val="0F1115"/>
                <w:spacing w:val="0"/>
                <w:sz w:val="24"/>
                <w:szCs w:val="24"/>
                <w:highlight w:val="none"/>
                <w:shd w:val="clear" w:fill="FFFFFF"/>
                <w:lang w:val="en-US" w:eastAsia="zh-CN"/>
              </w:rPr>
              <w:t>乙方及联合代理人指定的账户，该账户由乙方另行通知</w:t>
            </w:r>
            <w:r>
              <w:rPr>
                <w:rFonts w:hint="eastAsia" w:ascii="Segoe UI" w:hAnsi="Segoe UI" w:eastAsia="Segoe UI" w:cs="Segoe UI"/>
                <w:i w:val="0"/>
                <w:iCs w:val="0"/>
                <w:caps w:val="0"/>
                <w:color w:val="0F1115"/>
                <w:spacing w:val="0"/>
                <w:sz w:val="24"/>
                <w:szCs w:val="24"/>
                <w:highlight w:val="none"/>
                <w:shd w:val="clear" w:fill="FFFFFF"/>
              </w:rPr>
              <w:t>，</w:t>
            </w:r>
            <w:r>
              <w:rPr>
                <w:rFonts w:hint="default" w:ascii="Segoe UI" w:hAnsi="Segoe UI" w:eastAsia="Segoe UI" w:cs="Segoe UI"/>
                <w:i w:val="0"/>
                <w:iCs w:val="0"/>
                <w:caps w:val="0"/>
                <w:color w:val="0F1115"/>
                <w:spacing w:val="0"/>
                <w:sz w:val="24"/>
                <w:szCs w:val="24"/>
                <w:highlight w:val="none"/>
                <w:shd w:val="clear" w:fill="FFFFFF"/>
              </w:rPr>
              <w:t>未经代理方允许，不得变更</w:t>
            </w:r>
            <w:r>
              <w:rPr>
                <w:rFonts w:hint="eastAsia" w:ascii="Segoe UI" w:hAnsi="Segoe UI" w:eastAsia="Segoe UI" w:cs="Segoe UI"/>
                <w:i w:val="0"/>
                <w:iCs w:val="0"/>
                <w:caps w:val="0"/>
                <w:color w:val="0F1115"/>
                <w:spacing w:val="0"/>
                <w:sz w:val="24"/>
                <w:szCs w:val="24"/>
                <w:highlight w:val="none"/>
                <w:shd w:val="clear" w:fill="FFFFFF"/>
                <w:lang w:eastAsia="zh-CN"/>
              </w:rPr>
              <w:t>，</w:t>
            </w:r>
            <w:r>
              <w:rPr>
                <w:rFonts w:hint="eastAsia" w:ascii="Segoe UI" w:hAnsi="Segoe UI" w:eastAsia="Segoe UI" w:cs="Segoe UI"/>
                <w:i w:val="0"/>
                <w:iCs w:val="0"/>
                <w:caps w:val="0"/>
                <w:color w:val="0F1115"/>
                <w:spacing w:val="0"/>
                <w:sz w:val="24"/>
                <w:szCs w:val="24"/>
                <w:highlight w:val="none"/>
                <w:shd w:val="clear" w:fill="FFFFFF"/>
                <w:lang w:val="en-US" w:eastAsia="zh-CN"/>
              </w:rPr>
              <w:t>汇入其他账户视为未付款</w:t>
            </w:r>
            <w:r>
              <w:rPr>
                <w:rFonts w:hint="eastAsia" w:ascii="Segoe UI" w:hAnsi="Segoe UI" w:eastAsia="Segoe UI" w:cs="Segoe UI"/>
                <w:i w:val="0"/>
                <w:iCs w:val="0"/>
                <w:caps w:val="0"/>
                <w:color w:val="0F1115"/>
                <w:spacing w:val="0"/>
                <w:sz w:val="24"/>
                <w:szCs w:val="24"/>
                <w:highlight w:val="none"/>
                <w:shd w:val="clear" w:fill="FFFFFF"/>
                <w:lang w:eastAsia="zh-CN"/>
              </w:rPr>
              <w:t>。</w:t>
            </w:r>
            <w:r>
              <w:rPr>
                <w:rFonts w:hint="eastAsia" w:ascii="Segoe UI" w:hAnsi="Segoe UI" w:eastAsia="Segoe UI" w:cs="Segoe UI"/>
                <w:i w:val="0"/>
                <w:iCs w:val="0"/>
                <w:caps w:val="0"/>
                <w:color w:val="0F1115"/>
                <w:spacing w:val="0"/>
                <w:sz w:val="24"/>
                <w:szCs w:val="24"/>
                <w:highlight w:val="none"/>
                <w:shd w:val="clear" w:fill="FFFFFF"/>
                <w:lang w:val="en-US" w:eastAsia="zh-CN"/>
              </w:rPr>
              <w:t>乙方联合代理人收到外方客户汇入的外汇货款后，原则上在2个工作日内（最长不超过5个工作日）把对等的人民币货款汇入乙方（出口代理方）账户，</w:t>
            </w:r>
            <w:r>
              <w:rPr>
                <w:rFonts w:hint="eastAsia" w:ascii="Segoe UI" w:hAnsi="Segoe UI" w:eastAsia="Segoe UI" w:cs="Segoe UI"/>
                <w:i w:val="0"/>
                <w:iCs w:val="0"/>
                <w:caps w:val="0"/>
                <w:color w:val="0F1115"/>
                <w:spacing w:val="0"/>
                <w:sz w:val="24"/>
                <w:szCs w:val="24"/>
                <w:highlight w:val="none"/>
                <w:shd w:val="clear" w:fill="FFFFFF"/>
              </w:rPr>
              <w:t>乙方在收到货款后，</w:t>
            </w:r>
            <w:r>
              <w:rPr>
                <w:rFonts w:hint="eastAsia" w:ascii="Segoe UI" w:hAnsi="Segoe UI" w:eastAsia="Segoe UI" w:cs="Segoe UI"/>
                <w:i w:val="0"/>
                <w:iCs w:val="0"/>
                <w:caps w:val="0"/>
                <w:color w:val="0F1115"/>
                <w:spacing w:val="0"/>
                <w:sz w:val="24"/>
                <w:szCs w:val="24"/>
                <w:highlight w:val="none"/>
                <w:shd w:val="clear" w:fill="FFFFFF"/>
                <w:lang w:val="en-US" w:eastAsia="zh-CN"/>
              </w:rPr>
              <w:t>1-2</w:t>
            </w:r>
            <w:r>
              <w:rPr>
                <w:rFonts w:hint="eastAsia" w:ascii="Segoe UI" w:hAnsi="Segoe UI" w:eastAsia="Segoe UI" w:cs="Segoe UI"/>
                <w:i w:val="0"/>
                <w:iCs w:val="0"/>
                <w:caps w:val="0"/>
                <w:color w:val="0F1115"/>
                <w:spacing w:val="0"/>
                <w:sz w:val="24"/>
                <w:szCs w:val="24"/>
                <w:highlight w:val="none"/>
                <w:shd w:val="clear" w:fill="FFFFFF"/>
              </w:rPr>
              <w:t>个工作日向甲方或甲方指定供货商支付相应货款，如外商逾期付款超过90日的，则视为外商根本违约，甲方应直接向外商追讨欠款，乙方的代理事务完成，甲方仍需支付代理费。若因甲方或甲方指定供货商货物质量、延迟交货等原因导致乙方被索赔或未能及时收汇等产生的损失，及外商未及时付汇导致乙方产生损失的（包括但不限于核销损失、税费损失、被其他方追索的损失等），甲方应予赔偿，甲方仍需支付代理费。</w:t>
            </w:r>
            <w:r>
              <w:rPr>
                <w:rFonts w:hint="default" w:ascii="Segoe UI" w:hAnsi="Segoe UI" w:eastAsia="Segoe UI" w:cs="Segoe UI"/>
                <w:i w:val="0"/>
                <w:iCs w:val="0"/>
                <w:caps w:val="0"/>
                <w:color w:val="0F1115"/>
                <w:spacing w:val="0"/>
                <w:sz w:val="24"/>
                <w:szCs w:val="24"/>
                <w:highlight w:val="none"/>
                <w:shd w:val="clear" w:fill="FFFFFF"/>
              </w:rPr>
              <w:br w:type="textWrapping"/>
            </w:r>
          </w:p>
        </w:tc>
        <w:tc>
          <w:tcPr>
            <w:tcW w:w="5000" w:type="dxa"/>
          </w:tcPr>
          <w:p w14:paraId="5344A294">
            <w:pPr>
              <w:ind w:firstLine="240" w:firstLineChars="100"/>
              <w:jc w:val="both"/>
              <w:rPr>
                <w:rFonts w:hint="default" w:ascii="Times New Roman" w:hAnsi="Times New Roman" w:cs="Times New Roman"/>
                <w:b/>
                <w:bCs/>
                <w:sz w:val="24"/>
                <w:szCs w:val="24"/>
                <w:vertAlign w:val="baseline"/>
              </w:rPr>
            </w:pPr>
            <w:r>
              <w:rPr>
                <w:rFonts w:hint="default" w:ascii="Times New Roman" w:hAnsi="Times New Roman" w:cs="Times New Roman"/>
                <w:sz w:val="24"/>
                <w:szCs w:val="24"/>
                <w:vertAlign w:val="baseline"/>
              </w:rPr>
              <w:t xml:space="preserve">4. Порядок перечисления денежных средств: Сторона А (доверитель) </w:t>
            </w:r>
            <w:r>
              <w:rPr>
                <w:rFonts w:hint="default" w:ascii="Times New Roman" w:hAnsi="Times New Roman" w:cs="Times New Roman"/>
                <w:b w:val="0"/>
                <w:bCs w:val="0"/>
                <w:sz w:val="24"/>
                <w:szCs w:val="24"/>
                <w:vertAlign w:val="baseline"/>
              </w:rPr>
              <w:t xml:space="preserve">обязуется </w:t>
            </w:r>
            <w:r>
              <w:rPr>
                <w:rFonts w:hint="default" w:ascii="Times New Roman" w:hAnsi="Times New Roman" w:cs="Times New Roman"/>
                <w:sz w:val="24"/>
                <w:szCs w:val="24"/>
                <w:vertAlign w:val="baseline"/>
              </w:rPr>
              <w:t xml:space="preserve">организовать перевод оплаты от иностранных покупателей </w:t>
            </w:r>
            <w:r>
              <w:rPr>
                <w:rFonts w:hint="default" w:ascii="Times New Roman" w:hAnsi="Times New Roman" w:cs="Times New Roman"/>
                <w:b/>
                <w:bCs/>
                <w:sz w:val="24"/>
                <w:szCs w:val="24"/>
                <w:vertAlign w:val="baseline"/>
              </w:rPr>
              <w:t>исключительно</w:t>
            </w:r>
            <w:r>
              <w:rPr>
                <w:rFonts w:hint="default" w:ascii="Times New Roman" w:hAnsi="Times New Roman" w:cs="Times New Roman"/>
                <w:sz w:val="24"/>
                <w:szCs w:val="24"/>
                <w:vertAlign w:val="baseline"/>
              </w:rPr>
              <w:t xml:space="preserve"> на счет, назначенный Стороной Б и ее совместным представителем; реквизиты счета направляются Стороной Б отдельно и </w:t>
            </w:r>
            <w:r>
              <w:rPr>
                <w:rFonts w:hint="default" w:ascii="Times New Roman" w:hAnsi="Times New Roman" w:cs="Times New Roman"/>
                <w:b/>
                <w:bCs/>
                <w:sz w:val="24"/>
                <w:szCs w:val="24"/>
                <w:vertAlign w:val="baseline"/>
              </w:rPr>
              <w:t>не подлежат изменению без ее согласия. Перевод на иной счет признается непоступлением оплаты.</w:t>
            </w:r>
          </w:p>
          <w:p w14:paraId="1B40E9E4">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После зачисления валютной выручки от иностранного контрагента на счет совместного представителя</w:t>
            </w:r>
            <w:r>
              <w:rPr>
                <w:rFonts w:hint="default" w:ascii="Times New Roman" w:hAnsi="Times New Roman" w:cs="Times New Roman"/>
                <w:sz w:val="24"/>
                <w:szCs w:val="24"/>
                <w:vertAlign w:val="baseline"/>
                <w:lang w:val="ru-RU"/>
              </w:rPr>
              <w:t>,</w:t>
            </w:r>
            <w:r>
              <w:rPr>
                <w:rFonts w:hint="default" w:ascii="Times New Roman" w:hAnsi="Times New Roman" w:cs="Times New Roman"/>
                <w:sz w:val="24"/>
                <w:szCs w:val="24"/>
                <w:vertAlign w:val="baseline"/>
              </w:rPr>
              <w:t xml:space="preserve"> последний в течение 2 рабочих дней (максимум 5 рабочих дней) переводит эквивалентную сумму в юанях на счет Стороны Б (агента по экспорту). Сторона Б после поступления средств перечисляет соответствующую сумму Стороне А либо назначенному ею поставщику за 1–2 рабочих дня.</w:t>
            </w:r>
          </w:p>
          <w:p w14:paraId="407071B0">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 просрочке оплаты иностранным покупателем свыше 90 дней данная просрочка считается существенным нарушением обязательств иностранной стороной; в этом случае Сторона А самостоятельно взыскивает задолженность с иностранного контрагента, обязанности Стороны Б по агентскому договору считаются выполненными, при этом Сторона А сохраняет обязанность уплатить агентское вознаграждение.</w:t>
            </w:r>
          </w:p>
          <w:p w14:paraId="0E85B217">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Сторона А компенсирует все убытки Стороны Б (в том числе убытки при валютном подтверждении расчетов, налоговые потери, убытки по претензиям третьих лиц и пр.), возникшие из-за претензий к Стороне Б или несвоевременного поступления валютной выручки по причине низкого качества товара, просрочки отгрузки и других нарушений со стороны Стороны А или ее поставщика, а также из-за несвоевременного перевода оплаты иностранным покупателем; компенсация убытков не освобождает Сторону А от уплаты агентского вознаграждения.</w:t>
            </w:r>
          </w:p>
        </w:tc>
      </w:tr>
      <w:tr w14:paraId="03AF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67CC92FD">
            <w:pPr>
              <w:spacing w:line="520" w:lineRule="exact"/>
              <w:ind w:firstLine="480" w:firstLineChars="200"/>
              <w:rPr>
                <w:rFonts w:hint="default" w:ascii="Segoe UI" w:hAnsi="Segoe UI" w:eastAsia="Segoe UI" w:cs="Segoe UI"/>
                <w:i w:val="0"/>
                <w:iCs w:val="0"/>
                <w:caps w:val="0"/>
                <w:color w:val="0F1115"/>
                <w:spacing w:val="0"/>
                <w:sz w:val="24"/>
                <w:szCs w:val="24"/>
                <w:highlight w:val="none"/>
                <w:shd w:val="clear" w:fill="FFFFFF"/>
              </w:rPr>
            </w:pPr>
            <w:r>
              <w:rPr>
                <w:rFonts w:hint="eastAsia" w:ascii="Segoe UI" w:hAnsi="Segoe UI" w:eastAsia="Segoe UI" w:cs="Segoe UI"/>
                <w:i w:val="0"/>
                <w:iCs w:val="0"/>
                <w:caps w:val="0"/>
                <w:color w:val="0F1115"/>
                <w:spacing w:val="0"/>
                <w:sz w:val="24"/>
                <w:szCs w:val="24"/>
                <w:highlight w:val="none"/>
                <w:shd w:val="clear" w:fill="FFFFFF"/>
                <w:lang w:val="en-US" w:eastAsia="zh-CN"/>
              </w:rPr>
              <w:t xml:space="preserve"> </w:t>
            </w:r>
            <w:r>
              <w:rPr>
                <w:rFonts w:hint="default" w:ascii="Segoe UI" w:hAnsi="Segoe UI" w:eastAsia="Segoe UI" w:cs="Segoe UI"/>
                <w:i w:val="0"/>
                <w:iCs w:val="0"/>
                <w:caps w:val="0"/>
                <w:color w:val="0F1115"/>
                <w:spacing w:val="0"/>
                <w:sz w:val="24"/>
                <w:szCs w:val="24"/>
                <w:highlight w:val="none"/>
                <w:shd w:val="clear" w:fill="FFFFFF"/>
                <w:lang w:val="en-US" w:eastAsia="zh-CN"/>
              </w:rPr>
              <w:t>5</w:t>
            </w:r>
            <w:r>
              <w:rPr>
                <w:rFonts w:hint="eastAsia" w:ascii="Segoe UI" w:hAnsi="Segoe UI" w:eastAsia="Segoe UI" w:cs="Segoe UI"/>
                <w:i w:val="0"/>
                <w:iCs w:val="0"/>
                <w:caps w:val="0"/>
                <w:color w:val="0F1115"/>
                <w:spacing w:val="0"/>
                <w:sz w:val="24"/>
                <w:szCs w:val="24"/>
                <w:highlight w:val="none"/>
                <w:shd w:val="clear" w:fill="FFFFFF"/>
              </w:rPr>
              <w:t>、乙方可从收汇款中扣收</w:t>
            </w:r>
            <w:r>
              <w:rPr>
                <w:rFonts w:hint="eastAsia" w:ascii="Segoe UI" w:hAnsi="Segoe UI" w:eastAsia="Segoe UI" w:cs="Segoe UI"/>
                <w:i w:val="0"/>
                <w:iCs w:val="0"/>
                <w:caps w:val="0"/>
                <w:color w:val="0F1115"/>
                <w:spacing w:val="0"/>
                <w:sz w:val="24"/>
                <w:szCs w:val="24"/>
                <w:highlight w:val="none"/>
                <w:shd w:val="clear" w:fill="FFFFFF"/>
                <w:lang w:val="en-US"/>
              </w:rPr>
              <w:t>代理费、</w:t>
            </w:r>
            <w:r>
              <w:rPr>
                <w:rFonts w:hint="eastAsia" w:ascii="Segoe UI" w:hAnsi="Segoe UI" w:eastAsia="Segoe UI" w:cs="Segoe UI"/>
                <w:i w:val="0"/>
                <w:iCs w:val="0"/>
                <w:caps w:val="0"/>
                <w:color w:val="0F1115"/>
                <w:spacing w:val="0"/>
                <w:sz w:val="24"/>
                <w:szCs w:val="24"/>
                <w:highlight w:val="none"/>
                <w:shd w:val="clear" w:fill="FFFFFF"/>
              </w:rPr>
              <w:t>操作费、代垫的税费、代垫</w:t>
            </w:r>
            <w:r>
              <w:rPr>
                <w:rFonts w:hint="eastAsia" w:ascii="Segoe UI" w:hAnsi="Segoe UI" w:eastAsia="Segoe UI" w:cs="Segoe UI"/>
                <w:i w:val="0"/>
                <w:iCs w:val="0"/>
                <w:caps w:val="0"/>
                <w:color w:val="0F1115"/>
                <w:spacing w:val="0"/>
                <w:sz w:val="24"/>
                <w:szCs w:val="24"/>
                <w:highlight w:val="none"/>
                <w:shd w:val="clear" w:fill="FFFFFF"/>
                <w:lang w:val="en-US" w:eastAsia="zh-CN"/>
              </w:rPr>
              <w:t>资金占用费</w:t>
            </w:r>
            <w:r>
              <w:rPr>
                <w:rFonts w:hint="eastAsia" w:ascii="Segoe UI" w:hAnsi="Segoe UI" w:eastAsia="Segoe UI" w:cs="Segoe UI"/>
                <w:i w:val="0"/>
                <w:iCs w:val="0"/>
                <w:caps w:val="0"/>
                <w:color w:val="0F1115"/>
                <w:spacing w:val="0"/>
                <w:sz w:val="24"/>
                <w:szCs w:val="24"/>
                <w:highlight w:val="none"/>
                <w:shd w:val="clear" w:fill="FFFFFF"/>
              </w:rPr>
              <w:t>及其他款项</w:t>
            </w:r>
            <w:r>
              <w:rPr>
                <w:rFonts w:hint="eastAsia" w:ascii="Segoe UI" w:hAnsi="Segoe UI" w:eastAsia="Segoe UI" w:cs="Segoe UI"/>
                <w:i w:val="0"/>
                <w:iCs w:val="0"/>
                <w:caps w:val="0"/>
                <w:color w:val="0F1115"/>
                <w:spacing w:val="0"/>
                <w:sz w:val="24"/>
                <w:szCs w:val="24"/>
                <w:highlight w:val="none"/>
                <w:shd w:val="clear" w:fill="FFFFFF"/>
                <w:lang w:val="en-US"/>
              </w:rPr>
              <w:t>。</w:t>
            </w:r>
            <w:r>
              <w:rPr>
                <w:rFonts w:hint="eastAsia" w:ascii="Segoe UI" w:hAnsi="Segoe UI" w:eastAsia="Segoe UI" w:cs="Segoe UI"/>
                <w:i w:val="0"/>
                <w:iCs w:val="0"/>
                <w:caps w:val="0"/>
                <w:color w:val="0F1115"/>
                <w:spacing w:val="0"/>
                <w:sz w:val="24"/>
                <w:szCs w:val="24"/>
                <w:highlight w:val="none"/>
                <w:shd w:val="clear" w:fill="FFFFFF"/>
              </w:rPr>
              <w:t>若未收到外汇的，甲方在乙方通知后3日内将欠款一次性付给乙方。</w:t>
            </w:r>
          </w:p>
        </w:tc>
        <w:tc>
          <w:tcPr>
            <w:tcW w:w="5000" w:type="dxa"/>
          </w:tcPr>
          <w:p w14:paraId="5338E377">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b w:val="0"/>
                <w:bCs w:val="0"/>
                <w:sz w:val="24"/>
                <w:szCs w:val="24"/>
                <w:vertAlign w:val="baseline"/>
              </w:rPr>
              <w:t>5. Сторона Б вправе удержать из поступивших денежных средств агентское вознаграждение, операционные расходы, уплаченные авансом налоги и сборы, плату за пользование авансированными средствами и иные причитающиеся суммы. Если валютная выручка не поступила, Сторона А обязана единовременно погасить всю задолженность перед Стороной Б в течение трех дней после получения уведомления от Стороны Б.</w:t>
            </w:r>
          </w:p>
        </w:tc>
      </w:tr>
      <w:tr w14:paraId="445E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CEF3BE3">
            <w:pPr>
              <w:spacing w:line="520" w:lineRule="exact"/>
              <w:ind w:firstLine="480" w:firstLineChars="200"/>
              <w:rPr>
                <w:rFonts w:hint="eastAsia" w:ascii="宋体" w:hAnsi="宋体" w:cs="宋体"/>
                <w:b/>
                <w:bCs/>
                <w:color w:val="auto"/>
                <w:sz w:val="24"/>
                <w:szCs w:val="24"/>
                <w:highlight w:val="none"/>
                <w:lang w:val="en-US" w:eastAsia="zh-CN"/>
              </w:rPr>
            </w:pPr>
            <w:r>
              <w:rPr>
                <w:rFonts w:hint="default"/>
                <w:color w:val="000000"/>
                <w:sz w:val="24"/>
                <w:highlight w:val="none"/>
                <w:lang w:val="en-US" w:eastAsia="zh-CN"/>
              </w:rPr>
              <w:t>6</w:t>
            </w:r>
            <w:r>
              <w:rPr>
                <w:rFonts w:hint="eastAsia"/>
                <w:color w:val="000000"/>
                <w:sz w:val="24"/>
                <w:highlight w:val="none"/>
                <w:lang w:val="en-US" w:eastAsia="zh-CN"/>
              </w:rPr>
              <w:t>、</w:t>
            </w:r>
            <w:r>
              <w:rPr>
                <w:rFonts w:hint="eastAsia"/>
                <w:color w:val="000000"/>
                <w:sz w:val="24"/>
                <w:highlight w:val="none"/>
              </w:rPr>
              <w:t>出口环节发生的所有税费（包括但不限于关税、增值税、银行费用、保险费、报关费、报检费、码头费用、装卸费、滞期费、运输费、仓储费、海关监管费等）由甲方承担。甲方应在每笔税费实际发生前转入乙方账户。</w:t>
            </w:r>
            <w:r>
              <w:rPr>
                <w:rFonts w:ascii="宋体" w:hAnsi="宋体" w:eastAsia="宋体" w:cs="宋体"/>
                <w:sz w:val="24"/>
                <w:szCs w:val="24"/>
                <w:highlight w:val="none"/>
              </w:rPr>
              <w:t>乙方也可直接在收取的外汇货款中扣除。如由乙方代垫，乙方可据实从收汇款中扣除相应税费及代垫</w:t>
            </w:r>
            <w:r>
              <w:rPr>
                <w:rFonts w:hint="eastAsia" w:ascii="宋体" w:hAnsi="宋体" w:cs="宋体"/>
                <w:sz w:val="24"/>
                <w:szCs w:val="24"/>
                <w:highlight w:val="none"/>
                <w:lang w:val="en-US" w:eastAsia="zh-CN"/>
              </w:rPr>
              <w:t>资金占用费</w:t>
            </w:r>
            <w:r>
              <w:rPr>
                <w:rFonts w:ascii="宋体" w:hAnsi="宋体" w:eastAsia="宋体" w:cs="宋体"/>
                <w:sz w:val="24"/>
                <w:szCs w:val="24"/>
                <w:highlight w:val="none"/>
              </w:rPr>
              <w:t>（</w:t>
            </w:r>
            <w:r>
              <w:rPr>
                <w:rFonts w:hint="eastAsia" w:ascii="宋体" w:hAnsi="宋体" w:cs="宋体"/>
                <w:sz w:val="24"/>
                <w:szCs w:val="24"/>
                <w:highlight w:val="none"/>
                <w:lang w:val="en-US" w:eastAsia="zh-CN"/>
              </w:rPr>
              <w:t>资金占用费</w:t>
            </w:r>
            <w:r>
              <w:rPr>
                <w:rFonts w:ascii="宋体" w:hAnsi="宋体" w:eastAsia="宋体" w:cs="宋体"/>
                <w:sz w:val="24"/>
                <w:szCs w:val="24"/>
                <w:highlight w:val="none"/>
              </w:rPr>
              <w:t>按</w:t>
            </w:r>
            <w:r>
              <w:rPr>
                <w:rFonts w:hint="eastAsia" w:ascii="宋体" w:hAnsi="宋体" w:cs="宋体"/>
                <w:sz w:val="24"/>
                <w:szCs w:val="24"/>
                <w:highlight w:val="none"/>
                <w:lang w:val="en-US" w:eastAsia="zh-CN"/>
              </w:rPr>
              <w:t>实际垫付资金的年化</w:t>
            </w:r>
            <w:r>
              <w:rPr>
                <w:rFonts w:hint="eastAsia" w:ascii="宋体" w:hAnsi="宋体" w:cs="宋体"/>
                <w:sz w:val="24"/>
                <w:szCs w:val="24"/>
                <w:highlight w:val="none"/>
                <w:u w:val="single"/>
                <w:lang w:val="en-US" w:eastAsia="zh-CN"/>
              </w:rPr>
              <w:t xml:space="preserve">  </w:t>
            </w:r>
            <w:r>
              <w:rPr>
                <w:rFonts w:ascii="宋体" w:hAnsi="宋体" w:eastAsia="宋体" w:cs="宋体"/>
                <w:b/>
                <w:bCs/>
                <w:color w:val="auto"/>
                <w:sz w:val="24"/>
                <w:szCs w:val="24"/>
                <w:highlight w:val="none"/>
                <w:u w:val="single"/>
              </w:rPr>
              <w:t>%/</w:t>
            </w:r>
            <w:r>
              <w:rPr>
                <w:rFonts w:ascii="宋体" w:hAnsi="宋体" w:eastAsia="宋体" w:cs="宋体"/>
                <w:sz w:val="24"/>
                <w:szCs w:val="24"/>
                <w:highlight w:val="none"/>
              </w:rPr>
              <w:t>计</w:t>
            </w:r>
            <w:r>
              <w:rPr>
                <w:rFonts w:hint="eastAsia" w:ascii="宋体" w:hAnsi="宋体" w:cs="宋体"/>
                <w:sz w:val="24"/>
                <w:szCs w:val="24"/>
                <w:highlight w:val="none"/>
                <w:lang w:val="en-US" w:eastAsia="zh-CN"/>
              </w:rPr>
              <w:t>收</w:t>
            </w:r>
            <w:r>
              <w:rPr>
                <w:rFonts w:ascii="宋体" w:hAnsi="宋体" w:eastAsia="宋体" w:cs="宋体"/>
                <w:sz w:val="24"/>
                <w:szCs w:val="24"/>
                <w:highlight w:val="none"/>
              </w:rPr>
              <w:t>）。</w:t>
            </w:r>
          </w:p>
        </w:tc>
        <w:tc>
          <w:tcPr>
            <w:tcW w:w="5000" w:type="dxa"/>
          </w:tcPr>
          <w:p w14:paraId="1474063F">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 Все налоги и расходы, возникающие при осуществлении экспорта (в том числе таможенные пошлины, НДС, банковские комиссии, стоимость страховки, сборы за таможенное декларирование и инспекцию товара, портовые расходы, погрузочно-разгрузочные издержки, демередж, транспортные и складские расходы, сборы за таможенное сопровождение и другие издержки) несет Сторона А. Сторона А обязана перечислить соответствующие суммы на счет Стороны Б до фактического возникновения каждого вида расходов. Сторона Б имеет право удерживать указанные расходы напрямую из поступившей экспортной выручки. При авансовой оплате расходов Стороной Б за Сторону А Сторона Б вправе удержать из полученных средств фактически понесенные расходы и плату за пользование авансированными средствами, рассчитываемую по согласованной годовой ставке от суммы аванса.</w:t>
            </w:r>
          </w:p>
        </w:tc>
      </w:tr>
      <w:tr w14:paraId="2201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7E08B5CE">
            <w:pPr>
              <w:spacing w:line="520" w:lineRule="exact"/>
              <w:ind w:firstLine="480" w:firstLineChars="200"/>
              <w:rPr>
                <w:rFonts w:hint="eastAsia"/>
                <w:color w:val="000000"/>
                <w:sz w:val="24"/>
                <w:highlight w:val="none"/>
              </w:rPr>
            </w:pPr>
            <w:r>
              <w:rPr>
                <w:rFonts w:hint="default"/>
                <w:color w:val="000000"/>
                <w:sz w:val="24"/>
                <w:highlight w:val="none"/>
                <w:lang w:val="en-US"/>
              </w:rPr>
              <w:t>7</w:t>
            </w:r>
            <w:r>
              <w:rPr>
                <w:rFonts w:hint="eastAsia"/>
                <w:color w:val="000000"/>
                <w:sz w:val="24"/>
                <w:highlight w:val="none"/>
              </w:rPr>
              <w:t xml:space="preserve">、乙方结算款项汇入甲方以下账户： </w:t>
            </w:r>
            <w:r>
              <w:rPr>
                <w:rFonts w:hint="eastAsia"/>
                <w:color w:val="000000"/>
                <w:sz w:val="24"/>
                <w:highlight w:val="none"/>
                <w:lang w:val="en-US" w:eastAsia="zh-CN"/>
              </w:rPr>
              <w:t>公司名称</w:t>
            </w:r>
            <w:r>
              <w:rPr>
                <w:rFonts w:hint="eastAsia"/>
                <w:b/>
                <w:bCs/>
                <w:color w:val="000000"/>
                <w:sz w:val="24"/>
                <w:highlight w:val="none"/>
                <w:u w:val="single"/>
                <w:lang w:val="en-US" w:eastAsia="zh-CN"/>
              </w:rPr>
              <w:t xml:space="preserve">           </w:t>
            </w:r>
            <w:r>
              <w:rPr>
                <w:rFonts w:hint="eastAsia"/>
                <w:color w:val="000000"/>
                <w:sz w:val="24"/>
                <w:highlight w:val="none"/>
              </w:rPr>
              <w:t>开户行：</w:t>
            </w:r>
            <w:r>
              <w:rPr>
                <w:rFonts w:hint="eastAsia"/>
                <w:b/>
                <w:bCs/>
                <w:color w:val="000000"/>
                <w:sz w:val="24"/>
                <w:highlight w:val="none"/>
                <w:u w:val="single"/>
                <w:lang w:val="en-US" w:eastAsia="zh-CN"/>
              </w:rPr>
              <w:t xml:space="preserve">           </w:t>
            </w:r>
            <w:r>
              <w:rPr>
                <w:rFonts w:hint="eastAsia"/>
                <w:b/>
                <w:bCs/>
                <w:color w:val="000000"/>
                <w:sz w:val="24"/>
                <w:highlight w:val="none"/>
                <w:lang w:val="en-US" w:eastAsia="zh-CN"/>
              </w:rPr>
              <w:t>，</w:t>
            </w:r>
            <w:r>
              <w:rPr>
                <w:rFonts w:hint="eastAsia"/>
                <w:b w:val="0"/>
                <w:bCs w:val="0"/>
                <w:color w:val="000000"/>
                <w:sz w:val="24"/>
                <w:highlight w:val="none"/>
                <w:lang w:val="en-US" w:eastAsia="zh-CN"/>
              </w:rPr>
              <w:t>账号</w:t>
            </w:r>
            <w:r>
              <w:rPr>
                <w:rFonts w:hint="eastAsia"/>
                <w:b/>
                <w:bCs/>
                <w:color w:val="000000"/>
                <w:sz w:val="24"/>
                <w:highlight w:val="none"/>
                <w:lang w:val="en-US" w:eastAsia="zh-CN"/>
              </w:rPr>
              <w:t>：</w:t>
            </w:r>
            <w:r>
              <w:rPr>
                <w:rFonts w:hint="eastAsia"/>
                <w:b/>
                <w:bCs/>
                <w:color w:val="000000"/>
                <w:sz w:val="24"/>
                <w:highlight w:val="none"/>
                <w:u w:val="single"/>
                <w:lang w:val="en-US" w:eastAsia="zh-CN"/>
              </w:rPr>
              <w:t xml:space="preserve">           </w:t>
            </w:r>
            <w:r>
              <w:rPr>
                <w:rFonts w:hint="eastAsia"/>
                <w:b/>
                <w:bCs/>
                <w:color w:val="000000"/>
                <w:sz w:val="24"/>
                <w:highlight w:val="none"/>
              </w:rPr>
              <w:t>，</w:t>
            </w:r>
            <w:r>
              <w:rPr>
                <w:rFonts w:hint="eastAsia"/>
                <w:color w:val="000000"/>
                <w:sz w:val="24"/>
                <w:highlight w:val="none"/>
              </w:rPr>
              <w:t>视为乙方与甲方结算完毕</w:t>
            </w:r>
            <w:r>
              <w:rPr>
                <w:rFonts w:hint="default"/>
                <w:color w:val="000000"/>
                <w:sz w:val="24"/>
                <w:highlight w:val="none"/>
                <w:lang w:val="en-US"/>
              </w:rPr>
              <w:t>。</w:t>
            </w:r>
            <w:r>
              <w:rPr>
                <w:rFonts w:hint="eastAsia"/>
                <w:color w:val="000000"/>
                <w:sz w:val="24"/>
                <w:highlight w:val="none"/>
              </w:rPr>
              <w:t>如甲方指定账户变更，需书面通知乙方，否则产生的责任自行负责。</w:t>
            </w:r>
          </w:p>
          <w:p w14:paraId="2F5D064E">
            <w:pPr>
              <w:spacing w:line="520" w:lineRule="exact"/>
              <w:ind w:firstLine="480" w:firstLineChars="200"/>
              <w:rPr>
                <w:rFonts w:hint="default"/>
                <w:color w:val="000000"/>
                <w:sz w:val="24"/>
                <w:highlight w:val="none"/>
                <w:lang w:val="en-US" w:eastAsia="zh-CN"/>
              </w:rPr>
            </w:pPr>
          </w:p>
        </w:tc>
        <w:tc>
          <w:tcPr>
            <w:tcW w:w="5000" w:type="dxa"/>
          </w:tcPr>
          <w:p w14:paraId="44670317">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 Перечисление расчетных средств Стороной Б на нижеуказанный счет Стороны А признается полным завершением взаимных расчетов сторон:</w:t>
            </w:r>
          </w:p>
          <w:p w14:paraId="78963D50">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Наименование компании: --------------</w:t>
            </w:r>
          </w:p>
          <w:p w14:paraId="67365841">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Банк: -----------------------</w:t>
            </w:r>
          </w:p>
          <w:p w14:paraId="0859967A">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Номер счета: -----------------------</w:t>
            </w:r>
          </w:p>
          <w:p w14:paraId="62ADB0FD">
            <w:pPr>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При изменении реквизитов счета Сторона А обязана направить Стороне Б письменное уведомление; в противном случае все связанные риски и убытки несет исключительно Сторона А.</w:t>
            </w:r>
          </w:p>
        </w:tc>
      </w:tr>
      <w:tr w14:paraId="2121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F3393AD">
            <w:pPr>
              <w:spacing w:line="520" w:lineRule="exact"/>
              <w:ind w:firstLine="480" w:firstLineChars="200"/>
              <w:rPr>
                <w:rFonts w:hint="eastAsia"/>
                <w:color w:val="000000"/>
                <w:sz w:val="24"/>
                <w:highlight w:val="none"/>
              </w:rPr>
            </w:pPr>
            <w:r>
              <w:rPr>
                <w:rFonts w:hint="default" w:ascii="宋体" w:hAnsi="宋体"/>
                <w:color w:val="000000"/>
                <w:sz w:val="24"/>
                <w:highlight w:val="none"/>
                <w:lang w:val="en-US"/>
              </w:rPr>
              <w:t>8</w:t>
            </w:r>
            <w:r>
              <w:rPr>
                <w:rFonts w:hint="eastAsia" w:ascii="宋体" w:hAnsi="宋体"/>
                <w:color w:val="000000"/>
                <w:sz w:val="24"/>
                <w:highlight w:val="none"/>
              </w:rPr>
              <w:t>﹑</w:t>
            </w:r>
            <w:r>
              <w:rPr>
                <w:rFonts w:hint="eastAsia"/>
                <w:color w:val="000000"/>
                <w:sz w:val="24"/>
                <w:highlight w:val="none"/>
              </w:rPr>
              <w:t>因甲方原因（包括但不限于贸易背景﹑资金来源﹑司法冻结等）导致乙方账户被冻结和资金无法及时结算的，甲方应赔偿乙方所有损失，并按出口申报金额</w:t>
            </w:r>
            <w:r>
              <w:rPr>
                <w:rFonts w:hint="eastAsia"/>
                <w:color w:val="000000"/>
                <w:sz w:val="24"/>
                <w:highlight w:val="none"/>
                <w:lang w:val="en-US" w:eastAsia="zh-CN"/>
              </w:rPr>
              <w:t>1-</w:t>
            </w:r>
            <w:r>
              <w:rPr>
                <w:rFonts w:hint="eastAsia"/>
                <w:color w:val="000000"/>
                <w:sz w:val="24"/>
                <w:highlight w:val="none"/>
              </w:rPr>
              <w:t>3倍支付违约金</w:t>
            </w:r>
            <w:r>
              <w:rPr>
                <w:rFonts w:hint="eastAsia"/>
                <w:color w:val="000000"/>
                <w:sz w:val="24"/>
                <w:highlight w:val="none"/>
                <w:lang w:eastAsia="zh-CN"/>
              </w:rPr>
              <w:t>，</w:t>
            </w:r>
            <w:r>
              <w:rPr>
                <w:rFonts w:hint="eastAsia"/>
                <w:color w:val="000000"/>
                <w:sz w:val="24"/>
                <w:highlight w:val="none"/>
              </w:rPr>
              <w:t>乙方实际控制人</w:t>
            </w:r>
            <w:r>
              <w:rPr>
                <w:rFonts w:hint="eastAsia"/>
                <w:color w:val="000000"/>
                <w:sz w:val="24"/>
                <w:highlight w:val="none"/>
                <w:u w:val="single"/>
              </w:rPr>
              <w:t xml:space="preserve">          </w:t>
            </w:r>
            <w:r>
              <w:rPr>
                <w:color w:val="000000"/>
                <w:sz w:val="24"/>
                <w:highlight w:val="none"/>
                <w:u w:val="single"/>
              </w:rPr>
              <w:t xml:space="preserve"> </w:t>
            </w:r>
            <w:r>
              <w:rPr>
                <w:rFonts w:hint="eastAsia"/>
                <w:color w:val="000000"/>
                <w:sz w:val="24"/>
              </w:rPr>
              <w:t>对全部的损失和违约金承担连带担保责任。</w:t>
            </w:r>
          </w:p>
          <w:p w14:paraId="425E03C9">
            <w:pPr>
              <w:spacing w:line="520" w:lineRule="exact"/>
              <w:ind w:firstLine="480" w:firstLineChars="200"/>
              <w:rPr>
                <w:rFonts w:hint="default"/>
                <w:color w:val="000000"/>
                <w:sz w:val="24"/>
                <w:highlight w:val="none"/>
                <w:lang w:val="en-US" w:eastAsia="zh-CN"/>
              </w:rPr>
            </w:pPr>
          </w:p>
        </w:tc>
        <w:tc>
          <w:tcPr>
            <w:tcW w:w="5000" w:type="dxa"/>
          </w:tcPr>
          <w:p w14:paraId="3FD53527">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8. При блокировке счета Стороны Б</w:t>
            </w:r>
            <w:r>
              <w:rPr>
                <w:rFonts w:hint="default" w:ascii="Times New Roman" w:hAnsi="Times New Roman" w:cs="Times New Roman"/>
                <w:sz w:val="24"/>
                <w:szCs w:val="24"/>
                <w:vertAlign w:val="baseline"/>
                <w:lang w:val="ru-RU"/>
              </w:rPr>
              <w:t xml:space="preserve">, </w:t>
            </w:r>
            <w:r>
              <w:rPr>
                <w:rFonts w:hint="default" w:ascii="Times New Roman" w:hAnsi="Times New Roman" w:cs="Times New Roman"/>
                <w:sz w:val="24"/>
                <w:szCs w:val="24"/>
                <w:vertAlign w:val="baseline"/>
              </w:rPr>
              <w:t xml:space="preserve">либо невозможности своевременного проведения расчетов по вине Стороны А (в том числе по причине сомнительного торгового обоснования сделки, происхождения денежных средств, судебного ареста активов и иных обстоятельств) Сторона А компенсирует все убытки Стороны Б и уплачивает неустойку в размере от одного до трехкратной суммы декларируемой стоимости экспорта. Фактический контролирующий субъект </w:t>
            </w:r>
            <w:r>
              <w:rPr>
                <w:rFonts w:hint="default" w:ascii="Times New Roman" w:hAnsi="Times New Roman" w:cs="Times New Roman"/>
                <w:sz w:val="24"/>
                <w:szCs w:val="24"/>
                <w:u w:val="single"/>
                <w:vertAlign w:val="baseline"/>
                <w:lang w:val="ru-RU"/>
              </w:rPr>
              <w:t xml:space="preserve">          </w:t>
            </w:r>
            <w:r>
              <w:rPr>
                <w:rFonts w:hint="default" w:ascii="Times New Roman" w:hAnsi="Times New Roman" w:cs="Times New Roman"/>
                <w:sz w:val="24"/>
                <w:szCs w:val="24"/>
                <w:vertAlign w:val="baseline"/>
              </w:rPr>
              <w:t xml:space="preserve"> несет солидарную гарантийную ответственность по возмещению всех убытков и уплате неустойки.</w:t>
            </w:r>
          </w:p>
        </w:tc>
      </w:tr>
      <w:tr w14:paraId="62EB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03A04540">
            <w:pPr>
              <w:spacing w:line="520" w:lineRule="exact"/>
              <w:ind w:firstLine="480" w:firstLineChars="200"/>
              <w:rPr>
                <w:rFonts w:hint="default"/>
                <w:color w:val="000000"/>
                <w:sz w:val="24"/>
                <w:highlight w:val="none"/>
                <w:lang w:val="en-US" w:eastAsia="zh-CN"/>
              </w:rPr>
            </w:pPr>
            <w:r>
              <w:rPr>
                <w:rFonts w:hint="eastAsia"/>
                <w:color w:val="000000"/>
                <w:sz w:val="24"/>
                <w:highlight w:val="none"/>
                <w:lang w:val="en-US" w:eastAsia="zh-CN"/>
              </w:rPr>
              <w:t>五</w:t>
            </w:r>
            <w:r>
              <w:rPr>
                <w:rFonts w:hint="default"/>
                <w:color w:val="000000"/>
                <w:sz w:val="24"/>
                <w:highlight w:val="none"/>
                <w:lang w:val="en-US"/>
              </w:rPr>
              <w:t>、其他约定</w:t>
            </w:r>
            <w:r>
              <w:rPr>
                <w:rFonts w:hint="eastAsia"/>
                <w:color w:val="000000"/>
                <w:sz w:val="24"/>
                <w:highlight w:val="none"/>
              </w:rPr>
              <w:t>条款：</w:t>
            </w:r>
          </w:p>
        </w:tc>
        <w:tc>
          <w:tcPr>
            <w:tcW w:w="5000" w:type="dxa"/>
          </w:tcPr>
          <w:p w14:paraId="5B8B8651">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V. Иные условия соглашения</w:t>
            </w:r>
          </w:p>
        </w:tc>
      </w:tr>
      <w:tr w14:paraId="3373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5266A909">
            <w:pPr>
              <w:spacing w:line="520" w:lineRule="exact"/>
              <w:ind w:firstLine="480" w:firstLineChars="200"/>
              <w:rPr>
                <w:rFonts w:hint="eastAsia"/>
                <w:color w:val="000000"/>
                <w:sz w:val="24"/>
                <w:highlight w:val="none"/>
                <w:lang w:val="en-US" w:eastAsia="zh-CN"/>
              </w:rPr>
            </w:pPr>
            <w:r>
              <w:rPr>
                <w:rFonts w:hint="eastAsia"/>
                <w:color w:val="000000"/>
                <w:sz w:val="24"/>
                <w:highlight w:val="none"/>
              </w:rPr>
              <w:t>1、甲方</w:t>
            </w:r>
            <w:r>
              <w:rPr>
                <w:rFonts w:hint="eastAsia"/>
                <w:color w:val="000000"/>
                <w:sz w:val="24"/>
                <w:highlight w:val="none"/>
                <w:lang w:val="en-US" w:eastAsia="zh-CN"/>
              </w:rPr>
              <w:t>应确</w:t>
            </w:r>
            <w:r>
              <w:rPr>
                <w:rFonts w:hint="eastAsia"/>
                <w:color w:val="000000"/>
                <w:sz w:val="24"/>
                <w:highlight w:val="none"/>
              </w:rPr>
              <w:t>保出口的货物是遵守国家的各项法律法规的合法的货物，否则承担由此产生的一切责任和后果。</w:t>
            </w:r>
          </w:p>
        </w:tc>
        <w:tc>
          <w:tcPr>
            <w:tcW w:w="5000" w:type="dxa"/>
          </w:tcPr>
          <w:p w14:paraId="5D2B05B3">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 Сторона А гарантирует, что экспортируемые товары соответствуют действующему национальному законодательству, являются законными. В противном случае Сторона А несет всю ответственность и все негативные последствия, вызванные нарушением.</w:t>
            </w:r>
          </w:p>
        </w:tc>
      </w:tr>
      <w:tr w14:paraId="6EBE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AD3C127">
            <w:pPr>
              <w:spacing w:line="520" w:lineRule="exact"/>
              <w:ind w:firstLine="480" w:firstLineChars="200"/>
              <w:rPr>
                <w:rFonts w:hint="eastAsia"/>
                <w:color w:val="000000"/>
                <w:sz w:val="24"/>
                <w:highlight w:val="none"/>
              </w:rPr>
            </w:pPr>
            <w:r>
              <w:rPr>
                <w:rFonts w:hint="eastAsia"/>
                <w:color w:val="000000"/>
                <w:sz w:val="24"/>
                <w:highlight w:val="none"/>
              </w:rPr>
              <w:t>2、代理过程中货物的质量问题由甲方全权负责，发生质量问题时由甲方全权处理，乙方协助甲方处理各种索赔、赔付等事宜。</w:t>
            </w:r>
            <w:r>
              <w:rPr>
                <w:rFonts w:hint="eastAsia"/>
                <w:color w:val="000000"/>
                <w:sz w:val="24"/>
                <w:highlight w:val="none"/>
                <w:lang w:val="en-US" w:eastAsia="zh-CN"/>
              </w:rPr>
              <w:t>但因此发生的各种费用应由甲方预先支付</w:t>
            </w:r>
            <w:r>
              <w:rPr>
                <w:rFonts w:hint="eastAsia"/>
                <w:color w:val="000000"/>
                <w:sz w:val="24"/>
                <w:highlight w:val="none"/>
              </w:rPr>
              <w:t>。</w:t>
            </w:r>
          </w:p>
        </w:tc>
        <w:tc>
          <w:tcPr>
            <w:tcW w:w="5000" w:type="dxa"/>
          </w:tcPr>
          <w:p w14:paraId="064E7756">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 Сторона А несет полную ответственность за качество товара в процессе агентского сопровождения и самостоятельно урегулирует все проблемы, связанные с несоответствием качества. Сторона Б может содействовать Стороне А при рассмотрении претензий и выплате компенсаций, при этом все сопутствующие расходы предварительно оплачивает Сторона А.</w:t>
            </w:r>
          </w:p>
        </w:tc>
      </w:tr>
      <w:tr w14:paraId="3AB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4362C049">
            <w:pPr>
              <w:spacing w:line="520" w:lineRule="exact"/>
              <w:ind w:firstLine="480" w:firstLineChars="200"/>
              <w:rPr>
                <w:rFonts w:hint="eastAsia"/>
                <w:color w:val="000000"/>
                <w:sz w:val="24"/>
                <w:highlight w:val="none"/>
              </w:rPr>
            </w:pPr>
            <w:r>
              <w:rPr>
                <w:rFonts w:hint="eastAsia"/>
                <w:color w:val="000000"/>
                <w:sz w:val="24"/>
                <w:highlight w:val="none"/>
              </w:rPr>
              <w:t>3、甲乙双方需终止本协议的，必须提前 2 个月以书面的形式通知对方，且之前所签订对外及对内合同必须执行完毕。</w:t>
            </w:r>
          </w:p>
        </w:tc>
        <w:tc>
          <w:tcPr>
            <w:tcW w:w="5000" w:type="dxa"/>
          </w:tcPr>
          <w:p w14:paraId="18403DF9">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 При намерении любой из сторон расторгнуть настоящее Соглашение соответствующая сторона обязана направить другой стороне письменное уведомление за два месяца до предполагаемой даты расторжения; при этом все ранее заключенные внутренние и внешние договоры подлежат полному исполнению.</w:t>
            </w:r>
          </w:p>
        </w:tc>
      </w:tr>
      <w:tr w14:paraId="27C0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2DD30570">
            <w:pPr>
              <w:spacing w:line="520" w:lineRule="exact"/>
              <w:ind w:firstLine="480" w:firstLineChars="200"/>
              <w:rPr>
                <w:color w:val="000000"/>
                <w:sz w:val="24"/>
                <w:highlight w:val="none"/>
              </w:rPr>
            </w:pPr>
            <w:r>
              <w:rPr>
                <w:rFonts w:hint="eastAsia"/>
                <w:color w:val="000000"/>
                <w:sz w:val="24"/>
                <w:highlight w:val="none"/>
              </w:rPr>
              <w:t>4、</w:t>
            </w:r>
            <w:bookmarkStart w:id="0" w:name="纠纷解决条款"/>
            <w:r>
              <w:rPr>
                <w:rFonts w:hint="eastAsia"/>
                <w:color w:val="000000"/>
                <w:sz w:val="24"/>
                <w:highlight w:val="none"/>
              </w:rPr>
              <w:t>本协议的订立和履行适用中国法律，并依据中国法律解释。因本协议而发生的争议，</w:t>
            </w:r>
            <w:r>
              <w:rPr>
                <w:rFonts w:hint="default" w:ascii="宋体" w:hAnsi="宋体" w:eastAsia="宋体" w:cs="宋体"/>
                <w:b w:val="0"/>
                <w:bCs w:val="0"/>
                <w:i w:val="0"/>
                <w:iCs w:val="0"/>
                <w:color w:val="000000"/>
                <w:kern w:val="0"/>
                <w:sz w:val="24"/>
                <w:szCs w:val="24"/>
                <w:highlight w:val="none"/>
                <w:vertAlign w:val="baseline"/>
                <w:lang w:val="en-US" w:eastAsia="zh-CN" w:bidi="ar-SA"/>
              </w:rPr>
              <w:t>由甲、乙双方协商解决或者由当地工商行政管理部门调解；协商或调解不成的，任何一方可向上海国际经济贸易仲裁委员会提起仲裁。</w:t>
            </w:r>
            <w:r>
              <w:rPr>
                <w:rFonts w:hint="eastAsia"/>
                <w:color w:val="000000"/>
                <w:sz w:val="24"/>
                <w:highlight w:val="none"/>
              </w:rPr>
              <w:t>由此产生的</w:t>
            </w:r>
            <w:r>
              <w:rPr>
                <w:rFonts w:hint="default"/>
                <w:color w:val="000000"/>
                <w:sz w:val="24"/>
                <w:highlight w:val="none"/>
                <w:lang w:val="en-US"/>
              </w:rPr>
              <w:t>仲裁费、</w:t>
            </w:r>
            <w:r>
              <w:rPr>
                <w:rFonts w:hint="eastAsia"/>
                <w:color w:val="000000"/>
                <w:sz w:val="24"/>
                <w:highlight w:val="none"/>
              </w:rPr>
              <w:t>诉讼费</w:t>
            </w:r>
            <w:r>
              <w:rPr>
                <w:rFonts w:hint="eastAsia" w:ascii="宋体" w:hAnsi="宋体"/>
                <w:color w:val="000000"/>
                <w:sz w:val="24"/>
                <w:highlight w:val="none"/>
              </w:rPr>
              <w:t>﹑</w:t>
            </w:r>
            <w:r>
              <w:rPr>
                <w:rFonts w:hint="eastAsia"/>
                <w:color w:val="000000"/>
                <w:sz w:val="24"/>
                <w:highlight w:val="none"/>
              </w:rPr>
              <w:t>鉴定费</w:t>
            </w:r>
            <w:r>
              <w:rPr>
                <w:rFonts w:hint="eastAsia" w:ascii="宋体" w:hAnsi="宋体"/>
                <w:color w:val="000000"/>
                <w:sz w:val="24"/>
                <w:highlight w:val="none"/>
              </w:rPr>
              <w:t>﹑</w:t>
            </w:r>
            <w:r>
              <w:rPr>
                <w:rFonts w:hint="eastAsia"/>
                <w:color w:val="000000"/>
                <w:sz w:val="24"/>
                <w:highlight w:val="none"/>
              </w:rPr>
              <w:t>取证费</w:t>
            </w:r>
            <w:r>
              <w:rPr>
                <w:rFonts w:hint="eastAsia" w:ascii="宋体" w:hAnsi="宋体"/>
                <w:color w:val="000000"/>
                <w:sz w:val="24"/>
                <w:highlight w:val="none"/>
              </w:rPr>
              <w:t>﹑翻译费</w:t>
            </w:r>
            <w:r>
              <w:rPr>
                <w:rFonts w:hint="eastAsia" w:ascii="宋体" w:hAnsi="宋体"/>
                <w:color w:val="000000"/>
                <w:sz w:val="24"/>
                <w:highlight w:val="none"/>
                <w:lang w:val="en-US" w:eastAsia="zh-CN"/>
              </w:rPr>
              <w:t>及</w:t>
            </w:r>
            <w:r>
              <w:rPr>
                <w:rFonts w:hint="eastAsia"/>
                <w:color w:val="000000"/>
                <w:sz w:val="24"/>
                <w:highlight w:val="none"/>
              </w:rPr>
              <w:t>律师费</w:t>
            </w:r>
            <w:r>
              <w:rPr>
                <w:rFonts w:hint="eastAsia" w:ascii="宋体" w:hAnsi="宋体"/>
                <w:color w:val="000000"/>
                <w:sz w:val="24"/>
                <w:highlight w:val="none"/>
              </w:rPr>
              <w:t>均由违约方承担</w:t>
            </w:r>
            <w:r>
              <w:rPr>
                <w:rFonts w:hint="eastAsia"/>
                <w:color w:val="000000"/>
                <w:sz w:val="24"/>
                <w:highlight w:val="none"/>
              </w:rPr>
              <w:t>。</w:t>
            </w:r>
            <w:bookmarkEnd w:id="0"/>
          </w:p>
          <w:p w14:paraId="3F10350F">
            <w:pPr>
              <w:spacing w:line="520" w:lineRule="exact"/>
              <w:ind w:firstLine="480" w:firstLineChars="200"/>
              <w:rPr>
                <w:rFonts w:hint="eastAsia"/>
                <w:color w:val="000000"/>
                <w:sz w:val="24"/>
                <w:highlight w:val="none"/>
              </w:rPr>
            </w:pPr>
          </w:p>
        </w:tc>
        <w:tc>
          <w:tcPr>
            <w:tcW w:w="5000" w:type="dxa"/>
          </w:tcPr>
          <w:p w14:paraId="58576E52">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 Заключение и исполнение настоящего Соглашения регулируются правом Китайской Народной Республики и толкуются согласно законодательству КНР. Все споры, связанные с исполнением Соглашения, разрешаются путем переговоров сторон либо посредством медиации местного органа промышленности и торговли. При невозможности урегулирования спора переговорами или медиацией любая сторона вправе обратиться в Шанхайскую международную арбитражную комиссию по экономике и торговле. Все арбитражные расходы, судебные издержки, оплата экспертиз, сбор доказательств, переводческие и адвокатские расходы несет сторона, допустившая нарушение договорных обязательств.</w:t>
            </w:r>
          </w:p>
        </w:tc>
      </w:tr>
      <w:tr w14:paraId="4DC1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1384758D">
            <w:pPr>
              <w:spacing w:line="520" w:lineRule="exact"/>
              <w:ind w:firstLine="480" w:firstLineChars="200"/>
              <w:rPr>
                <w:color w:val="000000"/>
                <w:sz w:val="24"/>
                <w:highlight w:val="none"/>
              </w:rPr>
            </w:pPr>
            <w:r>
              <w:rPr>
                <w:rFonts w:hint="eastAsia"/>
                <w:color w:val="000000"/>
                <w:sz w:val="24"/>
                <w:highlight w:val="none"/>
              </w:rPr>
              <w:t>5、在所</w:t>
            </w:r>
            <w:r>
              <w:rPr>
                <w:rFonts w:hint="eastAsia"/>
                <w:color w:val="000000"/>
                <w:sz w:val="24"/>
                <w:highlight w:val="none"/>
                <w:lang w:val="en-US" w:eastAsia="zh-CN"/>
              </w:rPr>
              <w:t>代理</w:t>
            </w:r>
            <w:r>
              <w:rPr>
                <w:rFonts w:hint="eastAsia"/>
                <w:color w:val="000000"/>
                <w:sz w:val="24"/>
                <w:highlight w:val="none"/>
              </w:rPr>
              <w:t>出口过程中</w:t>
            </w:r>
            <w:r>
              <w:rPr>
                <w:rFonts w:hint="eastAsia"/>
                <w:color w:val="000000"/>
                <w:sz w:val="24"/>
                <w:highlight w:val="none"/>
                <w:lang w:val="en-US" w:eastAsia="zh-CN"/>
              </w:rPr>
              <w:t>因为业务推动需要</w:t>
            </w:r>
            <w:r>
              <w:rPr>
                <w:rFonts w:hint="eastAsia"/>
                <w:color w:val="000000"/>
                <w:sz w:val="24"/>
                <w:highlight w:val="none"/>
              </w:rPr>
              <w:t>，乙方有权要求甲方或甲方指定供货商提供相应业务信息（包括但不限于工厂生产信息、水电费发票、品牌授权文件、外商订单、外商付汇水单</w:t>
            </w:r>
            <w:r>
              <w:rPr>
                <w:rFonts w:hint="eastAsia"/>
                <w:color w:val="000000"/>
                <w:sz w:val="24"/>
                <w:highlight w:val="none"/>
                <w:lang w:val="en-US" w:eastAsia="zh-CN"/>
              </w:rPr>
              <w:t>等</w:t>
            </w:r>
            <w:r>
              <w:rPr>
                <w:rFonts w:hint="eastAsia"/>
                <w:color w:val="000000"/>
                <w:sz w:val="24"/>
                <w:highlight w:val="none"/>
              </w:rPr>
              <w:t>）</w:t>
            </w:r>
            <w:r>
              <w:rPr>
                <w:rFonts w:hint="eastAsia"/>
                <w:color w:val="000000"/>
                <w:sz w:val="24"/>
                <w:highlight w:val="none"/>
                <w:lang w:eastAsia="zh-CN"/>
              </w:rPr>
              <w:t>；</w:t>
            </w:r>
            <w:r>
              <w:rPr>
                <w:rFonts w:hint="eastAsia"/>
                <w:color w:val="000000"/>
                <w:sz w:val="24"/>
                <w:highlight w:val="none"/>
                <w:lang w:val="en-US" w:eastAsia="zh-CN"/>
              </w:rPr>
              <w:t>为确保贸易背景真实性，</w:t>
            </w:r>
            <w:r>
              <w:rPr>
                <w:rFonts w:hint="eastAsia"/>
                <w:color w:val="000000"/>
                <w:sz w:val="24"/>
                <w:highlight w:val="none"/>
              </w:rPr>
              <w:t>可对经营、出口货物生产、出运等环节进行监控、查看（包括但不限于走访办事处或工厂，查验、人员访问、取样等），甲方或甲方指定供货商应积极配合。</w:t>
            </w:r>
          </w:p>
          <w:p w14:paraId="689BD8B8">
            <w:pPr>
              <w:spacing w:line="520" w:lineRule="exact"/>
              <w:ind w:firstLine="480" w:firstLineChars="200"/>
              <w:rPr>
                <w:rFonts w:hint="eastAsia"/>
                <w:color w:val="000000"/>
                <w:sz w:val="24"/>
                <w:highlight w:val="none"/>
              </w:rPr>
            </w:pPr>
          </w:p>
        </w:tc>
        <w:tc>
          <w:tcPr>
            <w:tcW w:w="5000" w:type="dxa"/>
          </w:tcPr>
          <w:p w14:paraId="5EBC718F">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 В процессе агентского сопровождения экспорта Сторона Б вправе по рабочим потребностям требовать от Стороны А или назначенного ею поставщика предоставления необходимой деловой документации (в том числе производственные сведения предприятия, счета за коммунальные услуги, лицензии на использование товарных знаков, заказы иностранных покупателей, платежные поручения о валютном переводе и другие документы). В целях подтверждения реальности сделки Сторона Б имеет право контролировать и проверять процессы ведения деятельности, изготовления и отгрузки товара путем посещения офисов и производственных площадей, инспекций, собеседований с персоналом, отбора проб и других мероприятий. Сторона А и ее поставщик обязаны оказывать всестороннее содействие.</w:t>
            </w:r>
          </w:p>
        </w:tc>
      </w:tr>
      <w:tr w14:paraId="0877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684417EA">
            <w:pPr>
              <w:spacing w:line="520" w:lineRule="exact"/>
              <w:ind w:firstLine="480" w:firstLineChars="200"/>
              <w:rPr>
                <w:sz w:val="24"/>
                <w:highlight w:val="none"/>
              </w:rPr>
            </w:pPr>
            <w:r>
              <w:rPr>
                <w:rFonts w:hint="eastAsia"/>
                <w:color w:val="000000"/>
                <w:sz w:val="24"/>
                <w:highlight w:val="none"/>
              </w:rPr>
              <w:t>6、</w:t>
            </w:r>
            <w:r>
              <w:rPr>
                <w:rFonts w:hint="default"/>
                <w:color w:val="000000"/>
                <w:sz w:val="24"/>
                <w:highlight w:val="none"/>
                <w:lang w:val="en-US"/>
              </w:rPr>
              <w:t>甲方</w:t>
            </w:r>
            <w:r>
              <w:rPr>
                <w:rFonts w:hint="eastAsia"/>
                <w:sz w:val="24"/>
                <w:highlight w:val="none"/>
              </w:rPr>
              <w:t>、</w:t>
            </w:r>
            <w:r>
              <w:rPr>
                <w:rFonts w:hint="default"/>
                <w:sz w:val="24"/>
                <w:highlight w:val="none"/>
                <w:lang w:val="en-US"/>
              </w:rPr>
              <w:t>乙方</w:t>
            </w:r>
            <w:r>
              <w:rPr>
                <w:rFonts w:hint="eastAsia"/>
                <w:sz w:val="24"/>
                <w:highlight w:val="none"/>
              </w:rPr>
              <w:t>对本合约履行过程中，所接触或获知的对方的任何商业信息均有保密义务。乙方不得未经甲方同意向第三方（办理代理出口手续相关部门和人员不视为第三方）提供或者透露甲方客户工厂信息，如违反，乙方应承担法律责任和赔偿。如因政府</w:t>
            </w:r>
            <w:r>
              <w:rPr>
                <w:rFonts w:hint="eastAsia" w:ascii="宋体" w:hAnsi="宋体"/>
                <w:sz w:val="24"/>
                <w:highlight w:val="none"/>
              </w:rPr>
              <w:t>﹑</w:t>
            </w:r>
            <w:r>
              <w:rPr>
                <w:rFonts w:hint="eastAsia"/>
                <w:sz w:val="24"/>
                <w:highlight w:val="none"/>
              </w:rPr>
              <w:t>司法部门要求之必须协助义务，不属于该范围。</w:t>
            </w:r>
          </w:p>
          <w:p w14:paraId="4045030E">
            <w:pPr>
              <w:spacing w:line="520" w:lineRule="exact"/>
              <w:ind w:firstLine="480" w:firstLineChars="200"/>
              <w:rPr>
                <w:rFonts w:hint="eastAsia"/>
                <w:color w:val="000000"/>
                <w:sz w:val="24"/>
                <w:highlight w:val="none"/>
              </w:rPr>
            </w:pPr>
          </w:p>
        </w:tc>
        <w:tc>
          <w:tcPr>
            <w:tcW w:w="5000" w:type="dxa"/>
          </w:tcPr>
          <w:p w14:paraId="44205CBC">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 Сторона А и Сторона Б обязуются сохранять конфиденциальность всей коммерческой информации контрагента, полученной в ходе исполнения договора. Без письменного согласия Стороны А Сторона Б не вправе передавать либо раскрывать данные о клиентах и производственных предприятиях Стороны А третьим лицам; государственные органы и специалисты, оформляющие экспортные агентские процедуры, третьими лицами не являются. При нарушении указанного условия Сторона Б несет юридическую ответственность и компенсирует причиненные убытки. Обязанность предоставить сведения по законному требованию государственных или судебных органов не относится к нарушению конфиденциальности.</w:t>
            </w:r>
          </w:p>
        </w:tc>
      </w:tr>
      <w:tr w14:paraId="593E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17566AB7">
            <w:pPr>
              <w:spacing w:line="520" w:lineRule="exact"/>
              <w:ind w:firstLine="480" w:firstLineChars="200"/>
              <w:rPr>
                <w:color w:val="000000"/>
                <w:sz w:val="24"/>
                <w:highlight w:val="none"/>
              </w:rPr>
            </w:pPr>
            <w:r>
              <w:rPr>
                <w:rFonts w:hint="eastAsia"/>
                <w:color w:val="000000"/>
                <w:sz w:val="24"/>
                <w:highlight w:val="none"/>
                <w:lang w:val="en-US" w:eastAsia="zh-CN"/>
              </w:rPr>
              <w:t>7</w:t>
            </w:r>
            <w:r>
              <w:rPr>
                <w:rFonts w:hint="eastAsia" w:ascii="宋体" w:hAnsi="宋体"/>
                <w:color w:val="000000"/>
                <w:sz w:val="24"/>
                <w:highlight w:val="none"/>
              </w:rPr>
              <w:t>﹑</w:t>
            </w:r>
            <w:r>
              <w:rPr>
                <w:rFonts w:hint="eastAsia"/>
                <w:color w:val="000000"/>
                <w:sz w:val="24"/>
                <w:highlight w:val="none"/>
              </w:rPr>
              <w:t>所有与本协议有关的文件（包括但不限于“补充协议”、买卖合同）构成本协议不可分割的一部分，作为本协议附件，与本协议具有同等法律效力。</w:t>
            </w:r>
          </w:p>
          <w:p w14:paraId="6084940D">
            <w:pPr>
              <w:spacing w:line="520" w:lineRule="exact"/>
              <w:ind w:firstLine="480" w:firstLineChars="200"/>
              <w:rPr>
                <w:rFonts w:hint="eastAsia"/>
                <w:color w:val="000000"/>
                <w:sz w:val="24"/>
                <w:highlight w:val="none"/>
              </w:rPr>
            </w:pPr>
          </w:p>
        </w:tc>
        <w:tc>
          <w:tcPr>
            <w:tcW w:w="5000" w:type="dxa"/>
          </w:tcPr>
          <w:p w14:paraId="5153819F">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 Все документы, связанные с настоящим Соглашением (в том числе дополнительные соглашения, договоры купли-продажи</w:t>
            </w:r>
            <w:r>
              <w:rPr>
                <w:rFonts w:hint="default" w:ascii="Times New Roman" w:hAnsi="Times New Roman" w:cs="Times New Roman"/>
                <w:sz w:val="24"/>
                <w:szCs w:val="24"/>
                <w:vertAlign w:val="baseline"/>
                <w:lang w:val="ru-RU"/>
              </w:rPr>
              <w:t xml:space="preserve"> и т.д.</w:t>
            </w:r>
            <w:r>
              <w:rPr>
                <w:rFonts w:hint="default" w:ascii="Times New Roman" w:hAnsi="Times New Roman" w:cs="Times New Roman"/>
                <w:sz w:val="24"/>
                <w:szCs w:val="24"/>
                <w:vertAlign w:val="baseline"/>
              </w:rPr>
              <w:t>), являются его неотъемлемой частью в виде приложений и обладают равной юридической силой с основным договором.</w:t>
            </w:r>
          </w:p>
        </w:tc>
      </w:tr>
      <w:tr w14:paraId="542D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6948A7E0">
            <w:pPr>
              <w:spacing w:line="520" w:lineRule="exact"/>
              <w:ind w:firstLine="480" w:firstLineChars="200"/>
              <w:rPr>
                <w:color w:val="000000"/>
                <w:sz w:val="24"/>
                <w:highlight w:val="none"/>
              </w:rPr>
            </w:pPr>
            <w:r>
              <w:rPr>
                <w:rFonts w:hint="eastAsia"/>
                <w:color w:val="000000"/>
                <w:sz w:val="24"/>
                <w:highlight w:val="none"/>
                <w:lang w:val="en-US" w:eastAsia="zh-CN"/>
              </w:rPr>
              <w:t>8</w:t>
            </w:r>
            <w:r>
              <w:rPr>
                <w:rFonts w:hint="eastAsia"/>
                <w:color w:val="000000"/>
                <w:sz w:val="24"/>
                <w:highlight w:val="none"/>
              </w:rPr>
              <w:t>、本协议经甲乙双方签字盖章后生效，正本协议一式两份，甲乙双方各执一份，两份具有同等的法律效力。</w:t>
            </w:r>
          </w:p>
          <w:p w14:paraId="473B06F3">
            <w:pPr>
              <w:spacing w:line="520" w:lineRule="exact"/>
              <w:ind w:firstLine="480" w:firstLineChars="200"/>
              <w:rPr>
                <w:rFonts w:hint="eastAsia"/>
                <w:color w:val="000000"/>
                <w:sz w:val="24"/>
                <w:highlight w:val="none"/>
              </w:rPr>
            </w:pPr>
          </w:p>
        </w:tc>
        <w:tc>
          <w:tcPr>
            <w:tcW w:w="5000" w:type="dxa"/>
          </w:tcPr>
          <w:p w14:paraId="6A911C01">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8. Настоящее Соглашение вступает в силу после подписания и проставления печатей обеими сторонами. Оригинал составлен в двух экземплярах, по одному для каждой стороны, оба экземпляра имеют одинаковую юридическую силу.</w:t>
            </w:r>
          </w:p>
        </w:tc>
      </w:tr>
      <w:tr w14:paraId="59EF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64" w:type="dxa"/>
          </w:tcPr>
          <w:p w14:paraId="7555AEDC">
            <w:pPr>
              <w:spacing w:line="520" w:lineRule="exact"/>
              <w:ind w:firstLine="480" w:firstLineChars="200"/>
              <w:rPr>
                <w:rFonts w:hint="eastAsia"/>
                <w:color w:val="000000"/>
                <w:sz w:val="24"/>
                <w:highlight w:val="none"/>
              </w:rPr>
            </w:pPr>
            <w:r>
              <w:rPr>
                <w:rFonts w:hint="eastAsia"/>
                <w:color w:val="000000"/>
                <w:sz w:val="24"/>
                <w:highlight w:val="none"/>
                <w:lang w:val="en-US" w:eastAsia="zh-CN"/>
              </w:rPr>
              <w:t>9</w:t>
            </w:r>
            <w:r>
              <w:rPr>
                <w:rFonts w:hint="eastAsia"/>
                <w:color w:val="000000"/>
                <w:sz w:val="24"/>
                <w:highlight w:val="none"/>
              </w:rPr>
              <w:t>、本协议有效期从生效之日起的五年内有效。</w:t>
            </w:r>
          </w:p>
        </w:tc>
        <w:tc>
          <w:tcPr>
            <w:tcW w:w="5000" w:type="dxa"/>
          </w:tcPr>
          <w:p w14:paraId="4B795A23">
            <w:pPr>
              <w:ind w:firstLine="240" w:firstLineChars="100"/>
              <w:jc w:val="both"/>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9. Срок действия настоящего Соглашения составляет пять лет со дня его вступления в силу.</w:t>
            </w:r>
          </w:p>
        </w:tc>
      </w:tr>
    </w:tbl>
    <w:p w14:paraId="6CA6DA37">
      <w:pPr>
        <w:jc w:val="left"/>
        <w:rPr>
          <w:rFonts w:hint="default" w:ascii="Times New Roman" w:hAnsi="Times New Roman" w:cs="Times New Roman"/>
          <w:sz w:val="24"/>
          <w:szCs w:val="24"/>
          <w:vertAlign w:val="baseline"/>
        </w:rPr>
      </w:pPr>
    </w:p>
    <w:p w14:paraId="5A848615">
      <w:pPr>
        <w:spacing w:line="520" w:lineRule="exact"/>
        <w:rPr>
          <w:rFonts w:hint="eastAsia"/>
          <w:color w:val="000000"/>
          <w:sz w:val="24"/>
          <w:highlight w:val="none"/>
          <w:lang w:val="en-US" w:eastAsia="zh-CN"/>
        </w:rPr>
      </w:pPr>
    </w:p>
    <w:p w14:paraId="5A786854">
      <w:pPr>
        <w:spacing w:line="520" w:lineRule="exact"/>
        <w:rPr>
          <w:rFonts w:hint="eastAsia"/>
          <w:color w:val="000000"/>
          <w:sz w:val="24"/>
          <w:highlight w:val="none"/>
          <w:lang w:val="en-US" w:eastAsia="zh-CN"/>
        </w:rPr>
      </w:pPr>
    </w:p>
    <w:p w14:paraId="0A8C90DF">
      <w:pPr>
        <w:spacing w:line="520" w:lineRule="exact"/>
        <w:rPr>
          <w:color w:val="000000"/>
          <w:sz w:val="24"/>
          <w:highlight w:val="none"/>
        </w:rPr>
      </w:pPr>
      <w:r>
        <w:rPr>
          <w:rFonts w:hint="eastAsia"/>
          <w:color w:val="000000"/>
          <w:sz w:val="24"/>
          <w:highlight w:val="none"/>
          <w:lang w:val="en-US" w:eastAsia="zh-CN"/>
        </w:rPr>
        <w:t>委托</w:t>
      </w:r>
      <w:r>
        <w:rPr>
          <w:rFonts w:hint="eastAsia"/>
          <w:color w:val="000000"/>
          <w:sz w:val="24"/>
          <w:highlight w:val="none"/>
        </w:rPr>
        <w:t>方</w:t>
      </w:r>
      <w:r>
        <w:rPr>
          <w:rFonts w:hint="eastAsia"/>
          <w:color w:val="000000"/>
          <w:sz w:val="24"/>
          <w:highlight w:val="none"/>
          <w:lang w:eastAsia="zh-CN"/>
        </w:rPr>
        <w:t>（</w:t>
      </w:r>
      <w:r>
        <w:rPr>
          <w:rFonts w:hint="eastAsia"/>
          <w:color w:val="000000"/>
          <w:sz w:val="24"/>
          <w:highlight w:val="none"/>
          <w:lang w:val="en-US" w:eastAsia="zh-CN"/>
        </w:rPr>
        <w:t>甲方）</w:t>
      </w:r>
      <w:r>
        <w:rPr>
          <w:rFonts w:hint="eastAsia"/>
          <w:color w:val="000000"/>
          <w:sz w:val="24"/>
          <w:highlight w:val="none"/>
        </w:rPr>
        <w:t xml:space="preserve">盖章： </w:t>
      </w:r>
      <w:r>
        <w:rPr>
          <w:color w:val="000000"/>
          <w:sz w:val="24"/>
          <w:highlight w:val="none"/>
        </w:rPr>
        <w:t xml:space="preserve">               </w:t>
      </w:r>
      <w:r>
        <w:rPr>
          <w:rFonts w:hint="eastAsia"/>
          <w:color w:val="000000"/>
          <w:sz w:val="24"/>
          <w:highlight w:val="none"/>
          <w:lang w:val="en-US" w:eastAsia="zh-CN"/>
        </w:rPr>
        <w:t xml:space="preserve"> 出口代理</w:t>
      </w:r>
      <w:r>
        <w:rPr>
          <w:rFonts w:hint="eastAsia"/>
          <w:color w:val="000000"/>
          <w:sz w:val="24"/>
          <w:highlight w:val="none"/>
        </w:rPr>
        <w:t>方</w:t>
      </w:r>
      <w:r>
        <w:rPr>
          <w:rFonts w:hint="eastAsia"/>
          <w:color w:val="000000"/>
          <w:sz w:val="24"/>
          <w:highlight w:val="none"/>
          <w:lang w:eastAsia="zh-CN"/>
        </w:rPr>
        <w:t>（</w:t>
      </w:r>
      <w:r>
        <w:rPr>
          <w:rFonts w:hint="eastAsia"/>
          <w:color w:val="000000"/>
          <w:sz w:val="24"/>
          <w:highlight w:val="none"/>
          <w:lang w:val="en-US" w:eastAsia="zh-CN"/>
        </w:rPr>
        <w:t>乙方）</w:t>
      </w:r>
      <w:r>
        <w:rPr>
          <w:rFonts w:hint="eastAsia"/>
          <w:color w:val="000000"/>
          <w:sz w:val="24"/>
          <w:highlight w:val="none"/>
        </w:rPr>
        <w:t>盖章：</w:t>
      </w:r>
    </w:p>
    <w:p w14:paraId="4FE34813">
      <w:pPr>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vertAlign w:val="baseline"/>
        </w:rPr>
        <w:t>Экспортный агент</w:t>
      </w:r>
      <w:r>
        <w:rPr>
          <w:rFonts w:hint="default" w:ascii="Times New Roman" w:hAnsi="Times New Roman" w:cs="Times New Roman"/>
          <w:b w:val="0"/>
          <w:bCs w:val="0"/>
          <w:sz w:val="24"/>
          <w:szCs w:val="24"/>
          <w:vertAlign w:val="baseline"/>
          <w:lang w:val="ru-RU"/>
        </w:rPr>
        <w:t xml:space="preserve"> (Сторона А) печать:    </w:t>
      </w:r>
      <w:r>
        <w:rPr>
          <w:rFonts w:hint="default" w:ascii="Times New Roman" w:hAnsi="Times New Roman" w:cs="Times New Roman"/>
          <w:b w:val="0"/>
          <w:bCs w:val="0"/>
          <w:sz w:val="24"/>
          <w:szCs w:val="24"/>
          <w:vertAlign w:val="baseline"/>
        </w:rPr>
        <w:t xml:space="preserve">Доверитель (Сторона </w:t>
      </w:r>
      <w:r>
        <w:rPr>
          <w:rFonts w:hint="default" w:ascii="Times New Roman" w:hAnsi="Times New Roman" w:cs="Times New Roman"/>
          <w:b w:val="0"/>
          <w:bCs w:val="0"/>
          <w:sz w:val="24"/>
          <w:szCs w:val="24"/>
          <w:vertAlign w:val="baseline"/>
          <w:lang w:val="ru-RU"/>
        </w:rPr>
        <w:t>Б</w:t>
      </w:r>
      <w:r>
        <w:rPr>
          <w:rFonts w:hint="default" w:ascii="Times New Roman" w:hAnsi="Times New Roman" w:cs="Times New Roman"/>
          <w:b w:val="0"/>
          <w:bCs w:val="0"/>
          <w:sz w:val="24"/>
          <w:szCs w:val="24"/>
          <w:vertAlign w:val="baseline"/>
        </w:rPr>
        <w:t>)</w:t>
      </w:r>
      <w:r>
        <w:rPr>
          <w:rFonts w:hint="default" w:ascii="Times New Roman" w:hAnsi="Times New Roman" w:cs="Times New Roman"/>
          <w:b w:val="0"/>
          <w:bCs w:val="0"/>
          <w:sz w:val="24"/>
          <w:szCs w:val="24"/>
          <w:vertAlign w:val="baseline"/>
          <w:lang w:val="ru-RU"/>
        </w:rPr>
        <w:t xml:space="preserve"> печать</w:t>
      </w:r>
      <w:r>
        <w:rPr>
          <w:rFonts w:hint="default" w:ascii="Times New Roman" w:hAnsi="Times New Roman" w:cs="Times New Roman"/>
          <w:b w:val="0"/>
          <w:bCs w:val="0"/>
          <w:sz w:val="24"/>
          <w:szCs w:val="24"/>
          <w:vertAlign w:val="baseline"/>
        </w:rPr>
        <w:t>:</w:t>
      </w:r>
    </w:p>
    <w:p w14:paraId="680A3E69">
      <w:pPr>
        <w:spacing w:line="520" w:lineRule="exact"/>
        <w:rPr>
          <w:rFonts w:hint="default" w:ascii="Times New Roman" w:hAnsi="Times New Roman" w:cs="Times New Roman"/>
          <w:b w:val="0"/>
          <w:bCs w:val="0"/>
          <w:sz w:val="24"/>
          <w:szCs w:val="24"/>
          <w:vertAlign w:val="baseline"/>
          <w:lang w:val="ru-RU"/>
        </w:rPr>
      </w:pPr>
    </w:p>
    <w:p w14:paraId="212740A3">
      <w:pPr>
        <w:spacing w:line="520" w:lineRule="exact"/>
        <w:rPr>
          <w:rFonts w:hint="default" w:ascii="Times New Roman" w:hAnsi="Times New Roman" w:cs="Times New Roman"/>
          <w:b/>
          <w:bCs/>
          <w:sz w:val="24"/>
          <w:szCs w:val="24"/>
          <w:vertAlign w:val="baseline"/>
          <w:lang w:val="ru-RU"/>
        </w:rPr>
      </w:pPr>
    </w:p>
    <w:p w14:paraId="48366E6E">
      <w:pPr>
        <w:spacing w:line="520" w:lineRule="exact"/>
        <w:rPr>
          <w:sz w:val="24"/>
          <w:highlight w:val="none"/>
        </w:rPr>
      </w:pPr>
      <w:r>
        <w:rPr>
          <w:rFonts w:hint="eastAsia"/>
          <w:color w:val="000000"/>
          <w:sz w:val="24"/>
          <w:highlight w:val="none"/>
        </w:rPr>
        <w:t>日期：</w:t>
      </w:r>
      <w:r>
        <w:rPr>
          <w:rFonts w:hint="eastAsia"/>
          <w:color w:val="000000"/>
          <w:sz w:val="24"/>
          <w:highlight w:val="none"/>
          <w:lang w:val="en-US" w:eastAsia="zh-CN"/>
        </w:rPr>
        <w:t xml:space="preserve">    </w:t>
      </w:r>
      <w:r>
        <w:rPr>
          <w:rFonts w:hint="eastAsia"/>
          <w:color w:val="000000"/>
          <w:sz w:val="24"/>
          <w:highlight w:val="none"/>
        </w:rPr>
        <w:t>年</w:t>
      </w:r>
      <w:r>
        <w:rPr>
          <w:rFonts w:hint="eastAsia"/>
          <w:color w:val="000000"/>
          <w:sz w:val="24"/>
          <w:highlight w:val="none"/>
          <w:lang w:val="en-US" w:eastAsia="zh-CN"/>
        </w:rPr>
        <w:t xml:space="preserve">  </w:t>
      </w:r>
      <w:r>
        <w:rPr>
          <w:rFonts w:hint="eastAsia"/>
          <w:color w:val="000000"/>
          <w:sz w:val="24"/>
          <w:highlight w:val="none"/>
        </w:rPr>
        <w:t>月</w:t>
      </w:r>
      <w:r>
        <w:rPr>
          <w:rFonts w:hint="eastAsia"/>
          <w:color w:val="000000"/>
          <w:sz w:val="24"/>
          <w:highlight w:val="none"/>
          <w:lang w:val="en-US" w:eastAsia="zh-CN"/>
        </w:rPr>
        <w:t xml:space="preserve">  </w:t>
      </w:r>
      <w:r>
        <w:rPr>
          <w:rFonts w:hint="eastAsia"/>
          <w:color w:val="000000"/>
          <w:sz w:val="24"/>
          <w:highlight w:val="none"/>
        </w:rPr>
        <w:t>日</w:t>
      </w:r>
      <w:r>
        <w:rPr>
          <w:color w:val="000000"/>
          <w:sz w:val="24"/>
          <w:highlight w:val="none"/>
        </w:rPr>
        <w:t xml:space="preserve">        </w:t>
      </w:r>
      <w:r>
        <w:rPr>
          <w:rFonts w:hint="eastAsia"/>
          <w:color w:val="000000"/>
          <w:sz w:val="24"/>
          <w:highlight w:val="none"/>
        </w:rPr>
        <w:t xml:space="preserve">     </w:t>
      </w:r>
      <w:r>
        <w:rPr>
          <w:color w:val="000000"/>
          <w:sz w:val="24"/>
          <w:highlight w:val="none"/>
        </w:rPr>
        <w:t xml:space="preserve"> </w:t>
      </w:r>
      <w:r>
        <w:rPr>
          <w:rFonts w:hint="eastAsia"/>
          <w:color w:val="000000"/>
          <w:sz w:val="24"/>
          <w:highlight w:val="none"/>
          <w:lang w:val="en-US" w:eastAsia="zh-CN"/>
        </w:rPr>
        <w:t xml:space="preserve">    </w:t>
      </w:r>
      <w:r>
        <w:rPr>
          <w:rFonts w:hint="eastAsia"/>
          <w:color w:val="000000"/>
          <w:sz w:val="24"/>
          <w:highlight w:val="none"/>
        </w:rPr>
        <w:t>日</w:t>
      </w:r>
      <w:r>
        <w:rPr>
          <w:color w:val="000000"/>
          <w:sz w:val="24"/>
          <w:highlight w:val="none"/>
        </w:rPr>
        <w:t>期：</w:t>
      </w:r>
      <w:r>
        <w:rPr>
          <w:rFonts w:hint="eastAsia"/>
          <w:color w:val="000000"/>
          <w:sz w:val="24"/>
          <w:highlight w:val="none"/>
          <w:lang w:val="en-US" w:eastAsia="zh-CN"/>
        </w:rPr>
        <w:t xml:space="preserve">   </w:t>
      </w:r>
      <w:r>
        <w:rPr>
          <w:rFonts w:hint="eastAsia"/>
          <w:color w:val="000000"/>
          <w:sz w:val="24"/>
          <w:highlight w:val="none"/>
        </w:rPr>
        <w:t>年</w:t>
      </w:r>
      <w:r>
        <w:rPr>
          <w:rFonts w:hint="eastAsia"/>
          <w:color w:val="000000"/>
          <w:sz w:val="24"/>
          <w:highlight w:val="none"/>
          <w:lang w:val="en-US" w:eastAsia="zh-CN"/>
        </w:rPr>
        <w:t xml:space="preserve">   </w:t>
      </w:r>
      <w:r>
        <w:rPr>
          <w:rFonts w:hint="eastAsia"/>
          <w:color w:val="000000"/>
          <w:sz w:val="24"/>
          <w:highlight w:val="none"/>
        </w:rPr>
        <w:t>月</w:t>
      </w:r>
      <w:r>
        <w:rPr>
          <w:rFonts w:hint="eastAsia"/>
          <w:color w:val="000000"/>
          <w:sz w:val="24"/>
          <w:highlight w:val="none"/>
          <w:lang w:val="en-US" w:eastAsia="zh-CN"/>
        </w:rPr>
        <w:t xml:space="preserve">  </w:t>
      </w:r>
      <w:r>
        <w:rPr>
          <w:rFonts w:hint="eastAsia"/>
          <w:color w:val="000000"/>
          <w:sz w:val="24"/>
          <w:highlight w:val="none"/>
        </w:rPr>
        <w:t>日</w:t>
      </w:r>
    </w:p>
    <w:p w14:paraId="490E5243">
      <w:pPr>
        <w:rPr>
          <w:rFonts w:hint="default"/>
          <w:lang w:val="ru-RU"/>
        </w:rPr>
      </w:pPr>
      <w:r>
        <w:rPr>
          <w:lang w:val="ru-RU"/>
        </w:rPr>
        <w:t>Дата</w:t>
      </w:r>
      <w:r>
        <w:rPr>
          <w:rFonts w:hint="default"/>
          <w:lang w:val="ru-RU"/>
        </w:rPr>
        <w:t xml:space="preserve">:       год      месяц     день         </w:t>
      </w:r>
      <w:r>
        <w:rPr>
          <w:lang w:val="ru-RU"/>
        </w:rPr>
        <w:t>Дата</w:t>
      </w:r>
      <w:r>
        <w:rPr>
          <w:rFonts w:hint="default"/>
          <w:lang w:val="ru-RU"/>
        </w:rPr>
        <w:t xml:space="preserve">:       год      месяц     день </w:t>
      </w:r>
    </w:p>
    <w:p w14:paraId="43A4ABF1">
      <w:pPr>
        <w:rPr>
          <w:rFonts w:hint="default"/>
          <w:lang w:val="ru-RU"/>
        </w:rPr>
      </w:pPr>
    </w:p>
    <w:p w14:paraId="1ACA0AB3">
      <w:pPr>
        <w:spacing w:line="520" w:lineRule="exact"/>
        <w:ind w:firstLine="480" w:firstLineChars="200"/>
        <w:rPr>
          <w:rFonts w:hint="eastAsia"/>
          <w:color w:val="000000"/>
          <w:sz w:val="24"/>
          <w:highlight w:val="none"/>
        </w:rPr>
      </w:pPr>
      <w:r>
        <w:rPr>
          <w:rFonts w:hint="eastAsia"/>
          <w:color w:val="000000"/>
          <w:sz w:val="24"/>
          <w:highlight w:val="none"/>
          <w:lang w:val="en-US" w:eastAsia="zh-CN"/>
        </w:rPr>
        <w:t>批次</w:t>
      </w:r>
      <w:r>
        <w:rPr>
          <w:rFonts w:hint="eastAsia"/>
          <w:color w:val="000000"/>
          <w:sz w:val="24"/>
          <w:highlight w:val="none"/>
        </w:rPr>
        <w:t xml:space="preserve">代理出口的商品信息如下： </w:t>
      </w:r>
    </w:p>
    <w:p w14:paraId="3581EEE8">
      <w:pPr>
        <w:spacing w:line="520" w:lineRule="exact"/>
        <w:ind w:firstLine="480" w:firstLineChars="200"/>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Информация по товарам для поэтапного агентского экспорта указана ниже:</w:t>
      </w:r>
    </w:p>
    <w:p w14:paraId="624427C2">
      <w:pPr>
        <w:spacing w:line="520" w:lineRule="exact"/>
        <w:ind w:firstLine="480" w:firstLineChars="200"/>
        <w:rPr>
          <w:rFonts w:hint="default" w:ascii="Times New Roman" w:hAnsi="Times New Roman" w:cs="Times New Roman"/>
          <w:color w:val="000000"/>
          <w:sz w:val="24"/>
          <w:highlight w:val="none"/>
        </w:rPr>
      </w:pPr>
    </w:p>
    <w:tbl>
      <w:tblPr>
        <w:tblStyle w:val="3"/>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1258"/>
        <w:gridCol w:w="4152"/>
        <w:gridCol w:w="1490"/>
        <w:gridCol w:w="911"/>
      </w:tblGrid>
      <w:tr w14:paraId="6629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13" w:hRule="atLeast"/>
          <w:tblHeader/>
          <w:jc w:val="center"/>
        </w:trPr>
        <w:tc>
          <w:tcPr>
            <w:tcW w:w="0" w:type="auto"/>
            <w:vAlign w:val="center"/>
          </w:tcPr>
          <w:p w14:paraId="7CEACF35">
            <w:pPr>
              <w:snapToGrid w:val="0"/>
              <w:spacing w:line="240" w:lineRule="auto"/>
              <w:ind w:left="0" w:leftChars="0" w:right="0" w:rightChars="0" w:firstLine="0" w:firstLineChars="0"/>
              <w:jc w:val="center"/>
              <w:rPr>
                <w:rFonts w:hint="default" w:ascii="Calibri" w:eastAsia="宋体"/>
                <w:b/>
                <w:color w:val="000000"/>
                <w:sz w:val="20"/>
                <w:szCs w:val="20"/>
                <w:highlight w:val="none"/>
                <w:vertAlign w:val="baseline"/>
                <w:lang w:val="ru-RU" w:eastAsia="zh-CN"/>
              </w:rPr>
            </w:pPr>
            <w:r>
              <w:rPr>
                <w:rFonts w:hint="eastAsia" w:ascii="Calibri" w:eastAsia="宋体"/>
                <w:b/>
                <w:color w:val="000000"/>
                <w:sz w:val="20"/>
                <w:szCs w:val="20"/>
                <w:highlight w:val="none"/>
                <w:vertAlign w:val="baseline"/>
                <w:lang w:val="en-US" w:eastAsia="zh-CN"/>
              </w:rPr>
              <w:t>序号</w:t>
            </w:r>
            <w:r>
              <w:rPr>
                <w:rFonts w:hint="default" w:ascii="Calibri" w:eastAsia="宋体"/>
                <w:b/>
                <w:color w:val="000000"/>
                <w:sz w:val="20"/>
                <w:szCs w:val="20"/>
                <w:highlight w:val="none"/>
                <w:vertAlign w:val="baseline"/>
                <w:lang w:val="ru-RU" w:eastAsia="zh-CN"/>
              </w:rPr>
              <w:t>№п/п</w:t>
            </w:r>
          </w:p>
        </w:tc>
        <w:tc>
          <w:tcPr>
            <w:tcW w:w="0" w:type="auto"/>
            <w:vAlign w:val="center"/>
          </w:tcPr>
          <w:p w14:paraId="19BE4A9C">
            <w:pPr>
              <w:snapToGrid w:val="0"/>
              <w:spacing w:line="240" w:lineRule="auto"/>
              <w:ind w:left="0" w:leftChars="0" w:right="0" w:rightChars="0" w:firstLine="0" w:firstLineChars="0"/>
              <w:jc w:val="center"/>
              <w:rPr>
                <w:rFonts w:hint="eastAsia" w:ascii="Calibri" w:eastAsia="宋体"/>
                <w:b/>
                <w:color w:val="000000"/>
                <w:sz w:val="20"/>
                <w:szCs w:val="20"/>
                <w:highlight w:val="none"/>
                <w:vertAlign w:val="baseline"/>
                <w:lang w:val="en-US" w:eastAsia="zh-CN"/>
              </w:rPr>
            </w:pPr>
            <w:r>
              <w:rPr>
                <w:rFonts w:hint="eastAsia" w:ascii="Calibri" w:eastAsia="宋体"/>
                <w:b/>
                <w:color w:val="000000"/>
                <w:sz w:val="20"/>
                <w:szCs w:val="20"/>
                <w:highlight w:val="none"/>
                <w:vertAlign w:val="baseline"/>
                <w:lang w:val="en-US" w:eastAsia="zh-CN"/>
              </w:rPr>
              <w:t>海关编码</w:t>
            </w:r>
            <w:r>
              <w:rPr>
                <w:rFonts w:hint="default" w:ascii="Calibri" w:hAnsi="Times New Roman" w:eastAsia="宋体" w:cs="Times New Roman"/>
                <w:b/>
                <w:i w:val="0"/>
                <w:iCs w:val="0"/>
                <w:caps w:val="0"/>
                <w:color w:val="222222"/>
                <w:spacing w:val="0"/>
                <w:sz w:val="20"/>
                <w:szCs w:val="18"/>
                <w:u w:val="none"/>
                <w:shd w:val="clear" w:fill="FFFFFF"/>
              </w:rPr>
              <w:t>КодТНВЭД</w:t>
            </w:r>
          </w:p>
        </w:tc>
        <w:tc>
          <w:tcPr>
            <w:tcW w:w="3817" w:type="dxa"/>
            <w:vAlign w:val="center"/>
          </w:tcPr>
          <w:p w14:paraId="394F4225">
            <w:pPr>
              <w:snapToGrid w:val="0"/>
              <w:spacing w:line="240" w:lineRule="auto"/>
              <w:ind w:left="0" w:leftChars="0" w:right="0" w:rightChars="0" w:firstLine="0" w:firstLineChars="0"/>
              <w:jc w:val="center"/>
              <w:rPr>
                <w:rFonts w:hint="default" w:ascii="Calibri" w:eastAsia="宋体"/>
                <w:b/>
                <w:color w:val="000000"/>
                <w:sz w:val="20"/>
                <w:szCs w:val="20"/>
                <w:highlight w:val="none"/>
                <w:vertAlign w:val="baseline"/>
                <w:lang w:val="ru-RU" w:eastAsia="zh-CN"/>
              </w:rPr>
            </w:pPr>
            <w:r>
              <w:rPr>
                <w:rFonts w:hint="eastAsia" w:ascii="Calibri" w:eastAsia="宋体"/>
                <w:b/>
                <w:color w:val="000000"/>
                <w:sz w:val="20"/>
                <w:szCs w:val="20"/>
                <w:highlight w:val="none"/>
                <w:vertAlign w:val="baseline"/>
                <w:lang w:val="en-US" w:eastAsia="zh-CN"/>
              </w:rPr>
              <w:t>中文品名</w:t>
            </w:r>
            <w:r>
              <w:rPr>
                <w:rFonts w:hint="default" w:ascii="Calibri" w:eastAsia="宋体"/>
                <w:b/>
                <w:color w:val="000000"/>
                <w:sz w:val="20"/>
                <w:szCs w:val="20"/>
                <w:highlight w:val="none"/>
                <w:vertAlign w:val="baseline"/>
                <w:lang w:val="ru-RU" w:eastAsia="zh-CN"/>
              </w:rPr>
              <w:t>Наименованитоваранакитайскомязыке</w:t>
            </w:r>
          </w:p>
        </w:tc>
        <w:tc>
          <w:tcPr>
            <w:tcW w:w="0" w:type="auto"/>
            <w:vAlign w:val="center"/>
          </w:tcPr>
          <w:p w14:paraId="39222A94">
            <w:pPr>
              <w:snapToGrid w:val="0"/>
              <w:spacing w:line="240" w:lineRule="auto"/>
              <w:ind w:left="0" w:leftChars="0" w:right="0" w:rightChars="0" w:firstLine="0" w:firstLineChars="0"/>
              <w:jc w:val="center"/>
              <w:rPr>
                <w:rFonts w:hint="default" w:ascii="Calibri" w:eastAsia="宋体"/>
                <w:b/>
                <w:color w:val="000000"/>
                <w:sz w:val="20"/>
                <w:szCs w:val="20"/>
                <w:highlight w:val="none"/>
                <w:vertAlign w:val="baseline"/>
                <w:lang w:val="ru-RU" w:eastAsia="zh-CN"/>
              </w:rPr>
            </w:pPr>
            <w:r>
              <w:rPr>
                <w:rFonts w:hint="eastAsia" w:ascii="Calibri" w:eastAsia="宋体"/>
                <w:b/>
                <w:color w:val="000000"/>
                <w:sz w:val="20"/>
                <w:szCs w:val="20"/>
                <w:highlight w:val="none"/>
                <w:vertAlign w:val="baseline"/>
                <w:lang w:val="en-US" w:eastAsia="zh-CN"/>
              </w:rPr>
              <w:t>数量</w:t>
            </w:r>
            <w:r>
              <w:rPr>
                <w:rFonts w:hint="default" w:ascii="Calibri" w:eastAsia="宋体"/>
                <w:b/>
                <w:color w:val="000000"/>
                <w:sz w:val="20"/>
                <w:szCs w:val="20"/>
                <w:highlight w:val="none"/>
                <w:vertAlign w:val="baseline"/>
                <w:lang w:val="ru-RU" w:eastAsia="zh-CN"/>
              </w:rPr>
              <w:t>Количество</w:t>
            </w:r>
          </w:p>
        </w:tc>
        <w:tc>
          <w:tcPr>
            <w:tcW w:w="988" w:type="dxa"/>
            <w:vAlign w:val="center"/>
          </w:tcPr>
          <w:p w14:paraId="3078279D">
            <w:pPr>
              <w:snapToGrid w:val="0"/>
              <w:spacing w:line="240" w:lineRule="auto"/>
              <w:ind w:left="0" w:leftChars="0" w:right="0" w:rightChars="0" w:firstLine="0" w:firstLineChars="0"/>
              <w:jc w:val="center"/>
              <w:rPr>
                <w:rFonts w:hint="default" w:ascii="Calibri" w:eastAsia="宋体"/>
                <w:b/>
                <w:color w:val="000000"/>
                <w:sz w:val="20"/>
                <w:szCs w:val="20"/>
                <w:highlight w:val="none"/>
                <w:vertAlign w:val="baseline"/>
                <w:lang w:val="ru-RU" w:eastAsia="zh-CN"/>
              </w:rPr>
            </w:pPr>
            <w:r>
              <w:rPr>
                <w:rFonts w:hint="eastAsia" w:ascii="Calibri" w:eastAsia="宋体"/>
                <w:b/>
                <w:color w:val="000000"/>
                <w:sz w:val="20"/>
                <w:szCs w:val="20"/>
                <w:highlight w:val="none"/>
                <w:vertAlign w:val="baseline"/>
                <w:lang w:val="en-US" w:eastAsia="zh-CN"/>
              </w:rPr>
              <w:t>金额</w:t>
            </w:r>
            <w:r>
              <w:rPr>
                <w:rFonts w:hint="default" w:ascii="Calibri" w:eastAsia="宋体"/>
                <w:b/>
                <w:color w:val="000000"/>
                <w:sz w:val="20"/>
                <w:szCs w:val="20"/>
                <w:highlight w:val="none"/>
                <w:vertAlign w:val="baseline"/>
                <w:lang w:val="ru-RU" w:eastAsia="zh-CN"/>
              </w:rPr>
              <w:t>Сумма</w:t>
            </w:r>
          </w:p>
        </w:tc>
      </w:tr>
      <w:tr w14:paraId="4B71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9" w:hRule="atLeast"/>
          <w:jc w:val="center"/>
        </w:trPr>
        <w:tc>
          <w:tcPr>
            <w:tcW w:w="0" w:type="auto"/>
            <w:vAlign w:val="center"/>
          </w:tcPr>
          <w:p w14:paraId="0D44E666">
            <w:pPr>
              <w:snapToGrid w:val="0"/>
              <w:spacing w:line="240" w:lineRule="auto"/>
              <w:ind w:left="0" w:leftChars="0" w:right="0" w:rightChars="0" w:firstLine="0" w:firstLineChars="0"/>
              <w:jc w:val="center"/>
              <w:rPr>
                <w:rFonts w:hint="default"/>
                <w:color w:val="000000"/>
                <w:sz w:val="20"/>
                <w:szCs w:val="20"/>
                <w:highlight w:val="none"/>
                <w:vertAlign w:val="baseline"/>
                <w:lang w:val="en-US" w:eastAsia="zh-CN"/>
              </w:rPr>
            </w:pPr>
            <w:r>
              <w:rPr>
                <w:rFonts w:hint="eastAsia"/>
                <w:color w:val="000000"/>
                <w:sz w:val="20"/>
                <w:szCs w:val="20"/>
                <w:highlight w:val="none"/>
                <w:vertAlign w:val="baseline"/>
                <w:lang w:val="en-US" w:eastAsia="zh-CN"/>
              </w:rPr>
              <w:t>1</w:t>
            </w:r>
          </w:p>
        </w:tc>
        <w:tc>
          <w:tcPr>
            <w:tcW w:w="0" w:type="auto"/>
            <w:vAlign w:val="center"/>
          </w:tcPr>
          <w:p w14:paraId="22A50040">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3817" w:type="dxa"/>
            <w:vAlign w:val="center"/>
          </w:tcPr>
          <w:p w14:paraId="22D02C21">
            <w:pPr>
              <w:snapToGrid w:val="0"/>
              <w:spacing w:line="240" w:lineRule="auto"/>
              <w:ind w:left="0" w:leftChars="0" w:right="0" w:rightChars="0" w:firstLine="0" w:firstLineChars="0"/>
              <w:jc w:val="center"/>
              <w:rPr>
                <w:rFonts w:hint="default"/>
                <w:color w:val="000000"/>
                <w:sz w:val="20"/>
                <w:szCs w:val="20"/>
                <w:highlight w:val="none"/>
                <w:vertAlign w:val="baseline"/>
                <w:lang w:val="en-US" w:eastAsia="zh-CN"/>
              </w:rPr>
            </w:pPr>
          </w:p>
        </w:tc>
        <w:tc>
          <w:tcPr>
            <w:tcW w:w="0" w:type="auto"/>
            <w:vAlign w:val="center"/>
          </w:tcPr>
          <w:p w14:paraId="0F7C75CA">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988" w:type="dxa"/>
            <w:vAlign w:val="center"/>
          </w:tcPr>
          <w:p w14:paraId="25100631">
            <w:pPr>
              <w:snapToGrid w:val="0"/>
              <w:spacing w:line="240" w:lineRule="auto"/>
              <w:ind w:left="0" w:leftChars="0" w:right="0" w:rightChars="0" w:firstLine="0" w:firstLineChars="0"/>
              <w:jc w:val="right"/>
              <w:rPr>
                <w:rFonts w:hint="eastAsia"/>
                <w:color w:val="000000"/>
                <w:sz w:val="20"/>
                <w:szCs w:val="20"/>
                <w:highlight w:val="none"/>
                <w:vertAlign w:val="baseline"/>
                <w:lang w:val="en-US" w:eastAsia="zh-CN"/>
              </w:rPr>
            </w:pPr>
          </w:p>
        </w:tc>
      </w:tr>
      <w:tr w14:paraId="2E4F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9" w:hRule="atLeast"/>
          <w:jc w:val="center"/>
        </w:trPr>
        <w:tc>
          <w:tcPr>
            <w:tcW w:w="0" w:type="auto"/>
            <w:vAlign w:val="center"/>
          </w:tcPr>
          <w:p w14:paraId="100B7EFE">
            <w:pPr>
              <w:snapToGrid w:val="0"/>
              <w:spacing w:line="240" w:lineRule="auto"/>
              <w:ind w:left="0" w:leftChars="0" w:right="0" w:rightChars="0" w:firstLine="0" w:firstLineChars="0"/>
              <w:jc w:val="center"/>
              <w:rPr>
                <w:rFonts w:hint="default"/>
                <w:color w:val="000000"/>
                <w:sz w:val="20"/>
                <w:szCs w:val="20"/>
                <w:highlight w:val="none"/>
                <w:vertAlign w:val="baseline"/>
                <w:lang w:val="en-US" w:eastAsia="zh-CN"/>
              </w:rPr>
            </w:pPr>
            <w:r>
              <w:rPr>
                <w:rFonts w:hint="eastAsia"/>
                <w:color w:val="000000"/>
                <w:sz w:val="20"/>
                <w:szCs w:val="20"/>
                <w:highlight w:val="none"/>
                <w:vertAlign w:val="baseline"/>
                <w:lang w:val="en-US" w:eastAsia="zh-CN"/>
              </w:rPr>
              <w:t>2</w:t>
            </w:r>
          </w:p>
        </w:tc>
        <w:tc>
          <w:tcPr>
            <w:tcW w:w="0" w:type="auto"/>
            <w:vAlign w:val="center"/>
          </w:tcPr>
          <w:p w14:paraId="4FD246C5">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3817" w:type="dxa"/>
            <w:vAlign w:val="center"/>
          </w:tcPr>
          <w:p w14:paraId="462B51B6">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0" w:type="auto"/>
            <w:vAlign w:val="center"/>
          </w:tcPr>
          <w:p w14:paraId="576028C3">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988" w:type="dxa"/>
            <w:vAlign w:val="center"/>
          </w:tcPr>
          <w:p w14:paraId="0AC70A43">
            <w:pPr>
              <w:snapToGrid w:val="0"/>
              <w:spacing w:line="240" w:lineRule="auto"/>
              <w:ind w:left="0" w:leftChars="0" w:right="0" w:rightChars="0" w:firstLine="0" w:firstLineChars="0"/>
              <w:jc w:val="right"/>
              <w:rPr>
                <w:rFonts w:hint="eastAsia"/>
                <w:color w:val="000000"/>
                <w:sz w:val="20"/>
                <w:szCs w:val="20"/>
                <w:highlight w:val="none"/>
                <w:vertAlign w:val="baseline"/>
                <w:lang w:val="en-US" w:eastAsia="zh-CN"/>
              </w:rPr>
            </w:pPr>
          </w:p>
        </w:tc>
      </w:tr>
      <w:tr w14:paraId="0E2C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9" w:hRule="atLeast"/>
          <w:jc w:val="center"/>
        </w:trPr>
        <w:tc>
          <w:tcPr>
            <w:tcW w:w="0" w:type="auto"/>
            <w:vAlign w:val="center"/>
          </w:tcPr>
          <w:p w14:paraId="6399B853">
            <w:pPr>
              <w:snapToGrid w:val="0"/>
              <w:spacing w:line="240" w:lineRule="auto"/>
              <w:ind w:left="0" w:leftChars="0" w:right="0" w:rightChars="0" w:firstLine="0" w:firstLineChars="0"/>
              <w:jc w:val="center"/>
              <w:rPr>
                <w:rFonts w:hint="default"/>
                <w:color w:val="000000"/>
                <w:sz w:val="20"/>
                <w:szCs w:val="20"/>
                <w:highlight w:val="none"/>
                <w:vertAlign w:val="baseline"/>
                <w:lang w:val="en-US" w:eastAsia="zh-CN"/>
              </w:rPr>
            </w:pPr>
            <w:r>
              <w:rPr>
                <w:rFonts w:hint="eastAsia"/>
                <w:color w:val="000000"/>
                <w:sz w:val="20"/>
                <w:szCs w:val="20"/>
                <w:highlight w:val="none"/>
                <w:vertAlign w:val="baseline"/>
                <w:lang w:val="en-US" w:eastAsia="zh-CN"/>
              </w:rPr>
              <w:t>3</w:t>
            </w:r>
          </w:p>
        </w:tc>
        <w:tc>
          <w:tcPr>
            <w:tcW w:w="0" w:type="auto"/>
            <w:vAlign w:val="center"/>
          </w:tcPr>
          <w:p w14:paraId="1778CCC2">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3817" w:type="dxa"/>
            <w:vAlign w:val="center"/>
          </w:tcPr>
          <w:p w14:paraId="2DDC4E34">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0" w:type="auto"/>
            <w:vAlign w:val="center"/>
          </w:tcPr>
          <w:p w14:paraId="18C1C559">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988" w:type="dxa"/>
            <w:vAlign w:val="center"/>
          </w:tcPr>
          <w:p w14:paraId="67CBE7A6">
            <w:pPr>
              <w:snapToGrid w:val="0"/>
              <w:spacing w:line="240" w:lineRule="auto"/>
              <w:ind w:left="0" w:leftChars="0" w:right="0" w:rightChars="0" w:firstLine="0" w:firstLineChars="0"/>
              <w:jc w:val="right"/>
              <w:rPr>
                <w:rFonts w:hint="eastAsia"/>
                <w:color w:val="000000"/>
                <w:sz w:val="20"/>
                <w:szCs w:val="20"/>
                <w:highlight w:val="none"/>
                <w:vertAlign w:val="baseline"/>
                <w:lang w:val="en-US" w:eastAsia="zh-CN"/>
              </w:rPr>
            </w:pPr>
          </w:p>
        </w:tc>
      </w:tr>
      <w:tr w14:paraId="737D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9" w:hRule="atLeast"/>
          <w:jc w:val="center"/>
        </w:trPr>
        <w:tc>
          <w:tcPr>
            <w:tcW w:w="0" w:type="auto"/>
            <w:vAlign w:val="center"/>
          </w:tcPr>
          <w:p w14:paraId="6CAF9330">
            <w:pPr>
              <w:snapToGrid w:val="0"/>
              <w:spacing w:line="240" w:lineRule="auto"/>
              <w:ind w:left="0" w:leftChars="0" w:right="0" w:rightChars="0" w:firstLine="0" w:firstLineChars="0"/>
              <w:jc w:val="center"/>
              <w:rPr>
                <w:rFonts w:hint="default"/>
                <w:color w:val="000000"/>
                <w:sz w:val="20"/>
                <w:szCs w:val="20"/>
                <w:highlight w:val="none"/>
                <w:vertAlign w:val="baseline"/>
                <w:lang w:val="en-US" w:eastAsia="zh-CN"/>
              </w:rPr>
            </w:pPr>
            <w:r>
              <w:rPr>
                <w:rFonts w:hint="eastAsia"/>
                <w:color w:val="000000"/>
                <w:sz w:val="20"/>
                <w:szCs w:val="20"/>
                <w:highlight w:val="none"/>
                <w:vertAlign w:val="baseline"/>
                <w:lang w:val="en-US" w:eastAsia="zh-CN"/>
              </w:rPr>
              <w:t>4</w:t>
            </w:r>
          </w:p>
        </w:tc>
        <w:tc>
          <w:tcPr>
            <w:tcW w:w="0" w:type="auto"/>
            <w:vAlign w:val="center"/>
          </w:tcPr>
          <w:p w14:paraId="48555C37">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3817" w:type="dxa"/>
            <w:vAlign w:val="center"/>
          </w:tcPr>
          <w:p w14:paraId="1971F587">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0" w:type="auto"/>
            <w:vAlign w:val="center"/>
          </w:tcPr>
          <w:p w14:paraId="69E4046E">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988" w:type="dxa"/>
            <w:vAlign w:val="center"/>
          </w:tcPr>
          <w:p w14:paraId="4CA6E9F2">
            <w:pPr>
              <w:snapToGrid w:val="0"/>
              <w:spacing w:line="240" w:lineRule="auto"/>
              <w:ind w:left="0" w:leftChars="0" w:right="0" w:rightChars="0" w:firstLine="0" w:firstLineChars="0"/>
              <w:jc w:val="right"/>
              <w:rPr>
                <w:rFonts w:hint="eastAsia"/>
                <w:color w:val="000000"/>
                <w:sz w:val="20"/>
                <w:szCs w:val="20"/>
                <w:highlight w:val="none"/>
                <w:vertAlign w:val="baseline"/>
                <w:lang w:val="en-US" w:eastAsia="zh-CN"/>
              </w:rPr>
            </w:pPr>
          </w:p>
        </w:tc>
      </w:tr>
      <w:tr w14:paraId="630A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0" w:hRule="atLeast"/>
          <w:jc w:val="center"/>
        </w:trPr>
        <w:tc>
          <w:tcPr>
            <w:tcW w:w="913" w:type="dxa"/>
            <w:vAlign w:val="center"/>
          </w:tcPr>
          <w:p w14:paraId="2BDDCFB0">
            <w:pPr>
              <w:snapToGrid w:val="0"/>
              <w:spacing w:line="240" w:lineRule="auto"/>
              <w:ind w:left="0" w:leftChars="0" w:right="0" w:rightChars="0" w:firstLine="0" w:firstLineChars="0"/>
              <w:jc w:val="center"/>
              <w:rPr>
                <w:rFonts w:hint="default"/>
                <w:color w:val="000000"/>
                <w:sz w:val="20"/>
                <w:szCs w:val="20"/>
                <w:highlight w:val="none"/>
                <w:vertAlign w:val="baseline"/>
                <w:lang w:val="en-US" w:eastAsia="zh-CN"/>
              </w:rPr>
            </w:pPr>
            <w:r>
              <w:rPr>
                <w:rFonts w:hint="eastAsia"/>
                <w:color w:val="000000"/>
                <w:sz w:val="20"/>
                <w:szCs w:val="20"/>
                <w:highlight w:val="none"/>
                <w:vertAlign w:val="baseline"/>
                <w:lang w:val="en-US" w:eastAsia="zh-CN"/>
              </w:rPr>
              <w:t>5</w:t>
            </w:r>
          </w:p>
        </w:tc>
        <w:tc>
          <w:tcPr>
            <w:tcW w:w="1406" w:type="dxa"/>
            <w:vAlign w:val="center"/>
          </w:tcPr>
          <w:p w14:paraId="278BAB81">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3817" w:type="dxa"/>
            <w:vAlign w:val="center"/>
          </w:tcPr>
          <w:p w14:paraId="17146FCE">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1393" w:type="dxa"/>
            <w:vAlign w:val="center"/>
          </w:tcPr>
          <w:p w14:paraId="1A29EBD2">
            <w:pPr>
              <w:snapToGrid w:val="0"/>
              <w:spacing w:line="240" w:lineRule="auto"/>
              <w:ind w:left="0" w:leftChars="0" w:right="0" w:rightChars="0" w:firstLine="0" w:firstLineChars="0"/>
              <w:jc w:val="center"/>
              <w:rPr>
                <w:rFonts w:hint="eastAsia"/>
                <w:color w:val="000000"/>
                <w:sz w:val="20"/>
                <w:szCs w:val="20"/>
                <w:highlight w:val="none"/>
                <w:vertAlign w:val="baseline"/>
                <w:lang w:val="en-US" w:eastAsia="zh-CN"/>
              </w:rPr>
            </w:pPr>
          </w:p>
        </w:tc>
        <w:tc>
          <w:tcPr>
            <w:tcW w:w="988" w:type="dxa"/>
            <w:vAlign w:val="center"/>
          </w:tcPr>
          <w:p w14:paraId="7431C23E">
            <w:pPr>
              <w:snapToGrid w:val="0"/>
              <w:spacing w:line="240" w:lineRule="auto"/>
              <w:ind w:left="0" w:leftChars="0" w:right="0" w:rightChars="0" w:firstLine="0" w:firstLineChars="0"/>
              <w:jc w:val="right"/>
              <w:rPr>
                <w:rFonts w:hint="eastAsia"/>
                <w:color w:val="000000"/>
                <w:sz w:val="20"/>
                <w:szCs w:val="20"/>
                <w:highlight w:val="none"/>
                <w:vertAlign w:val="baseline"/>
                <w:lang w:val="en-US" w:eastAsia="zh-CN"/>
              </w:rPr>
            </w:pPr>
          </w:p>
        </w:tc>
      </w:tr>
    </w:tbl>
    <w:p w14:paraId="3C9C226D">
      <w:pPr>
        <w:rPr>
          <w:rFonts w:hint="default"/>
          <w:lang w:val="ru-RU"/>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FT Thymes"/>
    <w:panose1 w:val="02020603050405020304"/>
    <w:charset w:val="CC"/>
    <w:family w:val="roman"/>
    <w:pitch w:val="default"/>
    <w:sig w:usb0="00000000" w:usb1="00000000" w:usb2="00000009" w:usb3="00000000" w:csb0="400001FF" w:csb1="FFFF0000"/>
  </w:font>
  <w:font w:name="宋体">
    <w:altName w:val="书宋-简"/>
    <w:panose1 w:val="02010600030101010101"/>
    <w:charset w:val="7A"/>
    <w:family w:val="auto"/>
    <w:pitch w:val="default"/>
    <w:sig w:usb0="00000000" w:usb1="00000000" w:usb2="00000006" w:usb3="00000000" w:csb0="00040001"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Segoe UI">
    <w:altName w:val="Noto Sans Masaram Gondi"/>
    <w:panose1 w:val="020B0502040204020203"/>
    <w:charset w:val="00"/>
    <w:family w:val="auto"/>
    <w:pitch w:val="default"/>
    <w:sig w:usb0="00000000" w:usb1="00000000" w:usb2="00000009" w:usb3="00000000" w:csb0="200001FF" w:csb1="00000000"/>
  </w:font>
  <w:font w:name="Noto Sans Masaram Gondi">
    <w:panose1 w:val="020B0502040404020203"/>
    <w:charset w:val="00"/>
    <w:family w:val="auto"/>
    <w:pitch w:val="default"/>
    <w:sig w:usb0="A000806F" w:usb1="0200204A" w:usb2="00000000" w:usb3="00000000" w:csb0="00000093" w:csb1="00000000"/>
  </w:font>
  <w:font w:name="鴻蒙黑體">
    <w:panose1 w:val="00020600040101010101"/>
    <w:charset w:val="88"/>
    <w:family w:val="auto"/>
    <w:pitch w:val="default"/>
    <w:sig w:usb0="E00002FF" w:usb1="2ACF7CFB"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2"/>
      <w:numFmt w:val="decimal"/>
      <w:suff w:val="nothing"/>
      <w:lvlText w:val="%1、"/>
      <w:lvlJc w:val="left"/>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3F534A"/>
    <w:rsid w:val="0B13670D"/>
    <w:rsid w:val="173857FC"/>
    <w:rsid w:val="219C5567"/>
    <w:rsid w:val="23FC0C66"/>
    <w:rsid w:val="2A0D0CC4"/>
    <w:rsid w:val="2D44549D"/>
    <w:rsid w:val="3A331955"/>
    <w:rsid w:val="41B119D5"/>
    <w:rsid w:val="4BEB208F"/>
    <w:rsid w:val="53A36294"/>
    <w:rsid w:val="55DD0C9B"/>
    <w:rsid w:val="5A1364B2"/>
    <w:rsid w:val="5FBE38EB"/>
    <w:rsid w:val="63F529E4"/>
    <w:rsid w:val="763B5F1E"/>
    <w:rsid w:val="783F534A"/>
    <w:rsid w:val="7BED177D"/>
    <w:rsid w:val="7C532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6222</Words>
  <Characters>20197</Characters>
  <Lines>0</Lines>
  <Paragraphs>0</Paragraphs>
  <TotalTime>5</TotalTime>
  <ScaleCrop>false</ScaleCrop>
  <LinksUpToDate>false</LinksUpToDate>
  <CharactersWithSpaces>22623</CharactersWithSpaces>
  <Application>WPS Office_12.1.3.26881_F1E327BC-269C-435d-A152-05C5408002CA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2026-06-04T11:11:00Z</dcterms:created>
  <dc:creator>nana</dc:creator>
  <cp:lastModifiedBy>微信用户</cp:lastModifiedBy>
  <dcterms:modified xsi:type="dcterms:W3CDTF">2026-06-05T12:41:26Z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2052-12.1.3.26881</vt:lpwstr>
  </property>
  <property fmtid="{D5CDD505-2E9C-101B-9397-08002B2CF9AE}" pid="3" name="ICV">
    <vt:lpwstr>1FC9BF35C6C5647EC699226AE44A76FC_43</vt:lpwstr>
  </property>
  <property fmtid="{D5CDD505-2E9C-101B-9397-08002B2CF9AE}" pid="4" name="KSOTemplateDocerSaveRecord">
    <vt:lpwstr>eyJoZGlkIjoiZTA1N2Q0Njk0ZjU3OWEyYmQ4ZWJjNDA5NmFhMzkwNmIiLCJ1c2VySWQiOiI2Mjg3OTM3NTgifQ==</vt:lpwstr>
  </property>
</Properties>
</file>