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B01C1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Payment GUARANTEE</w:t>
      </w:r>
    </w:p>
    <w:p w14:paraId="DDE04967">
      <w:pPr>
        <w:rPr>
          <w:color w:val="000000"/>
          <w:highlight w:val="none"/>
        </w:rPr>
      </w:pPr>
    </w:p>
    <w:p w14:paraId="A8BDB65C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1.Guarantee No.:</w:t>
      </w:r>
    </w:p>
    <w:p w14:paraId="097F978C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 xml:space="preserve">2.Date of Issue: </w:t>
      </w:r>
    </w:p>
    <w:p w14:paraId="4063ECB3">
      <w:pPr>
        <w:widowControl/>
        <w:spacing w:line="288" w:lineRule="auto"/>
        <w:rPr>
          <w:rFonts w:hint="eastAsia" w:eastAsia="宋体"/>
          <w:color w:val="000000"/>
          <w:highlight w:val="none"/>
          <w:lang w:val="en-US" w:eastAsia="zh-CN"/>
        </w:rPr>
      </w:pPr>
      <w:r>
        <w:rPr>
          <w:color w:val="000000"/>
          <w:highlight w:val="none"/>
          <w:lang w:val="en-US"/>
        </w:rPr>
        <w:t>3.The Beneficiary:</w:t>
      </w:r>
      <w:r>
        <w:rPr>
          <w:rFonts w:hint="eastAsia"/>
          <w:color w:val="000000"/>
          <w:highlight w:val="none"/>
          <w:lang w:val="en-US" w:eastAsia="zh-CN"/>
        </w:rPr>
        <w:t xml:space="preserve"> </w:t>
      </w:r>
    </w:p>
    <w:p w14:paraId="55656B04">
      <w:pPr>
        <w:widowControl/>
        <w:spacing w:line="288" w:lineRule="auto"/>
      </w:pPr>
      <w:r>
        <w:rPr>
          <w:rFonts w:hint="default" w:ascii="Calibri" w:hAnsi="Calibri" w:eastAsia="宋体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  <w:t>[</w:t>
      </w:r>
      <w:r>
        <w:rPr>
          <w:rFonts w:hint="default" w:ascii="Calibri" w:hAnsi="Calibri" w:eastAsia="宋体" w:cs="Arial"/>
          <w:color w:val="000000"/>
          <w:sz w:val="21"/>
          <w:szCs w:val="22"/>
          <w:highlight w:val="yellow"/>
          <w:lang w:val="en-US" w:eastAsia="zh-CN"/>
        </w:rPr>
        <w:t>SMARTCHAIN  NEXUS  LIMITED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yellow"/>
          <w:vertAlign w:val="baseline"/>
          <w:lang w:val="en-US" w:eastAsia="zh-CN"/>
        </w:rPr>
        <w:t xml:space="preserve"> and </w:t>
      </w:r>
      <w:r>
        <w:rPr>
          <w:rFonts w:hint="eastAsia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yellow"/>
          <w:vertAlign w:val="baseline"/>
          <w:lang w:val="en-US" w:eastAsia="zh-CN"/>
        </w:rPr>
        <w:t>address：</w:t>
      </w:r>
      <w:r>
        <w:rPr>
          <w:rFonts w:hint="eastAsia"/>
          <w:color w:val="000000"/>
          <w:highlight w:val="yellow"/>
          <w:lang w:val="en-US"/>
        </w:rPr>
        <w:t>Room A27, 24/F, Hyde House,Prince Industrial Building,706 Prince Edward Road East,San Po Kong, Kowloon,Hong Kong</w:t>
      </w:r>
      <w:r>
        <w:rPr>
          <w:color w:val="000000"/>
          <w:highlight w:val="yellow"/>
          <w:lang w:val="en-US"/>
        </w:rPr>
        <w:t xml:space="preserve"> </w:t>
      </w:r>
      <w:r>
        <w:rPr>
          <w:rFonts w:ascii="Calibri" w:hAnsi="Calibri" w:eastAsia="宋体" w:cs="Arial"/>
          <w:color w:val="000000"/>
          <w:sz w:val="21"/>
          <w:szCs w:val="22"/>
          <w:highlight w:val="none"/>
          <w:lang w:val="en-US" w:eastAsia="zh-CN"/>
        </w:rPr>
        <w:t xml:space="preserve"> </w:t>
      </w:r>
      <w:r>
        <w:rPr>
          <w:rFonts w:hint="default" w:ascii="Calibri" w:hAnsi="Calibri" w:eastAsia="宋体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  <w:t>]</w:t>
      </w:r>
    </w:p>
    <w:p w14:paraId="38E3D0B3">
      <w:pPr>
        <w:widowControl/>
        <w:numPr>
          <w:ilvl w:val="-1"/>
          <w:numId w:val="0"/>
        </w:numPr>
        <w:spacing w:line="288" w:lineRule="auto"/>
        <w:rPr>
          <w:rFonts w:hint="default" w:eastAsia="宋体"/>
          <w:lang w:val="en-US" w:eastAsia="zh-CN"/>
        </w:rPr>
      </w:pPr>
    </w:p>
    <w:p w14:paraId="667E0372">
      <w:pPr>
        <w:numPr>
          <w:ilvl w:val="0"/>
          <w:numId w:val="0"/>
        </w:numPr>
        <w:rPr>
          <w:rFonts w:hint="default" w:ascii="Calibri" w:hAnsi="Calibri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</w:pPr>
      <w:r>
        <w:rPr>
          <w:rFonts w:hint="default" w:ascii="Calibri" w:hAnsi="Calibri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  <w:t xml:space="preserve">4.Please </w:t>
      </w:r>
      <w:r>
        <w:rPr>
          <w:rFonts w:hint="eastAsia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  <w:t>p</w:t>
      </w:r>
      <w:r>
        <w:rPr>
          <w:rFonts w:hint="default" w:ascii="Calibri" w:hAnsi="Calibri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  <w:t xml:space="preserve">ay attention：This guarantee shall be advised to and shall be claimed from the beneficiary through the VTB Moscow with which the non-resident account </w:t>
      </w:r>
      <w:r>
        <w:rPr>
          <w:rFonts w:hint="default" w:ascii="Calibri" w:hAnsi="Calibri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yellow"/>
          <w:vertAlign w:val="baseline"/>
          <w:lang w:val="en-US" w:eastAsia="zh-CN"/>
        </w:rPr>
        <w:t xml:space="preserve">40807810104800000155（RUB） </w:t>
      </w:r>
      <w:r>
        <w:rPr>
          <w:rFonts w:hint="default" w:ascii="Calibri" w:hAnsi="Calibri" w:cs="Arial"/>
          <w:b w:val="0"/>
          <w:bCs w:val="0"/>
          <w:i w:val="0"/>
          <w:iCs w:val="0"/>
          <w:color w:val="000000"/>
          <w:kern w:val="2"/>
          <w:sz w:val="21"/>
          <w:szCs w:val="22"/>
          <w:highlight w:val="none"/>
          <w:vertAlign w:val="baseline"/>
          <w:lang w:val="en-US" w:eastAsia="zh-CN"/>
        </w:rPr>
        <w:t xml:space="preserve">of the collecting agent of the seller. . </w:t>
      </w:r>
    </w:p>
    <w:p w14:paraId="DD52136A">
      <w:pPr>
        <w:numPr>
          <w:ilvl w:val="0"/>
          <w:numId w:val="0"/>
        </w:num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 xml:space="preserve">5.The Applicant: </w:t>
      </w:r>
    </w:p>
    <w:p w14:paraId="D22AF8E8">
      <w:pPr>
        <w:numPr>
          <w:ilvl w:val="0"/>
          <w:numId w:val="0"/>
        </w:numPr>
        <w:rPr>
          <w:color w:val="000000"/>
          <w:highlight w:val="none"/>
          <w:lang w:val="en-US"/>
        </w:rPr>
      </w:pPr>
      <w:r>
        <w:rPr>
          <w:rFonts w:hint="default"/>
          <w:color w:val="000000"/>
          <w:highlight w:val="none"/>
          <w:lang w:val="en-US" w:eastAsia="zh-CN"/>
        </w:rPr>
        <w:t>The Buyer</w:t>
      </w:r>
      <w:r>
        <w:rPr>
          <w:color w:val="000000"/>
          <w:highlight w:val="none"/>
          <w:lang w:val="en-US"/>
        </w:rPr>
        <w:t>: [</w:t>
      </w:r>
      <w:r>
        <w:rPr>
          <w:rFonts w:ascii="Arial" w:hAnsi="Arial" w:cs="Arial"/>
          <w:highlight w:val="yellow"/>
        </w:rPr>
        <w:t>LLC ZAM</w:t>
      </w:r>
      <w:r>
        <w:rPr>
          <w:color w:val="000000"/>
          <w:highlight w:val="yellow"/>
          <w:lang w:val="en-US"/>
        </w:rPr>
        <w:t xml:space="preserve"> and Address</w:t>
      </w:r>
      <w:r>
        <w:rPr>
          <w:rFonts w:hint="eastAsia"/>
          <w:color w:val="000000"/>
          <w:highlight w:val="yellow"/>
          <w:lang w:val="en-US" w:eastAsia="zh-CN"/>
        </w:rPr>
        <w:t>：</w:t>
      </w:r>
      <w:r>
        <w:rPr>
          <w:rFonts w:ascii="Arial" w:hAnsi="Arial" w:cs="Arial"/>
          <w:highlight w:val="yellow"/>
          <w:lang w:val="en-US"/>
        </w:rPr>
        <w:t>127486, Moscow, inner territory of the Western Degunino Municipal District,Deguninskaya Street, Building 9, Block 1, Room 138A</w:t>
      </w:r>
      <w:r>
        <w:rPr>
          <w:color w:val="000000"/>
          <w:highlight w:val="none"/>
          <w:lang w:val="en-US"/>
        </w:rPr>
        <w:t>]</w:t>
      </w:r>
    </w:p>
    <w:p w14:paraId="4D350C92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 xml:space="preserve">6.The Guarantor: </w:t>
      </w:r>
    </w:p>
    <w:p w14:paraId="204336DE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Branch Name and Full Address]</w:t>
      </w:r>
    </w:p>
    <w:p w14:paraId="CF7548FC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(Swift Code: [XXX Branch Swift Code])</w:t>
      </w:r>
    </w:p>
    <w:p w14:paraId="E6C34349">
      <w:pPr>
        <w:rPr>
          <w:rFonts w:hint="eastAsia" w:eastAsia="宋体"/>
          <w:color w:val="000000"/>
          <w:highlight w:val="none"/>
          <w:lang w:val="en-US" w:eastAsia="zh-CN"/>
        </w:rPr>
      </w:pPr>
      <w:r>
        <w:rPr>
          <w:color w:val="000000"/>
          <w:highlight w:val="none"/>
          <w:lang w:val="en-US"/>
        </w:rPr>
        <w:t>7.</w:t>
      </w:r>
      <w:r>
        <w:rPr>
          <w:rFonts w:hint="eastAsia"/>
          <w:lang w:val="en-US" w:eastAsia="zh-CN"/>
        </w:rPr>
        <w:t>The Underlying Relationship: The applicant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s obligation is respect of No. *** AP Finance Agreement between Applicant (as Debtor) and the Beneficiary (as Creditor) on which the guarantee is based. </w:t>
      </w:r>
    </w:p>
    <w:p w14:paraId="6A2650ED">
      <w:pPr>
        <w:rPr>
          <w:rFonts w:hint="default" w:eastAsia="宋体"/>
          <w:color w:val="000000"/>
          <w:highlight w:val="yellow"/>
          <w:lang w:val="en-US" w:eastAsia="zh-CN"/>
        </w:rPr>
      </w:pPr>
      <w:r>
        <w:rPr>
          <w:color w:val="000000"/>
          <w:highlight w:val="none"/>
          <w:lang w:val="en-US"/>
        </w:rPr>
        <w:t xml:space="preserve">8. Guarantee Amount: </w:t>
      </w:r>
      <w:commentRangeStart w:id="0"/>
      <w:r>
        <w:rPr>
          <w:rFonts w:ascii="Calibri" w:hAnsi="Calibri" w:eastAsia="宋体" w:cs="Arial"/>
          <w:b/>
          <w:bCs/>
          <w:i w:val="0"/>
          <w:iCs w:val="0"/>
          <w:caps w:val="0"/>
          <w:color w:val="000000"/>
          <w:spacing w:val="0"/>
          <w:sz w:val="21"/>
          <w:szCs w:val="22"/>
          <w:highlight w:val="none"/>
          <w:shd w:val="clear" w:fill="auto"/>
        </w:rPr>
        <w:t>shall be 110% of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 </w:t>
      </w:r>
      <w:r>
        <w:rPr>
          <w:color w:val="000000"/>
          <w:highlight w:val="none"/>
          <w:lang w:val="en-US"/>
        </w:rPr>
        <w:t xml:space="preserve">RMB 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 xml:space="preserve">145583.44 </w:t>
      </w:r>
      <w:r>
        <w:rPr>
          <w:color w:val="000000"/>
          <w:highlight w:val="none"/>
          <w:lang w:val="en-US"/>
        </w:rPr>
        <w:t xml:space="preserve"> (RMB </w:t>
      </w:r>
      <w:r>
        <w:rPr>
          <w:rFonts w:hint="eastAsia"/>
          <w:color w:val="000000"/>
          <w:highlight w:val="yellow"/>
          <w:lang w:val="en-US" w:eastAsia="zh-CN"/>
        </w:rPr>
        <w:t>1</w:t>
      </w:r>
      <w:r>
        <w:rPr>
          <w:rFonts w:hint="eastAsia"/>
          <w:color w:val="000000" w:themeColor="text1"/>
          <w:highlight w:val="yellow"/>
          <w:lang w:val="en-US" w:eastAsia="zh-CN"/>
          <w14:textFill>
            <w14:solidFill>
              <w14:schemeClr w14:val="tx1"/>
            </w14:solidFill>
          </w14:textFill>
        </w:rPr>
        <w:t>60141.78</w:t>
      </w:r>
      <w:r>
        <w:rPr>
          <w:color w:val="000000"/>
          <w:highlight w:val="yellow"/>
          <w:lang w:val="en-US"/>
        </w:rPr>
        <w:t>)</w:t>
      </w:r>
      <w:commentRangeEnd w:id="0"/>
      <w:r>
        <w:commentReference w:id="0"/>
      </w:r>
    </w:p>
    <w:p w14:paraId="2FF9529F">
      <w:pPr>
        <w:rPr>
          <w:color w:val="000000"/>
          <w:highlight w:val="none"/>
          <w:lang w:val="en-US"/>
        </w:rPr>
      </w:pPr>
      <w:r>
        <w:rPr>
          <w:rFonts w:hint="eastAsia"/>
          <w:color w:val="000000"/>
          <w:highlight w:val="none"/>
          <w:lang w:val="en-US" w:eastAsia="zh-CN"/>
        </w:rPr>
        <w:t>9</w:t>
      </w:r>
      <w:r>
        <w:rPr>
          <w:color w:val="000000"/>
          <w:highlight w:val="none"/>
          <w:lang w:val="en-US"/>
        </w:rPr>
        <w:t xml:space="preserve">. Documents Required for Claim: </w:t>
      </w:r>
    </w:p>
    <w:p w14:paraId="6FB520FD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 xml:space="preserve">The Beneficiary's signed demand indicating the amount claimed and should be paid and state that the Applicant has failed to fulfill its obligation </w:t>
      </w:r>
      <w:r>
        <w:rPr>
          <w:rFonts w:hint="eastAsia"/>
          <w:color w:val="000000"/>
          <w:highlight w:val="none"/>
          <w:lang w:val="en-US" w:eastAsia="zh-CN"/>
        </w:rPr>
        <w:t>per No. *** Account Payable Financing Agreement</w:t>
      </w:r>
      <w:r>
        <w:rPr>
          <w:color w:val="000000"/>
          <w:highlight w:val="none"/>
          <w:lang w:val="en-US"/>
        </w:rPr>
        <w:t xml:space="preserve">.  </w:t>
      </w:r>
    </w:p>
    <w:p w14:paraId="58559B79">
      <w:pPr>
        <w:rPr>
          <w:color w:val="000000"/>
          <w:highlight w:val="none"/>
          <w:lang w:val="en-US"/>
        </w:rPr>
      </w:pPr>
      <w:r>
        <w:rPr>
          <w:rFonts w:hint="eastAsia"/>
          <w:color w:val="000000"/>
          <w:highlight w:val="none"/>
          <w:lang w:val="en-US" w:eastAsia="zh-CN"/>
        </w:rPr>
        <w:t xml:space="preserve">10. </w:t>
      </w:r>
      <w:commentRangeStart w:id="1"/>
      <w:r>
        <w:rPr>
          <w:rFonts w:hint="eastAsia"/>
          <w:color w:val="000000"/>
          <w:highlight w:val="none"/>
          <w:lang w:val="en-US" w:eastAsia="zh-CN"/>
        </w:rPr>
        <w:t xml:space="preserve">Form of Presentation: </w:t>
      </w:r>
      <w:r>
        <w:rPr>
          <w:color w:val="000000"/>
          <w:highlight w:val="none"/>
          <w:lang w:val="en-US"/>
        </w:rPr>
        <w:t>: If claim, please courier the r</w:t>
      </w:r>
      <w:r>
        <w:rPr>
          <w:rFonts w:hint="eastAsia"/>
          <w:color w:val="000000"/>
          <w:highlight w:val="none"/>
          <w:lang w:val="en-US" w:eastAsia="zh-CN"/>
        </w:rPr>
        <w:t>e</w:t>
      </w:r>
      <w:r>
        <w:rPr>
          <w:color w:val="000000"/>
          <w:highlight w:val="none"/>
          <w:lang w:val="en-US"/>
        </w:rPr>
        <w:t>lative documents to, and for any communication regarding this Guarantee, please contact:</w:t>
      </w:r>
    </w:p>
    <w:p w14:paraId="0D2AFC54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 xml:space="preserve">Bank of </w:t>
      </w:r>
      <w:r>
        <w:rPr>
          <w:rFonts w:hint="eastAsia" w:ascii="Calibri" w:hAnsi="Calibri" w:eastAsia="宋体" w:cs="Arial"/>
          <w:sz w:val="21"/>
          <w:szCs w:val="22"/>
          <w:highlight w:val="yellow"/>
        </w:rPr>
        <w:t>Asian-Pacific Bank</w:t>
      </w:r>
      <w:r>
        <w:rPr>
          <w:rFonts w:hint="eastAsia" w:eastAsia="宋体" w:cs="Arial"/>
          <w:kern w:val="2"/>
          <w:sz w:val="21"/>
          <w:szCs w:val="22"/>
          <w:lang w:val="en-US" w:eastAsia="zh-CN" w:bidi="ar-SA"/>
        </w:rPr>
        <w:t xml:space="preserve"> SWIFT:</w:t>
      </w:r>
      <w:r>
        <w:rPr>
          <w:rFonts w:hint="eastAsia" w:eastAsia="宋体" w:cs="Arial"/>
          <w:kern w:val="2"/>
          <w:sz w:val="21"/>
          <w:szCs w:val="22"/>
          <w:highlight w:val="yellow"/>
          <w:lang w:val="en-US" w:eastAsia="zh-CN" w:bidi="ar-SA"/>
        </w:rPr>
        <w:t>:</w:t>
      </w:r>
      <w:r>
        <w:rPr>
          <w:rFonts w:hint="default" w:ascii="Calibri" w:hAnsi="Calibri" w:eastAsia="宋体" w:cs="Arial"/>
          <w:kern w:val="2"/>
          <w:sz w:val="21"/>
          <w:szCs w:val="22"/>
          <w:highlight w:val="yellow"/>
          <w:lang w:val="en-US" w:eastAsia="zh-CN" w:bidi="ar-SA"/>
        </w:rPr>
        <w:t>ASANRU8X</w:t>
      </w:r>
      <w:r>
        <w:rPr>
          <w:color w:val="000000"/>
          <w:highlight w:val="none"/>
          <w:lang w:val="en-US"/>
        </w:rPr>
        <w:t>, [Branch Name]</w:t>
      </w:r>
      <w:bookmarkStart w:id="0" w:name="_GoBack"/>
      <w:bookmarkEnd w:id="0"/>
    </w:p>
    <w:p w14:paraId="63941E25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Address: [Full Branch Address]</w:t>
      </w:r>
    </w:p>
    <w:p w14:paraId="6F7D12BF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Attention: [Department, e.g., Guarantee Department]</w:t>
      </w:r>
    </w:p>
    <w:p w14:paraId="6407E7B2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Tel: [+ XX XXXX XXXX]</w:t>
      </w:r>
    </w:p>
    <w:p w14:paraId="798BBBE7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Fax: [+ XX XXXX XXXX]</w:t>
      </w:r>
    </w:p>
    <w:p w14:paraId="0B8AACDF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 xml:space="preserve">SWIFT: </w:t>
      </w:r>
      <w:r>
        <w:rPr>
          <w:rFonts w:hint="eastAsia" w:cs="Arial"/>
          <w:kern w:val="2"/>
          <w:sz w:val="21"/>
          <w:szCs w:val="22"/>
          <w:highlight w:val="yellow"/>
          <w:lang w:val="en-US" w:eastAsia="zh-CN" w:bidi="ar-SA"/>
        </w:rPr>
        <w:t>XXX</w:t>
      </w:r>
      <w:commentRangeEnd w:id="1"/>
      <w:r>
        <w:commentReference w:id="1"/>
      </w:r>
    </w:p>
    <w:p w14:paraId="43FDA081">
      <w:pPr>
        <w:rPr>
          <w:rFonts w:hint="default" w:eastAsia="宋体"/>
          <w:color w:val="000000"/>
          <w:highlight w:val="none"/>
          <w:lang w:val="en-US" w:eastAsia="zh-CN"/>
        </w:rPr>
      </w:pPr>
    </w:p>
    <w:p w14:paraId="60F7EAB6">
      <w:pPr>
        <w:rPr>
          <w:rFonts w:hint="default" w:eastAsia="宋体"/>
          <w:color w:val="000000"/>
          <w:highlight w:val="none"/>
          <w:lang w:val="en-US" w:eastAsia="zh-CN"/>
        </w:rPr>
      </w:pPr>
      <w:r>
        <w:rPr>
          <w:rFonts w:hint="eastAsia"/>
          <w:color w:val="000000"/>
          <w:highlight w:val="none"/>
          <w:lang w:val="en-US" w:eastAsia="zh-CN"/>
        </w:rPr>
        <w:t>11</w:t>
      </w:r>
      <w:r>
        <w:rPr>
          <w:color w:val="000000"/>
          <w:highlight w:val="none"/>
          <w:lang w:val="en-US"/>
        </w:rPr>
        <w:t>. Expiry</w:t>
      </w:r>
      <w:r>
        <w:rPr>
          <w:rFonts w:hint="eastAsia"/>
          <w:color w:val="000000"/>
          <w:highlight w:val="none"/>
          <w:lang w:val="en-US" w:eastAsia="zh-CN"/>
        </w:rPr>
        <w:t>: The Applicant has fullfilled the payment on or before due date as No.** Account Payable stated, or 100 days since this Guarantee issuance day, which come first at Guarantor</w:t>
      </w:r>
      <w:r>
        <w:rPr>
          <w:rFonts w:hint="default"/>
          <w:color w:val="000000"/>
          <w:highlight w:val="none"/>
          <w:lang w:val="en-US" w:eastAsia="zh-CN"/>
        </w:rPr>
        <w:t>’</w:t>
      </w:r>
      <w:r>
        <w:rPr>
          <w:rFonts w:hint="eastAsia"/>
          <w:color w:val="000000"/>
          <w:highlight w:val="none"/>
          <w:lang w:val="en-US" w:eastAsia="zh-CN"/>
        </w:rPr>
        <w:t>s counter.</w:t>
      </w:r>
    </w:p>
    <w:p w14:paraId="0A7650E1">
      <w:pPr>
        <w:rPr>
          <w:rFonts w:hint="eastAsia" w:eastAsia="宋体"/>
          <w:color w:val="000000"/>
          <w:highlight w:val="none"/>
          <w:lang w:val="en-US" w:eastAsia="zh-CN"/>
        </w:rPr>
      </w:pPr>
    </w:p>
    <w:p w14:paraId="B97B1F6F">
      <w:pPr>
        <w:rPr>
          <w:color w:val="000000"/>
          <w:highlight w:val="none"/>
        </w:rPr>
      </w:pPr>
      <w:r>
        <w:rPr>
          <w:color w:val="000000"/>
          <w:highlight w:val="none"/>
          <w:lang w:val="en-US"/>
        </w:rPr>
        <w:t>1</w:t>
      </w:r>
      <w:r>
        <w:rPr>
          <w:rFonts w:hint="eastAsia"/>
          <w:color w:val="000000"/>
          <w:highlight w:val="none"/>
          <w:lang w:val="en-US" w:eastAsia="zh-CN"/>
        </w:rPr>
        <w:t>2</w:t>
      </w:r>
      <w:r>
        <w:rPr>
          <w:color w:val="000000"/>
          <w:highlight w:val="none"/>
          <w:lang w:val="en-US"/>
        </w:rPr>
        <w:t>. Charges: All charges and commissions are for the account of the Applicant.</w:t>
      </w:r>
    </w:p>
    <w:p w14:paraId="027243BE">
      <w:pPr>
        <w:rPr>
          <w:color w:val="FF0000"/>
          <w:highlight w:val="none"/>
        </w:rPr>
      </w:pPr>
    </w:p>
    <w:p w14:paraId="102AC80F">
      <w:pPr>
        <w:rPr>
          <w:rFonts w:hint="eastAsia"/>
          <w:color w:val="FF0000"/>
          <w:highlight w:val="none"/>
          <w:lang w:val="en-US" w:eastAsia="zh-CN"/>
        </w:rPr>
      </w:pPr>
      <w:r>
        <w:rPr>
          <w:color w:val="000000"/>
          <w:highlight w:val="none"/>
          <w:lang w:val="en-US"/>
        </w:rPr>
        <w:t>1</w:t>
      </w:r>
      <w:r>
        <w:rPr>
          <w:rFonts w:hint="eastAsia"/>
          <w:color w:val="000000"/>
          <w:highlight w:val="none"/>
          <w:lang w:val="en-US" w:eastAsia="zh-CN"/>
        </w:rPr>
        <w:t>3</w:t>
      </w:r>
      <w:r>
        <w:rPr>
          <w:color w:val="000000"/>
          <w:highlight w:val="none"/>
          <w:lang w:val="en-US"/>
        </w:rPr>
        <w:t>. Guarantee Undertaking: We, Bank of</w:t>
      </w:r>
      <w:r>
        <w:rPr>
          <w:color w:val="000000"/>
          <w:highlight w:val="yellow"/>
          <w:lang w:val="en-US"/>
        </w:rPr>
        <w:t xml:space="preserve"> </w:t>
      </w:r>
      <w:r>
        <w:rPr>
          <w:rFonts w:hint="eastAsia" w:ascii="Calibri" w:hAnsi="Calibri" w:eastAsia="宋体" w:cs="Arial"/>
          <w:sz w:val="21"/>
          <w:szCs w:val="22"/>
          <w:highlight w:val="yellow"/>
        </w:rPr>
        <w:t>Asian-Pacific Bank</w:t>
      </w:r>
      <w:r>
        <w:rPr>
          <w:rFonts w:hint="eastAsia" w:cs="Arial"/>
          <w:kern w:val="2"/>
          <w:sz w:val="21"/>
          <w:szCs w:val="22"/>
          <w:highlight w:val="yellow"/>
          <w:lang w:val="en-US" w:eastAsia="zh-CN" w:bidi="ar-SA"/>
        </w:rPr>
        <w:t xml:space="preserve"> </w:t>
      </w:r>
      <w:r>
        <w:rPr>
          <w:rFonts w:hint="eastAsia" w:eastAsia="宋体" w:cs="Arial"/>
          <w:kern w:val="2"/>
          <w:sz w:val="21"/>
          <w:szCs w:val="22"/>
          <w:highlight w:val="yellow"/>
          <w:lang w:val="en-US" w:eastAsia="zh-CN" w:bidi="ar-SA"/>
        </w:rPr>
        <w:t>SWIFT:</w:t>
      </w:r>
      <w:r>
        <w:rPr>
          <w:rFonts w:hint="default" w:ascii="Calibri" w:hAnsi="Calibri" w:eastAsia="宋体" w:cs="Arial"/>
          <w:kern w:val="2"/>
          <w:sz w:val="21"/>
          <w:szCs w:val="22"/>
          <w:highlight w:val="yellow"/>
          <w:lang w:val="en-US" w:eastAsia="zh-CN" w:bidi="ar-SA"/>
        </w:rPr>
        <w:t>ASANRU8X</w:t>
      </w:r>
      <w:r>
        <w:rPr>
          <w:rFonts w:hint="eastAsia" w:cs="Arial"/>
          <w:kern w:val="2"/>
          <w:sz w:val="21"/>
          <w:szCs w:val="22"/>
          <w:highlight w:val="yellow"/>
          <w:lang w:val="en-US" w:eastAsia="zh-CN" w:bidi="ar-SA"/>
        </w:rPr>
        <w:t xml:space="preserve"> as Guarantor</w:t>
      </w:r>
      <w:r>
        <w:rPr>
          <w:color w:val="000000"/>
          <w:highlight w:val="none"/>
          <w:lang w:val="en-US"/>
        </w:rPr>
        <w:t xml:space="preserve">, hereby irrevocably undertake </w:t>
      </w:r>
      <w:r>
        <w:rPr>
          <w:rFonts w:hint="eastAsia"/>
          <w:color w:val="FF0000"/>
          <w:highlight w:val="none"/>
        </w:rPr>
        <w:t>to pay the Beneficiary any amount up to the</w:t>
      </w:r>
      <w:r>
        <w:rPr>
          <w:rFonts w:hint="eastAsia"/>
          <w:color w:val="FF0000"/>
          <w:highlight w:val="none"/>
          <w:lang w:val="en-US" w:eastAsia="zh-CN"/>
        </w:rPr>
        <w:t xml:space="preserve"> Guarantee Amount</w:t>
      </w:r>
      <w:r>
        <w:rPr>
          <w:rFonts w:hint="eastAsia"/>
          <w:color w:val="000000"/>
          <w:highlight w:val="none"/>
          <w:lang w:val="en-US" w:eastAsia="zh-CN"/>
        </w:rPr>
        <w:t xml:space="preserve"> </w:t>
      </w:r>
      <w:r>
        <w:rPr>
          <w:rFonts w:hint="eastAsia"/>
          <w:color w:val="FF0000"/>
          <w:highlight w:val="none"/>
          <w:lang w:val="en-US" w:eastAsia="zh-CN"/>
        </w:rPr>
        <w:t xml:space="preserve">upon </w:t>
      </w:r>
      <w:r>
        <w:rPr>
          <w:rFonts w:hint="eastAsia"/>
          <w:color w:val="FF0000"/>
          <w:highlight w:val="none"/>
        </w:rPr>
        <w:t>presentation of the Beneficiary's complying demand, in the fo</w:t>
      </w:r>
      <w:r>
        <w:rPr>
          <w:rFonts w:hint="eastAsia"/>
          <w:color w:val="FF0000"/>
          <w:highlight w:val="none"/>
          <w:lang w:val="en-US" w:eastAsia="zh-CN"/>
        </w:rPr>
        <w:t>r</w:t>
      </w:r>
      <w:r>
        <w:rPr>
          <w:rFonts w:hint="eastAsia"/>
          <w:color w:val="FF0000"/>
          <w:highlight w:val="none"/>
        </w:rPr>
        <w:t>m of presentation indicated above, supported by such</w:t>
      </w:r>
      <w:r>
        <w:rPr>
          <w:rFonts w:hint="eastAsia"/>
          <w:color w:val="FF0000"/>
          <w:highlight w:val="none"/>
          <w:lang w:val="en-US" w:eastAsia="zh-CN"/>
        </w:rPr>
        <w:t xml:space="preserve"> </w:t>
      </w:r>
      <w:r>
        <w:rPr>
          <w:rFonts w:hint="eastAsia"/>
          <w:color w:val="FF0000"/>
          <w:highlight w:val="none"/>
        </w:rPr>
        <w:t>other documents as may be listed above and in any event by the Benefciary's statement, whether in the demand itself</w:t>
      </w:r>
      <w:r>
        <w:rPr>
          <w:rFonts w:hint="eastAsia"/>
          <w:color w:val="FF0000"/>
          <w:highlight w:val="none"/>
          <w:lang w:val="en-US" w:eastAsia="zh-CN"/>
        </w:rPr>
        <w:t xml:space="preserve"> </w:t>
      </w:r>
      <w:r>
        <w:rPr>
          <w:rFonts w:hint="eastAsia"/>
          <w:color w:val="FF0000"/>
          <w:highlight w:val="none"/>
        </w:rPr>
        <w:t>or in a separate signed document acco</w:t>
      </w:r>
      <w:r>
        <w:rPr>
          <w:rFonts w:hint="eastAsia"/>
          <w:color w:val="FF0000"/>
          <w:highlight w:val="none"/>
          <w:lang w:val="en-US" w:eastAsia="zh-CN"/>
        </w:rPr>
        <w:t>m</w:t>
      </w:r>
      <w:r>
        <w:rPr>
          <w:rFonts w:hint="eastAsia"/>
          <w:color w:val="FF0000"/>
          <w:highlight w:val="none"/>
        </w:rPr>
        <w:t>panying or identifying the demand, indicating in what respect the Applicant is</w:t>
      </w:r>
      <w:r>
        <w:rPr>
          <w:rFonts w:hint="eastAsia"/>
          <w:color w:val="FF0000"/>
          <w:highlight w:val="none"/>
          <w:lang w:val="en-US" w:eastAsia="zh-CN"/>
        </w:rPr>
        <w:t xml:space="preserve"> </w:t>
      </w:r>
      <w:r>
        <w:rPr>
          <w:rFonts w:hint="eastAsia"/>
          <w:color w:val="FF0000"/>
          <w:highlight w:val="none"/>
        </w:rPr>
        <w:t>in breach of its obligations under the Underlying Relationship.</w:t>
      </w:r>
      <w:r>
        <w:rPr>
          <w:rFonts w:hint="eastAsia"/>
          <w:color w:val="FF0000"/>
          <w:highlight w:val="none"/>
          <w:lang w:val="en-US" w:eastAsia="zh-CN"/>
        </w:rPr>
        <w:t xml:space="preserve"> </w:t>
      </w:r>
    </w:p>
    <w:p w14:paraId="04FBE245">
      <w:pPr>
        <w:rPr>
          <w:rFonts w:hint="default" w:eastAsia="宋体"/>
          <w:color w:val="FF0000"/>
          <w:highlight w:val="none"/>
          <w:lang w:val="en-US" w:eastAsia="zh-CN"/>
        </w:rPr>
      </w:pPr>
      <w:r>
        <w:rPr>
          <w:rFonts w:hint="eastAsia"/>
          <w:color w:val="FF0000"/>
          <w:highlight w:val="none"/>
        </w:rPr>
        <w:t xml:space="preserve">Any demand under this guarantee must be received by us on or before Expiry at the </w:t>
      </w:r>
      <w:r>
        <w:rPr>
          <w:rFonts w:hint="eastAsia"/>
          <w:color w:val="FF0000"/>
          <w:highlight w:val="none"/>
          <w:lang w:val="en-US" w:eastAsia="zh-CN"/>
        </w:rPr>
        <w:t>[bank</w:t>
      </w:r>
      <w:r>
        <w:rPr>
          <w:rFonts w:hint="default"/>
          <w:color w:val="FF0000"/>
          <w:highlight w:val="none"/>
          <w:lang w:val="en-US" w:eastAsia="zh-CN"/>
        </w:rPr>
        <w:t>’</w:t>
      </w:r>
      <w:r>
        <w:rPr>
          <w:rFonts w:hint="eastAsia"/>
          <w:color w:val="FF0000"/>
          <w:highlight w:val="none"/>
          <w:lang w:val="en-US" w:eastAsia="zh-CN"/>
        </w:rPr>
        <w:t>s address]</w:t>
      </w:r>
      <w:r>
        <w:rPr>
          <w:rFonts w:hint="eastAsia"/>
          <w:color w:val="FF0000"/>
          <w:highlight w:val="none"/>
        </w:rPr>
        <w:t xml:space="preserve"> for presentation indicated</w:t>
      </w:r>
      <w:r>
        <w:rPr>
          <w:rFonts w:hint="eastAsia"/>
          <w:color w:val="FF0000"/>
          <w:highlight w:val="none"/>
          <w:lang w:val="en-US" w:eastAsia="zh-CN"/>
        </w:rPr>
        <w:t xml:space="preserve"> above. </w:t>
      </w:r>
    </w:p>
    <w:p w14:paraId="6E3C630F">
      <w:pPr>
        <w:rPr>
          <w:color w:val="000000"/>
          <w:highlight w:val="none"/>
          <w:lang w:val="en-US"/>
        </w:rPr>
      </w:pPr>
    </w:p>
    <w:p w14:paraId="11BA949C">
      <w:pPr>
        <w:rPr>
          <w:color w:val="FF0000"/>
          <w:highlight w:val="none"/>
        </w:rPr>
      </w:pPr>
      <w:r>
        <w:rPr>
          <w:color w:val="000000"/>
          <w:highlight w:val="none"/>
          <w:lang w:val="en-US"/>
        </w:rPr>
        <w:t>1</w:t>
      </w:r>
      <w:r>
        <w:rPr>
          <w:rFonts w:hint="eastAsia"/>
          <w:color w:val="000000"/>
          <w:highlight w:val="none"/>
          <w:lang w:val="en-US" w:eastAsia="zh-CN"/>
        </w:rPr>
        <w:t>4</w:t>
      </w:r>
      <w:r>
        <w:rPr>
          <w:color w:val="000000"/>
          <w:highlight w:val="none"/>
          <w:lang w:val="en-US"/>
        </w:rPr>
        <w:t xml:space="preserve">. Governing Rule: </w:t>
      </w:r>
      <w:r>
        <w:rPr>
          <w:rFonts w:hint="eastAsia"/>
          <w:color w:val="FF0000"/>
          <w:highlight w:val="none"/>
          <w:lang w:val="en-US" w:eastAsia="zh-CN"/>
        </w:rPr>
        <w:t xml:space="preserve">This guarantee </w:t>
      </w:r>
      <w:r>
        <w:rPr>
          <w:rFonts w:hint="eastAsia"/>
          <w:color w:val="FF0000"/>
          <w:highlight w:val="none"/>
        </w:rPr>
        <w:t>is subject to the Uniform Rules for Demand Guarantees (URDG) 2010 Revision, ICC Publication</w:t>
      </w:r>
      <w:r>
        <w:rPr>
          <w:rFonts w:hint="eastAsia"/>
          <w:color w:val="FF0000"/>
          <w:highlight w:val="none"/>
          <w:lang w:val="en-US" w:eastAsia="zh-CN"/>
        </w:rPr>
        <w:t xml:space="preserve"> </w:t>
      </w:r>
      <w:r>
        <w:rPr>
          <w:rFonts w:hint="eastAsia"/>
          <w:color w:val="FF0000"/>
          <w:highlight w:val="none"/>
        </w:rPr>
        <w:t>No. 758.</w:t>
      </w:r>
    </w:p>
    <w:p w14:paraId="6A0F3A92">
      <w:pPr>
        <w:rPr>
          <w:color w:val="FF0000"/>
          <w:highlight w:val="none"/>
        </w:rPr>
      </w:pPr>
    </w:p>
    <w:p w14:paraId="ADBA038F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For and on behalf of</w:t>
      </w:r>
    </w:p>
    <w:p w14:paraId="AF05A6D5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 xml:space="preserve">BANK OF </w:t>
      </w:r>
      <w:r>
        <w:rPr>
          <w:rFonts w:hint="eastAsia" w:cs="Arial"/>
          <w:kern w:val="2"/>
          <w:sz w:val="21"/>
          <w:szCs w:val="22"/>
          <w:highlight w:val="yellow"/>
          <w:lang w:val="en-US" w:eastAsia="zh-CN" w:bidi="ar-SA"/>
        </w:rPr>
        <w:t>XXX</w:t>
      </w:r>
    </w:p>
    <w:p w14:paraId="B45A4ECA">
      <w:pPr>
        <w:rPr>
          <w:color w:val="FF0000"/>
          <w:highlight w:val="none"/>
          <w:lang w:val="en-US"/>
        </w:rPr>
      </w:pPr>
      <w:r>
        <w:rPr>
          <w:color w:val="FF0000"/>
          <w:highlight w:val="none"/>
          <w:lang w:val="en-US"/>
        </w:rPr>
        <w:t>[Branch Name]</w:t>
      </w:r>
    </w:p>
    <w:p w14:paraId="E2A70E24">
      <w:pPr>
        <w:rPr>
          <w:color w:val="000000"/>
          <w:highlight w:val="none"/>
        </w:rPr>
      </w:pPr>
    </w:p>
    <w:p w14:paraId="D916304C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_________________________</w:t>
      </w:r>
    </w:p>
    <w:p w14:paraId="79821C85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(Authorized Signatory(ies))</w:t>
      </w:r>
    </w:p>
    <w:p w14:paraId="13D2B9ED">
      <w:pPr>
        <w:rPr>
          <w:color w:val="000000"/>
          <w:highlight w:val="none"/>
          <w:lang w:val="en-US"/>
        </w:rPr>
      </w:pPr>
      <w:r>
        <w:rPr>
          <w:color w:val="000000"/>
          <w:highlight w:val="none"/>
          <w:lang w:val="en-US"/>
        </w:rPr>
        <w:t>(Name(s) and Title(s))</w:t>
      </w:r>
    </w:p>
    <w:p w14:paraId="5E67780A">
      <w:pPr>
        <w:rPr>
          <w:color w:val="000000"/>
          <w:highlight w:val="none"/>
        </w:rPr>
      </w:pPr>
    </w:p>
    <w:p w14:paraId="B9FF49B2">
      <w:pPr>
        <w:rPr>
          <w:color w:val="000000"/>
          <w:highlight w:val="none"/>
        </w:rPr>
      </w:pPr>
      <w:r>
        <w:rPr>
          <w:color w:val="000000"/>
          <w:highlight w:val="none"/>
          <w:lang w:val="en-US"/>
        </w:rPr>
        <w:t>---</w:t>
      </w:r>
    </w:p>
    <w:p w14:paraId="2FA4F89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Ellen" w:date="2026-06-03T21:11:29Z" w:initials="">
    <w:p w14:paraId="31C74E46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建议按照保函申请日，即主合同中约定汇率对应的卢布开立保函</w:t>
      </w:r>
    </w:p>
  </w:comment>
  <w:comment w:id="1" w:author="Ellen" w:date="2026-06-03T22:05:35Z" w:initials="">
    <w:p w14:paraId="4CC5CBA8">
      <w:pPr>
        <w:pStyle w:val="2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纸质交单，让银行根据情况进行修改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1C74E46" w15:done="0"/>
  <w15:commentEx w15:paraId="4CC5CBA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Thyme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FT Thyme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Noto Sans Masaram Gondi"/>
    <w:panose1 w:val="020B0502040204020203"/>
    <w:charset w:val="00"/>
    <w:family w:val="auto"/>
    <w:pitch w:val="default"/>
    <w:sig w:usb0="00000000" w:usb1="00000000" w:usb2="00000009" w:usb3="00000000" w:csb0="200001FF" w:csb1="00000000"/>
  </w:font>
  <w:font w:name="Noto Sans Masaram Gondi">
    <w:panose1 w:val="020B0502040404020203"/>
    <w:charset w:val="00"/>
    <w:family w:val="auto"/>
    <w:pitch w:val="default"/>
    <w:sig w:usb0="A000806F" w:usb1="0200204A" w:usb2="00000000" w:usb3="00000000" w:csb0="00000093" w:csb1="00000000"/>
  </w:font>
  <w:font w:name="Arial">
    <w:altName w:val="FT Thyme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Ellen">
    <w15:presenceInfo w15:providerId="WPS Office" w15:userId="32962595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revisionView w:markup="0"/>
  <w:trackRevisions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CFBF49D"/>
    <w:rsid w:val="6B385A95"/>
    <w:rsid w:val="6D917A1A"/>
    <w:rsid w:val="6F2E4FF7"/>
    <w:rsid w:val="7FFE630F"/>
    <w:rsid w:val="FFF96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</w:styles>
</file>

<file path=word/_rels/document.xml.rels><?xml version="1.0" encoding="UTF-8" standalone="yes"?>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403</Words>
  <Characters>2200</Characters>
  <Lines>0</Lines>
  <Paragraphs>0</Paragraphs>
  <TotalTime>175</TotalTime>
  <ScaleCrop>false</ScaleCrop>
  <LinksUpToDate>false</LinksUpToDate>
  <CharactersWithSpaces>2567</CharactersWithSpaces>
  <Application>WPS Office_12.1.3.26881_F1E327BC-269C-435d-A152-05C5408002CA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2026-05-21T18:12:00Z</dcterms:created>
  <dc:creator>29113</dc:creator>
  <cp:lastModifiedBy>微信用户</cp:lastModifiedBy>
  <dcterms:modified xsi:type="dcterms:W3CDTF">2026-06-05T11:03:08Z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2052-12.1.3.26881</vt:lpwstr>
  </property>
  <property fmtid="{D5CDD505-2E9C-101B-9397-08002B2CF9AE}" pid="3" name="KSOTemplateDocerSaveRecord">
    <vt:lpwstr>eyJoZGlkIjoiNWFmZDE2OGI3ODhiZmJmMTNiYzZiYjAxMzJhY2E1NzQiLCJ1c2VySWQiOiI5MTI0NjE3MDUifQ==</vt:lpwstr>
  </property>
  <property fmtid="{D5CDD505-2E9C-101B-9397-08002B2CF9AE}" pid="4" name="ICV">
    <vt:lpwstr>FD18A9E0D069B5F78650206AD621387C_43</vt:lpwstr>
  </property>
</Properties>
</file>