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4D3D4" w14:textId="77777777" w:rsidR="00AA17EC" w:rsidRDefault="006C225C">
      <w:pPr>
        <w:jc w:val="center"/>
      </w:pPr>
      <w:r>
        <w:t>197 FERC ¶ 61,019</w:t>
      </w:r>
    </w:p>
    <w:p w14:paraId="19CF6015" w14:textId="77777777" w:rsidR="00853450" w:rsidRPr="00EB5398" w:rsidRDefault="00853450" w:rsidP="009C4AD5">
      <w:pPr>
        <w:jc w:val="center"/>
      </w:pPr>
      <w:r w:rsidRPr="00EB5398">
        <w:rPr>
          <w:b/>
        </w:rPr>
        <w:fldChar w:fldCharType="begin"/>
      </w:r>
      <w:r w:rsidRPr="00EB5398">
        <w:rPr>
          <w:b/>
        </w:rPr>
        <w:instrText xml:space="preserve"> MACROBUTTON  AcceptAllChangesInDoc </w:instrText>
      </w:r>
      <w:r w:rsidRPr="00EB5398">
        <w:rPr>
          <w:b/>
        </w:rPr>
        <w:fldChar w:fldCharType="end"/>
      </w:r>
      <w:r w:rsidRPr="00EB5398">
        <w:t>UNITED STATES OF AMERICA</w:t>
      </w:r>
    </w:p>
    <w:p w14:paraId="43A5C6F7" w14:textId="77777777" w:rsidR="00853450" w:rsidRPr="00EB5398" w:rsidRDefault="00853450" w:rsidP="00BB66D1">
      <w:pPr>
        <w:jc w:val="center"/>
      </w:pPr>
      <w:r w:rsidRPr="00EB5398">
        <w:t>FEDERAL ENERGY REGULATORY COMMISSION</w:t>
      </w:r>
    </w:p>
    <w:p w14:paraId="49CEDA8E" w14:textId="77777777" w:rsidR="00853450" w:rsidRPr="00EB5398" w:rsidRDefault="00853450" w:rsidP="00BB66D1"/>
    <w:p w14:paraId="1FA357D9" w14:textId="77777777" w:rsidR="00853450" w:rsidRPr="009C4AD5" w:rsidRDefault="009C4AD5" w:rsidP="009C4AD5">
      <w:pPr>
        <w:widowControl/>
      </w:pPr>
      <w:r w:rsidRPr="009C4AD5">
        <w:t>Before Commissioners:  Laura V. Swett, Chairman;</w:t>
      </w:r>
    </w:p>
    <w:p w14:paraId="586DE6A3" w14:textId="77777777" w:rsidR="009C4AD5" w:rsidRPr="009C4AD5" w:rsidRDefault="009C4AD5" w:rsidP="009C4AD5">
      <w:pPr>
        <w:widowControl/>
      </w:pPr>
      <w:r w:rsidRPr="009C4AD5">
        <w:t xml:space="preserve">                                        David Rosner, Lindsay S. See,</w:t>
      </w:r>
    </w:p>
    <w:p w14:paraId="0B35EE02" w14:textId="77777777" w:rsidR="009C4AD5" w:rsidRPr="00EB5398" w:rsidRDefault="009C4AD5" w:rsidP="009C4AD5">
      <w:pPr>
        <w:widowControl/>
      </w:pPr>
      <w:r w:rsidRPr="009C4AD5">
        <w:t xml:space="preserve">                                        Judy W. Chang, and David LaCerte.</w:t>
      </w:r>
    </w:p>
    <w:p w14:paraId="2EF880B2" w14:textId="77777777" w:rsidR="00853450" w:rsidRPr="00EB5398" w:rsidRDefault="00853450" w:rsidP="00BB66D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8"/>
        <w:gridCol w:w="1532"/>
        <w:gridCol w:w="1890"/>
      </w:tblGrid>
      <w:tr w:rsidR="00853450" w:rsidRPr="00EB5398" w14:paraId="513182CF" w14:textId="77777777" w:rsidTr="00853450">
        <w:tc>
          <w:tcPr>
            <w:tcW w:w="6088" w:type="dxa"/>
          </w:tcPr>
          <w:p w14:paraId="0E6DE876" w14:textId="77777777" w:rsidR="00853450" w:rsidRPr="00EB5398" w:rsidRDefault="00853450" w:rsidP="00BB66D1">
            <w:pPr>
              <w:widowControl/>
              <w:autoSpaceDE/>
              <w:autoSpaceDN/>
              <w:adjustRightInd/>
              <w:rPr>
                <w:rFonts w:eastAsiaTheme="minorHAnsi"/>
                <w:szCs w:val="22"/>
              </w:rPr>
            </w:pPr>
            <w:r w:rsidRPr="00EB5398">
              <w:rPr>
                <w:rFonts w:eastAsiaTheme="minorHAnsi"/>
                <w:szCs w:val="22"/>
              </w:rPr>
              <w:t>PJM Interconnection, L.L.C.</w:t>
            </w:r>
          </w:p>
        </w:tc>
        <w:tc>
          <w:tcPr>
            <w:tcW w:w="1560" w:type="dxa"/>
          </w:tcPr>
          <w:p w14:paraId="297BA866" w14:textId="77777777" w:rsidR="00853450" w:rsidRPr="00EB5398" w:rsidRDefault="00853450" w:rsidP="00853450">
            <w:pPr>
              <w:widowControl/>
              <w:autoSpaceDE/>
              <w:autoSpaceDN/>
              <w:adjustRightInd/>
              <w:jc w:val="right"/>
              <w:rPr>
                <w:rFonts w:eastAsiaTheme="minorHAnsi"/>
                <w:szCs w:val="22"/>
              </w:rPr>
            </w:pPr>
            <w:r w:rsidRPr="00EB5398">
              <w:rPr>
                <w:rFonts w:eastAsiaTheme="minorHAnsi"/>
                <w:szCs w:val="22"/>
              </w:rPr>
              <w:t>Docket No.</w:t>
            </w:r>
          </w:p>
        </w:tc>
        <w:tc>
          <w:tcPr>
            <w:tcW w:w="1928" w:type="dxa"/>
            <w:tcMar>
              <w:left w:w="144" w:type="dxa"/>
            </w:tcMar>
          </w:tcPr>
          <w:p w14:paraId="07F80702" w14:textId="77777777" w:rsidR="00853450" w:rsidRPr="00EB5398" w:rsidRDefault="00853450" w:rsidP="00BB66D1">
            <w:pPr>
              <w:widowControl/>
              <w:autoSpaceDE/>
              <w:autoSpaceDN/>
              <w:adjustRightInd/>
              <w:rPr>
                <w:rFonts w:eastAsiaTheme="minorHAnsi"/>
                <w:szCs w:val="22"/>
              </w:rPr>
            </w:pPr>
            <w:r w:rsidRPr="00EB5398">
              <w:rPr>
                <w:rFonts w:eastAsiaTheme="minorHAnsi"/>
                <w:szCs w:val="22"/>
              </w:rPr>
              <w:t>ER26-3515-000</w:t>
            </w:r>
          </w:p>
        </w:tc>
      </w:tr>
    </w:tbl>
    <w:p w14:paraId="73742A0B" w14:textId="77777777" w:rsidR="00853450" w:rsidRPr="00EB5398" w:rsidRDefault="00853450" w:rsidP="00BB66D1">
      <w:pPr>
        <w:jc w:val="center"/>
      </w:pPr>
    </w:p>
    <w:p w14:paraId="4A7DE8F3" w14:textId="77777777" w:rsidR="00853450" w:rsidRPr="00EB5398" w:rsidRDefault="00656032" w:rsidP="00BB66D1">
      <w:pPr>
        <w:jc w:val="center"/>
      </w:pPr>
      <w:r w:rsidRPr="00EB5398">
        <w:t xml:space="preserve">ORDER </w:t>
      </w:r>
      <w:r w:rsidR="006C1784" w:rsidRPr="00EB5398">
        <w:t xml:space="preserve">ACCEPTING TARIFF REVISIONS IN PART </w:t>
      </w:r>
      <w:r w:rsidR="00CE249E" w:rsidRPr="00EB5398">
        <w:br/>
      </w:r>
      <w:r w:rsidR="00AB3CD6" w:rsidRPr="00EB5398">
        <w:t xml:space="preserve">AND </w:t>
      </w:r>
      <w:r w:rsidRPr="00EB5398">
        <w:t>REJECTING TARIFF REVISIONS</w:t>
      </w:r>
      <w:r w:rsidR="006C1784" w:rsidRPr="00EB5398">
        <w:t xml:space="preserve"> IN PART</w:t>
      </w:r>
    </w:p>
    <w:p w14:paraId="5B5E7CFB" w14:textId="77777777" w:rsidR="00853450" w:rsidRPr="00EB5398" w:rsidRDefault="00853450" w:rsidP="00BB66D1">
      <w:pPr>
        <w:jc w:val="center"/>
      </w:pPr>
    </w:p>
    <w:p w14:paraId="52ED86B1" w14:textId="77777777" w:rsidR="00853450" w:rsidRDefault="009C4AD5" w:rsidP="009C4AD5">
      <w:pPr>
        <w:widowControl/>
        <w:jc w:val="center"/>
      </w:pPr>
      <w:r w:rsidRPr="009C4AD5">
        <w:t>(Issued October 9, 2026)</w:t>
      </w:r>
    </w:p>
    <w:p w14:paraId="7D552883" w14:textId="77777777" w:rsidR="00853450" w:rsidRPr="00EB5398" w:rsidRDefault="00853450" w:rsidP="00BB66D1">
      <w:pPr>
        <w:rPr>
          <w:bCs/>
        </w:rPr>
      </w:pPr>
    </w:p>
    <w:p w14:paraId="47001F3A" w14:textId="77777777" w:rsidR="00A12EEC" w:rsidRPr="00EB5398" w:rsidRDefault="001B2750" w:rsidP="001D7F46">
      <w:pPr>
        <w:pStyle w:val="FERCparanumber"/>
      </w:pPr>
      <w:r w:rsidRPr="00EB5398">
        <w:t>On August 13, 2026, pursuant to section 205 of the Federal Power Act (FPA),</w:t>
      </w:r>
      <w:r w:rsidRPr="00EB5398">
        <w:rPr>
          <w:b/>
          <w:vertAlign w:val="superscript"/>
        </w:rPr>
        <w:footnoteReference w:id="2"/>
      </w:r>
      <w:r w:rsidRPr="00EB5398">
        <w:t xml:space="preserve"> PJM Interconnection, L.L.C. (PJM) submitted proposed revisions to its Open Access Transmission Tariff (OATT) and Reliability Assurance Agreement (RAA) (collectively, Tariff) to establish:  (1) a definition of Large Load; (2) a Large Load Registry; (3) a new Interim Resource Adequacy Service (IRAS); (4) a requirement for Load Serving Entities (LSE) serving New Large Load to designate new capacity resources in an amount at least equal to the New Large Load’s peak load to avoid the New Large Load being subject to IRAS;</w:t>
      </w:r>
      <w:r w:rsidR="006B64B1" w:rsidRPr="00EB5398">
        <w:t xml:space="preserve"> (</w:t>
      </w:r>
      <w:r w:rsidR="008F70D1" w:rsidRPr="00EB5398">
        <w:t xml:space="preserve">5) rules for </w:t>
      </w:r>
      <w:r w:rsidR="006D5EE5" w:rsidRPr="00EB5398">
        <w:t>Bring Your Own New Capacity (</w:t>
      </w:r>
      <w:r w:rsidR="008F70D1" w:rsidRPr="00EB5398">
        <w:t>BYONC</w:t>
      </w:r>
      <w:r w:rsidR="006D5EE5" w:rsidRPr="00EB5398">
        <w:t>)</w:t>
      </w:r>
      <w:r w:rsidR="00B36459" w:rsidRPr="00EB5398">
        <w:t xml:space="preserve"> </w:t>
      </w:r>
      <w:r w:rsidR="008F70D1" w:rsidRPr="00EB5398">
        <w:t>arrangements;</w:t>
      </w:r>
      <w:r w:rsidRPr="00EB5398">
        <w:t xml:space="preserve"> and (</w:t>
      </w:r>
      <w:r w:rsidR="008F70D1" w:rsidRPr="00EB5398">
        <w:t>6</w:t>
      </w:r>
      <w:r w:rsidRPr="00EB5398">
        <w:t xml:space="preserve">) rules to exclude Eligible New Large Load from the Variable Resource Requirement (VRR) curve beginning with Delivery Year 2029/2030.  </w:t>
      </w:r>
    </w:p>
    <w:p w14:paraId="6ABAD4CD" w14:textId="77777777" w:rsidR="001B2750" w:rsidRPr="00EB5398" w:rsidRDefault="001B2750" w:rsidP="006925C2">
      <w:pPr>
        <w:pStyle w:val="FERCparanumber"/>
      </w:pPr>
      <w:r w:rsidRPr="00EB5398">
        <w:t xml:space="preserve">In this order, we </w:t>
      </w:r>
      <w:r w:rsidR="00A12EEC" w:rsidRPr="00EB5398">
        <w:t xml:space="preserve">accept </w:t>
      </w:r>
      <w:r w:rsidR="001C7782" w:rsidRPr="00EB5398">
        <w:t>PJM’s</w:t>
      </w:r>
      <w:r w:rsidR="00B65C77" w:rsidRPr="00EB5398">
        <w:t xml:space="preserve"> propos</w:t>
      </w:r>
      <w:r w:rsidR="001C7782" w:rsidRPr="00EB5398">
        <w:t>ed Tariff revisions</w:t>
      </w:r>
      <w:r w:rsidR="00B65C77" w:rsidRPr="00EB5398">
        <w:t xml:space="preserve"> to establish a definition </w:t>
      </w:r>
      <w:r w:rsidR="00CD4424" w:rsidRPr="00EB5398">
        <w:t>of Large Load and a Large Load Registry</w:t>
      </w:r>
      <w:r w:rsidR="007D1113" w:rsidRPr="00EB5398">
        <w:t>, effective October 12, 2026</w:t>
      </w:r>
      <w:r w:rsidR="008614AE" w:rsidRPr="00EB5398">
        <w:t>,</w:t>
      </w:r>
      <w:r w:rsidR="007D1113" w:rsidRPr="00EB5398">
        <w:t xml:space="preserve"> as requested</w:t>
      </w:r>
      <w:r w:rsidR="00702244" w:rsidRPr="00EB5398">
        <w:t>, and require PJM to submit a compliance filing within 30 days of the date of issuance of this order</w:t>
      </w:r>
      <w:r w:rsidR="007D1113" w:rsidRPr="00EB5398">
        <w:t>.  W</w:t>
      </w:r>
      <w:r w:rsidR="001C7782" w:rsidRPr="00EB5398">
        <w:t>e</w:t>
      </w:r>
      <w:r w:rsidR="009E6606" w:rsidRPr="00EB5398">
        <w:t xml:space="preserve"> </w:t>
      </w:r>
      <w:r w:rsidRPr="00EB5398">
        <w:t xml:space="preserve">reject PJM’s </w:t>
      </w:r>
      <w:r w:rsidR="008614AE" w:rsidRPr="00EB5398">
        <w:t xml:space="preserve">remaining </w:t>
      </w:r>
      <w:r w:rsidRPr="00EB5398">
        <w:t xml:space="preserve">proposed </w:t>
      </w:r>
      <w:r w:rsidR="001C7782" w:rsidRPr="00EB5398">
        <w:t>T</w:t>
      </w:r>
      <w:r w:rsidRPr="00EB5398">
        <w:t>ariff revisions, as discussed below.</w:t>
      </w:r>
    </w:p>
    <w:p w14:paraId="1C82A96C" w14:textId="77777777" w:rsidR="001B2750" w:rsidRPr="00EB5398" w:rsidRDefault="001B2750" w:rsidP="00A10E01">
      <w:pPr>
        <w:pStyle w:val="Heading1"/>
      </w:pPr>
      <w:r w:rsidRPr="00EB5398">
        <w:t>Filing Overview</w:t>
      </w:r>
    </w:p>
    <w:p w14:paraId="5BAA4BC1" w14:textId="77777777" w:rsidR="00A62413" w:rsidRPr="00EB5398" w:rsidRDefault="00A62413" w:rsidP="00A62413">
      <w:pPr>
        <w:pStyle w:val="FERCparanumber"/>
      </w:pPr>
      <w:r w:rsidRPr="00EB5398">
        <w:t xml:space="preserve">PJM states that, beginning in the 2027/2028 Delivery Year, it will be short of sufficient capacity to meet the PJM Region Reliability Requirement, particularly due to data center load growth and the pace of </w:t>
      </w:r>
      <w:r w:rsidR="003E507B" w:rsidRPr="00EB5398">
        <w:t xml:space="preserve">data center </w:t>
      </w:r>
      <w:r w:rsidRPr="00EB5398">
        <w:t>interconnection.</w:t>
      </w:r>
      <w:r w:rsidRPr="00EB5398">
        <w:rPr>
          <w:b/>
          <w:vertAlign w:val="superscript"/>
        </w:rPr>
        <w:footnoteReference w:id="3"/>
      </w:r>
      <w:r w:rsidRPr="00EB5398">
        <w:t xml:space="preserve">  PJM’s proposal </w:t>
      </w:r>
      <w:r w:rsidR="002104F9" w:rsidRPr="00EB5398">
        <w:t xml:space="preserve">to address this challenge includes </w:t>
      </w:r>
      <w:r w:rsidRPr="00EB5398">
        <w:t xml:space="preserve">several </w:t>
      </w:r>
      <w:r w:rsidR="00877A65" w:rsidRPr="00EB5398">
        <w:t>elements</w:t>
      </w:r>
      <w:r w:rsidRPr="00EB5398">
        <w:t xml:space="preserve">:  (1) </w:t>
      </w:r>
      <w:r w:rsidR="0037137A" w:rsidRPr="00EB5398">
        <w:t xml:space="preserve">a definition of Large Load; (2) </w:t>
      </w:r>
      <w:r w:rsidRPr="00EB5398">
        <w:t xml:space="preserve">a Large Load Registry, which is a database of information pertaining to Large Loads that </w:t>
      </w:r>
      <w:r w:rsidR="00877A65" w:rsidRPr="00EB5398">
        <w:lastRenderedPageBreak/>
        <w:t xml:space="preserve">PJM proposes to </w:t>
      </w:r>
      <w:r w:rsidRPr="00EB5398">
        <w:t>establish and maintain; (</w:t>
      </w:r>
      <w:r w:rsidR="0037137A" w:rsidRPr="00EB5398">
        <w:t>3</w:t>
      </w:r>
      <w:r w:rsidRPr="00EB5398">
        <w:t>) IRAS</w:t>
      </w:r>
      <w:r w:rsidR="00263AED" w:rsidRPr="00EB5398">
        <w:t>,</w:t>
      </w:r>
      <w:r w:rsidRPr="00EB5398">
        <w:t xml:space="preserve"> which PJM states will </w:t>
      </w:r>
      <w:r w:rsidR="00A53AF3" w:rsidRPr="00EB5398">
        <w:t>involve curtailment</w:t>
      </w:r>
      <w:r w:rsidR="00D44249" w:rsidRPr="00EB5398">
        <w:t>s</w:t>
      </w:r>
      <w:r w:rsidR="00A53AF3" w:rsidRPr="00EB5398">
        <w:t xml:space="preserve"> </w:t>
      </w:r>
      <w:r w:rsidRPr="00EB5398">
        <w:t>during periods when there are insufficient resources to reliably meet demand in real-time operations; (</w:t>
      </w:r>
      <w:r w:rsidR="0037137A" w:rsidRPr="00EB5398">
        <w:t>4</w:t>
      </w:r>
      <w:r w:rsidRPr="00EB5398">
        <w:t>) a requirement for LSEs serving New Large Load to designate new capacity resources in an amount at least equal to the New Large Load’s peak load</w:t>
      </w:r>
      <w:r w:rsidR="0037137A" w:rsidRPr="00EB5398">
        <w:t xml:space="preserve">; (5) </w:t>
      </w:r>
      <w:r w:rsidR="00AB700D" w:rsidRPr="00EB5398">
        <w:t>rules for BYONC arrangements</w:t>
      </w:r>
      <w:r w:rsidRPr="00EB5398">
        <w:t>; and (</w:t>
      </w:r>
      <w:r w:rsidR="0037137A" w:rsidRPr="00EB5398">
        <w:t>6</w:t>
      </w:r>
      <w:r w:rsidRPr="00EB5398">
        <w:t xml:space="preserve">) rules to exclude Eligible New Large Load from the VRR curve beginning with Delivery Year 2029/2030.  PJM’s </w:t>
      </w:r>
      <w:r w:rsidR="00EA4CE8" w:rsidRPr="00EB5398">
        <w:t>proposed Tariff revisions</w:t>
      </w:r>
      <w:r w:rsidRPr="00EB5398">
        <w:t xml:space="preserve">, as described further below, </w:t>
      </w:r>
      <w:r w:rsidR="00EA4CE8" w:rsidRPr="00EB5398">
        <w:t xml:space="preserve">would </w:t>
      </w:r>
      <w:r w:rsidRPr="00EB5398">
        <w:t>implicate and assign responsibilities to several entities</w:t>
      </w:r>
      <w:r w:rsidR="00EE4BE1" w:rsidRPr="00EB5398">
        <w:t xml:space="preserve"> in PJM</w:t>
      </w:r>
      <w:r w:rsidR="00455B55" w:rsidRPr="00EB5398">
        <w:t xml:space="preserve">, </w:t>
      </w:r>
      <w:r w:rsidR="00ED3381" w:rsidRPr="00EB5398">
        <w:t>including</w:t>
      </w:r>
      <w:r w:rsidRPr="00EB5398">
        <w:t xml:space="preserve"> the Electric Distributor,</w:t>
      </w:r>
      <w:r w:rsidRPr="00EB5398">
        <w:rPr>
          <w:rStyle w:val="FootnoteReference"/>
        </w:rPr>
        <w:footnoteReference w:id="4"/>
      </w:r>
      <w:r w:rsidRPr="00EB5398">
        <w:t xml:space="preserve"> the LSE,</w:t>
      </w:r>
      <w:r w:rsidRPr="00EB5398">
        <w:rPr>
          <w:rStyle w:val="FootnoteReference"/>
        </w:rPr>
        <w:footnoteReference w:id="5"/>
      </w:r>
      <w:r w:rsidRPr="00EB5398">
        <w:t xml:space="preserve"> and the Transmission Owner.</w:t>
      </w:r>
      <w:r w:rsidRPr="00EB5398">
        <w:rPr>
          <w:rStyle w:val="FootnoteReference"/>
        </w:rPr>
        <w:footnoteReference w:id="6"/>
      </w:r>
    </w:p>
    <w:p w14:paraId="2F291BCF" w14:textId="77777777" w:rsidR="00A62413" w:rsidRPr="00EB5398" w:rsidRDefault="00377837" w:rsidP="00A62413">
      <w:pPr>
        <w:pStyle w:val="FERCparanumber"/>
      </w:pPr>
      <w:r w:rsidRPr="00EB5398">
        <w:t xml:space="preserve">PJM states that each </w:t>
      </w:r>
      <w:r w:rsidR="00DE6B26" w:rsidRPr="00EB5398">
        <w:t>element</w:t>
      </w:r>
      <w:r w:rsidRPr="00EB5398">
        <w:t xml:space="preserve"> of the filing is severable, </w:t>
      </w:r>
      <w:r w:rsidR="00DE6B26" w:rsidRPr="00EB5398">
        <w:t>al</w:t>
      </w:r>
      <w:r w:rsidRPr="00EB5398">
        <w:t xml:space="preserve">though some </w:t>
      </w:r>
      <w:r w:rsidR="00DE6B26" w:rsidRPr="00EB5398">
        <w:t xml:space="preserve">elements </w:t>
      </w:r>
      <w:r w:rsidRPr="00EB5398">
        <w:t>build upon each other.</w:t>
      </w:r>
      <w:r w:rsidRPr="00EB5398">
        <w:rPr>
          <w:b/>
          <w:vertAlign w:val="superscript"/>
        </w:rPr>
        <w:footnoteReference w:id="7"/>
      </w:r>
      <w:r w:rsidRPr="00EB5398">
        <w:t xml:space="preserve">  </w:t>
      </w:r>
      <w:r w:rsidR="00A62413" w:rsidRPr="00EB5398">
        <w:t xml:space="preserve">PJM </w:t>
      </w:r>
      <w:r w:rsidRPr="00EB5398">
        <w:t xml:space="preserve">explains </w:t>
      </w:r>
      <w:r w:rsidR="00A62413" w:rsidRPr="00EB5398">
        <w:t xml:space="preserve">that, to facilitate Commission approval and smoothly implement its IRAS framework on June 1, 2027, PJM consents to the Commission’s exercise of authority to modify and/or sever the proposed Tariff language, as needed and permitted under the FPA and </w:t>
      </w:r>
      <w:r w:rsidR="00A62413" w:rsidRPr="00EB5398">
        <w:rPr>
          <w:i/>
          <w:iCs/>
        </w:rPr>
        <w:t>NRG Power</w:t>
      </w:r>
      <w:r w:rsidR="002C3032" w:rsidRPr="00EB5398">
        <w:rPr>
          <w:i/>
          <w:iCs/>
        </w:rPr>
        <w:t xml:space="preserve"> </w:t>
      </w:r>
      <w:r w:rsidR="004C70B7" w:rsidRPr="00EB5398">
        <w:rPr>
          <w:i/>
          <w:iCs/>
        </w:rPr>
        <w:t>Marketing</w:t>
      </w:r>
      <w:r w:rsidR="00A62413" w:rsidRPr="00EB5398">
        <w:rPr>
          <w:i/>
          <w:iCs/>
        </w:rPr>
        <w:t>, LLC v. FERC</w:t>
      </w:r>
      <w:r w:rsidR="00A62413" w:rsidRPr="00EB5398">
        <w:t>,</w:t>
      </w:r>
      <w:r w:rsidR="00A62413" w:rsidRPr="00EB5398">
        <w:rPr>
          <w:rStyle w:val="FootnoteReference"/>
        </w:rPr>
        <w:footnoteReference w:id="8"/>
      </w:r>
      <w:r w:rsidR="00A62413" w:rsidRPr="00EB5398">
        <w:t xml:space="preserve"> “where such modification is consistent with PJM’s overarching objectives.”</w:t>
      </w:r>
      <w:r w:rsidR="00A62413" w:rsidRPr="00EB5398">
        <w:rPr>
          <w:rStyle w:val="FootnoteReference"/>
        </w:rPr>
        <w:footnoteReference w:id="9"/>
      </w:r>
      <w:r w:rsidR="00A62413" w:rsidRPr="00EB5398">
        <w:t xml:space="preserve">  PJM </w:t>
      </w:r>
      <w:r w:rsidR="00A62413" w:rsidRPr="00EB5398">
        <w:lastRenderedPageBreak/>
        <w:t>requests that, if the Commission elects to modify or sever any portion of the proposal, it should expressly prescribe the revised rate or rule.</w:t>
      </w:r>
      <w:r w:rsidR="00A62413" w:rsidRPr="00EB5398">
        <w:rPr>
          <w:rStyle w:val="FootnoteReference"/>
        </w:rPr>
        <w:footnoteReference w:id="10"/>
      </w:r>
      <w:r w:rsidR="00A62413" w:rsidRPr="00EB5398">
        <w:t xml:space="preserve">  The majority of PJM’s proposed Tariff revisions are not intended to take effect until June 1, 2027, consistent with the start of the 2027/2028 Delivery Year.  However, </w:t>
      </w:r>
      <w:r w:rsidR="00F3284E" w:rsidRPr="00EB5398">
        <w:t xml:space="preserve">PJM </w:t>
      </w:r>
      <w:r w:rsidR="00A62413" w:rsidRPr="00EB5398">
        <w:t>request</w:t>
      </w:r>
      <w:r w:rsidR="00F3284E" w:rsidRPr="00EB5398">
        <w:t>s an</w:t>
      </w:r>
      <w:r w:rsidR="00A62413" w:rsidRPr="00EB5398">
        <w:t xml:space="preserve"> effective date </w:t>
      </w:r>
      <w:r w:rsidR="0014071D" w:rsidRPr="00EB5398">
        <w:t>for its entire filing</w:t>
      </w:r>
      <w:r w:rsidR="00A62413" w:rsidRPr="00EB5398">
        <w:t xml:space="preserve"> of October 12, 2026, </w:t>
      </w:r>
      <w:r w:rsidR="00F3284E" w:rsidRPr="00EB5398">
        <w:t xml:space="preserve">which </w:t>
      </w:r>
      <w:r w:rsidR="00A62413" w:rsidRPr="00EB5398">
        <w:t xml:space="preserve">PJM argues is necessary </w:t>
      </w:r>
      <w:r w:rsidR="003E4649" w:rsidRPr="00EB5398">
        <w:t>so that it may</w:t>
      </w:r>
      <w:r w:rsidR="00A62413" w:rsidRPr="00EB5398">
        <w:t xml:space="preserve"> modify the planning parameters </w:t>
      </w:r>
      <w:r w:rsidR="00F3284E" w:rsidRPr="00EB5398">
        <w:t xml:space="preserve">for the VRR curve </w:t>
      </w:r>
      <w:r w:rsidR="00A62413" w:rsidRPr="00EB5398">
        <w:t xml:space="preserve">underlying the 2029/2030 </w:t>
      </w:r>
      <w:r w:rsidR="00CC1446" w:rsidRPr="00EB5398">
        <w:t>Base Residual A</w:t>
      </w:r>
      <w:r w:rsidR="00473079" w:rsidRPr="00EB5398">
        <w:t>u</w:t>
      </w:r>
      <w:r w:rsidR="00CC1446" w:rsidRPr="00EB5398">
        <w:t>ction (</w:t>
      </w:r>
      <w:r w:rsidR="00A62413" w:rsidRPr="00EB5398">
        <w:t>BRA</w:t>
      </w:r>
      <w:r w:rsidR="00CC1446" w:rsidRPr="00EB5398">
        <w:t>)</w:t>
      </w:r>
      <w:r w:rsidR="00A62413" w:rsidRPr="00EB5398" w:rsidDel="002A1817">
        <w:t xml:space="preserve"> in </w:t>
      </w:r>
      <w:r w:rsidR="00A62413" w:rsidRPr="00EB5398">
        <w:t>time for the 2029/2030 BRA set to run in December 2026.</w:t>
      </w:r>
      <w:r w:rsidR="00ED6291" w:rsidRPr="00EB5398">
        <w:rPr>
          <w:rStyle w:val="FootnoteReference"/>
        </w:rPr>
        <w:footnoteReference w:id="11"/>
      </w:r>
      <w:r w:rsidR="00A62413" w:rsidRPr="00EB5398">
        <w:t xml:space="preserve">  </w:t>
      </w:r>
    </w:p>
    <w:p w14:paraId="571C8EDE" w14:textId="77777777" w:rsidR="001B2750" w:rsidRPr="00EB5398" w:rsidRDefault="001B2750" w:rsidP="00A10E01">
      <w:pPr>
        <w:pStyle w:val="Heading1"/>
      </w:pPr>
      <w:r w:rsidRPr="00EB5398">
        <w:t>Notice of Filing and Responsive Pleadings</w:t>
      </w:r>
    </w:p>
    <w:p w14:paraId="7DA1BD1A" w14:textId="77777777" w:rsidR="00533E9C" w:rsidRPr="00EB5398" w:rsidRDefault="00533E9C" w:rsidP="00533E9C">
      <w:pPr>
        <w:pStyle w:val="FERCparanumber"/>
      </w:pPr>
      <w:r w:rsidRPr="00EB5398">
        <w:t xml:space="preserve">Notice of PJM’s filing was published in the </w:t>
      </w:r>
      <w:r w:rsidRPr="00EB5398">
        <w:rPr>
          <w:i/>
          <w:iCs/>
        </w:rPr>
        <w:t>Federal Register</w:t>
      </w:r>
      <w:r w:rsidRPr="00EB5398">
        <w:t xml:space="preserve">, 91 Fed. Reg. 53407 (Aug. 18, 2026), with interventions and protests due on or before September 3, 2026.  Notices of intervention and timely-filed motions to intervene were submitted by the entities listed in </w:t>
      </w:r>
      <w:r w:rsidR="00E70032" w:rsidRPr="00EB5398">
        <w:t xml:space="preserve">the </w:t>
      </w:r>
      <w:r w:rsidRPr="00EB5398">
        <w:t>Appendix o</w:t>
      </w:r>
      <w:r w:rsidR="00DA6D75" w:rsidRPr="00EB5398">
        <w:t>f</w:t>
      </w:r>
      <w:r w:rsidRPr="00EB5398">
        <w:t xml:space="preserve"> this order, which also lists the abbreviated names for each entity and identifies those entities that submitted comments and protests.  </w:t>
      </w:r>
    </w:p>
    <w:p w14:paraId="40E08236" w14:textId="77777777" w:rsidR="00533E9C" w:rsidRPr="00EB5398" w:rsidRDefault="00533E9C" w:rsidP="00533E9C">
      <w:pPr>
        <w:pStyle w:val="FERCparanumber"/>
      </w:pPr>
      <w:r w:rsidRPr="00EB5398">
        <w:t xml:space="preserve">On August 28, 2026, OPSI filed a motion requesting an extension of time to submit comments in response to PJM’s filing.  On August 31, 2026, Google submitted an answer in support of OPSI’s motion.  On September 1, 2026, EKPC and Pennsylvania Commission submitted answers in support of OPSI’s motion.  On September 2, 2026, the Commission issued a notice denying OPSI’s motion. </w:t>
      </w:r>
    </w:p>
    <w:p w14:paraId="7FF01D84" w14:textId="77777777" w:rsidR="002541CD" w:rsidRPr="00EB5398" w:rsidRDefault="002541CD" w:rsidP="002541CD">
      <w:pPr>
        <w:pStyle w:val="FERCparanumber"/>
      </w:pPr>
      <w:r w:rsidRPr="00EB5398">
        <w:t xml:space="preserve">On September 3, after the 5:00 p.m. deadline, OPSI and Voltus each filed </w:t>
      </w:r>
      <w:r w:rsidR="009C4AD5">
        <w:t xml:space="preserve">         </w:t>
      </w:r>
      <w:r w:rsidRPr="00EB5398">
        <w:t xml:space="preserve">out-of-time comments, and Equinix filed an out-of-time protest.  On September 4, CyrusOne filed a motion to intervene out-of-time.  On September 8, 2026, the Virginia Commission filed out-of-time comments.  On September 11, 2026, CyrusOne filed </w:t>
      </w:r>
      <w:r w:rsidR="009C4AD5">
        <w:t xml:space="preserve">    </w:t>
      </w:r>
      <w:r w:rsidRPr="00EB5398">
        <w:t xml:space="preserve">out-of-time comments.  On September 11, 2026, Governor Shapiro filed a motion to intervene out-of-time.  On September 15, 2026, IECA filed out-of-time comments. </w:t>
      </w:r>
    </w:p>
    <w:p w14:paraId="39A9513B" w14:textId="77777777" w:rsidR="00533E9C" w:rsidRPr="00EB5398" w:rsidRDefault="00533E9C" w:rsidP="00533E9C">
      <w:pPr>
        <w:pStyle w:val="FERCparanumber"/>
      </w:pPr>
      <w:r w:rsidRPr="00EB5398">
        <w:t>On September 16, 2026, Governor Shapiro filed a motion for leave to answer and an answer</w:t>
      </w:r>
      <w:r w:rsidR="00EC6994" w:rsidRPr="00EB5398">
        <w:t xml:space="preserve"> to certain </w:t>
      </w:r>
      <w:r w:rsidR="00C1587C" w:rsidRPr="00EB5398">
        <w:t xml:space="preserve">comments and </w:t>
      </w:r>
      <w:r w:rsidR="00EC6994" w:rsidRPr="00EB5398">
        <w:t>protests</w:t>
      </w:r>
      <w:r w:rsidRPr="00EB5398">
        <w:t>.  On September 18, 2026, Buckeye and NJBPU each filed motion</w:t>
      </w:r>
      <w:r w:rsidR="003446D8" w:rsidRPr="00EB5398">
        <w:t>s</w:t>
      </w:r>
      <w:r w:rsidRPr="00EB5398">
        <w:t xml:space="preserve"> for leave to answer and </w:t>
      </w:r>
      <w:r w:rsidR="009F3C22" w:rsidRPr="00EB5398">
        <w:t xml:space="preserve">an </w:t>
      </w:r>
      <w:r w:rsidRPr="00EB5398">
        <w:t>answer</w:t>
      </w:r>
      <w:r w:rsidR="009D1F83" w:rsidRPr="00EB5398">
        <w:t xml:space="preserve"> to </w:t>
      </w:r>
      <w:r w:rsidR="00C22E06" w:rsidRPr="00EB5398">
        <w:t xml:space="preserve">certain </w:t>
      </w:r>
      <w:r w:rsidR="009D1F83" w:rsidRPr="00EB5398">
        <w:t>comments and protests</w:t>
      </w:r>
      <w:r w:rsidRPr="00EB5398">
        <w:t>.</w:t>
      </w:r>
      <w:r w:rsidR="00A63FC6" w:rsidRPr="00EB5398">
        <w:t xml:space="preserve">  On September 23, 2026, PJM filed a motion for leave to answer and an answer</w:t>
      </w:r>
      <w:r w:rsidR="00450658" w:rsidRPr="00EB5398">
        <w:t xml:space="preserve"> to </w:t>
      </w:r>
      <w:r w:rsidR="00DB7FF9" w:rsidRPr="00EB5398">
        <w:t xml:space="preserve">certain </w:t>
      </w:r>
      <w:r w:rsidR="00450658" w:rsidRPr="00EB5398">
        <w:t>comments and protests</w:t>
      </w:r>
      <w:r w:rsidR="00A63FC6" w:rsidRPr="00EB5398">
        <w:t>.</w:t>
      </w:r>
      <w:r w:rsidR="000C6D4B" w:rsidRPr="00EB5398">
        <w:t xml:space="preserve">  On September 25, 2026, AEP filed a motion for leave to answer</w:t>
      </w:r>
      <w:r w:rsidR="00821327" w:rsidRPr="00EB5398">
        <w:t xml:space="preserve"> </w:t>
      </w:r>
      <w:r w:rsidR="006239C8" w:rsidRPr="00EB5398">
        <w:t>and an answer</w:t>
      </w:r>
      <w:r w:rsidR="00821327" w:rsidRPr="00EB5398">
        <w:t xml:space="preserve"> to certain comments and PJM’s answer.</w:t>
      </w:r>
      <w:r w:rsidR="00F514BB" w:rsidRPr="00EB5398">
        <w:t xml:space="preserve">  On</w:t>
      </w:r>
      <w:r w:rsidR="00F54558" w:rsidRPr="00EB5398">
        <w:t xml:space="preserve"> September 28, 2026, </w:t>
      </w:r>
      <w:r w:rsidR="009A3246" w:rsidRPr="00EB5398">
        <w:t>Representative Pallone</w:t>
      </w:r>
      <w:r w:rsidR="00BB2ED7" w:rsidRPr="00EB5398">
        <w:t xml:space="preserve"> filed </w:t>
      </w:r>
      <w:r w:rsidR="009A3246" w:rsidRPr="00EB5398">
        <w:t xml:space="preserve">out-of-time </w:t>
      </w:r>
      <w:r w:rsidR="00BB2ED7" w:rsidRPr="00EB5398">
        <w:t>comments</w:t>
      </w:r>
      <w:r w:rsidR="00931EE8" w:rsidRPr="00EB5398">
        <w:t>; and CEBA</w:t>
      </w:r>
      <w:r w:rsidR="003868DE" w:rsidRPr="00EB5398">
        <w:t xml:space="preserve"> and Vistra each</w:t>
      </w:r>
      <w:r w:rsidR="00931EE8" w:rsidRPr="00EB5398">
        <w:t xml:space="preserve"> filed motion</w:t>
      </w:r>
      <w:r w:rsidR="00137777" w:rsidRPr="00EB5398">
        <w:t>s</w:t>
      </w:r>
      <w:r w:rsidR="00931EE8" w:rsidRPr="00EB5398">
        <w:t xml:space="preserve"> for leave </w:t>
      </w:r>
      <w:r w:rsidR="0036161A" w:rsidRPr="00EB5398">
        <w:t xml:space="preserve">to answer and an answer to </w:t>
      </w:r>
      <w:r w:rsidR="00E4483D" w:rsidRPr="00EB5398">
        <w:t xml:space="preserve">certain </w:t>
      </w:r>
      <w:r w:rsidR="002448E1" w:rsidRPr="00EB5398">
        <w:t xml:space="preserve">comments and </w:t>
      </w:r>
      <w:r w:rsidR="0036161A" w:rsidRPr="00EB5398">
        <w:t>answer</w:t>
      </w:r>
      <w:r w:rsidR="00E4483D" w:rsidRPr="00EB5398">
        <w:t>s</w:t>
      </w:r>
      <w:r w:rsidR="0036161A" w:rsidRPr="00EB5398">
        <w:t xml:space="preserve">. </w:t>
      </w:r>
      <w:r w:rsidR="00BB2ED7" w:rsidRPr="00EB5398">
        <w:t xml:space="preserve"> </w:t>
      </w:r>
      <w:r w:rsidR="00BD0EAD" w:rsidRPr="00EB5398">
        <w:t xml:space="preserve">On </w:t>
      </w:r>
      <w:r w:rsidR="00BD0EAD" w:rsidRPr="00EB5398">
        <w:lastRenderedPageBreak/>
        <w:t xml:space="preserve">September 29, 2026, AEU, Constellation, and Voltus each filed motions for leave to answer and answer to certain answers.  On September 30, 2026, Google filed a motion for leave to answer and answer to certain comments, protests, and answers.  On </w:t>
      </w:r>
      <w:r w:rsidR="00EF137E">
        <w:t xml:space="preserve">     </w:t>
      </w:r>
      <w:r w:rsidR="00BD0EAD" w:rsidRPr="00EB5398">
        <w:t>October 1, 2026, Data Center Coalition filed a motion for leave to answer and answer to certain comments, protests, and answers.</w:t>
      </w:r>
      <w:r w:rsidR="006656D9" w:rsidRPr="00EB5398">
        <w:t xml:space="preserve">  On October 2, 2026, FirstEnergy filed a motion for leave to answer and answer to certain comments, protests, and answers.  </w:t>
      </w:r>
      <w:r w:rsidR="00470455" w:rsidRPr="00EB5398">
        <w:t xml:space="preserve">On </w:t>
      </w:r>
      <w:r w:rsidR="00EF137E">
        <w:t xml:space="preserve">    </w:t>
      </w:r>
      <w:r w:rsidR="00470455" w:rsidRPr="00EB5398">
        <w:t xml:space="preserve">October 6, </w:t>
      </w:r>
      <w:r w:rsidR="00336EEC" w:rsidRPr="00EB5398">
        <w:t>2026,</w:t>
      </w:r>
      <w:r w:rsidR="00470455" w:rsidRPr="00EB5398">
        <w:t xml:space="preserve"> PPL filed a motion for leave to answer and answer to certain answers.</w:t>
      </w:r>
      <w:r w:rsidR="0043082C" w:rsidRPr="00EB5398">
        <w:t xml:space="preserve">  On</w:t>
      </w:r>
      <w:r w:rsidR="00EF137E">
        <w:t xml:space="preserve"> </w:t>
      </w:r>
      <w:r w:rsidR="0043082C" w:rsidRPr="00EB5398">
        <w:t xml:space="preserve">October 7, 2026, </w:t>
      </w:r>
      <w:r w:rsidR="002C45D9" w:rsidRPr="00EB5398">
        <w:t>EPKC and</w:t>
      </w:r>
      <w:r w:rsidR="0043082C" w:rsidRPr="00EB5398">
        <w:t xml:space="preserve"> </w:t>
      </w:r>
      <w:r w:rsidR="00D52EF5" w:rsidRPr="00EB5398">
        <w:t xml:space="preserve">SMECO </w:t>
      </w:r>
      <w:r w:rsidR="00DF2EE9" w:rsidRPr="00EB5398">
        <w:t>each</w:t>
      </w:r>
      <w:r w:rsidR="00D52EF5" w:rsidRPr="00EB5398">
        <w:t xml:space="preserve"> filed a motion for leave to answer and answer to certain answers.</w:t>
      </w:r>
      <w:r w:rsidR="004E18CA" w:rsidRPr="00EB5398">
        <w:t xml:space="preserve">  On October 8, 2026, PAG</w:t>
      </w:r>
      <w:r w:rsidR="00A31EDC" w:rsidRPr="00EB5398">
        <w:t xml:space="preserve"> filed out-of-time comments.</w:t>
      </w:r>
      <w:r w:rsidR="00E452D7" w:rsidRPr="00EB5398">
        <w:t xml:space="preserve">  On </w:t>
      </w:r>
      <w:r w:rsidR="009C4AD5">
        <w:t xml:space="preserve">     </w:t>
      </w:r>
      <w:r w:rsidR="00E452D7" w:rsidRPr="00EB5398">
        <w:t>October 9, 2026, IMM filed a motion for leave to answer and answer to certain answers.</w:t>
      </w:r>
    </w:p>
    <w:p w14:paraId="2F9E1D13" w14:textId="77777777" w:rsidR="001B2750" w:rsidRPr="00EB5398" w:rsidRDefault="006E0AD4" w:rsidP="00A10E01">
      <w:pPr>
        <w:pStyle w:val="Heading1"/>
      </w:pPr>
      <w:r w:rsidRPr="00EB5398">
        <w:t>Discussion</w:t>
      </w:r>
    </w:p>
    <w:p w14:paraId="5FCE372B" w14:textId="77777777" w:rsidR="006E0AD4" w:rsidRPr="00EB5398" w:rsidRDefault="006E0AD4" w:rsidP="00A10E01">
      <w:pPr>
        <w:pStyle w:val="Heading2"/>
      </w:pPr>
      <w:r w:rsidRPr="00EB5398">
        <w:t>Procedural Matters</w:t>
      </w:r>
    </w:p>
    <w:p w14:paraId="05276197" w14:textId="77777777" w:rsidR="00001DBC" w:rsidRPr="00EB5398" w:rsidRDefault="00001DBC" w:rsidP="00001DBC">
      <w:pPr>
        <w:pStyle w:val="FERCparanumber"/>
      </w:pPr>
      <w:r w:rsidRPr="00EB5398">
        <w:t xml:space="preserve">Pursuant to Rule 214 of the Commission’s Rules of Practice and Procedure, </w:t>
      </w:r>
      <w:r w:rsidR="009C4AD5">
        <w:t xml:space="preserve">       </w:t>
      </w:r>
      <w:r w:rsidRPr="00EB5398">
        <w:t>18 C.F.R. § 385.214 (2025), the notices of intervention and timely, unopposed motions to intervene serve to make the entities that filed them parties to this proceeding.</w:t>
      </w:r>
    </w:p>
    <w:p w14:paraId="52D77FB9" w14:textId="77777777" w:rsidR="00001DBC" w:rsidRPr="00EB5398" w:rsidRDefault="00001DBC" w:rsidP="00D40E1A">
      <w:pPr>
        <w:pStyle w:val="FERCparanumber"/>
      </w:pPr>
      <w:r w:rsidRPr="00EB5398">
        <w:t xml:space="preserve">Pursuant to Rule 214(d) of the Commission’s Rules of Practice and Procedure, </w:t>
      </w:r>
      <w:r w:rsidR="009C4AD5">
        <w:t xml:space="preserve">    </w:t>
      </w:r>
      <w:r w:rsidRPr="00EB5398">
        <w:t>18 C.F.R. § 385.214(d), we grant CyrusOne and Governor Shapiro’s</w:t>
      </w:r>
      <w:r w:rsidR="00C168A3" w:rsidRPr="00EB5398">
        <w:t xml:space="preserve"> </w:t>
      </w:r>
      <w:r w:rsidRPr="00EB5398">
        <w:t>late-filed motions to intervene given their interest in the proceeding, the early stage of the proceeding, and the absence of undue prejudice or delay.  We also accept the out-of-time comments</w:t>
      </w:r>
      <w:r w:rsidR="00EC0B17" w:rsidRPr="00EB5398">
        <w:t xml:space="preserve"> and protests</w:t>
      </w:r>
      <w:r w:rsidRPr="00EB5398">
        <w:t xml:space="preserve"> submitted by CyrusOne,</w:t>
      </w:r>
      <w:r w:rsidR="00EC0B17" w:rsidRPr="00EB5398">
        <w:t xml:space="preserve"> Equinix,</w:t>
      </w:r>
      <w:r w:rsidRPr="00EB5398">
        <w:t xml:space="preserve"> </w:t>
      </w:r>
      <w:r w:rsidR="00473079" w:rsidRPr="00EB5398">
        <w:t>IECA</w:t>
      </w:r>
      <w:r w:rsidRPr="00EB5398">
        <w:t xml:space="preserve">, </w:t>
      </w:r>
      <w:r w:rsidR="00EC0B17" w:rsidRPr="00EB5398">
        <w:t>OPSI,</w:t>
      </w:r>
      <w:r w:rsidRPr="00EB5398">
        <w:t xml:space="preserve"> </w:t>
      </w:r>
      <w:r w:rsidR="00A31EDC" w:rsidRPr="00EB5398">
        <w:t xml:space="preserve">PAG, </w:t>
      </w:r>
      <w:r w:rsidR="000A1F09" w:rsidRPr="00EB5398">
        <w:t xml:space="preserve">Representative Pallone, </w:t>
      </w:r>
      <w:r w:rsidRPr="00EB5398">
        <w:t>the Virginia Commission</w:t>
      </w:r>
      <w:r w:rsidR="00EC0B17" w:rsidRPr="00EB5398">
        <w:t>, and Voltus</w:t>
      </w:r>
      <w:r w:rsidRPr="00EB5398">
        <w:t>.</w:t>
      </w:r>
    </w:p>
    <w:p w14:paraId="304BB9F2" w14:textId="77777777" w:rsidR="00001DBC" w:rsidRPr="00EB5398" w:rsidRDefault="00001DBC" w:rsidP="00D40E1A">
      <w:pPr>
        <w:pStyle w:val="FERCparanumber"/>
      </w:pPr>
      <w:r w:rsidRPr="00EB5398">
        <w:rPr>
          <w:rFonts w:eastAsia="Times New Roman"/>
        </w:rPr>
        <w:t xml:space="preserve">Rule </w:t>
      </w:r>
      <w:r w:rsidRPr="00EB5398">
        <w:t>213</w:t>
      </w:r>
      <w:r w:rsidRPr="00EB5398">
        <w:rPr>
          <w:rFonts w:eastAsia="Times New Roman"/>
        </w:rPr>
        <w:t xml:space="preserve">(a)(2) of the Commission’s Rules of Practice and Procedure, 18 C.F.R. § 385.213(a)(2) (2025), prohibits an answer to a protest </w:t>
      </w:r>
      <w:r w:rsidR="00D44249" w:rsidRPr="00EB5398">
        <w:rPr>
          <w:rFonts w:eastAsia="Times New Roman"/>
        </w:rPr>
        <w:t>or answer</w:t>
      </w:r>
      <w:r w:rsidRPr="00EB5398">
        <w:rPr>
          <w:rFonts w:eastAsia="Times New Roman"/>
        </w:rPr>
        <w:t xml:space="preserve"> unless otherwise ordered by the decisional authority.  We accept </w:t>
      </w:r>
      <w:r w:rsidR="00C70BF6" w:rsidRPr="00EB5398">
        <w:rPr>
          <w:rFonts w:eastAsia="Times New Roman"/>
        </w:rPr>
        <w:t>the answers filed by</w:t>
      </w:r>
      <w:r w:rsidRPr="00EB5398">
        <w:rPr>
          <w:rFonts w:eastAsia="Times New Roman"/>
        </w:rPr>
        <w:t xml:space="preserve"> </w:t>
      </w:r>
      <w:r w:rsidR="006C58D8" w:rsidRPr="00EB5398">
        <w:rPr>
          <w:rFonts w:eastAsia="Times New Roman"/>
        </w:rPr>
        <w:t xml:space="preserve">AEP, </w:t>
      </w:r>
      <w:r w:rsidR="00F27E56" w:rsidRPr="00EB5398">
        <w:rPr>
          <w:rFonts w:eastAsia="Times New Roman"/>
        </w:rPr>
        <w:t xml:space="preserve">AEU, </w:t>
      </w:r>
      <w:r w:rsidRPr="00EB5398">
        <w:rPr>
          <w:rFonts w:eastAsia="Times New Roman"/>
        </w:rPr>
        <w:t xml:space="preserve">Buckeye, </w:t>
      </w:r>
      <w:r w:rsidR="006C58D8" w:rsidRPr="00EB5398">
        <w:rPr>
          <w:rFonts w:eastAsia="Times New Roman"/>
        </w:rPr>
        <w:t xml:space="preserve">CEBA, </w:t>
      </w:r>
      <w:r w:rsidR="00F27E56" w:rsidRPr="00EB5398">
        <w:rPr>
          <w:rFonts w:eastAsia="Times New Roman"/>
        </w:rPr>
        <w:t>Constellation, Data</w:t>
      </w:r>
      <w:r w:rsidR="007456EA" w:rsidRPr="00EB5398">
        <w:rPr>
          <w:rFonts w:eastAsia="Times New Roman"/>
        </w:rPr>
        <w:t xml:space="preserve"> Center Coalition, </w:t>
      </w:r>
      <w:r w:rsidR="009540BB" w:rsidRPr="00EB5398">
        <w:rPr>
          <w:rFonts w:eastAsia="Times New Roman"/>
        </w:rPr>
        <w:t xml:space="preserve">EKPC, </w:t>
      </w:r>
      <w:r w:rsidR="006656D9" w:rsidRPr="00EB5398">
        <w:rPr>
          <w:rFonts w:eastAsia="Times New Roman"/>
        </w:rPr>
        <w:t xml:space="preserve">FirstEnergy, </w:t>
      </w:r>
      <w:r w:rsidR="007456EA" w:rsidRPr="00EB5398">
        <w:rPr>
          <w:rFonts w:eastAsia="Times New Roman"/>
        </w:rPr>
        <w:t xml:space="preserve">Google, </w:t>
      </w:r>
      <w:r w:rsidRPr="00EB5398">
        <w:rPr>
          <w:rFonts w:eastAsia="Times New Roman"/>
        </w:rPr>
        <w:t xml:space="preserve">Governor Shapiro, </w:t>
      </w:r>
      <w:r w:rsidR="00E452D7" w:rsidRPr="00EB5398">
        <w:rPr>
          <w:rFonts w:eastAsia="Times New Roman"/>
        </w:rPr>
        <w:t xml:space="preserve">IMM, </w:t>
      </w:r>
      <w:r w:rsidRPr="00EB5398">
        <w:rPr>
          <w:rFonts w:eastAsia="Times New Roman"/>
        </w:rPr>
        <w:t>NJBPU</w:t>
      </w:r>
      <w:r w:rsidR="009C4CC3" w:rsidRPr="00EB5398">
        <w:rPr>
          <w:rFonts w:eastAsia="Times New Roman"/>
        </w:rPr>
        <w:t>,</w:t>
      </w:r>
      <w:r w:rsidRPr="00EB5398">
        <w:rPr>
          <w:rFonts w:eastAsia="Times New Roman"/>
        </w:rPr>
        <w:t xml:space="preserve"> </w:t>
      </w:r>
      <w:r w:rsidR="00EF0103" w:rsidRPr="00EB5398">
        <w:rPr>
          <w:rFonts w:eastAsia="Times New Roman"/>
        </w:rPr>
        <w:t>PJM</w:t>
      </w:r>
      <w:r w:rsidR="00E4483D" w:rsidRPr="00EB5398">
        <w:rPr>
          <w:rFonts w:eastAsia="Times New Roman"/>
        </w:rPr>
        <w:t xml:space="preserve">, </w:t>
      </w:r>
      <w:r w:rsidR="00AE2D95" w:rsidRPr="00EB5398">
        <w:rPr>
          <w:rFonts w:eastAsia="Times New Roman"/>
        </w:rPr>
        <w:t xml:space="preserve">PPL, </w:t>
      </w:r>
      <w:r w:rsidR="00D52EF5" w:rsidRPr="00EB5398">
        <w:rPr>
          <w:rFonts w:eastAsia="Times New Roman"/>
        </w:rPr>
        <w:t xml:space="preserve">SMECO, </w:t>
      </w:r>
      <w:r w:rsidR="00E4483D" w:rsidRPr="00EB5398">
        <w:rPr>
          <w:rFonts w:eastAsia="Times New Roman"/>
        </w:rPr>
        <w:t>Vistra</w:t>
      </w:r>
      <w:r w:rsidR="00677063" w:rsidRPr="00EB5398">
        <w:rPr>
          <w:rFonts w:eastAsia="Times New Roman"/>
        </w:rPr>
        <w:t>, and Voltus</w:t>
      </w:r>
      <w:r w:rsidRPr="00EB5398">
        <w:rPr>
          <w:rFonts w:eastAsia="Times New Roman"/>
        </w:rPr>
        <w:t xml:space="preserve"> because they have provided information that assisted us in our decision-making process.</w:t>
      </w:r>
    </w:p>
    <w:p w14:paraId="6429354E" w14:textId="77777777" w:rsidR="006E0AD4" w:rsidRPr="00EB5398" w:rsidRDefault="006E0AD4" w:rsidP="00A10E01">
      <w:pPr>
        <w:pStyle w:val="Heading2"/>
      </w:pPr>
      <w:r w:rsidRPr="00EB5398">
        <w:t>Substantive Matters</w:t>
      </w:r>
    </w:p>
    <w:p w14:paraId="1BEEDA9D" w14:textId="77777777" w:rsidR="00D57CFF" w:rsidRPr="00EB5398" w:rsidRDefault="00340608" w:rsidP="00D57CFF">
      <w:pPr>
        <w:pStyle w:val="FERCparanumber"/>
      </w:pPr>
      <w:r w:rsidRPr="00EB5398">
        <w:t>PJM</w:t>
      </w:r>
      <w:r w:rsidR="00E84412" w:rsidRPr="00EB5398">
        <w:t>’s</w:t>
      </w:r>
      <w:r w:rsidRPr="00EB5398">
        <w:t xml:space="preserve"> propos</w:t>
      </w:r>
      <w:r w:rsidR="00DA698A" w:rsidRPr="00EB5398">
        <w:t>al</w:t>
      </w:r>
      <w:r w:rsidRPr="00EB5398" w:rsidDel="00502BE7">
        <w:t xml:space="preserve"> </w:t>
      </w:r>
      <w:r w:rsidR="001E2A81" w:rsidRPr="00EB5398">
        <w:t>consist</w:t>
      </w:r>
      <w:r w:rsidR="00DA698A" w:rsidRPr="00EB5398">
        <w:t>s</w:t>
      </w:r>
      <w:r w:rsidR="001E2A81" w:rsidRPr="00EB5398">
        <w:t xml:space="preserve"> of</w:t>
      </w:r>
      <w:r w:rsidRPr="00EB5398">
        <w:t xml:space="preserve"> several </w:t>
      </w:r>
      <w:r w:rsidR="00670597" w:rsidRPr="00EB5398">
        <w:t>elements</w:t>
      </w:r>
      <w:r w:rsidRPr="00EB5398">
        <w:t xml:space="preserve"> that, when combined, are intended to address the capacity </w:t>
      </w:r>
      <w:r w:rsidR="00607FB0" w:rsidRPr="00EB5398">
        <w:t>shortfall that</w:t>
      </w:r>
      <w:r w:rsidR="006364C4" w:rsidRPr="00EB5398">
        <w:t xml:space="preserve">, absent the entrance of new </w:t>
      </w:r>
      <w:r w:rsidR="00BE02FF" w:rsidRPr="00EB5398">
        <w:t xml:space="preserve">capacity </w:t>
      </w:r>
      <w:r w:rsidR="006364C4" w:rsidRPr="00EB5398">
        <w:t>resources</w:t>
      </w:r>
      <w:r w:rsidR="00480153" w:rsidRPr="00EB5398">
        <w:t xml:space="preserve">, </w:t>
      </w:r>
      <w:r w:rsidR="00F82D2D" w:rsidRPr="00EB5398">
        <w:t xml:space="preserve">will prevent PJM from satisfying </w:t>
      </w:r>
      <w:r w:rsidR="00B216AD" w:rsidRPr="00EB5398">
        <w:t>the</w:t>
      </w:r>
      <w:r w:rsidR="00F82D2D" w:rsidRPr="00EB5398">
        <w:t xml:space="preserve"> PJM Region Reliability Requirement</w:t>
      </w:r>
      <w:r w:rsidR="00B216AD" w:rsidRPr="00EB5398">
        <w:t xml:space="preserve"> starting in the </w:t>
      </w:r>
      <w:r w:rsidR="00BE02FF" w:rsidRPr="00EB5398">
        <w:t>2027/2028 Delivery Year</w:t>
      </w:r>
      <w:r w:rsidR="00257199" w:rsidRPr="00EB5398">
        <w:t xml:space="preserve">.  </w:t>
      </w:r>
      <w:r w:rsidR="00F64C74" w:rsidRPr="00EB5398">
        <w:t xml:space="preserve">The first element of </w:t>
      </w:r>
      <w:r w:rsidR="00F4459E" w:rsidRPr="00EB5398">
        <w:t>PJM</w:t>
      </w:r>
      <w:r w:rsidR="00F64C74" w:rsidRPr="00EB5398">
        <w:t>’s</w:t>
      </w:r>
      <w:r w:rsidR="00F4459E" w:rsidRPr="00EB5398">
        <w:t xml:space="preserve"> </w:t>
      </w:r>
      <w:r w:rsidR="00F64C74" w:rsidRPr="00EB5398">
        <w:t xml:space="preserve">proposal is to establish </w:t>
      </w:r>
      <w:r w:rsidRPr="00EB5398">
        <w:t>definition</w:t>
      </w:r>
      <w:r w:rsidR="00F4459E" w:rsidRPr="00EB5398">
        <w:t>s</w:t>
      </w:r>
      <w:r w:rsidRPr="00EB5398">
        <w:t xml:space="preserve"> of Large Load </w:t>
      </w:r>
      <w:r w:rsidR="00F4459E" w:rsidRPr="00EB5398">
        <w:t>and New Large Load.  The latter is</w:t>
      </w:r>
      <w:r w:rsidRPr="00EB5398">
        <w:t xml:space="preserve"> designed to capture the Delivery Year when </w:t>
      </w:r>
      <w:r w:rsidR="004A3ACF" w:rsidRPr="00EB5398">
        <w:t>PJM’s</w:t>
      </w:r>
      <w:r w:rsidRPr="00EB5398">
        <w:t xml:space="preserve"> </w:t>
      </w:r>
      <w:r w:rsidR="002A525E" w:rsidRPr="00EB5398">
        <w:t>capacity</w:t>
      </w:r>
      <w:r w:rsidRPr="00EB5398">
        <w:t xml:space="preserve"> shortfall</w:t>
      </w:r>
      <w:r w:rsidR="002024CA" w:rsidRPr="00EB5398">
        <w:t xml:space="preserve">, which PJM contends is the result of data center load </w:t>
      </w:r>
      <w:r w:rsidR="002024CA" w:rsidRPr="00EB5398">
        <w:lastRenderedPageBreak/>
        <w:t>growth,</w:t>
      </w:r>
      <w:r w:rsidR="002024CA" w:rsidRPr="00EB5398">
        <w:rPr>
          <w:rStyle w:val="FootnoteReference"/>
        </w:rPr>
        <w:footnoteReference w:id="12"/>
      </w:r>
      <w:r w:rsidRPr="00EB5398">
        <w:t xml:space="preserve"> first emerges.  </w:t>
      </w:r>
      <w:r w:rsidR="00F64C74" w:rsidRPr="00EB5398">
        <w:t>Next</w:t>
      </w:r>
      <w:r w:rsidRPr="00EB5398">
        <w:t xml:space="preserve">, PJM </w:t>
      </w:r>
      <w:r w:rsidR="00F64C74" w:rsidRPr="00EB5398">
        <w:t xml:space="preserve">proposes </w:t>
      </w:r>
      <w:r w:rsidRPr="00EB5398">
        <w:t xml:space="preserve">to develop a Large Load Registry </w:t>
      </w:r>
      <w:r w:rsidR="008D6425" w:rsidRPr="00EB5398">
        <w:t>to</w:t>
      </w:r>
      <w:r w:rsidRPr="00EB5398">
        <w:t xml:space="preserve"> foster transparency </w:t>
      </w:r>
      <w:r w:rsidR="008D6425" w:rsidRPr="00EB5398">
        <w:t xml:space="preserve">regarding </w:t>
      </w:r>
      <w:r w:rsidRPr="00EB5398">
        <w:t xml:space="preserve">Large Load additions.  </w:t>
      </w:r>
      <w:r w:rsidR="00D85D9F" w:rsidRPr="00EB5398">
        <w:t xml:space="preserve">With </w:t>
      </w:r>
      <w:r w:rsidRPr="00EB5398">
        <w:t>that foundation, PJM propose</w:t>
      </w:r>
      <w:r w:rsidR="00976F07" w:rsidRPr="00EB5398">
        <w:t>s</w:t>
      </w:r>
      <w:r w:rsidRPr="00EB5398">
        <w:t xml:space="preserve"> </w:t>
      </w:r>
      <w:r w:rsidR="00976F07" w:rsidRPr="00EB5398">
        <w:t xml:space="preserve">to adopt </w:t>
      </w:r>
      <w:r w:rsidRPr="00EB5398">
        <w:t>the IRAS framework, under which LSEs that</w:t>
      </w:r>
      <w:r w:rsidR="00AB1E6E" w:rsidRPr="00EB5398">
        <w:t xml:space="preserve"> seek to</w:t>
      </w:r>
      <w:r w:rsidRPr="00EB5398">
        <w:t xml:space="preserve"> </w:t>
      </w:r>
      <w:r w:rsidR="000204D1" w:rsidRPr="00EB5398">
        <w:t>use</w:t>
      </w:r>
      <w:r w:rsidRPr="00EB5398">
        <w:t xml:space="preserve"> Network Integrat</w:t>
      </w:r>
      <w:r w:rsidR="003D1707" w:rsidRPr="00EB5398">
        <w:t>ion</w:t>
      </w:r>
      <w:r w:rsidRPr="00EB5398">
        <w:t xml:space="preserve"> Transmission Service (NITS)</w:t>
      </w:r>
      <w:r w:rsidRPr="00EB5398">
        <w:rPr>
          <w:rStyle w:val="FootnoteReference"/>
        </w:rPr>
        <w:footnoteReference w:id="13"/>
      </w:r>
      <w:r w:rsidRPr="00EB5398">
        <w:t xml:space="preserve"> to serve New Large Loads must designate sufficient new capacity resources</w:t>
      </w:r>
      <w:r w:rsidR="00BE3535" w:rsidRPr="00EB5398">
        <w:t xml:space="preserve">, </w:t>
      </w:r>
      <w:r w:rsidR="0018747A" w:rsidRPr="00EB5398">
        <w:t>referred to as</w:t>
      </w:r>
      <w:r w:rsidR="006462E6" w:rsidRPr="00EB5398">
        <w:t xml:space="preserve"> B</w:t>
      </w:r>
      <w:r w:rsidR="0018747A" w:rsidRPr="00EB5398">
        <w:t>YONC</w:t>
      </w:r>
      <w:r w:rsidR="00EF48A7" w:rsidRPr="00EB5398">
        <w:t>,</w:t>
      </w:r>
      <w:r w:rsidRPr="00EB5398">
        <w:t xml:space="preserve"> to serve the New Large Load</w:t>
      </w:r>
      <w:r w:rsidR="00976F07" w:rsidRPr="00EB5398">
        <w:t xml:space="preserve">.  </w:t>
      </w:r>
      <w:r w:rsidR="00F13B45" w:rsidRPr="00EB5398">
        <w:t xml:space="preserve">If an LSE using NITS to serve New Large Load fails to designate </w:t>
      </w:r>
      <w:r w:rsidR="007B5E3A" w:rsidRPr="00EB5398">
        <w:t>sufficient capacity resources,</w:t>
      </w:r>
      <w:r w:rsidRPr="00EB5398">
        <w:t xml:space="preserve"> such New Large Load will be </w:t>
      </w:r>
      <w:r w:rsidR="004C4C62" w:rsidRPr="00EB5398">
        <w:t>“</w:t>
      </w:r>
      <w:r w:rsidRPr="00EB5398">
        <w:t>subject to load reduction</w:t>
      </w:r>
      <w:r w:rsidR="004C4C62" w:rsidRPr="00EB5398">
        <w:t xml:space="preserve"> requests”</w:t>
      </w:r>
      <w:r w:rsidRPr="00EB5398">
        <w:t xml:space="preserve"> </w:t>
      </w:r>
      <w:r w:rsidR="00B200B3" w:rsidRPr="00EB5398">
        <w:t>when there are insufficient resources to reliably meet demand in real-time operations</w:t>
      </w:r>
      <w:r w:rsidRPr="00EB5398">
        <w:t>.</w:t>
      </w:r>
      <w:r w:rsidR="00A6370E" w:rsidRPr="00EB5398">
        <w:rPr>
          <w:rStyle w:val="FootnoteReference"/>
        </w:rPr>
        <w:footnoteReference w:id="14"/>
      </w:r>
      <w:r w:rsidRPr="00EB5398">
        <w:t xml:space="preserve">  In essence, </w:t>
      </w:r>
      <w:r w:rsidR="00B025BD" w:rsidRPr="00EB5398">
        <w:t xml:space="preserve">the requirement </w:t>
      </w:r>
      <w:r w:rsidR="00B27256" w:rsidRPr="00EB5398">
        <w:t xml:space="preserve">that </w:t>
      </w:r>
      <w:r w:rsidR="003C68A6" w:rsidRPr="00EB5398">
        <w:t xml:space="preserve">these </w:t>
      </w:r>
      <w:r w:rsidR="00DD70CA" w:rsidRPr="00EB5398">
        <w:t xml:space="preserve">New Large Loads </w:t>
      </w:r>
      <w:r w:rsidR="0077634D" w:rsidRPr="00EB5398">
        <w:t xml:space="preserve">must curtail under certain emergency conditions </w:t>
      </w:r>
      <w:r w:rsidRPr="00EB5398">
        <w:t xml:space="preserve">is designed to allow PJM to address </w:t>
      </w:r>
      <w:r w:rsidR="007B5E3A" w:rsidRPr="00EB5398">
        <w:t>its capacity</w:t>
      </w:r>
      <w:r w:rsidRPr="00EB5398">
        <w:t xml:space="preserve"> shortfall.</w:t>
      </w:r>
      <w:r w:rsidR="003262E3" w:rsidRPr="00EB5398">
        <w:rPr>
          <w:rStyle w:val="FootnoteReference"/>
        </w:rPr>
        <w:footnoteReference w:id="15"/>
      </w:r>
      <w:r w:rsidRPr="00EB5398">
        <w:t xml:space="preserve">  </w:t>
      </w:r>
    </w:p>
    <w:p w14:paraId="35457461" w14:textId="77777777" w:rsidR="007A28A5" w:rsidRPr="00EB5398" w:rsidRDefault="002D5B8B" w:rsidP="007A28A5">
      <w:pPr>
        <w:pStyle w:val="FERCparanumber"/>
      </w:pPr>
      <w:r w:rsidRPr="00EB5398">
        <w:t>As outlined in greater detail below, w</w:t>
      </w:r>
      <w:r w:rsidR="006C7FFB" w:rsidRPr="00EB5398">
        <w:t xml:space="preserve">e accept PJM’s </w:t>
      </w:r>
      <w:r w:rsidR="002D3407" w:rsidRPr="00EB5398">
        <w:t>proposal</w:t>
      </w:r>
      <w:r w:rsidR="006C7FFB" w:rsidRPr="00EB5398">
        <w:t xml:space="preserve"> in part, effective October 12, 2026, as requested, reject PJM’s </w:t>
      </w:r>
      <w:r w:rsidR="00C34C7C" w:rsidRPr="00EB5398">
        <w:t>proposal</w:t>
      </w:r>
      <w:r w:rsidR="006C7FFB" w:rsidRPr="00EB5398">
        <w:t xml:space="preserve"> in part, and direct PJM to submit a compliance filing within 30 days of the date of this order.</w:t>
      </w:r>
      <w:r w:rsidR="006C7FFB" w:rsidRPr="00EB5398">
        <w:rPr>
          <w:b/>
          <w:vertAlign w:val="superscript"/>
        </w:rPr>
        <w:footnoteReference w:id="16"/>
      </w:r>
      <w:r w:rsidR="000C4264" w:rsidRPr="00EB5398">
        <w:t xml:space="preserve">  Specifically</w:t>
      </w:r>
      <w:r w:rsidR="00F475B0" w:rsidRPr="00EB5398">
        <w:t xml:space="preserve">, we accept PJM’s </w:t>
      </w:r>
      <w:r w:rsidR="00D80A17" w:rsidRPr="00EB5398">
        <w:t>proposal to</w:t>
      </w:r>
      <w:r w:rsidR="00F475B0" w:rsidRPr="00EB5398">
        <w:t xml:space="preserve"> establish a </w:t>
      </w:r>
      <w:r w:rsidR="009D4006" w:rsidRPr="00EB5398">
        <w:t>definition for Large Load and a Large Load Registry.</w:t>
      </w:r>
      <w:r w:rsidR="001E1BFF" w:rsidRPr="00EB5398">
        <w:rPr>
          <w:rStyle w:val="FootnoteReference"/>
        </w:rPr>
        <w:footnoteReference w:id="17"/>
      </w:r>
      <w:r w:rsidR="000233B3" w:rsidRPr="00EB5398">
        <w:t xml:space="preserve">  </w:t>
      </w:r>
      <w:r w:rsidR="00116842" w:rsidRPr="00EB5398">
        <w:t>W</w:t>
      </w:r>
      <w:r w:rsidR="007A28A5" w:rsidRPr="00EB5398">
        <w:t xml:space="preserve">e find </w:t>
      </w:r>
      <w:r w:rsidR="00673DB6" w:rsidRPr="00EB5398">
        <w:t xml:space="preserve">that </w:t>
      </w:r>
      <w:r w:rsidR="007A28A5" w:rsidRPr="00EB5398">
        <w:t xml:space="preserve">those two </w:t>
      </w:r>
      <w:r w:rsidR="00673DB6" w:rsidRPr="00EB5398">
        <w:t>elements of PJM’s proposal are</w:t>
      </w:r>
      <w:r w:rsidR="007A28A5" w:rsidRPr="00EB5398" w:rsidDel="00367DFD">
        <w:t xml:space="preserve"> </w:t>
      </w:r>
      <w:r w:rsidR="007A28A5" w:rsidRPr="00EB5398">
        <w:t xml:space="preserve">just and reasonable and not unduly discriminatory or preferential.  Given PJM’s consent to sever or modify </w:t>
      </w:r>
      <w:r w:rsidR="00BE4EBB" w:rsidRPr="00EB5398">
        <w:t xml:space="preserve">its </w:t>
      </w:r>
      <w:r w:rsidR="007A28A5" w:rsidRPr="00EB5398">
        <w:t xml:space="preserve">proposal, we do so here.  We find that the </w:t>
      </w:r>
      <w:r w:rsidR="00BE4EBB" w:rsidRPr="00EB5398">
        <w:t xml:space="preserve">elements of PJM’s </w:t>
      </w:r>
      <w:r w:rsidR="00291DB6" w:rsidRPr="00EB5398">
        <w:t>proposal to establish</w:t>
      </w:r>
      <w:r w:rsidR="007A28A5" w:rsidRPr="00EB5398">
        <w:t xml:space="preserve"> a new definition of </w:t>
      </w:r>
      <w:r w:rsidR="007A28A5" w:rsidRPr="00EB5398">
        <w:lastRenderedPageBreak/>
        <w:t xml:space="preserve">Large Load and </w:t>
      </w:r>
      <w:r w:rsidR="00BE4EBB" w:rsidRPr="00EB5398">
        <w:t>a</w:t>
      </w:r>
      <w:r w:rsidR="007A28A5" w:rsidRPr="00EB5398">
        <w:t xml:space="preserve"> Large Load Registry</w:t>
      </w:r>
      <w:r w:rsidR="001E1BFF" w:rsidRPr="00EB5398">
        <w:t xml:space="preserve"> </w:t>
      </w:r>
      <w:r w:rsidR="007A28A5" w:rsidRPr="00EB5398">
        <w:t>are severable from the remainder of the filing and therefore may be accepted even though we reject the remainder of the proposal.</w:t>
      </w:r>
    </w:p>
    <w:p w14:paraId="448E81AF" w14:textId="77777777" w:rsidR="00C1728A" w:rsidRPr="00EB5398" w:rsidRDefault="0063098F" w:rsidP="00F76C7A">
      <w:pPr>
        <w:pStyle w:val="FERCparanumber"/>
      </w:pPr>
      <w:r w:rsidRPr="00EB5398">
        <w:t xml:space="preserve">While we recognize </w:t>
      </w:r>
      <w:r w:rsidR="00340608" w:rsidRPr="00EB5398">
        <w:t xml:space="preserve">the imminent </w:t>
      </w:r>
      <w:r w:rsidRPr="00EB5398">
        <w:t xml:space="preserve">capacity </w:t>
      </w:r>
      <w:r w:rsidR="00340608" w:rsidRPr="00EB5398">
        <w:t>shortfall</w:t>
      </w:r>
      <w:r w:rsidRPr="00EB5398">
        <w:t xml:space="preserve"> in PJM</w:t>
      </w:r>
      <w:r w:rsidR="00340608" w:rsidRPr="00EB5398">
        <w:t>,</w:t>
      </w:r>
      <w:r w:rsidR="00A97C6A" w:rsidRPr="00EB5398">
        <w:t xml:space="preserve"> we find that </w:t>
      </w:r>
      <w:r w:rsidR="00C60E7D" w:rsidRPr="00EB5398">
        <w:t>two key aspects of PJM’s proposal—IRAS and BYONC—</w:t>
      </w:r>
      <w:r w:rsidR="005C4248" w:rsidRPr="00EB5398">
        <w:t xml:space="preserve">are </w:t>
      </w:r>
      <w:r w:rsidR="005B78B7" w:rsidRPr="00EB5398">
        <w:t xml:space="preserve">either </w:t>
      </w:r>
      <w:r w:rsidR="005C4248" w:rsidRPr="00EB5398">
        <w:t xml:space="preserve">outside of the Commission’s authority </w:t>
      </w:r>
      <w:r w:rsidR="005B78B7" w:rsidRPr="00EB5398">
        <w:t>or</w:t>
      </w:r>
      <w:r w:rsidR="005C4248" w:rsidRPr="00EB5398">
        <w:t xml:space="preserve"> </w:t>
      </w:r>
      <w:r w:rsidR="00D44249" w:rsidRPr="00EB5398">
        <w:t xml:space="preserve">have not been sufficiently demonstrated to be </w:t>
      </w:r>
      <w:r w:rsidR="005C4248" w:rsidRPr="00EB5398">
        <w:t xml:space="preserve">just and reasonable </w:t>
      </w:r>
      <w:r w:rsidR="00820D57" w:rsidRPr="00EB5398">
        <w:t>and not</w:t>
      </w:r>
      <w:r w:rsidR="005C4248" w:rsidRPr="00EB5398">
        <w:t xml:space="preserve"> unduly discriminatory</w:t>
      </w:r>
      <w:r w:rsidR="00B04ED6" w:rsidRPr="00EB5398">
        <w:t xml:space="preserve"> or preferential</w:t>
      </w:r>
      <w:r w:rsidR="00C60E7D" w:rsidRPr="00EB5398">
        <w:t>.</w:t>
      </w:r>
      <w:r w:rsidR="00AC508A" w:rsidRPr="00EB5398">
        <w:t xml:space="preserve">  </w:t>
      </w:r>
      <w:r w:rsidR="00046CE4" w:rsidRPr="00EB5398">
        <w:t>We do not take this decision lightly</w:t>
      </w:r>
      <w:r w:rsidR="00111FC7" w:rsidRPr="00EB5398">
        <w:t>.  But</w:t>
      </w:r>
      <w:r w:rsidR="00A908C7" w:rsidRPr="00EB5398">
        <w:t xml:space="preserve"> given the significant discrepancies between </w:t>
      </w:r>
      <w:r w:rsidR="00F77683" w:rsidRPr="00EB5398">
        <w:t xml:space="preserve">PJM’s </w:t>
      </w:r>
      <w:r w:rsidR="00A23FF5" w:rsidRPr="00EB5398">
        <w:t xml:space="preserve">transmittal letter </w:t>
      </w:r>
      <w:r w:rsidR="00F77683" w:rsidRPr="00EB5398">
        <w:t xml:space="preserve">description of its proposed IRAS framework and its proposed Tariff revisions, as well as the lack of justification for </w:t>
      </w:r>
      <w:r w:rsidR="002141EE" w:rsidRPr="00EB5398">
        <w:t xml:space="preserve">many aspects of </w:t>
      </w:r>
      <w:r w:rsidR="00623C35" w:rsidRPr="00EB5398">
        <w:t>IRAS and BYONC</w:t>
      </w:r>
      <w:r w:rsidR="00B066FE" w:rsidRPr="00EB5398">
        <w:t xml:space="preserve">, </w:t>
      </w:r>
      <w:r w:rsidR="00623C35" w:rsidRPr="00EB5398">
        <w:t xml:space="preserve">we cannot find </w:t>
      </w:r>
      <w:r w:rsidR="00060007" w:rsidRPr="00EB5398">
        <w:t xml:space="preserve">that </w:t>
      </w:r>
      <w:r w:rsidR="00623C35" w:rsidRPr="00EB5398">
        <w:t xml:space="preserve">these elements of PJM’s proposal </w:t>
      </w:r>
      <w:r w:rsidR="00060007" w:rsidRPr="00EB5398">
        <w:t>are</w:t>
      </w:r>
      <w:r w:rsidR="00623C35" w:rsidRPr="00EB5398">
        <w:t xml:space="preserve"> just and reasonable.  </w:t>
      </w:r>
      <w:r w:rsidR="00270126" w:rsidRPr="00EB5398">
        <w:t>We</w:t>
      </w:r>
      <w:r w:rsidR="00367DFD" w:rsidRPr="00EB5398">
        <w:t xml:space="preserve"> therefore reject </w:t>
      </w:r>
      <w:r w:rsidR="0005050E" w:rsidRPr="00EB5398">
        <w:t>the</w:t>
      </w:r>
      <w:r w:rsidR="008451B0" w:rsidRPr="00EB5398">
        <w:t xml:space="preserve">se </w:t>
      </w:r>
      <w:r w:rsidR="00EA0205" w:rsidRPr="00EB5398">
        <w:t>elements</w:t>
      </w:r>
      <w:r w:rsidR="008451B0" w:rsidRPr="00EB5398">
        <w:t xml:space="preserve"> of the proposal.</w:t>
      </w:r>
      <w:r w:rsidR="007931FA" w:rsidRPr="00EB5398">
        <w:t xml:space="preserve">  However, we provide guidance on how PJM could modify its proposal should PJM seek to refile it.</w:t>
      </w:r>
    </w:p>
    <w:p w14:paraId="2A11E540" w14:textId="77777777" w:rsidR="00A612B0" w:rsidRPr="00EB5398" w:rsidRDefault="00F95AF8" w:rsidP="00F76C7A">
      <w:pPr>
        <w:pStyle w:val="FERCparanumber"/>
      </w:pPr>
      <w:r w:rsidRPr="00EB5398">
        <w:t>Moreover, because</w:t>
      </w:r>
      <w:r w:rsidR="00F123D2" w:rsidRPr="00EB5398">
        <w:t xml:space="preserve"> </w:t>
      </w:r>
      <w:r w:rsidR="008D3702" w:rsidRPr="00EB5398">
        <w:t xml:space="preserve">the </w:t>
      </w:r>
      <w:r w:rsidR="000729B0" w:rsidRPr="00EB5398">
        <w:t>elements</w:t>
      </w:r>
      <w:r w:rsidR="008D0D17" w:rsidRPr="00EB5398">
        <w:t xml:space="preserve"> of </w:t>
      </w:r>
      <w:r w:rsidR="003857CE" w:rsidRPr="00EB5398">
        <w:t xml:space="preserve">PJM’s </w:t>
      </w:r>
      <w:r w:rsidR="000729B0" w:rsidRPr="00EB5398">
        <w:t>proposal</w:t>
      </w:r>
      <w:r w:rsidR="003857CE" w:rsidRPr="00EB5398">
        <w:t xml:space="preserve"> </w:t>
      </w:r>
      <w:r w:rsidR="00A538B3" w:rsidRPr="00EB5398">
        <w:t>other than</w:t>
      </w:r>
      <w:r w:rsidR="002740DC" w:rsidRPr="00EB5398">
        <w:t xml:space="preserve"> the Large Load definition and </w:t>
      </w:r>
      <w:r w:rsidR="008803CD" w:rsidRPr="00EB5398">
        <w:t xml:space="preserve">Large Load </w:t>
      </w:r>
      <w:r w:rsidR="00C505C4" w:rsidRPr="00EB5398">
        <w:t>R</w:t>
      </w:r>
      <w:r w:rsidR="002740DC" w:rsidRPr="00EB5398">
        <w:t>egistry</w:t>
      </w:r>
      <w:r w:rsidR="008D3702" w:rsidRPr="00EB5398">
        <w:t xml:space="preserve"> </w:t>
      </w:r>
      <w:r w:rsidR="00F123D2" w:rsidRPr="00EB5398">
        <w:t xml:space="preserve">represent </w:t>
      </w:r>
      <w:r w:rsidR="00CE59BC" w:rsidRPr="00EB5398">
        <w:t>a</w:t>
      </w:r>
      <w:r w:rsidR="00F16D51" w:rsidRPr="00EB5398">
        <w:t>n integrated</w:t>
      </w:r>
      <w:r w:rsidR="00CE59BC" w:rsidRPr="00EB5398">
        <w:t xml:space="preserve"> </w:t>
      </w:r>
      <w:r w:rsidR="00400B72" w:rsidRPr="00EB5398">
        <w:t xml:space="preserve">package that </w:t>
      </w:r>
      <w:r w:rsidR="008753F2" w:rsidRPr="00EB5398">
        <w:t>must be viewed as a whole</w:t>
      </w:r>
      <w:r w:rsidR="001A68A1" w:rsidRPr="00EB5398">
        <w:t xml:space="preserve">, we reject the </w:t>
      </w:r>
      <w:r w:rsidR="0007675E" w:rsidRPr="00EB5398">
        <w:t>remainder</w:t>
      </w:r>
      <w:r w:rsidR="002740DC" w:rsidRPr="00EB5398">
        <w:t xml:space="preserve"> </w:t>
      </w:r>
      <w:r w:rsidR="0007675E" w:rsidRPr="00EB5398">
        <w:t xml:space="preserve">of </w:t>
      </w:r>
      <w:r w:rsidR="002740DC" w:rsidRPr="00EB5398">
        <w:t>PJM’s</w:t>
      </w:r>
      <w:r w:rsidR="0007675E" w:rsidRPr="00EB5398">
        <w:t xml:space="preserve"> propo</w:t>
      </w:r>
      <w:r w:rsidR="002740DC" w:rsidRPr="00EB5398">
        <w:t>s</w:t>
      </w:r>
      <w:r w:rsidR="0007675E" w:rsidRPr="00EB5398">
        <w:t>al</w:t>
      </w:r>
      <w:r w:rsidR="008753F2" w:rsidRPr="00EB5398">
        <w:t xml:space="preserve">.  </w:t>
      </w:r>
      <w:r w:rsidR="0043786E" w:rsidRPr="00EB5398">
        <w:t>PJM, while consenting to severance and modification of the proposal, acknowledges that the RAA and OATT revisions are “designed to work in lockstep and provide complementary pieces.”</w:t>
      </w:r>
      <w:r w:rsidR="0043786E" w:rsidRPr="00EB5398">
        <w:rPr>
          <w:rStyle w:val="FootnoteReference"/>
        </w:rPr>
        <w:footnoteReference w:id="18"/>
      </w:r>
      <w:r w:rsidR="0043786E" w:rsidRPr="00EB5398">
        <w:t xml:space="preserve">  </w:t>
      </w:r>
      <w:r w:rsidR="00040A7A" w:rsidRPr="00EB5398">
        <w:t>W</w:t>
      </w:r>
      <w:r w:rsidR="00ED2819" w:rsidRPr="00EB5398">
        <w:t xml:space="preserve">e find </w:t>
      </w:r>
      <w:r w:rsidR="00C01304" w:rsidRPr="00EB5398">
        <w:t xml:space="preserve">that the remaining elements of PJM’s proposal, such as the proposed rules for BYONC arrangements and the exclusion of Eligible New Large Loads from the VRR curve, </w:t>
      </w:r>
      <w:r w:rsidR="0043786E" w:rsidRPr="00EB5398">
        <w:t>are not simply complementary</w:t>
      </w:r>
      <w:r w:rsidR="00E20B3C" w:rsidRPr="00EB5398">
        <w:t xml:space="preserve">, </w:t>
      </w:r>
      <w:r w:rsidR="00040A7A" w:rsidRPr="00EB5398">
        <w:t>but instead</w:t>
      </w:r>
      <w:r w:rsidR="00A612B0" w:rsidRPr="00EB5398">
        <w:t xml:space="preserve"> are </w:t>
      </w:r>
      <w:r w:rsidR="000B761F" w:rsidRPr="00EB5398">
        <w:t>inextricably linked</w:t>
      </w:r>
      <w:r w:rsidR="00E20B3C" w:rsidRPr="00EB5398">
        <w:t xml:space="preserve">.  </w:t>
      </w:r>
      <w:r w:rsidR="00122678" w:rsidRPr="00EB5398">
        <w:t>For example, t</w:t>
      </w:r>
      <w:r w:rsidR="00DE6962" w:rsidRPr="00EB5398">
        <w:t xml:space="preserve">he new obligation </w:t>
      </w:r>
      <w:r w:rsidR="003521FF" w:rsidRPr="00EB5398">
        <w:t xml:space="preserve">for </w:t>
      </w:r>
      <w:r w:rsidR="00DE6962" w:rsidRPr="00EB5398">
        <w:t xml:space="preserve">LSEs </w:t>
      </w:r>
      <w:r w:rsidR="003521FF" w:rsidRPr="00EB5398">
        <w:t xml:space="preserve">seeking </w:t>
      </w:r>
      <w:r w:rsidR="00E273A3" w:rsidRPr="00EB5398">
        <w:t xml:space="preserve">to use NITS to serve New Large Load to </w:t>
      </w:r>
      <w:r w:rsidR="00B61F1A" w:rsidRPr="00EB5398">
        <w:t xml:space="preserve">bring new </w:t>
      </w:r>
      <w:r w:rsidR="006F4B0B" w:rsidRPr="00EB5398">
        <w:t xml:space="preserve">capacity </w:t>
      </w:r>
      <w:r w:rsidR="00DC0318" w:rsidRPr="00EB5398">
        <w:t xml:space="preserve">to </w:t>
      </w:r>
      <w:r w:rsidR="008839F7" w:rsidRPr="00EB5398">
        <w:t xml:space="preserve">avoid </w:t>
      </w:r>
      <w:r w:rsidR="00DC0318" w:rsidRPr="00EB5398">
        <w:t>curtailment</w:t>
      </w:r>
      <w:r w:rsidR="00E273A3" w:rsidRPr="00EB5398">
        <w:t xml:space="preserve"> </w:t>
      </w:r>
      <w:r w:rsidR="008839F7" w:rsidRPr="00EB5398">
        <w:t xml:space="preserve">under IRAS </w:t>
      </w:r>
      <w:r w:rsidR="00E273A3" w:rsidRPr="00EB5398">
        <w:t>is foundational to both the IRAS and BYONC frameworks</w:t>
      </w:r>
      <w:r w:rsidR="00DC0318" w:rsidRPr="00EB5398">
        <w:t xml:space="preserve">.  </w:t>
      </w:r>
      <w:r w:rsidR="00296C2E" w:rsidRPr="00EB5398">
        <w:t>It</w:t>
      </w:r>
      <w:r w:rsidR="00296C2E" w:rsidRPr="00EB5398" w:rsidDel="009D350A">
        <w:t xml:space="preserve"> </w:t>
      </w:r>
      <w:r w:rsidR="00E273A3" w:rsidRPr="00EB5398">
        <w:t xml:space="preserve">also establishes </w:t>
      </w:r>
      <w:r w:rsidR="00B16AA4" w:rsidRPr="00EB5398">
        <w:t>the</w:t>
      </w:r>
      <w:r w:rsidR="00296C2E" w:rsidRPr="00EB5398">
        <w:t xml:space="preserve"> need for the </w:t>
      </w:r>
      <w:r w:rsidR="001F0CB3" w:rsidRPr="00EB5398">
        <w:t xml:space="preserve">rules for </w:t>
      </w:r>
      <w:r w:rsidR="00296C2E" w:rsidRPr="00EB5398">
        <w:t xml:space="preserve">BYONC </w:t>
      </w:r>
      <w:r w:rsidR="001F0CB3" w:rsidRPr="00EB5398">
        <w:t>arrangements</w:t>
      </w:r>
      <w:r w:rsidR="00164C58" w:rsidRPr="00EB5398">
        <w:t xml:space="preserve"> and </w:t>
      </w:r>
      <w:r w:rsidR="007F5177" w:rsidRPr="00EB5398">
        <w:t>facilitates</w:t>
      </w:r>
      <w:r w:rsidR="001F338D" w:rsidRPr="00EB5398">
        <w:t xml:space="preserve"> excluding Eligible New Large Loads from the VRR curve</w:t>
      </w:r>
      <w:r w:rsidR="00164C58" w:rsidRPr="00EB5398">
        <w:t>.</w:t>
      </w:r>
      <w:r w:rsidR="008839F7" w:rsidRPr="00EB5398">
        <w:t xml:space="preserve">  As such, we conclude that, contrary to PJM’s statements in its </w:t>
      </w:r>
      <w:r w:rsidR="00FC2BEA" w:rsidRPr="00EB5398">
        <w:t>t</w:t>
      </w:r>
      <w:r w:rsidR="008839F7" w:rsidRPr="00EB5398">
        <w:t xml:space="preserve">ransmittal, the </w:t>
      </w:r>
      <w:r w:rsidR="001F0CB3" w:rsidRPr="00EB5398">
        <w:t xml:space="preserve">only </w:t>
      </w:r>
      <w:r w:rsidR="008839F7" w:rsidRPr="00EB5398">
        <w:t xml:space="preserve">elements of its proposal </w:t>
      </w:r>
      <w:r w:rsidR="001F0CB3" w:rsidRPr="00EB5398">
        <w:t xml:space="preserve">that are severable are </w:t>
      </w:r>
      <w:r w:rsidR="00E3514C" w:rsidRPr="00EB5398">
        <w:t>the</w:t>
      </w:r>
      <w:r w:rsidR="008839F7" w:rsidRPr="00EB5398">
        <w:t xml:space="preserve"> </w:t>
      </w:r>
      <w:r w:rsidR="00E3514C" w:rsidRPr="00EB5398">
        <w:t>proposed</w:t>
      </w:r>
      <w:r w:rsidR="008839F7" w:rsidRPr="00EB5398">
        <w:t xml:space="preserve"> definition of Large Load and </w:t>
      </w:r>
      <w:r w:rsidR="00E524F7" w:rsidRPr="00EB5398">
        <w:t>the proposed</w:t>
      </w:r>
      <w:r w:rsidR="00DC5FD8" w:rsidRPr="00EB5398">
        <w:t xml:space="preserve"> Large Load </w:t>
      </w:r>
      <w:r w:rsidR="006A45B6" w:rsidRPr="00EB5398">
        <w:t>R</w:t>
      </w:r>
      <w:r w:rsidR="00DC5FD8" w:rsidRPr="00EB5398">
        <w:t>egistry</w:t>
      </w:r>
      <w:r w:rsidR="00EA4C94" w:rsidRPr="00EB5398">
        <w:t>, which can be implemented independent of the IRAS and BYONC frameworks</w:t>
      </w:r>
      <w:r w:rsidR="00DC5FD8" w:rsidRPr="00EB5398">
        <w:t>.</w:t>
      </w:r>
    </w:p>
    <w:p w14:paraId="0B949774" w14:textId="77777777" w:rsidR="00CB7767" w:rsidRPr="00EB5398" w:rsidRDefault="00CB7767" w:rsidP="00A10E01">
      <w:pPr>
        <w:pStyle w:val="Heading3"/>
      </w:pPr>
      <w:r w:rsidRPr="00EB5398">
        <w:t>Large Load Definition and Registry</w:t>
      </w:r>
    </w:p>
    <w:p w14:paraId="5E82F064" w14:textId="77777777" w:rsidR="00CB7767" w:rsidRPr="00EB5398" w:rsidRDefault="00CB7767" w:rsidP="00A10E01">
      <w:pPr>
        <w:pStyle w:val="Heading4"/>
      </w:pPr>
      <w:r w:rsidRPr="00EB5398">
        <w:t xml:space="preserve">Definition of Large Load  </w:t>
      </w:r>
    </w:p>
    <w:p w14:paraId="604D0F75" w14:textId="77777777" w:rsidR="00CB7767" w:rsidRPr="00EB5398" w:rsidRDefault="00CB7767" w:rsidP="00A10E01">
      <w:pPr>
        <w:pStyle w:val="Heading5"/>
      </w:pPr>
      <w:r w:rsidRPr="00EB5398">
        <w:t>PJM’s Proposal</w:t>
      </w:r>
    </w:p>
    <w:p w14:paraId="0756E143" w14:textId="77777777" w:rsidR="00CB7767" w:rsidRPr="00EB5398" w:rsidRDefault="00CB7767" w:rsidP="00CB7767">
      <w:pPr>
        <w:pStyle w:val="FERCparanumber"/>
      </w:pPr>
      <w:r w:rsidRPr="00EB5398">
        <w:t xml:space="preserve">PJM proposes to define Large Load as: </w:t>
      </w:r>
      <w:r w:rsidRPr="00EB5398">
        <w:tab/>
      </w:r>
    </w:p>
    <w:p w14:paraId="2B0C6E14" w14:textId="77777777" w:rsidR="00CB7767" w:rsidRPr="00EB5398" w:rsidRDefault="00CB7767" w:rsidP="00D32810">
      <w:pPr>
        <w:spacing w:after="240"/>
        <w:ind w:left="1440" w:right="1440"/>
        <w:jc w:val="both"/>
      </w:pPr>
      <w:r w:rsidRPr="00EB5398">
        <w:t xml:space="preserve">end-use customer(s) load that has a cumulative peak load of 50 [MW] or greater at a single electrical site behind one or more </w:t>
      </w:r>
      <w:r w:rsidRPr="00EB5398">
        <w:lastRenderedPageBreak/>
        <w:t>points of interconnection, where for configurations involving multiple affiliated load facilities or multiple points of interconnection with affiliated load facilities behind them, all affiliated load facilities within a one-mile radius will be considered a single electrical site as further described in the PJM Manuals.</w:t>
      </w:r>
      <w:r w:rsidRPr="00EB5398">
        <w:rPr>
          <w:b/>
          <w:vertAlign w:val="superscript"/>
        </w:rPr>
        <w:footnoteReference w:id="19"/>
      </w:r>
      <w:r w:rsidRPr="00EB5398">
        <w:t xml:space="preserve">  </w:t>
      </w:r>
    </w:p>
    <w:p w14:paraId="16E7CB96" w14:textId="77777777" w:rsidR="009B4184" w:rsidRPr="00EB5398" w:rsidRDefault="009B4184" w:rsidP="00477639">
      <w:pPr>
        <w:pStyle w:val="FERCparanumber"/>
      </w:pPr>
      <w:r w:rsidRPr="00EB5398">
        <w:t xml:space="preserve">Acknowledging that the Commission </w:t>
      </w:r>
      <w:r w:rsidR="00F7660F" w:rsidRPr="00EB5398">
        <w:t>recently</w:t>
      </w:r>
      <w:r w:rsidRPr="00EB5398">
        <w:t xml:space="preserve"> stated that PJM may establish its own definition of large load,</w:t>
      </w:r>
      <w:r w:rsidRPr="00EB5398">
        <w:rPr>
          <w:rStyle w:val="FootnoteReference"/>
          <w:color w:val="000000" w:themeColor="text1"/>
        </w:rPr>
        <w:footnoteReference w:id="20"/>
      </w:r>
      <w:r w:rsidRPr="00EB5398">
        <w:t xml:space="preserve"> PJM states that its definition differs from the Commission’s preliminary definition in several ways</w:t>
      </w:r>
      <w:r w:rsidR="007447B0" w:rsidRPr="00EB5398">
        <w:t>, and that these differences</w:t>
      </w:r>
      <w:r w:rsidRPr="00EB5398">
        <w:t xml:space="preserve"> reflect the characteristics and realities of Large Loads in the PJM Region.</w:t>
      </w:r>
      <w:r w:rsidRPr="00EB5398">
        <w:rPr>
          <w:rStyle w:val="FootnoteReference"/>
          <w:color w:val="000000" w:themeColor="text1"/>
        </w:rPr>
        <w:footnoteReference w:id="21"/>
      </w:r>
      <w:r w:rsidRPr="00EB5398">
        <w:rPr>
          <w:color w:val="000000" w:themeColor="text1"/>
        </w:rPr>
        <w:t xml:space="preserve"> </w:t>
      </w:r>
      <w:r w:rsidR="00774624" w:rsidRPr="00EB5398">
        <w:rPr>
          <w:color w:val="000000" w:themeColor="text1"/>
        </w:rPr>
        <w:t xml:space="preserve"> The differences include:  (1) setting a 50 MW </w:t>
      </w:r>
      <w:r w:rsidR="00774624" w:rsidRPr="00EB5398">
        <w:rPr>
          <w:i/>
          <w:color w:val="000000" w:themeColor="text1"/>
        </w:rPr>
        <w:t>cumulative</w:t>
      </w:r>
      <w:r w:rsidR="00774624" w:rsidRPr="00EB5398">
        <w:rPr>
          <w:color w:val="000000" w:themeColor="text1"/>
        </w:rPr>
        <w:t xml:space="preserve"> peak threshold; (2) establishing a one-mile radius at a single electrical site for Large Loads interconnected at multiple points; (3) using the term “end-use customer(s) load” instead of “new, commercial or industrial customer;” (4) including co-located loads and loads with behind-the-meter generation; and (5) excluding a voltage threshold</w:t>
      </w:r>
      <w:r w:rsidRPr="00EB5398">
        <w:rPr>
          <w:color w:val="000000" w:themeColor="text1"/>
        </w:rPr>
        <w:t>.</w:t>
      </w:r>
      <w:r w:rsidRPr="00EB5398">
        <w:rPr>
          <w:rStyle w:val="FootnoteReference"/>
          <w:color w:val="000000" w:themeColor="text1"/>
        </w:rPr>
        <w:footnoteReference w:id="22"/>
      </w:r>
      <w:r w:rsidRPr="00EB5398">
        <w:rPr>
          <w:color w:val="000000" w:themeColor="text1"/>
        </w:rPr>
        <w:t xml:space="preserve"> </w:t>
      </w:r>
      <w:r w:rsidRPr="00EB5398" w:rsidDel="00477639">
        <w:rPr>
          <w:color w:val="000000" w:themeColor="text1"/>
        </w:rPr>
        <w:t xml:space="preserve"> PJM states that </w:t>
      </w:r>
      <w:r w:rsidR="000875A6" w:rsidRPr="00EB5398">
        <w:rPr>
          <w:color w:val="000000" w:themeColor="text1"/>
        </w:rPr>
        <w:t xml:space="preserve">it proposes to define a </w:t>
      </w:r>
      <w:r w:rsidRPr="00EB5398">
        <w:rPr>
          <w:color w:val="000000" w:themeColor="text1"/>
        </w:rPr>
        <w:t xml:space="preserve">Large Load </w:t>
      </w:r>
      <w:r w:rsidR="000875A6" w:rsidRPr="00EB5398">
        <w:rPr>
          <w:color w:val="000000" w:themeColor="text1"/>
        </w:rPr>
        <w:t>a</w:t>
      </w:r>
      <w:r w:rsidRPr="00EB5398" w:rsidDel="00477639">
        <w:rPr>
          <w:color w:val="000000" w:themeColor="text1"/>
        </w:rPr>
        <w:t xml:space="preserve">s located at a single electrical site behind one or more points of interconnection within a one-mile radius to avoid a scenario where, for example, a data center owner is not categorized as Large Load simply because the owner has elected to site a number of smaller data centers, each with peak loads below 50 MW, close together.  PJM states that the Commission has explicitly adopted a one-mile test in other situations to determine whether facilities are “at the same site” to be a Qualifying Facility.  </w:t>
      </w:r>
    </w:p>
    <w:p w14:paraId="5579F68F" w14:textId="77777777" w:rsidR="00CB7767" w:rsidRPr="00EB5398" w:rsidRDefault="00CB7767" w:rsidP="00CB7767">
      <w:pPr>
        <w:pStyle w:val="FERCparanumber"/>
      </w:pPr>
      <w:r w:rsidRPr="00EB5398" w:rsidDel="00A12C6D">
        <w:t>PJM states that Large Load is not limited to “new” load, and instead proposes a separate definition, “New Large Load,” to capture the temporal aspect of such load with greater specificity.</w:t>
      </w:r>
      <w:r w:rsidRPr="00EB5398" w:rsidDel="00A12C6D">
        <w:rPr>
          <w:b/>
          <w:vertAlign w:val="superscript"/>
        </w:rPr>
        <w:footnoteReference w:id="23"/>
      </w:r>
      <w:r w:rsidRPr="00EB5398" w:rsidDel="00A12C6D">
        <w:t xml:space="preserve">  </w:t>
      </w:r>
      <w:r w:rsidRPr="00EB5398">
        <w:t xml:space="preserve">PJM proposes that New Large Load shall mean: </w:t>
      </w:r>
    </w:p>
    <w:p w14:paraId="42F4A736" w14:textId="77777777" w:rsidR="00CB7767" w:rsidRPr="00EB5398" w:rsidRDefault="00CB7767" w:rsidP="00D32810">
      <w:pPr>
        <w:pStyle w:val="BlockIndent"/>
        <w:jc w:val="both"/>
      </w:pPr>
      <w:r w:rsidRPr="00EB5398">
        <w:t xml:space="preserve">end-use customer load that is either (a) a Large Load that goes into service after June 1, 2027, or (b) incremental load in-service after June 1, 2027, that increases the existing end-use customer load at a single electrical site that, prior to such incremental load, did not previously meet the definition of </w:t>
      </w:r>
      <w:r w:rsidRPr="00EB5398">
        <w:lastRenderedPageBreak/>
        <w:t>Large Load.  However, to the extent three consecutive Delivery Years meet the requirements of Tariff, Attachment DD-4, section IV(b)(iii),</w:t>
      </w:r>
      <w:r w:rsidR="003D06C7" w:rsidRPr="00EB5398">
        <w:rPr>
          <w:vertAlign w:val="superscript"/>
        </w:rPr>
        <w:t>[</w:t>
      </w:r>
      <w:r w:rsidR="00CA0F5A" w:rsidRPr="00EB5398">
        <w:rPr>
          <w:rStyle w:val="FootnoteReference"/>
        </w:rPr>
        <w:footnoteReference w:id="24"/>
      </w:r>
      <w:r w:rsidR="003D06C7" w:rsidRPr="00EB5398">
        <w:rPr>
          <w:vertAlign w:val="superscript"/>
        </w:rPr>
        <w:t>]</w:t>
      </w:r>
      <w:r w:rsidRPr="00EB5398">
        <w:t xml:space="preserve"> then New Large Load shall mean end-use customer load that is either (a) a Large Load that goes into service after June 1 of the first Delivery Year for which the requirements of Tariff, Attachment DD-4, section IV(b)(iii) are not met or (b) incremental load in-service after June 1 of the first Delivery Year for which the requirements of Tariff, Attachment DD-4, section IV(b)(iii) are not met that increases the existing end-use customer load at a single electrical site that, prior to such incremental load, did not previously meet the definition of Large Load.</w:t>
      </w:r>
      <w:r w:rsidRPr="00EB5398">
        <w:rPr>
          <w:b/>
          <w:vertAlign w:val="superscript"/>
        </w:rPr>
        <w:footnoteReference w:id="25"/>
      </w:r>
    </w:p>
    <w:p w14:paraId="3EBFA599" w14:textId="77777777" w:rsidR="00CB7767" w:rsidRPr="00EB5398" w:rsidRDefault="00CB7767" w:rsidP="00A10E01">
      <w:pPr>
        <w:pStyle w:val="Heading5"/>
      </w:pPr>
      <w:r w:rsidRPr="00EB5398">
        <w:t>Pleadings</w:t>
      </w:r>
    </w:p>
    <w:p w14:paraId="5940B666" w14:textId="77777777" w:rsidR="00A229E2" w:rsidRPr="00EB5398" w:rsidRDefault="00B6348F" w:rsidP="00CB7767">
      <w:pPr>
        <w:pStyle w:val="FERCparanumber"/>
      </w:pPr>
      <w:r w:rsidRPr="00EB5398">
        <w:t>P</w:t>
      </w:r>
      <w:r w:rsidR="00443CDB" w:rsidRPr="00EB5398">
        <w:t>rotester</w:t>
      </w:r>
      <w:r w:rsidR="00CB7767" w:rsidRPr="00EB5398">
        <w:t>s argue that PJM has not properly justified the 50 MW threshold for Large Loads.</w:t>
      </w:r>
      <w:r w:rsidR="00CB7767" w:rsidRPr="00EB5398">
        <w:rPr>
          <w:b/>
          <w:vertAlign w:val="superscript"/>
        </w:rPr>
        <w:footnoteReference w:id="26"/>
      </w:r>
      <w:r w:rsidR="00CB7767" w:rsidRPr="00EB5398">
        <w:t xml:space="preserve">  </w:t>
      </w:r>
      <w:r w:rsidR="006A57F7" w:rsidRPr="00EB5398">
        <w:t>EPSA, for example, asserts that PJM has articulated no valid reason why a new 49.9 MW load will not be subject to IRAS.</w:t>
      </w:r>
      <w:r w:rsidR="006A57F7" w:rsidRPr="00EB5398">
        <w:rPr>
          <w:b/>
          <w:vertAlign w:val="superscript"/>
        </w:rPr>
        <w:footnoteReference w:id="27"/>
      </w:r>
      <w:r w:rsidR="006A57F7" w:rsidRPr="00EB5398">
        <w:t xml:space="preserve">  </w:t>
      </w:r>
      <w:r w:rsidR="00096BAA" w:rsidRPr="00EB5398">
        <w:t>The IMM argues that the 50 MW cutoff will exclude a significant number of data centers.</w:t>
      </w:r>
      <w:r w:rsidR="00096BAA" w:rsidRPr="00EB5398">
        <w:rPr>
          <w:b/>
          <w:vertAlign w:val="superscript"/>
        </w:rPr>
        <w:footnoteReference w:id="28"/>
      </w:r>
      <w:r w:rsidR="00096BAA" w:rsidRPr="00EB5398">
        <w:t xml:space="preserve">  On the other hand, </w:t>
      </w:r>
      <w:r w:rsidR="004B03E3" w:rsidRPr="00EB5398">
        <w:t xml:space="preserve">some </w:t>
      </w:r>
      <w:r w:rsidR="00CB7767" w:rsidRPr="00EB5398">
        <w:t xml:space="preserve">parties argue </w:t>
      </w:r>
      <w:r w:rsidR="00014B35" w:rsidRPr="00EB5398">
        <w:t xml:space="preserve">that </w:t>
      </w:r>
      <w:r w:rsidR="00CB7767" w:rsidRPr="00EB5398">
        <w:t>the threshold should be higher</w:t>
      </w:r>
      <w:r w:rsidR="00CB7767" w:rsidRPr="00EB5398">
        <w:rPr>
          <w:rStyle w:val="FootnoteReference"/>
        </w:rPr>
        <w:footnoteReference w:id="29"/>
      </w:r>
      <w:r w:rsidR="00CB7767" w:rsidRPr="00EB5398">
        <w:t xml:space="preserve"> or that PJM has not justified including types of load other than data centers in the definition of Large Load.</w:t>
      </w:r>
      <w:r w:rsidR="00CB7767" w:rsidRPr="00EB5398">
        <w:rPr>
          <w:rStyle w:val="FootnoteReference"/>
        </w:rPr>
        <w:footnoteReference w:id="30"/>
      </w:r>
      <w:r w:rsidR="00CB7767" w:rsidRPr="00EB5398">
        <w:t xml:space="preserve">  </w:t>
      </w:r>
      <w:r w:rsidR="008B01A5" w:rsidRPr="00EB5398">
        <w:t>FirstEnergy argues that the definition of Large Load should be adjusted, either to</w:t>
      </w:r>
      <w:r w:rsidR="008B01A5" w:rsidRPr="00EB5398" w:rsidDel="008128B7">
        <w:t xml:space="preserve"> </w:t>
      </w:r>
      <w:r w:rsidR="008B01A5" w:rsidRPr="00EB5398">
        <w:t xml:space="preserve">raise the minimum </w:t>
      </w:r>
      <w:r w:rsidR="00134BED" w:rsidRPr="00EB5398">
        <w:t xml:space="preserve">MW </w:t>
      </w:r>
      <w:r w:rsidR="008B01A5" w:rsidRPr="00EB5398">
        <w:t>threshold to 200 MW, or to limit the definition to new data centers</w:t>
      </w:r>
      <w:r w:rsidR="00A325D8" w:rsidRPr="00EB5398">
        <w:t>,</w:t>
      </w:r>
      <w:r w:rsidR="008B01A5" w:rsidRPr="00EB5398">
        <w:t xml:space="preserve"> to avoid </w:t>
      </w:r>
      <w:r w:rsidR="008B01A5" w:rsidRPr="00EB5398">
        <w:lastRenderedPageBreak/>
        <w:t>capturing small and medium-sized manufacturing facilities.</w:t>
      </w:r>
      <w:r w:rsidR="008B01A5" w:rsidRPr="00EB5398">
        <w:rPr>
          <w:b/>
          <w:vertAlign w:val="superscript"/>
        </w:rPr>
        <w:footnoteReference w:id="31"/>
      </w:r>
      <w:r w:rsidR="008B01A5" w:rsidRPr="00EB5398">
        <w:t xml:space="preserve">  FirstEnergy acknowledges that similar energy infrastructure must be built regardless of the type of load, but that manufacturing should not be subject to IRAS because it generates investment and jobs, whereas data centers do not.  EKPC similarly argues that </w:t>
      </w:r>
      <w:r w:rsidR="006842B8" w:rsidRPr="00EB5398">
        <w:t xml:space="preserve">PJM’s justification for IRAS is based on data center load, and </w:t>
      </w:r>
      <w:r w:rsidR="008B01A5" w:rsidRPr="00EB5398">
        <w:t xml:space="preserve">PJM has not justified the inclusion of industrial and manufacturing load, </w:t>
      </w:r>
      <w:r w:rsidR="00AF0BE5" w:rsidRPr="00EB5398">
        <w:t>which</w:t>
      </w:r>
      <w:r w:rsidR="008B01A5" w:rsidRPr="00EB5398">
        <w:t xml:space="preserve"> do</w:t>
      </w:r>
      <w:r w:rsidR="00C43A86" w:rsidRPr="00EB5398">
        <w:t>es</w:t>
      </w:r>
      <w:r w:rsidR="008B01A5" w:rsidRPr="00EB5398">
        <w:t xml:space="preserve"> not present the same timing, concentration, or operational risks as data centers.</w:t>
      </w:r>
      <w:r w:rsidR="008B01A5" w:rsidRPr="00EB5398">
        <w:rPr>
          <w:b/>
          <w:vertAlign w:val="superscript"/>
        </w:rPr>
        <w:footnoteReference w:id="32"/>
      </w:r>
      <w:r w:rsidR="008B01A5" w:rsidRPr="00EB5398">
        <w:t xml:space="preserve">  </w:t>
      </w:r>
    </w:p>
    <w:p w14:paraId="22A23C66" w14:textId="77777777" w:rsidR="00CB7767" w:rsidRPr="00EB5398" w:rsidRDefault="007A42AF" w:rsidP="00CB7767">
      <w:pPr>
        <w:pStyle w:val="FERCparanumber"/>
      </w:pPr>
      <w:r w:rsidRPr="00EB5398">
        <w:t xml:space="preserve">Some </w:t>
      </w:r>
      <w:r w:rsidR="00CB7767" w:rsidRPr="00EB5398">
        <w:t>p</w:t>
      </w:r>
      <w:r w:rsidR="00443CDB" w:rsidRPr="00EB5398">
        <w:t>rotester</w:t>
      </w:r>
      <w:r w:rsidR="00CB7767" w:rsidRPr="00EB5398">
        <w:t>s also assert that PJM’s distinction between new and existing Large Loads turns solely on an arbitrary date and has not been justified.</w:t>
      </w:r>
      <w:r w:rsidR="00207FDD" w:rsidRPr="00EB5398">
        <w:rPr>
          <w:rStyle w:val="FootnoteReference"/>
        </w:rPr>
        <w:footnoteReference w:id="33"/>
      </w:r>
      <w:r w:rsidR="00CB7767" w:rsidRPr="00EB5398">
        <w:t xml:space="preserve">  They argue</w:t>
      </w:r>
      <w:r w:rsidR="00511E09" w:rsidRPr="00EB5398">
        <w:t xml:space="preserve"> that</w:t>
      </w:r>
      <w:r w:rsidR="00CB7767" w:rsidRPr="00EB5398">
        <w:t xml:space="preserve"> PJM has not explained why load that goes into service on May 31, 2027, should be treated differently from load that goes into service just one day later, on June 1, 2027.  Industrial Customers and IECA assert</w:t>
      </w:r>
      <w:r w:rsidR="009C24E3" w:rsidRPr="00EB5398">
        <w:t xml:space="preserve"> </w:t>
      </w:r>
      <w:r w:rsidR="00CB7767" w:rsidRPr="00EB5398">
        <w:t xml:space="preserve">that only incremental expansions of load that </w:t>
      </w:r>
      <w:r w:rsidR="005B1793" w:rsidRPr="00EB5398">
        <w:t>are</w:t>
      </w:r>
      <w:r w:rsidR="00CB7767" w:rsidRPr="00EB5398">
        <w:t xml:space="preserve"> greater than 50 MW should be subject to IRAS and that PJM’s definition</w:t>
      </w:r>
      <w:r w:rsidRPr="00EB5398">
        <w:t>s</w:t>
      </w:r>
      <w:r w:rsidR="00CB7767" w:rsidRPr="00EB5398">
        <w:t xml:space="preserve"> of new and existing Large Load establish a baseline load value for existing Large Load customers based on historic</w:t>
      </w:r>
      <w:r w:rsidRPr="00EB5398">
        <w:t>al</w:t>
      </w:r>
      <w:r w:rsidR="00CB7767" w:rsidRPr="00EB5398">
        <w:t xml:space="preserve"> usage and allow customers to demonstrate that growth is a normal fluctuation.</w:t>
      </w:r>
      <w:r w:rsidR="00207FDD" w:rsidRPr="00EB5398">
        <w:rPr>
          <w:rStyle w:val="FootnoteReference"/>
        </w:rPr>
        <w:footnoteReference w:id="34"/>
      </w:r>
      <w:r w:rsidR="00CB7767" w:rsidRPr="00EB5398">
        <w:t xml:space="preserve">  </w:t>
      </w:r>
    </w:p>
    <w:p w14:paraId="44F3EA9F" w14:textId="77777777" w:rsidR="00A26428" w:rsidRPr="00EB5398" w:rsidRDefault="00CB7767" w:rsidP="00A26428">
      <w:pPr>
        <w:pStyle w:val="FERCparanumber"/>
      </w:pPr>
      <w:r w:rsidRPr="00EB5398">
        <w:t>P</w:t>
      </w:r>
      <w:r w:rsidR="00443CDB" w:rsidRPr="00EB5398">
        <w:t>rotester</w:t>
      </w:r>
      <w:r w:rsidRPr="00EB5398">
        <w:t>s argue that the definition of New Large Load fails to protect existing commercial arrangements</w:t>
      </w:r>
      <w:r w:rsidRPr="00EB5398">
        <w:rPr>
          <w:b/>
          <w:vertAlign w:val="superscript"/>
        </w:rPr>
        <w:footnoteReference w:id="35"/>
      </w:r>
      <w:r w:rsidRPr="00EB5398">
        <w:rPr>
          <w:b/>
        </w:rPr>
        <w:t xml:space="preserve"> </w:t>
      </w:r>
      <w:r w:rsidRPr="00EB5398">
        <w:t>or argue for grandfathering rules for pre-expansion load.</w:t>
      </w:r>
      <w:r w:rsidRPr="00EB5398">
        <w:rPr>
          <w:b/>
          <w:vertAlign w:val="superscript"/>
        </w:rPr>
        <w:footnoteReference w:id="36"/>
      </w:r>
      <w:r w:rsidRPr="00EB5398">
        <w:t xml:space="preserve">  P</w:t>
      </w:r>
      <w:r w:rsidR="00443CDB" w:rsidRPr="00EB5398">
        <w:t>rotester</w:t>
      </w:r>
      <w:r w:rsidRPr="00EB5398">
        <w:t>s also seek clarity on how the proposed definition will apply to multi-year projects developed in phases, some of which are built prior to June 1, 2027 and some after.</w:t>
      </w:r>
      <w:r w:rsidRPr="00EB5398">
        <w:rPr>
          <w:b/>
          <w:vertAlign w:val="superscript"/>
        </w:rPr>
        <w:footnoteReference w:id="37"/>
      </w:r>
      <w:r w:rsidRPr="00EB5398">
        <w:rPr>
          <w:b/>
        </w:rPr>
        <w:t xml:space="preserve"> </w:t>
      </w:r>
      <w:r w:rsidRPr="00EB5398">
        <w:t xml:space="preserve"> Equinix and CyrusOne contend that PJM’s one-mile aggregation rule for Large Loads is unjust and unreasonable as applied to independently developed legacy data </w:t>
      </w:r>
      <w:r w:rsidRPr="00EB5398">
        <w:lastRenderedPageBreak/>
        <w:t>center facilities.</w:t>
      </w:r>
      <w:r w:rsidRPr="00EB5398">
        <w:rPr>
          <w:b/>
          <w:vertAlign w:val="superscript"/>
        </w:rPr>
        <w:footnoteReference w:id="38"/>
      </w:r>
      <w:r w:rsidRPr="00EB5398">
        <w:t xml:space="preserve">  In addition, ODEC argues that PJM should clarify how affiliation will be determined for the purposes of the one-mile radius measurement.</w:t>
      </w:r>
      <w:r w:rsidRPr="00EB5398">
        <w:rPr>
          <w:b/>
          <w:vertAlign w:val="superscript"/>
        </w:rPr>
        <w:footnoteReference w:id="39"/>
      </w:r>
      <w:r w:rsidRPr="00EB5398">
        <w:rPr>
          <w:b/>
        </w:rPr>
        <w:t xml:space="preserve"> </w:t>
      </w:r>
      <w:r w:rsidRPr="00EB5398">
        <w:t xml:space="preserve"> </w:t>
      </w:r>
    </w:p>
    <w:p w14:paraId="5C7CC03C" w14:textId="77777777" w:rsidR="002046B3" w:rsidRPr="00EB5398" w:rsidRDefault="00BD693D">
      <w:pPr>
        <w:pStyle w:val="FERCparanumber"/>
      </w:pPr>
      <w:r w:rsidRPr="00EB5398">
        <w:t>In its answer, PJM highlights the importance of timely Commission approval of the definition of Large Load.</w:t>
      </w:r>
      <w:r w:rsidRPr="00EB5398">
        <w:rPr>
          <w:rStyle w:val="FootnoteReference"/>
        </w:rPr>
        <w:footnoteReference w:id="40"/>
      </w:r>
      <w:r w:rsidR="00FC6E35" w:rsidRPr="00EB5398">
        <w:t xml:space="preserve">  </w:t>
      </w:r>
      <w:r w:rsidR="001951B1" w:rsidRPr="00EB5398">
        <w:t xml:space="preserve">In response to arguments </w:t>
      </w:r>
      <w:r w:rsidR="0009585A" w:rsidRPr="00EB5398">
        <w:t>that the 50 MW threshold is u</w:t>
      </w:r>
      <w:r w:rsidR="006D50DF" w:rsidRPr="00EB5398">
        <w:t xml:space="preserve">nsupported and should be changed, </w:t>
      </w:r>
      <w:r w:rsidR="00DB66D4" w:rsidRPr="00EB5398">
        <w:t xml:space="preserve">PJM asserts that </w:t>
      </w:r>
      <w:r w:rsidR="000525F2" w:rsidRPr="00EB5398">
        <w:t xml:space="preserve">the 50 MW </w:t>
      </w:r>
      <w:r w:rsidR="00DF331A" w:rsidRPr="00EB5398">
        <w:t>threshold</w:t>
      </w:r>
      <w:r w:rsidR="000525F2" w:rsidRPr="00EB5398">
        <w:t xml:space="preserve"> is in keeping with what was contemplated by the Commission and that no information presented </w:t>
      </w:r>
      <w:r w:rsidR="00E413C0" w:rsidRPr="00EB5398">
        <w:t>renders PJM’s proposed threshold unjust and unreasonable.</w:t>
      </w:r>
      <w:r w:rsidR="00E413C0" w:rsidRPr="00EB5398">
        <w:rPr>
          <w:rStyle w:val="FootnoteReference"/>
        </w:rPr>
        <w:footnoteReference w:id="41"/>
      </w:r>
      <w:r w:rsidR="009E6369" w:rsidRPr="00EB5398">
        <w:t xml:space="preserve">  </w:t>
      </w:r>
      <w:r w:rsidR="00A911EB" w:rsidRPr="00EB5398">
        <w:t xml:space="preserve">Further, </w:t>
      </w:r>
      <w:r w:rsidR="00E76784" w:rsidRPr="00EB5398">
        <w:t>PJM contends t</w:t>
      </w:r>
      <w:r w:rsidR="00F41C23" w:rsidRPr="00EB5398">
        <w:t>hat, since PJM has proposed that 50 MW is the appropriate threshold necessary for purposes of trac</w:t>
      </w:r>
      <w:r w:rsidR="006D5230" w:rsidRPr="00EB5398">
        <w:t xml:space="preserve">king Large Loads </w:t>
      </w:r>
      <w:r w:rsidR="005D720A" w:rsidRPr="00EB5398">
        <w:t xml:space="preserve">and ensuring PJM has visibility into them to </w:t>
      </w:r>
      <w:r w:rsidR="00A77A38" w:rsidRPr="00EB5398">
        <w:t>ensure reliability, it would be contradictory to ignore any MW that may have existed a</w:t>
      </w:r>
      <w:r w:rsidR="002E0826" w:rsidRPr="00EB5398">
        <w:t>s</w:t>
      </w:r>
      <w:r w:rsidR="00A77A38" w:rsidRPr="00EB5398">
        <w:t xml:space="preserve"> a Large L</w:t>
      </w:r>
      <w:r w:rsidR="00A717BF" w:rsidRPr="00EB5398">
        <w:t>oad before an additional 50 MW were added.</w:t>
      </w:r>
    </w:p>
    <w:p w14:paraId="38E79BE8" w14:textId="77777777" w:rsidR="00E2706D" w:rsidRPr="00EB5398" w:rsidRDefault="002E595A" w:rsidP="00BD693D">
      <w:pPr>
        <w:pStyle w:val="FERCparanumber"/>
      </w:pPr>
      <w:r w:rsidRPr="00EB5398">
        <w:t>I</w:t>
      </w:r>
      <w:r w:rsidR="00E2706D" w:rsidRPr="00EB5398">
        <w:t xml:space="preserve">n response to </w:t>
      </w:r>
      <w:r w:rsidR="00AA6DB0" w:rsidRPr="00EB5398">
        <w:t>parties’</w:t>
      </w:r>
      <w:r w:rsidR="00E2706D" w:rsidRPr="00EB5398">
        <w:t xml:space="preserve"> arguments that PJM should differentiate between dat</w:t>
      </w:r>
      <w:r w:rsidR="002030A9" w:rsidRPr="00EB5398">
        <w:t>a</w:t>
      </w:r>
      <w:r w:rsidR="00E2706D" w:rsidRPr="00EB5398">
        <w:t xml:space="preserve"> </w:t>
      </w:r>
      <w:r w:rsidR="00AD6BA3" w:rsidRPr="00EB5398">
        <w:t>center Large Loads and other types of Large Loads</w:t>
      </w:r>
      <w:r w:rsidR="002030A9" w:rsidRPr="00EB5398">
        <w:t xml:space="preserve"> (e.g.,</w:t>
      </w:r>
      <w:r w:rsidR="00AD6BA3" w:rsidRPr="00EB5398">
        <w:t xml:space="preserve"> manufacturing or industrial loads</w:t>
      </w:r>
      <w:r w:rsidR="002030A9" w:rsidRPr="00EB5398">
        <w:t>),</w:t>
      </w:r>
      <w:r w:rsidR="00AD6BA3" w:rsidRPr="00EB5398">
        <w:t xml:space="preserve"> PJM assert</w:t>
      </w:r>
      <w:r w:rsidR="002030A9" w:rsidRPr="00EB5398">
        <w:t>s</w:t>
      </w:r>
      <w:r w:rsidR="00AD6BA3" w:rsidRPr="00EB5398">
        <w:t xml:space="preserve"> that </w:t>
      </w:r>
      <w:r w:rsidR="00F0030B" w:rsidRPr="00EB5398">
        <w:t xml:space="preserve">it is implementing the approach the </w:t>
      </w:r>
      <w:r w:rsidR="002030A9" w:rsidRPr="00EB5398">
        <w:t>C</w:t>
      </w:r>
      <w:r w:rsidR="00F0030B" w:rsidRPr="00EB5398">
        <w:t>ommission set forth in the PJM Large Load Show Cause Order</w:t>
      </w:r>
      <w:r w:rsidR="002030A9" w:rsidRPr="00EB5398">
        <w:t>—i.e.,</w:t>
      </w:r>
      <w:r w:rsidR="00AA6DB0" w:rsidRPr="00EB5398">
        <w:t xml:space="preserve"> treating </w:t>
      </w:r>
      <w:r w:rsidR="00F64595" w:rsidRPr="00EB5398">
        <w:t xml:space="preserve">data center </w:t>
      </w:r>
      <w:r w:rsidR="00B97534" w:rsidRPr="00EB5398">
        <w:t>and</w:t>
      </w:r>
      <w:r w:rsidR="00F64595" w:rsidRPr="00EB5398">
        <w:t xml:space="preserve"> computational</w:t>
      </w:r>
      <w:r w:rsidR="006835D4" w:rsidRPr="00EB5398">
        <w:t xml:space="preserve">, manufacturing, industrial, or other types of </w:t>
      </w:r>
      <w:r w:rsidR="00B3692F" w:rsidRPr="00EB5398">
        <w:t>l</w:t>
      </w:r>
      <w:r w:rsidR="006835D4" w:rsidRPr="00EB5398">
        <w:t xml:space="preserve">arge </w:t>
      </w:r>
      <w:r w:rsidR="00B3692F" w:rsidRPr="00EB5398">
        <w:t>l</w:t>
      </w:r>
      <w:r w:rsidR="006835D4" w:rsidRPr="00EB5398">
        <w:t>oads the same</w:t>
      </w:r>
      <w:r w:rsidR="008C180F" w:rsidRPr="00EB5398">
        <w:t>.  PJM argues</w:t>
      </w:r>
      <w:r w:rsidR="00F0030B" w:rsidRPr="00EB5398">
        <w:t xml:space="preserve"> </w:t>
      </w:r>
      <w:r w:rsidR="007F4BCC" w:rsidRPr="00EB5398">
        <w:t>that the parties</w:t>
      </w:r>
      <w:r w:rsidR="00CB6394" w:rsidRPr="00EB5398">
        <w:t xml:space="preserve"> </w:t>
      </w:r>
      <w:r w:rsidR="00AA6DB0" w:rsidRPr="00EB5398">
        <w:t xml:space="preserve">have shown no basis for </w:t>
      </w:r>
      <w:r w:rsidR="00F64595" w:rsidRPr="00EB5398">
        <w:t>deviating</w:t>
      </w:r>
      <w:r w:rsidR="00AA6DB0" w:rsidRPr="00EB5398">
        <w:t xml:space="preserve"> from the Commission’s approach</w:t>
      </w:r>
      <w:r w:rsidR="006835D4" w:rsidRPr="00EB5398">
        <w:t>.</w:t>
      </w:r>
      <w:r w:rsidR="00CC44E6" w:rsidRPr="00EB5398">
        <w:rPr>
          <w:rStyle w:val="FootnoteReference"/>
        </w:rPr>
        <w:footnoteReference w:id="42"/>
      </w:r>
    </w:p>
    <w:p w14:paraId="2854F284" w14:textId="77777777" w:rsidR="00E7003C" w:rsidRPr="00EB5398" w:rsidRDefault="00E7003C" w:rsidP="00E7003C">
      <w:pPr>
        <w:pStyle w:val="FERCparanumber"/>
      </w:pPr>
      <w:r w:rsidRPr="00EB5398">
        <w:t>In its answer, Data Center Coalition argues the PJM’s one-mile rule is not just and reasonable.</w:t>
      </w:r>
      <w:r w:rsidRPr="00EB5398">
        <w:rPr>
          <w:rStyle w:val="FootnoteReference"/>
        </w:rPr>
        <w:footnoteReference w:id="43"/>
      </w:r>
      <w:r w:rsidRPr="00EB5398">
        <w:t xml:space="preserve">  Data Center Coalition argues that the proposed one-mile rule would unfairly subject long-operating legacy facilities to IRAS and potential curtailment merely because an unrelated facility is later develop</w:t>
      </w:r>
      <w:r w:rsidR="00F16BBA" w:rsidRPr="00EB5398">
        <w:t>ed</w:t>
      </w:r>
      <w:r w:rsidRPr="00EB5398">
        <w:t xml:space="preserve"> nearby, despite those legacy loads having already been accounted </w:t>
      </w:r>
      <w:r w:rsidR="00E035B0" w:rsidRPr="00EB5398">
        <w:t xml:space="preserve">for </w:t>
      </w:r>
      <w:r w:rsidRPr="00EB5398">
        <w:t>through regional planning.</w:t>
      </w:r>
      <w:r w:rsidRPr="00EB5398">
        <w:rPr>
          <w:rStyle w:val="FootnoteReference"/>
        </w:rPr>
        <w:footnoteReference w:id="44"/>
      </w:r>
      <w:r w:rsidRPr="00EB5398">
        <w:t xml:space="preserve">  Data Center Coalition also argues that PJM’s undefined use of “affiliated” to aggregate facilities within a one-mile radius could improperly treat independent facilities as a single Large Load</w:t>
      </w:r>
      <w:r w:rsidR="00E035B0" w:rsidRPr="00EB5398">
        <w:t>;</w:t>
      </w:r>
      <w:r w:rsidRPr="00EB5398">
        <w:t xml:space="preserve"> therefore</w:t>
      </w:r>
      <w:r w:rsidR="00E035B0" w:rsidRPr="00EB5398">
        <w:t>,</w:t>
      </w:r>
      <w:r w:rsidRPr="00EB5398">
        <w:t xml:space="preserve"> Data Center Coalition asserts</w:t>
      </w:r>
      <w:r w:rsidR="00E035B0" w:rsidRPr="00EB5398">
        <w:t>,</w:t>
      </w:r>
      <w:r w:rsidRPr="00EB5398">
        <w:t xml:space="preserve"> the term’s criteria and application should be clearly </w:t>
      </w:r>
      <w:r w:rsidRPr="00EB5398">
        <w:lastRenderedPageBreak/>
        <w:t>specified in the Tariff rather than deferred to the PJM Manuals.</w:t>
      </w:r>
      <w:r w:rsidRPr="00EB5398">
        <w:rPr>
          <w:rStyle w:val="FootnoteReference"/>
        </w:rPr>
        <w:footnoteReference w:id="45"/>
      </w:r>
      <w:r w:rsidR="00C37FB8" w:rsidRPr="00EB5398">
        <w:t xml:space="preserve">  </w:t>
      </w:r>
      <w:r w:rsidR="00042819" w:rsidRPr="00EB5398">
        <w:t xml:space="preserve">The </w:t>
      </w:r>
      <w:r w:rsidR="00C37FB8" w:rsidRPr="00EB5398">
        <w:t>IMM similarly argues that PJM has not provide</w:t>
      </w:r>
      <w:r w:rsidR="00F16BBA" w:rsidRPr="00EB5398">
        <w:t>d</w:t>
      </w:r>
      <w:r w:rsidR="00C37FB8" w:rsidRPr="00EB5398">
        <w:t xml:space="preserve"> clear, uniform criteria for applying the one-mile radius rule or defined “affiliated load facilities,” creating uncertainty about how co-located or connected data centers should be grouped.</w:t>
      </w:r>
      <w:r w:rsidR="00C37FB8" w:rsidRPr="00EB5398">
        <w:rPr>
          <w:b/>
          <w:vertAlign w:val="superscript"/>
        </w:rPr>
        <w:footnoteReference w:id="46"/>
      </w:r>
    </w:p>
    <w:p w14:paraId="5DE8869F" w14:textId="77777777" w:rsidR="0044276C" w:rsidRPr="00EB5398" w:rsidRDefault="00D80D3A" w:rsidP="00E7003C">
      <w:pPr>
        <w:pStyle w:val="FERCparanumber"/>
      </w:pPr>
      <w:r w:rsidRPr="00EB5398">
        <w:t xml:space="preserve">FirstEnergy argues that </w:t>
      </w:r>
      <w:r w:rsidR="00406C58" w:rsidRPr="00EB5398">
        <w:t xml:space="preserve">PJM </w:t>
      </w:r>
      <w:r w:rsidR="002D2741" w:rsidRPr="00EB5398">
        <w:t>has</w:t>
      </w:r>
      <w:r w:rsidR="00406C58" w:rsidRPr="00EB5398">
        <w:t xml:space="preserve"> not justified applying the Large Load definition to manufacturing or other industrial facilities</w:t>
      </w:r>
      <w:r w:rsidR="00461AB7" w:rsidRPr="00EB5398">
        <w:t xml:space="preserve"> because, unlike data centers, short-</w:t>
      </w:r>
      <w:r w:rsidR="00E5075C" w:rsidRPr="00EB5398">
        <w:t xml:space="preserve">notice </w:t>
      </w:r>
      <w:r w:rsidR="00461AB7" w:rsidRPr="00EB5398">
        <w:t xml:space="preserve">curtailment of manufacturing facilities may disrupt product and supply chains, strand inventory, damage equipment, and require </w:t>
      </w:r>
      <w:r w:rsidR="00E5075C" w:rsidRPr="00EB5398">
        <w:t>costly cleaning and restart procedures.</w:t>
      </w:r>
      <w:r w:rsidR="00E5075C" w:rsidRPr="00EB5398">
        <w:rPr>
          <w:rStyle w:val="FootnoteReference"/>
        </w:rPr>
        <w:footnoteReference w:id="47"/>
      </w:r>
      <w:r w:rsidR="00FE34ED" w:rsidRPr="00EB5398">
        <w:t xml:space="preserve"> </w:t>
      </w:r>
    </w:p>
    <w:p w14:paraId="3C816558" w14:textId="77777777" w:rsidR="00D80D3A" w:rsidRPr="00EB5398" w:rsidRDefault="00DF7D6E" w:rsidP="00E7003C">
      <w:pPr>
        <w:pStyle w:val="FERCparanumber"/>
      </w:pPr>
      <w:r w:rsidRPr="00EB5398">
        <w:t xml:space="preserve">EKPC </w:t>
      </w:r>
      <w:r w:rsidR="0044276C" w:rsidRPr="00EB5398">
        <w:t xml:space="preserve">argues that </w:t>
      </w:r>
      <w:r w:rsidR="00075A33" w:rsidRPr="00EB5398">
        <w:t>PJM does not justify the</w:t>
      </w:r>
      <w:r w:rsidR="0044276C" w:rsidRPr="00EB5398">
        <w:t xml:space="preserve"> 50 MW </w:t>
      </w:r>
      <w:r w:rsidR="00075A33" w:rsidRPr="00EB5398">
        <w:t xml:space="preserve">threshold and </w:t>
      </w:r>
      <w:r w:rsidRPr="00EB5398">
        <w:t>request</w:t>
      </w:r>
      <w:r w:rsidR="00075A33" w:rsidRPr="00EB5398">
        <w:t>s</w:t>
      </w:r>
      <w:r w:rsidRPr="00EB5398">
        <w:t xml:space="preserve"> that the Commission should either require PJM to narrow the definitions</w:t>
      </w:r>
      <w:r w:rsidR="00FE34ED" w:rsidRPr="00EB5398">
        <w:t xml:space="preserve"> </w:t>
      </w:r>
      <w:r w:rsidR="002E7003" w:rsidRPr="00EB5398">
        <w:t>or to establish objective criteria demonstrating that non-computational load presents the same IRAS-relevant risks.</w:t>
      </w:r>
      <w:r w:rsidR="00652B53" w:rsidRPr="00EB5398">
        <w:rPr>
          <w:rStyle w:val="FootnoteReference"/>
        </w:rPr>
        <w:footnoteReference w:id="48"/>
      </w:r>
      <w:r w:rsidR="002E7003" w:rsidRPr="00EB5398">
        <w:t xml:space="preserve"> </w:t>
      </w:r>
      <w:r w:rsidR="00FE34ED" w:rsidRPr="00EB5398">
        <w:t xml:space="preserve"> </w:t>
      </w:r>
      <w:r w:rsidR="00042819" w:rsidRPr="00EB5398">
        <w:t xml:space="preserve">The </w:t>
      </w:r>
      <w:r w:rsidR="009761E5" w:rsidRPr="00EB5398">
        <w:t>IMM argues that the 50 MW threshold would exclude a significant and growing share of data center load and that lowering the threshold would more effectively prevent gaming and reflect advances in prefabricated, scalable data center technology.</w:t>
      </w:r>
      <w:r w:rsidR="009761E5" w:rsidRPr="00EB5398">
        <w:rPr>
          <w:b/>
          <w:vertAlign w:val="superscript"/>
        </w:rPr>
        <w:footnoteReference w:id="49"/>
      </w:r>
    </w:p>
    <w:p w14:paraId="4B19A3CE" w14:textId="77777777" w:rsidR="00CB7767" w:rsidRPr="00EB5398" w:rsidRDefault="00CB7767" w:rsidP="004F2EF9">
      <w:pPr>
        <w:pStyle w:val="Heading5"/>
      </w:pPr>
      <w:bookmarkStart w:id="0" w:name="_Ref241490799"/>
      <w:r w:rsidRPr="00EB5398">
        <w:t>Determination</w:t>
      </w:r>
      <w:bookmarkEnd w:id="0"/>
    </w:p>
    <w:p w14:paraId="31ADF093" w14:textId="77777777" w:rsidR="00673683" w:rsidRPr="00EB5398" w:rsidRDefault="00D01266" w:rsidP="00CB7767">
      <w:pPr>
        <w:pStyle w:val="FERCparanumber"/>
      </w:pPr>
      <w:r w:rsidRPr="00EB5398">
        <w:t>We find that</w:t>
      </w:r>
      <w:r w:rsidR="00CB7767" w:rsidRPr="00EB5398">
        <w:t xml:space="preserve"> PJM’s proposed definition of Large Load </w:t>
      </w:r>
      <w:r w:rsidRPr="00EB5398">
        <w:t xml:space="preserve">is </w:t>
      </w:r>
      <w:r w:rsidR="00CB7767" w:rsidRPr="00EB5398">
        <w:t>just and reasonable and not unduly discriminatory or preferential.</w:t>
      </w:r>
      <w:r w:rsidR="00953086" w:rsidRPr="00EB5398">
        <w:rPr>
          <w:rStyle w:val="FootnoteReference"/>
        </w:rPr>
        <w:footnoteReference w:id="50"/>
      </w:r>
      <w:r w:rsidR="00CB7767" w:rsidRPr="00EB5398">
        <w:t xml:space="preserve">  First, we find that </w:t>
      </w:r>
      <w:r w:rsidR="0004095E" w:rsidRPr="00EB5398">
        <w:t xml:space="preserve">establishing </w:t>
      </w:r>
      <w:r w:rsidR="003729C1" w:rsidRPr="00EB5398">
        <w:t>the</w:t>
      </w:r>
      <w:r w:rsidR="005515BA" w:rsidRPr="00EB5398">
        <w:t xml:space="preserve"> threshold </w:t>
      </w:r>
      <w:r w:rsidR="00C3167D" w:rsidRPr="00EB5398">
        <w:t xml:space="preserve">to qualify as a Large Load </w:t>
      </w:r>
      <w:r w:rsidR="0004095E" w:rsidRPr="00EB5398">
        <w:t xml:space="preserve">at </w:t>
      </w:r>
      <w:r w:rsidR="00CB7767" w:rsidRPr="00EB5398">
        <w:t xml:space="preserve">a cumulative peak of 50 MW strikes a just and reasonable balance </w:t>
      </w:r>
      <w:r w:rsidR="00830B1E" w:rsidRPr="00EB5398">
        <w:t xml:space="preserve">between </w:t>
      </w:r>
      <w:r w:rsidR="00CB7767" w:rsidRPr="00EB5398">
        <w:t>captur</w:t>
      </w:r>
      <w:r w:rsidR="00060874" w:rsidRPr="00EB5398">
        <w:t>ing</w:t>
      </w:r>
      <w:r w:rsidR="00CB7767" w:rsidRPr="00EB5398">
        <w:t xml:space="preserve"> </w:t>
      </w:r>
      <w:r w:rsidR="00401378" w:rsidRPr="00EB5398">
        <w:t xml:space="preserve">the </w:t>
      </w:r>
      <w:r w:rsidR="00CB7767" w:rsidRPr="00EB5398">
        <w:t>large</w:t>
      </w:r>
      <w:r w:rsidR="00EE4F26" w:rsidRPr="00EB5398">
        <w:t>r</w:t>
      </w:r>
      <w:r w:rsidR="00CB7767" w:rsidRPr="00EB5398">
        <w:t xml:space="preserve"> loads</w:t>
      </w:r>
      <w:r w:rsidR="00060874" w:rsidRPr="00EB5398">
        <w:t xml:space="preserve"> </w:t>
      </w:r>
      <w:r w:rsidR="007D037C" w:rsidRPr="00EB5398">
        <w:t>in</w:t>
      </w:r>
      <w:r w:rsidR="00401378" w:rsidRPr="00EB5398">
        <w:t>to which PJM n</w:t>
      </w:r>
      <w:r w:rsidR="00FE6043" w:rsidRPr="00EB5398">
        <w:t xml:space="preserve">eeds visibility </w:t>
      </w:r>
      <w:r w:rsidR="00545836" w:rsidRPr="00EB5398">
        <w:t>to ensure the reliability of its system</w:t>
      </w:r>
      <w:r w:rsidR="00711695" w:rsidRPr="00EB5398">
        <w:t xml:space="preserve"> and excluding</w:t>
      </w:r>
      <w:r w:rsidR="007D037C" w:rsidRPr="00EB5398">
        <w:t xml:space="preserve"> </w:t>
      </w:r>
      <w:r w:rsidR="000B10C9" w:rsidRPr="00EB5398">
        <w:t>smaller loads</w:t>
      </w:r>
      <w:r w:rsidR="00711695" w:rsidRPr="00EB5398">
        <w:t xml:space="preserve"> that do not raise the same reliability concerns</w:t>
      </w:r>
      <w:r w:rsidR="0095262D" w:rsidRPr="00EB5398">
        <w:t xml:space="preserve"> in PJM</w:t>
      </w:r>
      <w:r w:rsidR="00CB7767" w:rsidRPr="00EB5398">
        <w:t>.</w:t>
      </w:r>
      <w:r w:rsidR="006701A9" w:rsidRPr="00EB5398">
        <w:rPr>
          <w:rStyle w:val="FootnoteReference"/>
        </w:rPr>
        <w:footnoteReference w:id="51"/>
      </w:r>
      <w:r w:rsidR="00CB7767" w:rsidRPr="00EB5398">
        <w:t xml:space="preserve">  </w:t>
      </w:r>
      <w:r w:rsidR="00DA3262" w:rsidRPr="00EB5398">
        <w:t>We acknowledge</w:t>
      </w:r>
      <w:r w:rsidR="00CB7767" w:rsidRPr="00EB5398">
        <w:t xml:space="preserve"> p</w:t>
      </w:r>
      <w:r w:rsidR="00443CDB" w:rsidRPr="00EB5398">
        <w:t>rotester</w:t>
      </w:r>
      <w:r w:rsidR="00CB7767" w:rsidRPr="00EB5398">
        <w:t>s</w:t>
      </w:r>
      <w:r w:rsidR="00D95B87" w:rsidRPr="00EB5398">
        <w:t>’</w:t>
      </w:r>
      <w:r w:rsidR="00CB7767" w:rsidRPr="00EB5398">
        <w:t xml:space="preserve"> </w:t>
      </w:r>
      <w:r w:rsidR="00B7264A" w:rsidRPr="00EB5398">
        <w:t xml:space="preserve">arguments that </w:t>
      </w:r>
      <w:r w:rsidR="00CB7767" w:rsidRPr="00EB5398">
        <w:t xml:space="preserve">PJM has not explained </w:t>
      </w:r>
      <w:r w:rsidR="00CB7767" w:rsidRPr="00EB5398">
        <w:lastRenderedPageBreak/>
        <w:t xml:space="preserve">why a new 49.9 MW load </w:t>
      </w:r>
      <w:r w:rsidR="008127DB" w:rsidRPr="00EB5398">
        <w:t xml:space="preserve">should not be subject to the same requirements as a new </w:t>
      </w:r>
      <w:r w:rsidR="009C4AD5">
        <w:t xml:space="preserve">       </w:t>
      </w:r>
      <w:r w:rsidR="008127DB" w:rsidRPr="00EB5398">
        <w:t>50</w:t>
      </w:r>
      <w:r w:rsidR="007A0507" w:rsidRPr="00EB5398">
        <w:t xml:space="preserve"> MW load</w:t>
      </w:r>
      <w:r w:rsidR="0078035C" w:rsidRPr="00EB5398">
        <w:t xml:space="preserve">.  But </w:t>
      </w:r>
      <w:r w:rsidR="0078035C" w:rsidRPr="00EB5398">
        <w:rPr>
          <w:i/>
        </w:rPr>
        <w:t>any</w:t>
      </w:r>
      <w:r w:rsidR="0078035C" w:rsidRPr="00EB5398">
        <w:t xml:space="preserve"> </w:t>
      </w:r>
      <w:r w:rsidR="000353D3" w:rsidRPr="00EB5398">
        <w:t xml:space="preserve">cutoff criterion </w:t>
      </w:r>
      <w:r w:rsidR="004707A3" w:rsidRPr="00EB5398">
        <w:t xml:space="preserve">would inevitably exclude </w:t>
      </w:r>
      <w:r w:rsidR="00CE3038" w:rsidRPr="00EB5398">
        <w:t>loads</w:t>
      </w:r>
      <w:r w:rsidR="00CB7767" w:rsidRPr="00EB5398">
        <w:t xml:space="preserve"> </w:t>
      </w:r>
      <w:r w:rsidR="00840974" w:rsidRPr="00EB5398">
        <w:t>sized just below the threshold, and that alone does not render the definition unjust or unreasonable</w:t>
      </w:r>
      <w:r w:rsidR="00CB7767" w:rsidRPr="00EB5398">
        <w:t>.</w:t>
      </w:r>
      <w:r w:rsidR="00B33E6F" w:rsidRPr="00EB5398">
        <w:rPr>
          <w:rStyle w:val="FootnoteReference"/>
        </w:rPr>
        <w:footnoteReference w:id="52"/>
      </w:r>
      <w:r w:rsidR="00CB7767" w:rsidRPr="00EB5398">
        <w:t xml:space="preserve">  </w:t>
      </w:r>
    </w:p>
    <w:p w14:paraId="78F30FF7" w14:textId="77777777" w:rsidR="00187E51" w:rsidRPr="00EB5398" w:rsidRDefault="009C28F6" w:rsidP="00CB7767">
      <w:pPr>
        <w:pStyle w:val="FERCparanumber"/>
      </w:pPr>
      <w:r w:rsidRPr="00EB5398">
        <w:t>In addition, w</w:t>
      </w:r>
      <w:r w:rsidR="00CB7767" w:rsidRPr="00EB5398">
        <w:t>e disagree with p</w:t>
      </w:r>
      <w:r w:rsidR="00443CDB" w:rsidRPr="00EB5398">
        <w:t>rotester</w:t>
      </w:r>
      <w:r w:rsidR="00CB7767" w:rsidRPr="00EB5398">
        <w:t>s</w:t>
      </w:r>
      <w:r w:rsidR="0051697B" w:rsidRPr="00EB5398">
        <w:t>’ argument</w:t>
      </w:r>
      <w:r w:rsidR="00310D8C" w:rsidRPr="00EB5398">
        <w:t>s</w:t>
      </w:r>
      <w:r w:rsidR="00CB7767" w:rsidRPr="00EB5398">
        <w:t xml:space="preserve"> that the definition </w:t>
      </w:r>
      <w:r w:rsidR="00D97408" w:rsidRPr="00EB5398">
        <w:t xml:space="preserve">of Large Load </w:t>
      </w:r>
      <w:r w:rsidR="00CB7767" w:rsidRPr="00EB5398">
        <w:t xml:space="preserve">should be modified to exclude manufacturing facilities and include only data centers.  </w:t>
      </w:r>
      <w:r w:rsidR="009303C2" w:rsidRPr="00EB5398">
        <w:t>P</w:t>
      </w:r>
      <w:r w:rsidR="00443CDB" w:rsidRPr="00EB5398">
        <w:t>rotester</w:t>
      </w:r>
      <w:r w:rsidR="00CB7767" w:rsidRPr="00EB5398">
        <w:t xml:space="preserve">s do not appear to argue that other types of large loads do not use energy </w:t>
      </w:r>
      <w:r w:rsidR="00C405C6" w:rsidRPr="00EB5398">
        <w:t>at</w:t>
      </w:r>
      <w:r w:rsidR="00CB7767" w:rsidRPr="00EB5398">
        <w:t xml:space="preserve"> the same magnitude as data centers</w:t>
      </w:r>
      <w:r w:rsidR="00D26FDC" w:rsidRPr="00EB5398">
        <w:t xml:space="preserve"> or </w:t>
      </w:r>
      <w:r w:rsidR="00DA2EAA" w:rsidRPr="00EB5398">
        <w:t xml:space="preserve">do not have the same potential impacts on the </w:t>
      </w:r>
      <w:r w:rsidR="00181A88" w:rsidRPr="00EB5398">
        <w:t xml:space="preserve">transmission </w:t>
      </w:r>
      <w:r w:rsidR="00DA2EAA" w:rsidRPr="00EB5398">
        <w:t>system</w:t>
      </w:r>
      <w:r w:rsidR="0082599D" w:rsidRPr="00EB5398">
        <w:t>.  Nor do p</w:t>
      </w:r>
      <w:r w:rsidR="00443CDB" w:rsidRPr="00EB5398">
        <w:t>rotester</w:t>
      </w:r>
      <w:r w:rsidR="0082599D" w:rsidRPr="00EB5398">
        <w:t>s appear to argue that other types of large loads</w:t>
      </w:r>
      <w:r w:rsidR="005D5434" w:rsidRPr="00EB5398">
        <w:t xml:space="preserve"> </w:t>
      </w:r>
      <w:r w:rsidR="009260A0" w:rsidRPr="00EB5398">
        <w:t xml:space="preserve">otherwise </w:t>
      </w:r>
      <w:r w:rsidR="005D5434" w:rsidRPr="00EB5398">
        <w:t>ha</w:t>
      </w:r>
      <w:r w:rsidR="008F6855" w:rsidRPr="00EB5398">
        <w:t xml:space="preserve">ve </w:t>
      </w:r>
      <w:r w:rsidR="00674378" w:rsidRPr="00EB5398">
        <w:t xml:space="preserve">different </w:t>
      </w:r>
      <w:r w:rsidR="00C65FD4" w:rsidRPr="00EB5398">
        <w:t>effects on resource adequacy</w:t>
      </w:r>
      <w:r w:rsidR="00674378" w:rsidRPr="00EB5398">
        <w:t xml:space="preserve"> that would justify </w:t>
      </w:r>
      <w:r w:rsidR="008F306C" w:rsidRPr="00EB5398">
        <w:t>excluding them from the definition of Large Load</w:t>
      </w:r>
      <w:r w:rsidR="00A223C0" w:rsidRPr="00EB5398">
        <w:t xml:space="preserve">.  </w:t>
      </w:r>
      <w:r w:rsidR="00444C20" w:rsidRPr="00EB5398">
        <w:t xml:space="preserve">As such, we </w:t>
      </w:r>
      <w:r w:rsidR="00632891" w:rsidRPr="00EB5398">
        <w:t xml:space="preserve">find reasonable PJM’s proposal to </w:t>
      </w:r>
      <w:r w:rsidR="0073071C" w:rsidRPr="00EB5398">
        <w:t xml:space="preserve">include all types of large loads in the </w:t>
      </w:r>
      <w:r w:rsidR="00444C20" w:rsidRPr="00EB5398">
        <w:t>Large Load definition</w:t>
      </w:r>
      <w:r w:rsidR="00B200E6" w:rsidRPr="00EB5398">
        <w:t xml:space="preserve">.  </w:t>
      </w:r>
    </w:p>
    <w:p w14:paraId="1FB86B65" w14:textId="77777777" w:rsidR="00A12158" w:rsidRPr="00EB5398" w:rsidRDefault="00A12158" w:rsidP="00CB7767">
      <w:pPr>
        <w:pStyle w:val="FERCparanumber"/>
      </w:pPr>
      <w:r w:rsidRPr="00EB5398">
        <w:t xml:space="preserve">We acknowledge that commenters put forth alternate </w:t>
      </w:r>
      <w:r w:rsidR="00187E51" w:rsidRPr="00EB5398">
        <w:t xml:space="preserve">definitions of Large Load </w:t>
      </w:r>
      <w:r w:rsidRPr="00EB5398">
        <w:t>in the record</w:t>
      </w:r>
      <w:r w:rsidR="00B41E10" w:rsidRPr="00EB5398">
        <w:t>.  However</w:t>
      </w:r>
      <w:r w:rsidRPr="00EB5398">
        <w:t xml:space="preserve">, </w:t>
      </w:r>
      <w:r w:rsidR="00B41E10" w:rsidRPr="00EB5398">
        <w:t>having found</w:t>
      </w:r>
      <w:r w:rsidRPr="00EB5398">
        <w:t xml:space="preserve"> PJM’s </w:t>
      </w:r>
      <w:r w:rsidR="00B41E10" w:rsidRPr="00EB5398">
        <w:t xml:space="preserve">proposed definition of Large Load </w:t>
      </w:r>
      <w:r w:rsidRPr="00EB5398">
        <w:t>just and reasonable, as discussed above</w:t>
      </w:r>
      <w:r w:rsidR="00B41E10" w:rsidRPr="00EB5398">
        <w:t xml:space="preserve">, we need not opine on these alternate </w:t>
      </w:r>
      <w:r w:rsidR="00AD745E" w:rsidRPr="00EB5398">
        <w:t>definitions</w:t>
      </w:r>
      <w:r w:rsidRPr="00EB5398">
        <w:t>.</w:t>
      </w:r>
      <w:r w:rsidR="001D015B" w:rsidRPr="00EB5398">
        <w:t xml:space="preserve"> </w:t>
      </w:r>
      <w:r w:rsidRPr="00EB5398">
        <w:t xml:space="preserve"> </w:t>
      </w:r>
      <w:r w:rsidR="00EA7FED" w:rsidRPr="00EB5398">
        <w:t>F</w:t>
      </w:r>
      <w:r w:rsidR="00187E51" w:rsidRPr="00EB5398">
        <w:t xml:space="preserve">or filings made under FPA section 205, </w:t>
      </w:r>
      <w:r w:rsidR="00213EE7" w:rsidRPr="00EB5398">
        <w:t>the Commission</w:t>
      </w:r>
      <w:r w:rsidR="00187E51" w:rsidRPr="00EB5398">
        <w:t xml:space="preserve"> evaluate</w:t>
      </w:r>
      <w:r w:rsidR="00213EE7" w:rsidRPr="00EB5398">
        <w:t>s</w:t>
      </w:r>
      <w:r w:rsidR="00187E51" w:rsidRPr="00EB5398">
        <w:t xml:space="preserve"> whether the proposal in the filing is just and reasonable, and not whether alternative proposals are more or less reasonable than the </w:t>
      </w:r>
      <w:r w:rsidR="002C2DDA" w:rsidRPr="00EB5398">
        <w:t>filing party’s</w:t>
      </w:r>
      <w:r w:rsidR="00187E51" w:rsidRPr="00EB5398">
        <w:t xml:space="preserve"> proposal.</w:t>
      </w:r>
      <w:r w:rsidRPr="00EB5398">
        <w:rPr>
          <w:rStyle w:val="FootnoteReference"/>
        </w:rPr>
        <w:footnoteReference w:id="53"/>
      </w:r>
    </w:p>
    <w:p w14:paraId="00FCD47E" w14:textId="77777777" w:rsidR="00CB7767" w:rsidRPr="00EB5398" w:rsidRDefault="003E7432" w:rsidP="00CB7767">
      <w:pPr>
        <w:pStyle w:val="FERCparanumber"/>
      </w:pPr>
      <w:r w:rsidRPr="00EB5398">
        <w:t>We also disagree with p</w:t>
      </w:r>
      <w:r w:rsidR="00443CDB" w:rsidRPr="00EB5398">
        <w:t>rotester</w:t>
      </w:r>
      <w:r w:rsidRPr="00EB5398">
        <w:t>s</w:t>
      </w:r>
      <w:r w:rsidR="00855A25" w:rsidRPr="00EB5398">
        <w:t>’ arguments</w:t>
      </w:r>
      <w:r w:rsidRPr="00EB5398">
        <w:t xml:space="preserve"> that </w:t>
      </w:r>
      <w:r w:rsidR="00486C91" w:rsidRPr="00EB5398">
        <w:t xml:space="preserve">defining a Large Load as a single electrical site behind one or more points of interconnection within a one-mile radius is </w:t>
      </w:r>
      <w:r w:rsidR="003B5B24" w:rsidRPr="00EB5398">
        <w:t>unjust and unreasonable</w:t>
      </w:r>
      <w:r w:rsidR="00060CB2" w:rsidRPr="00EB5398">
        <w:t xml:space="preserve">.  As PJM explains, </w:t>
      </w:r>
      <w:r w:rsidR="000925D6" w:rsidRPr="00EB5398">
        <w:t xml:space="preserve">the one-mile radius </w:t>
      </w:r>
      <w:r w:rsidR="00B94A5E" w:rsidRPr="00EB5398">
        <w:t xml:space="preserve">paired with the single electrical site </w:t>
      </w:r>
      <w:r w:rsidR="000925D6" w:rsidRPr="00EB5398">
        <w:t xml:space="preserve">requirement is necessary to </w:t>
      </w:r>
      <w:r w:rsidR="00632117" w:rsidRPr="00EB5398">
        <w:t xml:space="preserve">ensure that loads that are </w:t>
      </w:r>
      <w:r w:rsidR="007D469D" w:rsidRPr="00EB5398">
        <w:t xml:space="preserve">physically </w:t>
      </w:r>
      <w:r w:rsidR="00632117" w:rsidRPr="00EB5398">
        <w:t xml:space="preserve">located </w:t>
      </w:r>
      <w:r w:rsidR="00316233" w:rsidRPr="00EB5398">
        <w:lastRenderedPageBreak/>
        <w:t>together and</w:t>
      </w:r>
      <w:r w:rsidR="00632117" w:rsidRPr="00EB5398">
        <w:t xml:space="preserve"> </w:t>
      </w:r>
      <w:r w:rsidR="005D5D72" w:rsidRPr="00EB5398">
        <w:t xml:space="preserve">affiliated </w:t>
      </w:r>
      <w:r w:rsidR="00632117" w:rsidRPr="00EB5398">
        <w:t xml:space="preserve">are considered </w:t>
      </w:r>
      <w:r w:rsidR="00316233" w:rsidRPr="00EB5398">
        <w:t xml:space="preserve">as a </w:t>
      </w:r>
      <w:r w:rsidR="001E5912" w:rsidRPr="00EB5398">
        <w:t xml:space="preserve">single </w:t>
      </w:r>
      <w:r w:rsidR="00D9493E" w:rsidRPr="00EB5398">
        <w:t>facility</w:t>
      </w:r>
      <w:r w:rsidR="00316233" w:rsidRPr="00EB5398">
        <w:t xml:space="preserve"> for the purposes of the Large Load definition</w:t>
      </w:r>
      <w:r w:rsidR="00A20FB1" w:rsidRPr="00EB5398">
        <w:t xml:space="preserve">.  </w:t>
      </w:r>
      <w:r w:rsidR="007E50B0" w:rsidRPr="00EB5398">
        <w:t xml:space="preserve">We agree with </w:t>
      </w:r>
      <w:r w:rsidR="00ED44C7" w:rsidRPr="00EB5398">
        <w:t xml:space="preserve">PJM </w:t>
      </w:r>
      <w:r w:rsidR="001D2255" w:rsidRPr="00EB5398">
        <w:t>that this requirement will preclude</w:t>
      </w:r>
      <w:r w:rsidR="002F2F36" w:rsidRPr="00EB5398">
        <w:t xml:space="preserve"> </w:t>
      </w:r>
      <w:r w:rsidR="002F2F36" w:rsidRPr="00EB5398" w:rsidDel="00477639">
        <w:rPr>
          <w:color w:val="000000" w:themeColor="text1"/>
        </w:rPr>
        <w:t xml:space="preserve">a scenario where, for example, a data center </w:t>
      </w:r>
      <w:r w:rsidR="00527E51" w:rsidRPr="00EB5398">
        <w:rPr>
          <w:color w:val="000000" w:themeColor="text1"/>
        </w:rPr>
        <w:t>load</w:t>
      </w:r>
      <w:r w:rsidR="002F2F36" w:rsidRPr="00EB5398" w:rsidDel="00477639">
        <w:rPr>
          <w:color w:val="000000" w:themeColor="text1"/>
        </w:rPr>
        <w:t xml:space="preserve"> is not categorized as Large Load simply because the owner has elected to site a number of smaller data centers, each with peak loads below 50 MW, close together</w:t>
      </w:r>
      <w:r w:rsidR="00316233" w:rsidRPr="00EB5398">
        <w:t>.</w:t>
      </w:r>
      <w:r w:rsidR="00C54E95" w:rsidRPr="00EB5398">
        <w:rPr>
          <w:rStyle w:val="FootnoteReference"/>
        </w:rPr>
        <w:footnoteReference w:id="54"/>
      </w:r>
      <w:r w:rsidR="00891A69" w:rsidRPr="00EB5398">
        <w:t xml:space="preserve">  </w:t>
      </w:r>
      <w:r w:rsidR="00DD1AA2" w:rsidRPr="00EB5398">
        <w:t xml:space="preserve">Regarding ODEC’s </w:t>
      </w:r>
      <w:r w:rsidR="00181F31" w:rsidRPr="00EB5398">
        <w:t xml:space="preserve">request for clarification for how affiliation will be determined for the purposes of </w:t>
      </w:r>
      <w:r w:rsidR="004C110B" w:rsidRPr="00EB5398">
        <w:t xml:space="preserve">measuring </w:t>
      </w:r>
      <w:r w:rsidR="00181F31" w:rsidRPr="00EB5398">
        <w:t xml:space="preserve">the one-mile radius, we </w:t>
      </w:r>
      <w:r w:rsidR="00A14C94" w:rsidRPr="00EB5398">
        <w:t xml:space="preserve">note </w:t>
      </w:r>
      <w:r w:rsidR="00113CA6" w:rsidRPr="00EB5398">
        <w:t>that</w:t>
      </w:r>
      <w:r w:rsidR="00A14C94" w:rsidRPr="00EB5398">
        <w:t xml:space="preserve"> </w:t>
      </w:r>
      <w:r w:rsidR="00C95452" w:rsidRPr="00EB5398">
        <w:t xml:space="preserve">“affiliate” is a defined term in the </w:t>
      </w:r>
      <w:r w:rsidR="00064389" w:rsidRPr="00EB5398">
        <w:t>Tariff,</w:t>
      </w:r>
      <w:r w:rsidR="00064389" w:rsidRPr="00EB5398">
        <w:rPr>
          <w:rStyle w:val="FootnoteReference"/>
        </w:rPr>
        <w:footnoteReference w:id="55"/>
      </w:r>
      <w:r w:rsidR="00064389" w:rsidRPr="00EB5398">
        <w:t xml:space="preserve"> and</w:t>
      </w:r>
      <w:r w:rsidR="00C95452" w:rsidRPr="00EB5398">
        <w:t xml:space="preserve"> </w:t>
      </w:r>
      <w:r w:rsidR="00113CA6" w:rsidRPr="00EB5398">
        <w:t>PJM explains that it intends</w:t>
      </w:r>
      <w:r w:rsidR="00181F31" w:rsidRPr="00EB5398">
        <w:t xml:space="preserve"> to detail in the PJM Manual</w:t>
      </w:r>
      <w:r w:rsidR="00A14C94" w:rsidRPr="00EB5398">
        <w:t>s the method of calculating the one-mile distance and for examining different configurations to determine whether they may constitute a single electrical site</w:t>
      </w:r>
      <w:r w:rsidR="00D826B4" w:rsidRPr="00EB5398">
        <w:t xml:space="preserve">.  </w:t>
      </w:r>
      <w:r w:rsidR="00AA2DB6" w:rsidRPr="00EB5398">
        <w:t xml:space="preserve">We </w:t>
      </w:r>
      <w:r w:rsidR="009B2548" w:rsidRPr="00EB5398">
        <w:t xml:space="preserve">agree with PJM that these are implementation details that are not necessary </w:t>
      </w:r>
      <w:r w:rsidR="007A5F87" w:rsidRPr="00EB5398">
        <w:t xml:space="preserve">to include in </w:t>
      </w:r>
      <w:r w:rsidR="009B2548" w:rsidRPr="00EB5398">
        <w:t>the Tariff.</w:t>
      </w:r>
    </w:p>
    <w:p w14:paraId="7E708E3B" w14:textId="77777777" w:rsidR="003819ED" w:rsidRPr="00EB5398" w:rsidRDefault="00C76AC8" w:rsidP="00D44C8E">
      <w:pPr>
        <w:pStyle w:val="FERCparanumber"/>
      </w:pPr>
      <w:r w:rsidRPr="00EB5398">
        <w:t xml:space="preserve">We find that </w:t>
      </w:r>
      <w:r w:rsidR="00953086" w:rsidRPr="00EB5398">
        <w:t>PJM’s proposal</w:t>
      </w:r>
      <w:r w:rsidR="00107D9F" w:rsidRPr="00EB5398">
        <w:t xml:space="preserve"> to add a </w:t>
      </w:r>
      <w:r w:rsidRPr="00EB5398">
        <w:t xml:space="preserve">definition of New Large Load </w:t>
      </w:r>
      <w:r w:rsidR="004E03DF" w:rsidRPr="00EB5398">
        <w:t>is</w:t>
      </w:r>
      <w:r w:rsidR="00CD5E41" w:rsidRPr="00EB5398">
        <w:t xml:space="preserve"> </w:t>
      </w:r>
      <w:r w:rsidR="004F0733" w:rsidRPr="00EB5398">
        <w:t>fundamentally a part of</w:t>
      </w:r>
      <w:r w:rsidR="00CC4836" w:rsidRPr="00EB5398">
        <w:t xml:space="preserve"> PJM’s IRAS </w:t>
      </w:r>
      <w:r w:rsidR="00953086" w:rsidRPr="00EB5398">
        <w:t>package, discussed below</w:t>
      </w:r>
      <w:r w:rsidR="001609C3" w:rsidRPr="00EB5398">
        <w:t>.</w:t>
      </w:r>
      <w:r w:rsidR="00CD5E41" w:rsidRPr="00EB5398">
        <w:t xml:space="preserve">  </w:t>
      </w:r>
      <w:r w:rsidR="00A918E7" w:rsidRPr="00EB5398">
        <w:t xml:space="preserve">PJM explains that </w:t>
      </w:r>
      <w:r w:rsidRPr="00EB5398">
        <w:t xml:space="preserve">the </w:t>
      </w:r>
      <w:r w:rsidR="004E03DF" w:rsidRPr="00EB5398">
        <w:t>term</w:t>
      </w:r>
      <w:r w:rsidR="00E344E7" w:rsidRPr="00EB5398">
        <w:t xml:space="preserve"> </w:t>
      </w:r>
      <w:r w:rsidR="004E03DF" w:rsidRPr="00EB5398">
        <w:t>New Large Load</w:t>
      </w:r>
      <w:r w:rsidR="007E1B78" w:rsidRPr="00EB5398">
        <w:t xml:space="preserve"> is</w:t>
      </w:r>
      <w:r w:rsidR="00E344E7" w:rsidRPr="00EB5398">
        <w:t xml:space="preserve"> </w:t>
      </w:r>
      <w:r w:rsidR="00A918E7" w:rsidRPr="00EB5398">
        <w:t>needed</w:t>
      </w:r>
      <w:r w:rsidR="00E344E7" w:rsidRPr="00EB5398">
        <w:t xml:space="preserve"> to describe the subset of Large Loads</w:t>
      </w:r>
      <w:r w:rsidR="00413744" w:rsidRPr="00EB5398">
        <w:t xml:space="preserve"> </w:t>
      </w:r>
      <w:r w:rsidR="00A71E9F" w:rsidRPr="00EB5398">
        <w:t>that</w:t>
      </w:r>
      <w:r w:rsidR="00413744" w:rsidRPr="00EB5398">
        <w:t xml:space="preserve"> </w:t>
      </w:r>
      <w:r w:rsidR="00684D1C" w:rsidRPr="00EB5398">
        <w:t xml:space="preserve">PJM proposes </w:t>
      </w:r>
      <w:r w:rsidR="00EC6D16" w:rsidRPr="00EB5398">
        <w:t>may</w:t>
      </w:r>
      <w:r w:rsidR="001609C3" w:rsidRPr="00EB5398">
        <w:t xml:space="preserve"> be </w:t>
      </w:r>
      <w:r w:rsidR="004E03DF" w:rsidRPr="00EB5398">
        <w:t xml:space="preserve">subject </w:t>
      </w:r>
      <w:r w:rsidR="00171C64" w:rsidRPr="00EB5398">
        <w:t xml:space="preserve">to </w:t>
      </w:r>
      <w:r w:rsidR="004E03DF" w:rsidRPr="00EB5398">
        <w:t>curtailment where the LSE does not designate capacity to offset the load</w:t>
      </w:r>
      <w:r w:rsidR="00413744" w:rsidRPr="00EB5398">
        <w:t>.</w:t>
      </w:r>
      <w:r w:rsidR="00A918E7" w:rsidRPr="00EB5398">
        <w:rPr>
          <w:rStyle w:val="FootnoteReference"/>
        </w:rPr>
        <w:footnoteReference w:id="56"/>
      </w:r>
      <w:r w:rsidR="00413744" w:rsidRPr="00EB5398">
        <w:t xml:space="preserve">  </w:t>
      </w:r>
      <w:r w:rsidR="0005342A" w:rsidRPr="00EB5398">
        <w:t xml:space="preserve">Given that we are rejecting these aspects of PJM’s proposal, as discussed below, we also </w:t>
      </w:r>
      <w:r w:rsidR="00DA2423" w:rsidRPr="00EB5398">
        <w:t xml:space="preserve">sever and </w:t>
      </w:r>
      <w:r w:rsidR="0005342A" w:rsidRPr="00EB5398">
        <w:t>reject the definition of New Large Load</w:t>
      </w:r>
      <w:r w:rsidR="009B42B8" w:rsidRPr="00EB5398">
        <w:t xml:space="preserve"> without prejudice</w:t>
      </w:r>
      <w:r w:rsidR="00E74AF2" w:rsidRPr="00EB5398">
        <w:t>.</w:t>
      </w:r>
      <w:r w:rsidR="003935BF" w:rsidRPr="00EB5398">
        <w:t xml:space="preserve">  While we do not reach the merits of the definition of New Large Load, we note that protest</w:t>
      </w:r>
      <w:r w:rsidR="009041E5" w:rsidRPr="00EB5398">
        <w:t>e</w:t>
      </w:r>
      <w:r w:rsidR="003935BF" w:rsidRPr="00EB5398">
        <w:t>rs argue that the definition of New Large Load does not protect existing commercial arrangements for incremental large load additions to existing Large Loads, and</w:t>
      </w:r>
      <w:r w:rsidR="00E74AF2" w:rsidRPr="00EB5398">
        <w:t xml:space="preserve"> </w:t>
      </w:r>
      <w:r w:rsidR="003935BF" w:rsidRPr="00EB5398">
        <w:t>b</w:t>
      </w:r>
      <w:r w:rsidR="00D442FC" w:rsidRPr="00EB5398">
        <w:t xml:space="preserve">ecause </w:t>
      </w:r>
      <w:r w:rsidR="00D61A85" w:rsidRPr="00EB5398">
        <w:t xml:space="preserve">we </w:t>
      </w:r>
      <w:r w:rsidR="009F4FEC" w:rsidRPr="00EB5398">
        <w:t xml:space="preserve">do not reach the merits of the </w:t>
      </w:r>
      <w:r w:rsidR="00CB2961" w:rsidRPr="00EB5398">
        <w:t>definition of New Large Load</w:t>
      </w:r>
      <w:r w:rsidR="00D61A85" w:rsidRPr="00EB5398">
        <w:t xml:space="preserve">, </w:t>
      </w:r>
      <w:r w:rsidR="00CB2961" w:rsidRPr="00EB5398">
        <w:t>w</w:t>
      </w:r>
      <w:r w:rsidR="005758D5" w:rsidRPr="00EB5398">
        <w:t xml:space="preserve">e </w:t>
      </w:r>
      <w:r w:rsidR="00D720E8" w:rsidRPr="00EB5398">
        <w:t xml:space="preserve">do not address </w:t>
      </w:r>
      <w:r w:rsidR="000D4C89" w:rsidRPr="00EB5398">
        <w:t xml:space="preserve">protesters’ remaining </w:t>
      </w:r>
      <w:r w:rsidR="00D720E8" w:rsidRPr="00EB5398">
        <w:t xml:space="preserve">comments </w:t>
      </w:r>
      <w:r w:rsidR="000D4C89" w:rsidRPr="00EB5398">
        <w:t xml:space="preserve">related to the </w:t>
      </w:r>
      <w:r w:rsidR="00CB2961" w:rsidRPr="00EB5398">
        <w:t>definition of New Large Load.</w:t>
      </w:r>
      <w:r w:rsidR="00CB2961" w:rsidRPr="00EB5398">
        <w:rPr>
          <w:rStyle w:val="FootnoteReference"/>
        </w:rPr>
        <w:footnoteReference w:id="57"/>
      </w:r>
      <w:r w:rsidR="00B8663D" w:rsidRPr="00EB5398" w:rsidDel="00CB2961">
        <w:t xml:space="preserve">  </w:t>
      </w:r>
      <w:r w:rsidR="00E5017F" w:rsidRPr="00EB5398">
        <w:t xml:space="preserve">Should PJM choose to refile a modified version of its </w:t>
      </w:r>
      <w:r w:rsidR="00961345" w:rsidRPr="00EB5398">
        <w:t xml:space="preserve">proposed </w:t>
      </w:r>
      <w:r w:rsidR="00E5017F" w:rsidRPr="00EB5398">
        <w:t xml:space="preserve">IRAS </w:t>
      </w:r>
      <w:r w:rsidR="00961345" w:rsidRPr="00EB5398">
        <w:t>framework</w:t>
      </w:r>
      <w:r w:rsidR="00E5017F" w:rsidRPr="00EB5398">
        <w:t xml:space="preserve">, we encourage PJM to address how its </w:t>
      </w:r>
      <w:r w:rsidR="00E5017F" w:rsidRPr="00EB5398">
        <w:lastRenderedPageBreak/>
        <w:t>definition of New Large Load</w:t>
      </w:r>
      <w:r w:rsidR="00B8663D" w:rsidRPr="00EB5398">
        <w:t xml:space="preserve"> </w:t>
      </w:r>
      <w:r w:rsidR="00944F33" w:rsidRPr="00EB5398">
        <w:t>would be tailored to protect existing commercial arrangements.</w:t>
      </w:r>
    </w:p>
    <w:p w14:paraId="3F0D70EF" w14:textId="77777777" w:rsidR="00A7654A" w:rsidRPr="00EB5398" w:rsidRDefault="00FA6DE7" w:rsidP="00D44C8E">
      <w:pPr>
        <w:pStyle w:val="FERCparanumber"/>
      </w:pPr>
      <w:r w:rsidRPr="00EB5398">
        <w:t xml:space="preserve">Because we reject PJM’s proposed definition of New Large Load, we </w:t>
      </w:r>
      <w:r w:rsidR="003819ED" w:rsidRPr="00EB5398">
        <w:t>direct PJM to submit a compliance filing</w:t>
      </w:r>
      <w:r w:rsidR="00CA4FBE" w:rsidRPr="00EB5398">
        <w:t>,</w:t>
      </w:r>
      <w:r w:rsidR="003819ED" w:rsidRPr="00EB5398">
        <w:t xml:space="preserve"> within 30 days of the date of this order, with </w:t>
      </w:r>
      <w:r w:rsidR="00F212C8" w:rsidRPr="00EB5398">
        <w:t>OATT</w:t>
      </w:r>
      <w:r w:rsidR="003819ED" w:rsidRPr="00EB5398">
        <w:t xml:space="preserve"> and RAA </w:t>
      </w:r>
      <w:r w:rsidR="00D94B0D" w:rsidRPr="00EB5398">
        <w:t xml:space="preserve">revisions </w:t>
      </w:r>
      <w:r w:rsidRPr="00EB5398">
        <w:t xml:space="preserve">that </w:t>
      </w:r>
      <w:r w:rsidR="003819ED" w:rsidRPr="00EB5398">
        <w:t xml:space="preserve">include only </w:t>
      </w:r>
      <w:r w:rsidR="009C0CC1" w:rsidRPr="00EB5398">
        <w:t>the</w:t>
      </w:r>
      <w:r w:rsidR="003819ED" w:rsidRPr="00EB5398">
        <w:t xml:space="preserve"> definition of Large Load</w:t>
      </w:r>
      <w:r w:rsidR="00520932" w:rsidRPr="00EB5398">
        <w:t xml:space="preserve"> and do not include the definition of </w:t>
      </w:r>
      <w:r w:rsidR="000F7DEA" w:rsidRPr="00EB5398">
        <w:t>or references to</w:t>
      </w:r>
      <w:r w:rsidR="00520932" w:rsidRPr="00EB5398">
        <w:t xml:space="preserve"> </w:t>
      </w:r>
      <w:r w:rsidR="00587A39" w:rsidRPr="00EB5398">
        <w:t>New Large Load</w:t>
      </w:r>
      <w:r w:rsidR="003819ED" w:rsidRPr="00EB5398">
        <w:t xml:space="preserve">.  </w:t>
      </w:r>
    </w:p>
    <w:p w14:paraId="01B25DD0" w14:textId="77777777" w:rsidR="00CB7767" w:rsidRPr="00EB5398" w:rsidRDefault="00CB7767" w:rsidP="00E83AC3">
      <w:pPr>
        <w:pStyle w:val="Heading4"/>
      </w:pPr>
      <w:r w:rsidRPr="00EB5398">
        <w:t>Large Load Registry</w:t>
      </w:r>
    </w:p>
    <w:p w14:paraId="32C5B800" w14:textId="77777777" w:rsidR="00CB7767" w:rsidRPr="00EB5398" w:rsidRDefault="00CB7767" w:rsidP="00816BF2">
      <w:pPr>
        <w:pStyle w:val="Heading5"/>
      </w:pPr>
      <w:r w:rsidRPr="00EB5398">
        <w:t>PJM’s Proposal</w:t>
      </w:r>
    </w:p>
    <w:p w14:paraId="66309DC2" w14:textId="77777777" w:rsidR="00F37B65" w:rsidRPr="00EB5398" w:rsidRDefault="00E60B55" w:rsidP="00194901">
      <w:pPr>
        <w:widowControl/>
        <w:numPr>
          <w:ilvl w:val="0"/>
          <w:numId w:val="12"/>
        </w:numPr>
        <w:spacing w:after="260"/>
      </w:pPr>
      <w:r w:rsidRPr="00EB5398">
        <w:t>PJM proposes to require LSEs</w:t>
      </w:r>
      <w:r w:rsidR="006344FF" w:rsidRPr="00EB5398">
        <w:t xml:space="preserve"> to</w:t>
      </w:r>
      <w:r w:rsidRPr="00EB5398">
        <w:t xml:space="preserve"> </w:t>
      </w:r>
      <w:r w:rsidR="00E6464B" w:rsidRPr="00EB5398">
        <w:t>submit</w:t>
      </w:r>
      <w:r w:rsidRPr="00EB5398">
        <w:t xml:space="preserve"> information to PJM about the Large Loads they serve</w:t>
      </w:r>
      <w:r w:rsidR="00C50E6C" w:rsidRPr="00EB5398">
        <w:t xml:space="preserve">, which PJM will maintain </w:t>
      </w:r>
      <w:r w:rsidR="00F301EB" w:rsidRPr="00EB5398">
        <w:t>in a Large Load Registry.</w:t>
      </w:r>
      <w:r w:rsidR="002B3228" w:rsidRPr="00EB5398">
        <w:rPr>
          <w:rStyle w:val="FootnoteReference"/>
        </w:rPr>
        <w:footnoteReference w:id="58"/>
      </w:r>
      <w:r w:rsidR="00F301EB" w:rsidRPr="00EB5398">
        <w:t xml:space="preserve">  </w:t>
      </w:r>
      <w:r w:rsidR="00E6464B" w:rsidRPr="00EB5398">
        <w:t xml:space="preserve">Specifically, </w:t>
      </w:r>
      <w:r w:rsidR="00CB7767" w:rsidRPr="00EB5398">
        <w:t xml:space="preserve">PJM </w:t>
      </w:r>
      <w:r w:rsidR="00CB7767" w:rsidRPr="00EB5398">
        <w:rPr>
          <w:color w:val="000000" w:themeColor="text1"/>
        </w:rPr>
        <w:t>proposes</w:t>
      </w:r>
      <w:r w:rsidR="00B84205" w:rsidRPr="00EB5398">
        <w:rPr>
          <w:color w:val="000000" w:themeColor="text1"/>
        </w:rPr>
        <w:t xml:space="preserve"> </w:t>
      </w:r>
      <w:r w:rsidR="007806FE" w:rsidRPr="00EB5398">
        <w:rPr>
          <w:color w:val="000000" w:themeColor="text1"/>
        </w:rPr>
        <w:t>revisions to Schedule 11 of the RAA</w:t>
      </w:r>
      <w:r w:rsidR="00CB7767" w:rsidRPr="00EB5398">
        <w:rPr>
          <w:color w:val="000000" w:themeColor="text1"/>
        </w:rPr>
        <w:t xml:space="preserve"> to establish a registry of Large Loads in the PJM Region </w:t>
      </w:r>
      <w:r w:rsidR="00CB7767" w:rsidRPr="00EB5398">
        <w:t>capturing existing Large Loads and New Large Loads that will interconnect in the future.</w:t>
      </w:r>
      <w:r w:rsidR="00CB7767" w:rsidRPr="00EB5398">
        <w:rPr>
          <w:b/>
          <w:vertAlign w:val="superscript"/>
        </w:rPr>
        <w:footnoteReference w:id="59"/>
      </w:r>
      <w:r w:rsidR="00CB7767" w:rsidRPr="00EB5398">
        <w:t xml:space="preserve">  </w:t>
      </w:r>
      <w:r w:rsidR="006F07B2" w:rsidRPr="00EB5398">
        <w:t xml:space="preserve">PJM explains the Large Load Registry will include information such as </w:t>
      </w:r>
      <w:r w:rsidR="001A71A5" w:rsidRPr="00EB5398">
        <w:t>the Eligible Customer for</w:t>
      </w:r>
      <w:r w:rsidR="00663850" w:rsidRPr="00EB5398">
        <w:t xml:space="preserve"> the Large Load</w:t>
      </w:r>
      <w:r w:rsidR="003D1DF9" w:rsidRPr="00EB5398">
        <w:t>;</w:t>
      </w:r>
      <w:r w:rsidR="00663850" w:rsidRPr="00EB5398">
        <w:t xml:space="preserve"> a description of the Large Load</w:t>
      </w:r>
      <w:r w:rsidR="003D1DF9" w:rsidRPr="00EB5398">
        <w:t>;</w:t>
      </w:r>
      <w:r w:rsidR="001A71A5" w:rsidRPr="00EB5398">
        <w:t xml:space="preserve"> its location</w:t>
      </w:r>
      <w:r w:rsidR="003D1DF9" w:rsidRPr="00EB5398">
        <w:t>;</w:t>
      </w:r>
      <w:r w:rsidR="00663850" w:rsidRPr="00EB5398">
        <w:t xml:space="preserve"> </w:t>
      </w:r>
      <w:r w:rsidR="009A03BB" w:rsidRPr="00EB5398">
        <w:t xml:space="preserve">the </w:t>
      </w:r>
      <w:r w:rsidR="0035606D" w:rsidRPr="00EB5398">
        <w:t>in-serv</w:t>
      </w:r>
      <w:r w:rsidR="00570368" w:rsidRPr="00EB5398">
        <w:t>ic</w:t>
      </w:r>
      <w:r w:rsidR="0035606D" w:rsidRPr="00EB5398">
        <w:t>e date for each increment of load</w:t>
      </w:r>
      <w:r w:rsidR="003D1DF9" w:rsidRPr="00EB5398">
        <w:t>;</w:t>
      </w:r>
      <w:r w:rsidR="0035606D" w:rsidRPr="00EB5398">
        <w:t xml:space="preserve"> </w:t>
      </w:r>
      <w:r w:rsidR="00445DD2" w:rsidRPr="00EB5398">
        <w:t>any peak shaving adjustment value</w:t>
      </w:r>
      <w:r w:rsidR="003D1DF9" w:rsidRPr="00EB5398">
        <w:t>;</w:t>
      </w:r>
      <w:r w:rsidR="0035606D" w:rsidRPr="00EB5398">
        <w:t xml:space="preserve"> </w:t>
      </w:r>
      <w:r w:rsidR="003A3881" w:rsidRPr="00EB5398">
        <w:t>the delivery point</w:t>
      </w:r>
      <w:r w:rsidR="002D4EE5" w:rsidRPr="00EB5398">
        <w:t>/point of interconnection</w:t>
      </w:r>
      <w:r w:rsidR="003D1DF9" w:rsidRPr="00EB5398">
        <w:t>;</w:t>
      </w:r>
      <w:r w:rsidR="002D4EE5" w:rsidRPr="00EB5398">
        <w:t xml:space="preserve"> </w:t>
      </w:r>
      <w:r w:rsidR="004D3E0A" w:rsidRPr="00EB5398">
        <w:t>peak load quantity and ramp schedule</w:t>
      </w:r>
      <w:r w:rsidR="003D1DF9" w:rsidRPr="00EB5398">
        <w:t>;</w:t>
      </w:r>
      <w:r w:rsidR="00FD0944" w:rsidRPr="00EB5398">
        <w:t xml:space="preserve"> telemetry specifications</w:t>
      </w:r>
      <w:r w:rsidR="003D1DF9" w:rsidRPr="00EB5398">
        <w:t>;</w:t>
      </w:r>
      <w:r w:rsidR="00FD0944" w:rsidRPr="00EB5398">
        <w:t xml:space="preserve"> </w:t>
      </w:r>
      <w:r w:rsidR="002D4EE5" w:rsidRPr="00EB5398">
        <w:t>backup generation including fuel type and permitting limitations</w:t>
      </w:r>
      <w:r w:rsidR="003D1DF9" w:rsidRPr="00EB5398">
        <w:t>;</w:t>
      </w:r>
      <w:r w:rsidR="002D4EE5" w:rsidRPr="00EB5398">
        <w:t xml:space="preserve"> </w:t>
      </w:r>
      <w:r w:rsidR="00A159E1" w:rsidRPr="00EB5398">
        <w:t>contracts or service agreements between the Large Load and the LSE</w:t>
      </w:r>
      <w:r w:rsidR="003D1DF9" w:rsidRPr="00EB5398">
        <w:t>;</w:t>
      </w:r>
      <w:r w:rsidR="00A159E1" w:rsidRPr="00EB5398">
        <w:t xml:space="preserve"> points of contact at the applicable transmission owner, Electric Distributor, and LSE</w:t>
      </w:r>
      <w:r w:rsidR="00980BC8" w:rsidRPr="00EB5398">
        <w:t>;</w:t>
      </w:r>
      <w:r w:rsidR="00A159E1" w:rsidRPr="00EB5398">
        <w:t xml:space="preserve"> </w:t>
      </w:r>
      <w:r w:rsidR="00292A6B" w:rsidRPr="00EB5398">
        <w:t>and other details as necessary in accordance with the PJM Manuals.</w:t>
      </w:r>
      <w:r w:rsidR="00974793" w:rsidRPr="00EB5398">
        <w:rPr>
          <w:rStyle w:val="FootnoteReference"/>
        </w:rPr>
        <w:footnoteReference w:id="60"/>
      </w:r>
      <w:r w:rsidR="00D86F69" w:rsidRPr="00EB5398">
        <w:t xml:space="preserve">  PJM proposes to maintain the confidentiality of the information in the Large Load Registry consistent with PJM’s existing confidentiality obligations under Operating Agreement, section 18.17.</w:t>
      </w:r>
      <w:r w:rsidR="001A1515" w:rsidRPr="00EB5398">
        <w:rPr>
          <w:rStyle w:val="FootnoteReference"/>
        </w:rPr>
        <w:footnoteReference w:id="61"/>
      </w:r>
    </w:p>
    <w:p w14:paraId="72211070" w14:textId="77777777" w:rsidR="00CB7767" w:rsidRPr="00EB5398" w:rsidRDefault="00CB7767" w:rsidP="00194901">
      <w:pPr>
        <w:widowControl/>
        <w:numPr>
          <w:ilvl w:val="0"/>
          <w:numId w:val="12"/>
        </w:numPr>
        <w:spacing w:after="260"/>
      </w:pPr>
      <w:r w:rsidRPr="00EB5398">
        <w:t xml:space="preserve">PJM states that the purpose of this registry is to:  (1) enable PJM to better forecast load growth, plan and manage the transmission system, and study and provide the anticipated new transmission services for co-located loads and Large Loads; and (2) make information available to </w:t>
      </w:r>
      <w:r w:rsidR="008E5AEE" w:rsidRPr="00EB5398">
        <w:t>Authorized Commissions</w:t>
      </w:r>
      <w:r w:rsidRPr="00EB5398">
        <w:t>,</w:t>
      </w:r>
      <w:r w:rsidR="005D3418" w:rsidRPr="00EB5398">
        <w:rPr>
          <w:rStyle w:val="FootnoteReference"/>
        </w:rPr>
        <w:footnoteReference w:id="62"/>
      </w:r>
      <w:r w:rsidRPr="00EB5398">
        <w:t xml:space="preserve"> Transmission Owners, Electric </w:t>
      </w:r>
      <w:r w:rsidRPr="00EB5398">
        <w:lastRenderedPageBreak/>
        <w:t xml:space="preserve">Distributors, LSEs, the IMM, the Commission, </w:t>
      </w:r>
      <w:r w:rsidR="008E5AEE" w:rsidRPr="00EB5398">
        <w:t>and other entities pursuant to the Operating Agreement</w:t>
      </w:r>
      <w:r w:rsidRPr="00EB5398">
        <w:t xml:space="preserve">, subject to appropriate confidentiality and data protection safeguards.  </w:t>
      </w:r>
      <w:r w:rsidR="00716BDA" w:rsidRPr="00EB5398">
        <w:t xml:space="preserve">PJM likewise notes that this </w:t>
      </w:r>
      <w:r w:rsidR="00522432" w:rsidRPr="00EB5398">
        <w:t xml:space="preserve">information </w:t>
      </w:r>
      <w:r w:rsidR="00716BDA" w:rsidRPr="00EB5398">
        <w:t xml:space="preserve">will be useful </w:t>
      </w:r>
      <w:r w:rsidR="00AF7568" w:rsidRPr="00EB5398">
        <w:t>for</w:t>
      </w:r>
      <w:r w:rsidR="00716BDA" w:rsidRPr="00EB5398">
        <w:t xml:space="preserve"> states </w:t>
      </w:r>
      <w:r w:rsidR="00C8000A" w:rsidRPr="00EB5398">
        <w:t>in monitoring</w:t>
      </w:r>
      <w:r w:rsidR="00716BDA" w:rsidRPr="00EB5398">
        <w:t xml:space="preserve"> </w:t>
      </w:r>
      <w:r w:rsidR="00C8000A" w:rsidRPr="00EB5398">
        <w:t xml:space="preserve">adherence </w:t>
      </w:r>
      <w:r w:rsidR="00716BDA" w:rsidRPr="00EB5398">
        <w:t xml:space="preserve">to </w:t>
      </w:r>
      <w:r w:rsidR="0046508F" w:rsidRPr="00EB5398">
        <w:t>L</w:t>
      </w:r>
      <w:r w:rsidR="00EC590A" w:rsidRPr="00EB5398">
        <w:t xml:space="preserve">arge </w:t>
      </w:r>
      <w:r w:rsidR="0046508F" w:rsidRPr="00EB5398">
        <w:t>L</w:t>
      </w:r>
      <w:r w:rsidR="00C8000A" w:rsidRPr="00EB5398">
        <w:t>oads’</w:t>
      </w:r>
      <w:r w:rsidR="00EC590A" w:rsidRPr="00EB5398">
        <w:t xml:space="preserve"> </w:t>
      </w:r>
      <w:r w:rsidR="00B5008E" w:rsidRPr="00EB5398">
        <w:t>commitments</w:t>
      </w:r>
      <w:r w:rsidR="00EC590A" w:rsidRPr="00EB5398">
        <w:t xml:space="preserve"> to </w:t>
      </w:r>
      <w:r w:rsidR="00FD3895" w:rsidRPr="00EB5398">
        <w:t xml:space="preserve">bringing capacity </w:t>
      </w:r>
      <w:r w:rsidR="00A72548" w:rsidRPr="00EB5398">
        <w:t>to offset demand and protect against higher prices for other customers</w:t>
      </w:r>
      <w:r w:rsidR="00AA4B95" w:rsidRPr="00EB5398">
        <w:t>, as</w:t>
      </w:r>
      <w:r w:rsidR="00C8000A" w:rsidRPr="00EB5398">
        <w:t xml:space="preserve"> well as </w:t>
      </w:r>
      <w:r w:rsidR="00AF7568" w:rsidRPr="00EB5398">
        <w:t>implementing their own retail constructs</w:t>
      </w:r>
      <w:r w:rsidR="00A72548" w:rsidRPr="00EB5398">
        <w:t>.</w:t>
      </w:r>
      <w:r w:rsidR="00A72548" w:rsidRPr="00EB5398">
        <w:rPr>
          <w:rStyle w:val="FootnoteReference"/>
        </w:rPr>
        <w:footnoteReference w:id="63"/>
      </w:r>
      <w:r w:rsidR="00A72548" w:rsidRPr="00EB5398">
        <w:t xml:space="preserve">  </w:t>
      </w:r>
      <w:r w:rsidR="00E551B8" w:rsidRPr="00EB5398">
        <w:t xml:space="preserve">PJM also proposes to aggregate data from the Large Load Registry </w:t>
      </w:r>
      <w:r w:rsidR="00E96111" w:rsidRPr="00EB5398">
        <w:t>and</w:t>
      </w:r>
      <w:r w:rsidR="00E551B8" w:rsidRPr="00EB5398">
        <w:t xml:space="preserve"> post</w:t>
      </w:r>
      <w:r w:rsidR="00E96111" w:rsidRPr="00EB5398">
        <w:t xml:space="preserve"> it</w:t>
      </w:r>
      <w:r w:rsidR="00E551B8" w:rsidRPr="00EB5398">
        <w:t xml:space="preserve"> on the PJM website.</w:t>
      </w:r>
      <w:r w:rsidR="00C50C0E" w:rsidRPr="00EB5398">
        <w:rPr>
          <w:rStyle w:val="FootnoteReference"/>
        </w:rPr>
        <w:footnoteReference w:id="64"/>
      </w:r>
      <w:r w:rsidR="00E551B8" w:rsidRPr="00EB5398">
        <w:t xml:space="preserve">  </w:t>
      </w:r>
      <w:r w:rsidR="00A72548" w:rsidRPr="00EB5398">
        <w:t xml:space="preserve">Additionally, PJM states that it will use the Large Load Registry to implement its </w:t>
      </w:r>
      <w:r w:rsidR="008435BC" w:rsidRPr="00EB5398">
        <w:t xml:space="preserve">proposed </w:t>
      </w:r>
      <w:r w:rsidR="00A72548" w:rsidRPr="00EB5398">
        <w:t xml:space="preserve">IRAS </w:t>
      </w:r>
      <w:r w:rsidR="008435BC" w:rsidRPr="00EB5398">
        <w:t>framework</w:t>
      </w:r>
      <w:r w:rsidR="00A72548" w:rsidRPr="00EB5398">
        <w:t>.</w:t>
      </w:r>
    </w:p>
    <w:p w14:paraId="79808747" w14:textId="77777777" w:rsidR="004D63FD" w:rsidRPr="00EB5398" w:rsidRDefault="00CB7767" w:rsidP="00693042">
      <w:pPr>
        <w:pStyle w:val="FERCparanumber"/>
      </w:pPr>
      <w:r w:rsidRPr="00EB5398">
        <w:t xml:space="preserve">PJM proposes to require that the information used to develop and maintain </w:t>
      </w:r>
      <w:r w:rsidR="00FA5D21" w:rsidRPr="00EB5398">
        <w:t xml:space="preserve">the </w:t>
      </w:r>
      <w:r w:rsidRPr="00EB5398">
        <w:t>Large Load Registry be “submit[ted] or cause to be submitted” to PJM by LSEs</w:t>
      </w:r>
      <w:r w:rsidR="00517373" w:rsidRPr="00EB5398">
        <w:t>.  In addition</w:t>
      </w:r>
      <w:r w:rsidRPr="00EB5398">
        <w:t>, PJM proposes to obtain information from Electric Distributors to coordinate with applicable Transmission Owners and Electric Distributors, as needed, to validate the information provided in the Large Load Registry</w:t>
      </w:r>
      <w:r w:rsidR="007D11C7" w:rsidRPr="00EB5398" w:rsidDel="007D11C7">
        <w:t xml:space="preserve"> </w:t>
      </w:r>
      <w:r w:rsidRPr="00EB5398">
        <w:t>or to consult with relevant Large Loads.</w:t>
      </w:r>
      <w:r w:rsidRPr="00EB5398">
        <w:rPr>
          <w:b/>
          <w:vertAlign w:val="superscript"/>
        </w:rPr>
        <w:footnoteReference w:id="65"/>
      </w:r>
      <w:r w:rsidRPr="00EB5398">
        <w:t xml:space="preserve">  </w:t>
      </w:r>
      <w:r w:rsidR="004D63FD" w:rsidRPr="00EB5398">
        <w:t>PJM states that the Commission has previously accepted proposals by PJM to require and obtain information from jurisdictional entities such as Electric Distributors and LSEs.</w:t>
      </w:r>
      <w:r w:rsidR="004D63FD" w:rsidRPr="00EB5398">
        <w:rPr>
          <w:b/>
          <w:vertAlign w:val="superscript"/>
        </w:rPr>
        <w:footnoteReference w:id="66"/>
      </w:r>
      <w:r w:rsidR="004D63FD" w:rsidRPr="00EB5398">
        <w:t xml:space="preserve">  PJM argues that its authority to obtain “data and details concerning large load additions” finds support in the PJM Large Load Show Cause Order, which expressly </w:t>
      </w:r>
      <w:r w:rsidR="004D63FD" w:rsidRPr="00EB5398">
        <w:lastRenderedPageBreak/>
        <w:t>required PJM and the PJM Transmission Owners to post and regularly update data and details concerning large load additions.</w:t>
      </w:r>
      <w:r w:rsidR="004D63FD" w:rsidRPr="00EB5398">
        <w:rPr>
          <w:b/>
          <w:vertAlign w:val="superscript"/>
        </w:rPr>
        <w:footnoteReference w:id="67"/>
      </w:r>
      <w:r w:rsidR="004D63FD" w:rsidRPr="00EB5398">
        <w:t xml:space="preserve">  </w:t>
      </w:r>
    </w:p>
    <w:p w14:paraId="52D2B2E4" w14:textId="77777777" w:rsidR="00CB7767" w:rsidRPr="00EB5398" w:rsidRDefault="00CB7767" w:rsidP="00AB3CD6">
      <w:pPr>
        <w:pStyle w:val="Heading5"/>
      </w:pPr>
      <w:r w:rsidRPr="00EB5398">
        <w:t>Pleadings</w:t>
      </w:r>
    </w:p>
    <w:p w14:paraId="7825B7A8" w14:textId="77777777" w:rsidR="007F2430" w:rsidRPr="00EB5398" w:rsidRDefault="007F2430" w:rsidP="007F2430">
      <w:pPr>
        <w:pStyle w:val="FERCparanumber"/>
      </w:pPr>
      <w:r w:rsidRPr="00EB5398">
        <w:t>Several parties support the creation of a Large Load Registry.</w:t>
      </w:r>
      <w:r w:rsidRPr="00EB5398">
        <w:rPr>
          <w:b/>
          <w:vertAlign w:val="superscript"/>
        </w:rPr>
        <w:footnoteReference w:id="68"/>
      </w:r>
      <w:r w:rsidRPr="00EB5398">
        <w:t xml:space="preserve">  Google </w:t>
      </w:r>
      <w:r w:rsidR="00EC4CC8" w:rsidRPr="00EB5398">
        <w:t xml:space="preserve">asserts that the Commission has the authority to accept only the Large Load Registry and </w:t>
      </w:r>
      <w:r w:rsidR="002A786D" w:rsidRPr="00EB5398">
        <w:t xml:space="preserve">should </w:t>
      </w:r>
      <w:r w:rsidR="00EC4CC8" w:rsidRPr="00EB5398">
        <w:t>sever the remainder of the proposal</w:t>
      </w:r>
      <w:r w:rsidR="007C483C" w:rsidRPr="00EB5398">
        <w:t>.  According to Google</w:t>
      </w:r>
      <w:r w:rsidR="00EC4CC8" w:rsidRPr="00EB5398">
        <w:t xml:space="preserve">, this </w:t>
      </w:r>
      <w:r w:rsidR="007C483C" w:rsidRPr="00EB5398">
        <w:t xml:space="preserve">approach </w:t>
      </w:r>
      <w:r w:rsidR="00EC4CC8" w:rsidRPr="00EB5398">
        <w:t>would be consistent with PJM’s goals of improving resource adequacy in the region while ensuring that service to existing residential customers remains reliable.</w:t>
      </w:r>
      <w:r w:rsidR="00EC4CC8" w:rsidRPr="00EB5398">
        <w:rPr>
          <w:rStyle w:val="FootnoteReference"/>
        </w:rPr>
        <w:footnoteReference w:id="69"/>
      </w:r>
      <w:r w:rsidR="00EC4CC8" w:rsidRPr="00EB5398">
        <w:t xml:space="preserve">  </w:t>
      </w:r>
      <w:r w:rsidR="0004388F" w:rsidRPr="00EB5398">
        <w:t>Public Interest Organizations (</w:t>
      </w:r>
      <w:r w:rsidR="00A67FE4" w:rsidRPr="00EB5398">
        <w:t>PIO</w:t>
      </w:r>
      <w:r w:rsidR="0004388F" w:rsidRPr="00EB5398">
        <w:t>)</w:t>
      </w:r>
      <w:r w:rsidR="0004388F" w:rsidRPr="00EB5398">
        <w:rPr>
          <w:rStyle w:val="FootnoteReference"/>
        </w:rPr>
        <w:footnoteReference w:id="70"/>
      </w:r>
      <w:r w:rsidR="00A67FE4" w:rsidRPr="00EB5398">
        <w:t xml:space="preserve"> argue </w:t>
      </w:r>
      <w:r w:rsidR="00EC1AE3" w:rsidRPr="00EB5398">
        <w:t xml:space="preserve">that PJM’s </w:t>
      </w:r>
      <w:r w:rsidR="00816FDD" w:rsidRPr="00EB5398">
        <w:t>proposal addresses some of the concerns related to large load interconnection, cost</w:t>
      </w:r>
      <w:r w:rsidR="00DD03C6" w:rsidRPr="00EB5398">
        <w:t xml:space="preserve"> </w:t>
      </w:r>
      <w:r w:rsidR="00816FDD" w:rsidRPr="00EB5398">
        <w:t xml:space="preserve">transparency, and reliability impacts laid out in the </w:t>
      </w:r>
      <w:r w:rsidR="0023485B" w:rsidRPr="00EB5398">
        <w:t xml:space="preserve">PJM Large Load </w:t>
      </w:r>
      <w:r w:rsidR="00816FDD" w:rsidRPr="00EB5398">
        <w:t xml:space="preserve">Show Cause Order by proposing </w:t>
      </w:r>
      <w:r w:rsidR="00B2470B" w:rsidRPr="00EB5398">
        <w:t>to</w:t>
      </w:r>
      <w:r w:rsidR="001411E4" w:rsidRPr="00EB5398">
        <w:t xml:space="preserve"> </w:t>
      </w:r>
      <w:r w:rsidR="00816FDD" w:rsidRPr="00EB5398">
        <w:t xml:space="preserve">establish a Large Load </w:t>
      </w:r>
      <w:r w:rsidR="004F2BB2" w:rsidRPr="00EB5398">
        <w:t>R</w:t>
      </w:r>
      <w:r w:rsidR="00816FDD" w:rsidRPr="00EB5398">
        <w:t>egistry.</w:t>
      </w:r>
      <w:r w:rsidR="00816FDD" w:rsidRPr="00EB5398">
        <w:rPr>
          <w:b/>
          <w:vertAlign w:val="superscript"/>
        </w:rPr>
        <w:footnoteReference w:id="71"/>
      </w:r>
      <w:r w:rsidR="001411E4" w:rsidRPr="00EB5398">
        <w:t xml:space="preserve">  </w:t>
      </w:r>
      <w:r w:rsidRPr="00EB5398">
        <w:t xml:space="preserve">Many state consumer advocates </w:t>
      </w:r>
      <w:r w:rsidR="00F25357" w:rsidRPr="00EB5398">
        <w:t>assert</w:t>
      </w:r>
      <w:r w:rsidRPr="00EB5398">
        <w:t xml:space="preserve"> </w:t>
      </w:r>
      <w:r w:rsidR="00135F73" w:rsidRPr="00EB5398">
        <w:t xml:space="preserve">that </w:t>
      </w:r>
      <w:r w:rsidRPr="00EB5398">
        <w:t xml:space="preserve">they support the </w:t>
      </w:r>
      <w:r w:rsidR="002A6C03" w:rsidRPr="00EB5398">
        <w:t xml:space="preserve">Large Load </w:t>
      </w:r>
      <w:r w:rsidRPr="00EB5398">
        <w:t xml:space="preserve">Registry, </w:t>
      </w:r>
      <w:r w:rsidR="00F25357" w:rsidRPr="00EB5398">
        <w:t>but</w:t>
      </w:r>
      <w:r w:rsidRPr="00EB5398">
        <w:t xml:space="preserve"> argue</w:t>
      </w:r>
      <w:r w:rsidR="00D62F20" w:rsidRPr="00EB5398">
        <w:t xml:space="preserve"> that</w:t>
      </w:r>
      <w:r w:rsidRPr="00EB5398">
        <w:t xml:space="preserve"> excluding state consumer advocates from the category of entities eligible to access confidential Large Load Registry information is not just and reasonable.</w:t>
      </w:r>
      <w:r w:rsidRPr="00EB5398">
        <w:rPr>
          <w:rStyle w:val="FootnoteReference"/>
        </w:rPr>
        <w:footnoteReference w:id="72"/>
      </w:r>
      <w:r w:rsidR="00DA5351" w:rsidRPr="00EB5398">
        <w:t xml:space="preserve">  Some commenters suggest additional improvements to the database.</w:t>
      </w:r>
      <w:r w:rsidR="00DA5351" w:rsidRPr="00EB5398">
        <w:rPr>
          <w:rStyle w:val="FootnoteReference"/>
        </w:rPr>
        <w:footnoteReference w:id="73"/>
      </w:r>
    </w:p>
    <w:p w14:paraId="5A039846" w14:textId="77777777" w:rsidR="00DB69F0" w:rsidRPr="00EB5398" w:rsidRDefault="00934240" w:rsidP="00DB69F0">
      <w:pPr>
        <w:pStyle w:val="FERCparanumber"/>
        <w:numPr>
          <w:ilvl w:val="0"/>
          <w:numId w:val="11"/>
        </w:numPr>
        <w:rPr>
          <w:i/>
        </w:rPr>
      </w:pPr>
      <w:r w:rsidRPr="00EB5398">
        <w:t>P</w:t>
      </w:r>
      <w:r w:rsidR="00443CDB" w:rsidRPr="00EB5398">
        <w:t>rotester</w:t>
      </w:r>
      <w:r w:rsidRPr="00EB5398">
        <w:t>s object to the responsibility for accuracy and any costs for compliance for the Large Load Registry falling on Transmission Owners and Electric Distributors.</w:t>
      </w:r>
      <w:r w:rsidRPr="00EB5398">
        <w:rPr>
          <w:b/>
          <w:bCs/>
        </w:rPr>
        <w:t xml:space="preserve"> </w:t>
      </w:r>
      <w:r w:rsidRPr="00EB5398">
        <w:t xml:space="preserve"> </w:t>
      </w:r>
      <w:r w:rsidR="00DB69F0" w:rsidRPr="00EB5398">
        <w:t>Joint Consumer Advocates</w:t>
      </w:r>
      <w:r w:rsidR="006E16ED" w:rsidRPr="00EB5398">
        <w:rPr>
          <w:rStyle w:val="FootnoteReference"/>
        </w:rPr>
        <w:footnoteReference w:id="74"/>
      </w:r>
      <w:r w:rsidR="00DB69F0" w:rsidRPr="00EB5398">
        <w:t xml:space="preserve"> assert that</w:t>
      </w:r>
      <w:r w:rsidR="00E31426" w:rsidRPr="00EB5398">
        <w:t>,</w:t>
      </w:r>
      <w:r w:rsidR="002B65A7" w:rsidRPr="00EB5398">
        <w:t xml:space="preserve"> </w:t>
      </w:r>
      <w:r w:rsidR="00055395" w:rsidRPr="00EB5398">
        <w:t xml:space="preserve">because the Large Load Registry is critical to the </w:t>
      </w:r>
      <w:r w:rsidR="00055395" w:rsidRPr="00EB5398">
        <w:lastRenderedPageBreak/>
        <w:t xml:space="preserve">success of IRAS, </w:t>
      </w:r>
      <w:r w:rsidR="002B65A7" w:rsidRPr="00EB5398">
        <w:t>it is unreasonable that</w:t>
      </w:r>
      <w:r w:rsidR="00DB69F0" w:rsidRPr="00EB5398">
        <w:t xml:space="preserve">, under PJM’s proposed Large Load Registry, New Large Loads apparently bear no affirmative, Tariff-expressed obligation either to submit data or to substantiate </w:t>
      </w:r>
      <w:r w:rsidR="00B76D23" w:rsidRPr="00EB5398">
        <w:t>it</w:t>
      </w:r>
      <w:r w:rsidR="00DB69F0" w:rsidRPr="00EB5398">
        <w:t>.</w:t>
      </w:r>
      <w:r w:rsidR="00DB69F0" w:rsidRPr="00EB5398">
        <w:rPr>
          <w:b/>
          <w:bCs/>
          <w:vertAlign w:val="superscript"/>
        </w:rPr>
        <w:footnoteReference w:id="75"/>
      </w:r>
      <w:r w:rsidR="00DB69F0" w:rsidRPr="00EB5398">
        <w:rPr>
          <w:b/>
          <w:bCs/>
        </w:rPr>
        <w:t xml:space="preserve"> </w:t>
      </w:r>
      <w:r w:rsidR="00DB69F0" w:rsidRPr="00EB5398">
        <w:t xml:space="preserve"> SMECO similarly asserts that the proposed Large Load Registry’s data reporting mandate </w:t>
      </w:r>
      <w:r w:rsidR="00E37726" w:rsidRPr="00EB5398">
        <w:t>is</w:t>
      </w:r>
      <w:r w:rsidR="00DB69F0" w:rsidRPr="00EB5398">
        <w:t xml:space="preserve"> deferred to future PJM Manual revisions, with no mechanism identified for Electric Distributors to recover the costs of compliance.</w:t>
      </w:r>
      <w:r w:rsidR="00DB69F0" w:rsidRPr="00EB5398">
        <w:rPr>
          <w:rStyle w:val="FootnoteReference"/>
        </w:rPr>
        <w:footnoteReference w:id="76"/>
      </w:r>
      <w:r w:rsidR="00DB69F0" w:rsidRPr="00EB5398">
        <w:t xml:space="preserve">  SMECO requests that the Commission require PJM to file Manual provisions for review before the </w:t>
      </w:r>
      <w:r w:rsidR="00DC512A" w:rsidRPr="00EB5398">
        <w:t xml:space="preserve">Large Load </w:t>
      </w:r>
      <w:r w:rsidR="00DB69F0" w:rsidRPr="00EB5398">
        <w:t xml:space="preserve">Registry becomes effective, clarify the scope of Electric Distributor liability for information sourced from LSEs or Large Loads, and identify a mechanism for </w:t>
      </w:r>
      <w:r w:rsidR="000D3D01" w:rsidRPr="00EB5398">
        <w:t>recovering costs of complying</w:t>
      </w:r>
      <w:r w:rsidR="009B39B9" w:rsidRPr="00EB5398">
        <w:t xml:space="preserve"> with its obligations related to the Large Load Registry</w:t>
      </w:r>
      <w:r w:rsidR="00DB69F0" w:rsidRPr="00EB5398">
        <w:t xml:space="preserve">.  </w:t>
      </w:r>
    </w:p>
    <w:p w14:paraId="56F5932A" w14:textId="77777777" w:rsidR="00DB69F0" w:rsidRPr="00EB5398" w:rsidRDefault="00DB69F0" w:rsidP="00DB69F0">
      <w:pPr>
        <w:pStyle w:val="FERCparanumber"/>
        <w:numPr>
          <w:ilvl w:val="0"/>
          <w:numId w:val="11"/>
        </w:numPr>
      </w:pPr>
      <w:r w:rsidRPr="00EB5398">
        <w:t>Equinix argues that PJM’s proposed Large Load Registry lacks essential due process protections and that PJM may rely on registry data without requiring notice to affected customers, verification by those customers, or a meaningful correction mechanism.</w:t>
      </w:r>
      <w:r w:rsidRPr="00EB5398">
        <w:rPr>
          <w:rStyle w:val="FootnoteReference"/>
        </w:rPr>
        <w:footnoteReference w:id="77"/>
      </w:r>
      <w:r w:rsidRPr="00EB5398">
        <w:t xml:space="preserve">  Equinix states that this prevents customers from determining their IRAS obligations, undermines long-term procurement planning, and may force loads to commit to BYONC arrangements without assurance that </w:t>
      </w:r>
      <w:r w:rsidR="00ED69AD" w:rsidRPr="00EB5398">
        <w:t>the Large Load</w:t>
      </w:r>
      <w:r w:rsidRPr="00EB5398">
        <w:t xml:space="preserve"> Registry</w:t>
      </w:r>
      <w:r w:rsidR="00ED69AD" w:rsidRPr="00EB5398">
        <w:t>’s</w:t>
      </w:r>
      <w:r w:rsidRPr="00EB5398">
        <w:t xml:space="preserve"> treatment aligns with retail curtailment rules.</w:t>
      </w:r>
      <w:r w:rsidRPr="00EB5398">
        <w:rPr>
          <w:rStyle w:val="FootnoteReference"/>
        </w:rPr>
        <w:footnoteReference w:id="78"/>
      </w:r>
      <w:r w:rsidRPr="00EB5398">
        <w:t xml:space="preserve">  Industrial Customers request additional substantive and due process protections if existing Large Loads are included in the </w:t>
      </w:r>
      <w:r w:rsidR="00664CE4" w:rsidRPr="00EB5398">
        <w:t>r</w:t>
      </w:r>
      <w:r w:rsidRPr="00EB5398">
        <w:t>egistry, including customer notice, correction, and appeal procedures and robust confidentiality safeguards for sensitive operational and commercial information.</w:t>
      </w:r>
      <w:r w:rsidRPr="00EB5398">
        <w:rPr>
          <w:rStyle w:val="FootnoteReference"/>
        </w:rPr>
        <w:footnoteReference w:id="79"/>
      </w:r>
    </w:p>
    <w:p w14:paraId="261B9504" w14:textId="77777777" w:rsidR="00DD53E3" w:rsidRPr="00EB5398" w:rsidRDefault="00DB69F0" w:rsidP="00DD53E3">
      <w:pPr>
        <w:pStyle w:val="FERCparanumber"/>
        <w:numPr>
          <w:ilvl w:val="0"/>
          <w:numId w:val="11"/>
        </w:numPr>
      </w:pPr>
      <w:r w:rsidRPr="00EB5398">
        <w:t xml:space="preserve">Industrial Customers and IECA assert that existing large loads should be </w:t>
      </w:r>
      <w:r w:rsidR="00A63096" w:rsidRPr="00EB5398">
        <w:t>excluded</w:t>
      </w:r>
      <w:r w:rsidRPr="00EB5398" w:rsidDel="00A63096">
        <w:t xml:space="preserve"> </w:t>
      </w:r>
      <w:r w:rsidR="00A63096" w:rsidRPr="00EB5398">
        <w:t>from</w:t>
      </w:r>
      <w:r w:rsidRPr="00EB5398">
        <w:t xml:space="preserve"> the proposed Large Load Registry</w:t>
      </w:r>
      <w:r w:rsidR="00B2011F" w:rsidRPr="00EB5398">
        <w:t xml:space="preserve"> to the extent it is used to implement IRAS</w:t>
      </w:r>
      <w:r w:rsidRPr="00EB5398">
        <w:t xml:space="preserve">; </w:t>
      </w:r>
      <w:r w:rsidR="008712ED" w:rsidRPr="00EB5398">
        <w:t>in their view,</w:t>
      </w:r>
      <w:r w:rsidRPr="00EB5398">
        <w:t xml:space="preserve"> the Large Load Registry’s purpose is to track New Large Loads driving new system costs, not existing customers already integrated into the grid and reflected in historical forecasts.</w:t>
      </w:r>
      <w:r w:rsidRPr="00EB5398">
        <w:rPr>
          <w:rStyle w:val="FootnoteReference"/>
        </w:rPr>
        <w:footnoteReference w:id="80"/>
      </w:r>
      <w:r w:rsidRPr="00EB5398">
        <w:t xml:space="preserve">  Other parties, such as Joint Consumer Advocates and ODEC, raise confidentiality concerns with the registry.  ODEC seeks clarification from PJM as to whether LSEs will be required to provide Large Load Registry information, and is </w:t>
      </w:r>
      <w:r w:rsidRPr="00EB5398">
        <w:lastRenderedPageBreak/>
        <w:t>concerned that PJM’s proposal will require LSEs to provide information that they may not be able to obtain.</w:t>
      </w:r>
      <w:r w:rsidRPr="00EB5398">
        <w:rPr>
          <w:rStyle w:val="FootnoteReference"/>
        </w:rPr>
        <w:footnoteReference w:id="81"/>
      </w:r>
      <w:r w:rsidRPr="00EB5398">
        <w:t xml:space="preserve">  Joint Consumer Advocates claim that PJM’s propos</w:t>
      </w:r>
      <w:r w:rsidR="006D223B" w:rsidRPr="00EB5398">
        <w:t>al</w:t>
      </w:r>
      <w:r w:rsidRPr="00EB5398">
        <w:t xml:space="preserve"> unreasonably restricts </w:t>
      </w:r>
      <w:r w:rsidR="00A460D4" w:rsidRPr="00EB5398">
        <w:t>state consumer advocates</w:t>
      </w:r>
      <w:r w:rsidR="006D223B" w:rsidRPr="00EB5398">
        <w:t>’</w:t>
      </w:r>
      <w:r w:rsidRPr="00EB5398">
        <w:t xml:space="preserve"> access</w:t>
      </w:r>
      <w:r w:rsidR="006D223B" w:rsidRPr="00EB5398">
        <w:t xml:space="preserve"> to the Large Load Registry</w:t>
      </w:r>
      <w:r w:rsidRPr="00EB5398">
        <w:t>, arguing entities with access are subject to onerous and insurmountable confidentiality restrictions.</w:t>
      </w:r>
      <w:r w:rsidRPr="00EB5398">
        <w:rPr>
          <w:b/>
          <w:bCs/>
          <w:vertAlign w:val="superscript"/>
        </w:rPr>
        <w:footnoteReference w:id="82"/>
      </w:r>
      <w:r w:rsidRPr="00EB5398">
        <w:rPr>
          <w:b/>
          <w:bCs/>
        </w:rPr>
        <w:t xml:space="preserve"> </w:t>
      </w:r>
      <w:r w:rsidRPr="00EB5398">
        <w:t xml:space="preserve"> Joint Consumer Advocates and Ohio Consumer</w:t>
      </w:r>
      <w:r w:rsidR="00BC1F06" w:rsidRPr="00EB5398">
        <w:t>s’</w:t>
      </w:r>
      <w:r w:rsidRPr="00EB5398">
        <w:t xml:space="preserve"> </w:t>
      </w:r>
      <w:r w:rsidR="00E05DA7" w:rsidRPr="00EB5398">
        <w:t>Counsel</w:t>
      </w:r>
      <w:r w:rsidR="00E05DA7" w:rsidRPr="00EB5398" w:rsidDel="009C4F7F">
        <w:t xml:space="preserve"> </w:t>
      </w:r>
      <w:r w:rsidRPr="00EB5398">
        <w:t xml:space="preserve">argue </w:t>
      </w:r>
      <w:r w:rsidR="00E05DA7" w:rsidRPr="00EB5398">
        <w:t>that</w:t>
      </w:r>
      <w:r w:rsidRPr="00EB5398">
        <w:t xml:space="preserve"> PJM should allow state consumer advocates access to the </w:t>
      </w:r>
      <w:r w:rsidR="00D60800" w:rsidRPr="00EB5398">
        <w:t xml:space="preserve">Large Load </w:t>
      </w:r>
      <w:r w:rsidRPr="00EB5398">
        <w:t>Registry because the information will play a central role in their advocacy efforts.</w:t>
      </w:r>
      <w:r w:rsidRPr="00EB5398">
        <w:rPr>
          <w:b/>
          <w:bCs/>
          <w:vertAlign w:val="superscript"/>
        </w:rPr>
        <w:footnoteReference w:id="83"/>
      </w:r>
      <w:r w:rsidRPr="00EB5398">
        <w:t xml:space="preserve">  Pennsylvania Commission similarly states that it supports PJM’s proposed Large Load Registry, but requests that state utility commissions have access, and that the Large Load Registry should contain curtailment data.</w:t>
      </w:r>
      <w:r w:rsidRPr="00EB5398">
        <w:rPr>
          <w:rStyle w:val="FootnoteReference"/>
        </w:rPr>
        <w:footnoteReference w:id="84"/>
      </w:r>
      <w:r w:rsidRPr="00EB5398">
        <w:t xml:space="preserve">  OPSI and Ohio Consumer</w:t>
      </w:r>
      <w:r w:rsidR="00BC1F06" w:rsidRPr="00EB5398">
        <w:t>s’</w:t>
      </w:r>
      <w:r w:rsidRPr="00EB5398">
        <w:t xml:space="preserve"> </w:t>
      </w:r>
      <w:r w:rsidR="00E05DA7" w:rsidRPr="00EB5398">
        <w:t>Counsel</w:t>
      </w:r>
      <w:r w:rsidR="00E05DA7" w:rsidRPr="00EB5398" w:rsidDel="009C4F7F">
        <w:t xml:space="preserve"> </w:t>
      </w:r>
      <w:r w:rsidRPr="00EB5398">
        <w:t xml:space="preserve">assert that states must have meaningful access </w:t>
      </w:r>
      <w:r w:rsidR="00EA522F" w:rsidRPr="00EB5398">
        <w:t xml:space="preserve">to the registry </w:t>
      </w:r>
      <w:r w:rsidRPr="00EB5398">
        <w:t>so they can determine how curtailment should be implemented at the retail level and how resulting costs or responsibilities should be allocated consistent with state law and policy.</w:t>
      </w:r>
      <w:r w:rsidRPr="00EB5398">
        <w:rPr>
          <w:rStyle w:val="FootnoteReference"/>
        </w:rPr>
        <w:footnoteReference w:id="85"/>
      </w:r>
      <w:r w:rsidR="00DD53E3" w:rsidRPr="00EB5398">
        <w:t xml:space="preserve"> </w:t>
      </w:r>
      <w:r w:rsidR="003F2176" w:rsidRPr="00EB5398">
        <w:t xml:space="preserve"> Similarly, Representative Pallone</w:t>
      </w:r>
      <w:r w:rsidR="00A001D7" w:rsidRPr="00EB5398">
        <w:t xml:space="preserve"> </w:t>
      </w:r>
      <w:r w:rsidR="003F2176" w:rsidRPr="00EB5398">
        <w:t xml:space="preserve">argues that </w:t>
      </w:r>
      <w:r w:rsidR="0032736C" w:rsidRPr="00EB5398">
        <w:t xml:space="preserve">the </w:t>
      </w:r>
      <w:r w:rsidR="00D971E6" w:rsidRPr="00EB5398">
        <w:t>Large Load R</w:t>
      </w:r>
      <w:r w:rsidR="0032736C" w:rsidRPr="00EB5398">
        <w:t xml:space="preserve">egistry, or as much of it as possible, must be public </w:t>
      </w:r>
      <w:r w:rsidR="00EF3B2B" w:rsidRPr="00EB5398">
        <w:t>because it would be invaluable for improving forecasts of electricity demand</w:t>
      </w:r>
      <w:r w:rsidR="00D8771F" w:rsidRPr="00EB5398">
        <w:t>.</w:t>
      </w:r>
      <w:r w:rsidR="00D8771F" w:rsidRPr="00EB5398">
        <w:rPr>
          <w:rStyle w:val="FootnoteReference"/>
        </w:rPr>
        <w:footnoteReference w:id="86"/>
      </w:r>
    </w:p>
    <w:p w14:paraId="0B307D5E" w14:textId="77777777" w:rsidR="00DB69F0" w:rsidRPr="00EB5398" w:rsidRDefault="00DD53E3" w:rsidP="00DB69F0">
      <w:pPr>
        <w:pStyle w:val="FERCparanumber"/>
        <w:numPr>
          <w:ilvl w:val="0"/>
          <w:numId w:val="11"/>
        </w:numPr>
      </w:pPr>
      <w:r w:rsidRPr="00EB5398">
        <w:t>The IMM argues that the proposed Large Load Registry, by itself, does not establish that PJM will receive real-time telemetry sufficient to monitor the load during an IRAS event, or to determine whether the required reduction action actually occurred.</w:t>
      </w:r>
      <w:r w:rsidRPr="00EB5398">
        <w:rPr>
          <w:rStyle w:val="FootnoteReference"/>
        </w:rPr>
        <w:footnoteReference w:id="87"/>
      </w:r>
      <w:r w:rsidRPr="00EB5398">
        <w:t xml:space="preserve">  The IMM contends that telemetry and performance measurement requirements are particularly important if IRAS reductions are to be treated as an operational reliability resource rather than merely as a forecasted or administrative load adjustment.  </w:t>
      </w:r>
    </w:p>
    <w:p w14:paraId="5E463A7D" w14:textId="77777777" w:rsidR="00B87487" w:rsidRPr="00EB5398" w:rsidRDefault="008D2B2E" w:rsidP="00193350">
      <w:pPr>
        <w:pStyle w:val="FERCparanumber"/>
      </w:pPr>
      <w:r w:rsidRPr="00EB5398">
        <w:t xml:space="preserve">In its answer, </w:t>
      </w:r>
      <w:r w:rsidR="0030056D" w:rsidRPr="00EB5398">
        <w:t>PJM highlights the importance of timely Commission approval of the Large Load Registry.</w:t>
      </w:r>
      <w:r w:rsidR="0030056D" w:rsidRPr="00EB5398">
        <w:rPr>
          <w:rStyle w:val="FootnoteReference"/>
        </w:rPr>
        <w:footnoteReference w:id="88"/>
      </w:r>
      <w:r w:rsidR="0030056D" w:rsidRPr="00EB5398">
        <w:t xml:space="preserve"> </w:t>
      </w:r>
      <w:r w:rsidRPr="00EB5398">
        <w:t xml:space="preserve"> PJM </w:t>
      </w:r>
      <w:r w:rsidR="00CB06C5" w:rsidRPr="00EB5398">
        <w:t xml:space="preserve">states that the Commission has recognized that PJM must have visibility into where Large Loads will be located to be prepared for operational </w:t>
      </w:r>
      <w:r w:rsidR="00CB06C5" w:rsidRPr="00EB5398">
        <w:lastRenderedPageBreak/>
        <w:t xml:space="preserve">issues distinctive </w:t>
      </w:r>
      <w:r w:rsidR="00353FF7" w:rsidRPr="00EB5398">
        <w:t>to Large Loads</w:t>
      </w:r>
      <w:r w:rsidR="00F66FE6" w:rsidRPr="00EB5398">
        <w:t>.</w:t>
      </w:r>
      <w:r w:rsidR="00F66FE6" w:rsidRPr="00EB5398">
        <w:rPr>
          <w:rStyle w:val="FootnoteReference"/>
        </w:rPr>
        <w:footnoteReference w:id="89"/>
      </w:r>
      <w:r w:rsidR="002711D1" w:rsidRPr="00EB5398">
        <w:t xml:space="preserve">  PJM states that there have been severe incidents of large loads tripping offline in PJM, which could have led to significant outages had PJM not been able to respond in time</w:t>
      </w:r>
      <w:r w:rsidR="00EE6B18" w:rsidRPr="00EB5398">
        <w:t>.</w:t>
      </w:r>
      <w:r w:rsidR="00EE6B18" w:rsidRPr="00EB5398">
        <w:rPr>
          <w:rStyle w:val="FootnoteReference"/>
        </w:rPr>
        <w:footnoteReference w:id="90"/>
      </w:r>
      <w:r w:rsidR="00022F2D" w:rsidRPr="00EB5398">
        <w:t xml:space="preserve">  PJM asserts that such information will also be i</w:t>
      </w:r>
      <w:r w:rsidR="00206F34" w:rsidRPr="00EB5398">
        <w:t>nvaluable for states and other planning entities.</w:t>
      </w:r>
    </w:p>
    <w:p w14:paraId="473EC838" w14:textId="77777777" w:rsidR="00BD693D" w:rsidRPr="00EB5398" w:rsidRDefault="002A1D2A" w:rsidP="00193350">
      <w:pPr>
        <w:pStyle w:val="FERCparanumber"/>
      </w:pPr>
      <w:r w:rsidRPr="00EB5398">
        <w:t xml:space="preserve">In response to </w:t>
      </w:r>
      <w:r w:rsidR="001147EC" w:rsidRPr="00EB5398">
        <w:t xml:space="preserve">states and state consumer advocates </w:t>
      </w:r>
      <w:r w:rsidR="005945A1" w:rsidRPr="00EB5398">
        <w:t>assert</w:t>
      </w:r>
      <w:r w:rsidR="00B87487" w:rsidRPr="00EB5398">
        <w:t>ing</w:t>
      </w:r>
      <w:r w:rsidR="005945A1" w:rsidRPr="00EB5398">
        <w:t xml:space="preserve"> that they should have broade</w:t>
      </w:r>
      <w:r w:rsidR="00B87487" w:rsidRPr="00EB5398">
        <w:t>r, less-</w:t>
      </w:r>
      <w:r w:rsidR="003A69EF" w:rsidRPr="00EB5398">
        <w:t>restricted</w:t>
      </w:r>
      <w:r w:rsidR="00B87487" w:rsidRPr="00EB5398">
        <w:t xml:space="preserve"> access to the Large Load Registry, PJM </w:t>
      </w:r>
      <w:r w:rsidR="00844C6D" w:rsidRPr="00EB5398">
        <w:t>asserts</w:t>
      </w:r>
      <w:r w:rsidR="00B87487" w:rsidRPr="00EB5398">
        <w:t xml:space="preserve"> that</w:t>
      </w:r>
      <w:r w:rsidR="00E6481D" w:rsidRPr="00EB5398">
        <w:t xml:space="preserve"> the information contained in the Large </w:t>
      </w:r>
      <w:r w:rsidR="00664328" w:rsidRPr="00EB5398">
        <w:t>Load</w:t>
      </w:r>
      <w:r w:rsidR="00E6481D" w:rsidRPr="00EB5398">
        <w:t xml:space="preserve"> Registry will be a</w:t>
      </w:r>
      <w:r w:rsidR="003E695A" w:rsidRPr="00EB5398">
        <w:t>vailable to Authorized Commissions, among others, subject to confi</w:t>
      </w:r>
      <w:r w:rsidR="00664328" w:rsidRPr="00EB5398">
        <w:t>dentiality requirements.</w:t>
      </w:r>
      <w:r w:rsidR="00664328" w:rsidRPr="00EB5398">
        <w:rPr>
          <w:rStyle w:val="FootnoteReference"/>
        </w:rPr>
        <w:footnoteReference w:id="91"/>
      </w:r>
      <w:r w:rsidR="00664328" w:rsidRPr="00EB5398">
        <w:t xml:space="preserve">  </w:t>
      </w:r>
      <w:r w:rsidR="007C5879" w:rsidRPr="00EB5398">
        <w:t xml:space="preserve">PJM states that “Authorized Commission” is currently defined to include state public </w:t>
      </w:r>
      <w:r w:rsidR="003305F3" w:rsidRPr="00EB5398">
        <w:t>utility</w:t>
      </w:r>
      <w:r w:rsidR="007C5879" w:rsidRPr="00EB5398">
        <w:t xml:space="preserve"> commissions, as well as organizations thereof</w:t>
      </w:r>
      <w:r w:rsidR="003305F3" w:rsidRPr="00EB5398">
        <w:t>.</w:t>
      </w:r>
      <w:r w:rsidR="003305F3" w:rsidRPr="00EB5398">
        <w:rPr>
          <w:rStyle w:val="FootnoteReference"/>
        </w:rPr>
        <w:footnoteReference w:id="92"/>
      </w:r>
      <w:r w:rsidR="00D415B9" w:rsidRPr="00EB5398">
        <w:t xml:space="preserve">  PJM clarifies that the proposal does not recommend any new </w:t>
      </w:r>
      <w:r w:rsidR="00ED2570" w:rsidRPr="00EB5398">
        <w:t xml:space="preserve">restrictions and that </w:t>
      </w:r>
      <w:r w:rsidR="00DF5AE7" w:rsidRPr="00EB5398">
        <w:t>PJM</w:t>
      </w:r>
      <w:r w:rsidR="006C536F" w:rsidRPr="00EB5398">
        <w:t xml:space="preserve"> plans to adhere to </w:t>
      </w:r>
      <w:r w:rsidR="00DF5AE7" w:rsidRPr="00EB5398">
        <w:t xml:space="preserve">its existing rules for disseminating confidential information, as set forth in the Operating Agreement, </w:t>
      </w:r>
      <w:r w:rsidR="00B12C7C" w:rsidRPr="00EB5398">
        <w:t xml:space="preserve">and </w:t>
      </w:r>
      <w:r w:rsidR="005F4C7F" w:rsidRPr="00EB5398">
        <w:t>which</w:t>
      </w:r>
      <w:r w:rsidR="00DF5AE7" w:rsidRPr="00EB5398">
        <w:t xml:space="preserve"> </w:t>
      </w:r>
      <w:r w:rsidR="00A44226" w:rsidRPr="00EB5398">
        <w:t xml:space="preserve">the </w:t>
      </w:r>
      <w:r w:rsidR="00815F8B" w:rsidRPr="00EB5398">
        <w:t>Commission approved many years ago.</w:t>
      </w:r>
      <w:r w:rsidR="00815F8B" w:rsidRPr="00EB5398">
        <w:rPr>
          <w:rStyle w:val="FootnoteReference"/>
        </w:rPr>
        <w:footnoteReference w:id="93"/>
      </w:r>
      <w:r w:rsidR="00D70A50" w:rsidRPr="00EB5398">
        <w:t xml:space="preserve">  PJM explains that the Large Load Registry is expected to collect information </w:t>
      </w:r>
      <w:r w:rsidR="00727A3A" w:rsidRPr="00EB5398">
        <w:t>that</w:t>
      </w:r>
      <w:r w:rsidR="00D70A50" w:rsidRPr="00EB5398">
        <w:t xml:space="preserve"> may be confidential</w:t>
      </w:r>
      <w:r w:rsidR="0091308A" w:rsidRPr="00EB5398">
        <w:t xml:space="preserve"> or</w:t>
      </w:r>
      <w:r w:rsidR="00D70A50" w:rsidRPr="00EB5398">
        <w:t xml:space="preserve"> commercially sensitive, or </w:t>
      </w:r>
      <w:r w:rsidR="0091308A" w:rsidRPr="00EB5398">
        <w:t xml:space="preserve">that </w:t>
      </w:r>
      <w:r w:rsidR="00D70A50" w:rsidRPr="00EB5398">
        <w:t>may implicate infrastructure security concerns</w:t>
      </w:r>
      <w:r w:rsidR="005F5C21" w:rsidRPr="00EB5398">
        <w:t>.  Therefore</w:t>
      </w:r>
      <w:r w:rsidR="00D70A50" w:rsidRPr="00EB5398">
        <w:t xml:space="preserve">, PJM </w:t>
      </w:r>
      <w:r w:rsidR="00FD2330" w:rsidRPr="00EB5398">
        <w:t>asserts</w:t>
      </w:r>
      <w:r w:rsidR="005F5C21" w:rsidRPr="00EB5398">
        <w:t>,</w:t>
      </w:r>
      <w:r w:rsidR="00FD2330" w:rsidRPr="00EB5398">
        <w:t xml:space="preserve"> it must only permit access to this registry to </w:t>
      </w:r>
      <w:r w:rsidR="00743594" w:rsidRPr="00EB5398">
        <w:t>“</w:t>
      </w:r>
      <w:r w:rsidR="00FD2330" w:rsidRPr="00EB5398">
        <w:t>as small a universe of entities as possible,</w:t>
      </w:r>
      <w:r w:rsidR="00B617E2" w:rsidRPr="00EB5398">
        <w:t>”</w:t>
      </w:r>
      <w:r w:rsidR="00FD2330" w:rsidRPr="00EB5398">
        <w:t xml:space="preserve"> while still making sure it is available to those who require access to implement their responsibilities, as well as operational and planning needs.</w:t>
      </w:r>
      <w:r w:rsidR="00B617E2" w:rsidRPr="00EB5398">
        <w:rPr>
          <w:rStyle w:val="FootnoteReference"/>
        </w:rPr>
        <w:footnoteReference w:id="94"/>
      </w:r>
      <w:r w:rsidR="00402B44" w:rsidRPr="00EB5398">
        <w:t xml:space="preserve">  </w:t>
      </w:r>
    </w:p>
    <w:p w14:paraId="4E93DB05" w14:textId="77777777" w:rsidR="009A7374" w:rsidRPr="00EB5398" w:rsidRDefault="00A932E3" w:rsidP="00F113A0">
      <w:pPr>
        <w:pStyle w:val="FERCparanumber"/>
      </w:pPr>
      <w:r w:rsidRPr="00EB5398">
        <w:t xml:space="preserve">In response to ODEC, </w:t>
      </w:r>
      <w:r w:rsidR="005656C0" w:rsidRPr="00EB5398">
        <w:t xml:space="preserve">PJM clarifies that it is the LSE </w:t>
      </w:r>
      <w:r w:rsidR="00267FAD" w:rsidRPr="00EB5398">
        <w:t xml:space="preserve">serving a Large Load that is obligated to provide PJM with the information for the Large Load Registry, but </w:t>
      </w:r>
      <w:r w:rsidR="006722D9" w:rsidRPr="00EB5398">
        <w:lastRenderedPageBreak/>
        <w:t>acknowledges that</w:t>
      </w:r>
      <w:r w:rsidR="00267FAD" w:rsidRPr="00EB5398">
        <w:t xml:space="preserve"> there </w:t>
      </w:r>
      <w:r w:rsidR="00040B84" w:rsidRPr="00EB5398">
        <w:t xml:space="preserve">may be instances </w:t>
      </w:r>
      <w:r w:rsidR="001708FE" w:rsidRPr="00EB5398">
        <w:t xml:space="preserve">where an LSE may not have all the information required </w:t>
      </w:r>
      <w:r w:rsidR="00D31214" w:rsidRPr="00EB5398">
        <w:t xml:space="preserve">readily </w:t>
      </w:r>
      <w:r w:rsidR="002C183E" w:rsidRPr="00EB5398">
        <w:t xml:space="preserve">available, which is why the RAA language contemplates </w:t>
      </w:r>
      <w:r w:rsidR="00010080" w:rsidRPr="00EB5398">
        <w:t>that</w:t>
      </w:r>
      <w:r w:rsidR="002C183E" w:rsidRPr="00EB5398">
        <w:t xml:space="preserve"> the Electric Distributor </w:t>
      </w:r>
      <w:r w:rsidR="001821C6" w:rsidRPr="00EB5398">
        <w:t>may provide</w:t>
      </w:r>
      <w:r w:rsidR="002C183E" w:rsidRPr="00EB5398">
        <w:t xml:space="preserve"> such information.</w:t>
      </w:r>
      <w:r w:rsidR="002C183E" w:rsidRPr="00EB5398">
        <w:rPr>
          <w:rStyle w:val="FootnoteReference"/>
        </w:rPr>
        <w:footnoteReference w:id="95"/>
      </w:r>
      <w:r w:rsidR="001821C6" w:rsidRPr="00EB5398">
        <w:t xml:space="preserve">  </w:t>
      </w:r>
    </w:p>
    <w:p w14:paraId="19461E05" w14:textId="77777777" w:rsidR="00A932E3" w:rsidRPr="00EB5398" w:rsidRDefault="002D60D9" w:rsidP="00533BEB">
      <w:pPr>
        <w:pStyle w:val="FERCparanumber"/>
      </w:pPr>
      <w:r w:rsidRPr="00EB5398">
        <w:t>In response to Industrial Customers and IECA</w:t>
      </w:r>
      <w:r w:rsidR="007F27AB" w:rsidRPr="00EB5398">
        <w:t xml:space="preserve">’s arguments that the Large Load Registry should not </w:t>
      </w:r>
      <w:r w:rsidR="00433643" w:rsidRPr="00EB5398">
        <w:t>include existing Large Loads</w:t>
      </w:r>
      <w:r w:rsidR="00583362" w:rsidRPr="00EB5398">
        <w:t xml:space="preserve">, PJM </w:t>
      </w:r>
      <w:r w:rsidR="005C1585" w:rsidRPr="00EB5398">
        <w:t xml:space="preserve">states that, regardless of IRAS, PJM must have visibility into the full spectrum </w:t>
      </w:r>
      <w:r w:rsidR="002F1C5F" w:rsidRPr="00EB5398">
        <w:t>of all Large Loads in its footprint to properly manage its system and ensure reliability</w:t>
      </w:r>
      <w:r w:rsidR="0092528C" w:rsidRPr="00EB5398">
        <w:t>.</w:t>
      </w:r>
      <w:r w:rsidR="0092528C" w:rsidRPr="00EB5398">
        <w:rPr>
          <w:rStyle w:val="FootnoteReference"/>
        </w:rPr>
        <w:footnoteReference w:id="96"/>
      </w:r>
    </w:p>
    <w:p w14:paraId="31FA5912" w14:textId="77777777" w:rsidR="00D033F3" w:rsidRPr="00EB5398" w:rsidRDefault="00D033F3" w:rsidP="00D033F3">
      <w:pPr>
        <w:pStyle w:val="FERCparanumber"/>
      </w:pPr>
      <w:r w:rsidRPr="00EB5398">
        <w:t>In their answers, Constellation and Google argue that the Commission should reject PJM’s proposal, other than the proposal to create the Large Load Registry.</w:t>
      </w:r>
      <w:r w:rsidRPr="00EB5398">
        <w:rPr>
          <w:rStyle w:val="FootnoteReference"/>
        </w:rPr>
        <w:footnoteReference w:id="97"/>
      </w:r>
    </w:p>
    <w:p w14:paraId="6C37C44E" w14:textId="77777777" w:rsidR="00E5075C" w:rsidRPr="00EB5398" w:rsidRDefault="00E5075C" w:rsidP="00D033F3">
      <w:pPr>
        <w:pStyle w:val="FERCparanumber"/>
      </w:pPr>
      <w:r w:rsidRPr="00EB5398">
        <w:t xml:space="preserve">FirstEnergy argues that </w:t>
      </w:r>
      <w:r w:rsidR="00EC58B3" w:rsidRPr="00EB5398">
        <w:t xml:space="preserve">PJM’s assertion that it does not presently perceive a connection between the Large Load Registry and the forthcoming </w:t>
      </w:r>
      <w:r w:rsidR="00EC58B3" w:rsidRPr="00EB5398">
        <w:rPr>
          <w:i/>
        </w:rPr>
        <w:t xml:space="preserve">pro forma </w:t>
      </w:r>
      <w:r w:rsidR="00EC58B3" w:rsidRPr="00EB5398">
        <w:t>transmission</w:t>
      </w:r>
      <w:r w:rsidR="00FF7854" w:rsidRPr="00EB5398">
        <w:t xml:space="preserve"> </w:t>
      </w:r>
      <w:r w:rsidR="00EC58B3" w:rsidRPr="00EB5398">
        <w:t xml:space="preserve">service agreement does not demonstrate that finalizing the </w:t>
      </w:r>
      <w:r w:rsidR="00AE1646" w:rsidRPr="00EB5398">
        <w:t xml:space="preserve">Large Load </w:t>
      </w:r>
      <w:r w:rsidR="00EC58B3" w:rsidRPr="00EB5398">
        <w:t>Registry now will avoid overlapping, inconsistent, or duplicative requirements.</w:t>
      </w:r>
      <w:r w:rsidR="00EC58B3" w:rsidRPr="00EB5398">
        <w:rPr>
          <w:rStyle w:val="FootnoteReference"/>
        </w:rPr>
        <w:footnoteReference w:id="98"/>
      </w:r>
    </w:p>
    <w:p w14:paraId="3272CA17" w14:textId="77777777" w:rsidR="002443C4" w:rsidRPr="00EB5398" w:rsidRDefault="002443C4" w:rsidP="00D033F3">
      <w:pPr>
        <w:pStyle w:val="FERCparanumber"/>
      </w:pPr>
      <w:r w:rsidRPr="00EB5398">
        <w:t xml:space="preserve">SMECO </w:t>
      </w:r>
      <w:r w:rsidR="0001191A" w:rsidRPr="00EB5398">
        <w:t>requests</w:t>
      </w:r>
      <w:r w:rsidRPr="00EB5398">
        <w:t xml:space="preserve"> that the </w:t>
      </w:r>
      <w:r w:rsidR="00982237" w:rsidRPr="00EB5398">
        <w:t>Commission direct PJM to conform proposed Tariff, Attachment DD-4, section III(b) to PJM</w:t>
      </w:r>
      <w:r w:rsidR="00FB4453" w:rsidRPr="00EB5398">
        <w:t>’</w:t>
      </w:r>
      <w:r w:rsidR="00982237" w:rsidRPr="00EB5398">
        <w:t xml:space="preserve">s stated position that the LSE bears the </w:t>
      </w:r>
      <w:r w:rsidR="00FB4453" w:rsidRPr="00EB5398">
        <w:t xml:space="preserve">Large Load </w:t>
      </w:r>
      <w:r w:rsidR="00982237" w:rsidRPr="00EB5398">
        <w:t xml:space="preserve">Registry reporting obligation, and to clarify that an Electric Distributor that </w:t>
      </w:r>
      <w:r w:rsidR="00BA5D84" w:rsidRPr="00EB5398">
        <w:t>relays</w:t>
      </w:r>
      <w:r w:rsidR="00982237" w:rsidRPr="00EB5398">
        <w:t>, in good faith, information originating with an LSE or Large Load is not responsible for the accuracy of that information.</w:t>
      </w:r>
      <w:r w:rsidR="00982237" w:rsidRPr="00EB5398">
        <w:rPr>
          <w:rStyle w:val="FootnoteReference"/>
        </w:rPr>
        <w:footnoteReference w:id="99"/>
      </w:r>
    </w:p>
    <w:p w14:paraId="78BFA19A" w14:textId="77777777" w:rsidR="00CB7767" w:rsidRPr="00EB5398" w:rsidRDefault="00CB7767" w:rsidP="00816BF2">
      <w:pPr>
        <w:pStyle w:val="Heading5"/>
      </w:pPr>
      <w:r w:rsidRPr="00EB5398">
        <w:t>Determination</w:t>
      </w:r>
    </w:p>
    <w:p w14:paraId="6AA79B8F" w14:textId="77777777" w:rsidR="00194B04" w:rsidRPr="00EB5398" w:rsidRDefault="003D6802" w:rsidP="006216EF">
      <w:pPr>
        <w:pStyle w:val="FERCparanumber"/>
      </w:pPr>
      <w:r w:rsidRPr="00EB5398">
        <w:t xml:space="preserve">We find that PJM’s proposed Large </w:t>
      </w:r>
      <w:r w:rsidRPr="00EB5398">
        <w:rPr>
          <w:color w:val="000000" w:themeColor="text1"/>
        </w:rPr>
        <w:t xml:space="preserve">Load Registry is just and reasonable and not unduly discriminatory </w:t>
      </w:r>
      <w:r w:rsidRPr="00EB5398">
        <w:t xml:space="preserve">or preferential because it </w:t>
      </w:r>
      <w:r w:rsidR="00D44BE4" w:rsidRPr="00EB5398">
        <w:t xml:space="preserve">will require LSEs to provide information about </w:t>
      </w:r>
      <w:r w:rsidR="00AE51A1" w:rsidRPr="00EB5398">
        <w:t xml:space="preserve">the Large Loads </w:t>
      </w:r>
      <w:r w:rsidR="00A86BCB" w:rsidRPr="00EB5398">
        <w:t xml:space="preserve">that </w:t>
      </w:r>
      <w:r w:rsidR="00AE51A1" w:rsidRPr="00EB5398">
        <w:t xml:space="preserve">they serve to PJM, which in turn will </w:t>
      </w:r>
      <w:r w:rsidRPr="00EB5398">
        <w:t xml:space="preserve">provide </w:t>
      </w:r>
      <w:r w:rsidR="002E2E73" w:rsidRPr="00EB5398">
        <w:t xml:space="preserve">PJM with the information necessary to </w:t>
      </w:r>
      <w:r w:rsidR="003235D4" w:rsidRPr="00EB5398">
        <w:t xml:space="preserve">address </w:t>
      </w:r>
      <w:r w:rsidR="00584C30" w:rsidRPr="00EB5398">
        <w:t xml:space="preserve">the </w:t>
      </w:r>
      <w:r w:rsidR="007F7988" w:rsidRPr="00EB5398">
        <w:t xml:space="preserve">operational </w:t>
      </w:r>
      <w:r w:rsidR="00584C30" w:rsidRPr="00EB5398">
        <w:t>impact</w:t>
      </w:r>
      <w:r w:rsidR="003235D4" w:rsidRPr="00EB5398">
        <w:t>s</w:t>
      </w:r>
      <w:r w:rsidR="00584C30" w:rsidRPr="00EB5398">
        <w:t xml:space="preserve"> of </w:t>
      </w:r>
      <w:r w:rsidR="00C71618" w:rsidRPr="00EB5398">
        <w:t>Large Load</w:t>
      </w:r>
      <w:r w:rsidR="000D6047" w:rsidRPr="00EB5398">
        <w:t>s</w:t>
      </w:r>
      <w:r w:rsidR="00C71618" w:rsidRPr="00EB5398">
        <w:t xml:space="preserve"> </w:t>
      </w:r>
      <w:r w:rsidR="00584C30" w:rsidRPr="00EB5398">
        <w:t xml:space="preserve">on the </w:t>
      </w:r>
      <w:r w:rsidR="003235D4" w:rsidRPr="00EB5398">
        <w:t xml:space="preserve">PJM </w:t>
      </w:r>
      <w:r w:rsidR="00584C30" w:rsidRPr="00EB5398">
        <w:t>transmission system</w:t>
      </w:r>
      <w:r w:rsidR="00AC39B3" w:rsidRPr="00EB5398">
        <w:t xml:space="preserve">.  </w:t>
      </w:r>
      <w:r w:rsidR="005B3E25" w:rsidRPr="00EB5398">
        <w:t>We agree with PJM that</w:t>
      </w:r>
      <w:r w:rsidR="003235D4" w:rsidRPr="00EB5398">
        <w:t xml:space="preserve"> </w:t>
      </w:r>
      <w:r w:rsidR="005B3E25" w:rsidRPr="00EB5398">
        <w:t>its</w:t>
      </w:r>
      <w:r w:rsidR="003235D4" w:rsidRPr="00EB5398">
        <w:t xml:space="preserve"> proposed Large Load Registry will enable PJM to better forecast load growth</w:t>
      </w:r>
      <w:r w:rsidR="007A6CEA" w:rsidRPr="00EB5398">
        <w:t xml:space="preserve"> and to</w:t>
      </w:r>
      <w:r w:rsidR="003235D4" w:rsidRPr="00EB5398">
        <w:t xml:space="preserve"> plan and manage its transmission </w:t>
      </w:r>
      <w:r w:rsidR="003235D4" w:rsidRPr="00EB5398">
        <w:lastRenderedPageBreak/>
        <w:t>system</w:t>
      </w:r>
      <w:r w:rsidR="00947DA3" w:rsidRPr="00EB5398">
        <w:t>.</w:t>
      </w:r>
      <w:r w:rsidR="005B3E25" w:rsidRPr="00EB5398">
        <w:rPr>
          <w:rStyle w:val="FootnoteReference"/>
        </w:rPr>
        <w:footnoteReference w:id="100"/>
      </w:r>
      <w:r w:rsidR="00947DA3" w:rsidRPr="00EB5398">
        <w:t xml:space="preserve">  </w:t>
      </w:r>
      <w:r w:rsidR="00F407C1" w:rsidRPr="00EB5398">
        <w:t xml:space="preserve">We </w:t>
      </w:r>
      <w:r w:rsidR="005B3E25" w:rsidRPr="00EB5398">
        <w:t xml:space="preserve">further find </w:t>
      </w:r>
      <w:r w:rsidR="00F407C1" w:rsidRPr="00EB5398">
        <w:t xml:space="preserve">that </w:t>
      </w:r>
      <w:r w:rsidR="005B3E25" w:rsidRPr="00EB5398">
        <w:rPr>
          <w:color w:val="000000" w:themeColor="text1"/>
        </w:rPr>
        <w:t xml:space="preserve">the Large Load Registry will provide valuable </w:t>
      </w:r>
      <w:r w:rsidR="006512B1" w:rsidRPr="00EB5398">
        <w:rPr>
          <w:color w:val="000000" w:themeColor="text1"/>
        </w:rPr>
        <w:t xml:space="preserve">information </w:t>
      </w:r>
      <w:r w:rsidR="005B3E25" w:rsidRPr="00EB5398">
        <w:rPr>
          <w:color w:val="000000" w:themeColor="text1"/>
        </w:rPr>
        <w:t>concerning</w:t>
      </w:r>
      <w:r w:rsidR="004A5771" w:rsidRPr="00EB5398">
        <w:rPr>
          <w:color w:val="000000" w:themeColor="text1"/>
        </w:rPr>
        <w:t>—</w:t>
      </w:r>
      <w:r w:rsidR="005B3E25" w:rsidRPr="00EB5398">
        <w:rPr>
          <w:color w:val="000000" w:themeColor="text1"/>
        </w:rPr>
        <w:t>and</w:t>
      </w:r>
      <w:r w:rsidR="00194B04" w:rsidRPr="00EB5398">
        <w:rPr>
          <w:color w:val="000000" w:themeColor="text1"/>
        </w:rPr>
        <w:t xml:space="preserve"> visibility into</w:t>
      </w:r>
      <w:r w:rsidR="004A5771" w:rsidRPr="00EB5398">
        <w:rPr>
          <w:color w:val="000000" w:themeColor="text1"/>
        </w:rPr>
        <w:t>—</w:t>
      </w:r>
      <w:r w:rsidR="00B5500C" w:rsidRPr="00EB5398">
        <w:rPr>
          <w:color w:val="000000" w:themeColor="text1"/>
        </w:rPr>
        <w:t>all</w:t>
      </w:r>
      <w:r w:rsidR="00194B04" w:rsidRPr="00EB5398">
        <w:rPr>
          <w:color w:val="000000" w:themeColor="text1"/>
        </w:rPr>
        <w:t xml:space="preserve"> </w:t>
      </w:r>
      <w:r w:rsidR="00D1118B" w:rsidRPr="00EB5398">
        <w:rPr>
          <w:color w:val="000000" w:themeColor="text1"/>
        </w:rPr>
        <w:t>Large Load</w:t>
      </w:r>
      <w:r w:rsidR="00642134" w:rsidRPr="00EB5398">
        <w:rPr>
          <w:color w:val="000000" w:themeColor="text1"/>
        </w:rPr>
        <w:t>s</w:t>
      </w:r>
      <w:r w:rsidR="00D1118B" w:rsidRPr="00EB5398">
        <w:rPr>
          <w:color w:val="000000" w:themeColor="text1"/>
        </w:rPr>
        <w:t xml:space="preserve"> </w:t>
      </w:r>
      <w:r w:rsidR="00284878" w:rsidRPr="00EB5398">
        <w:rPr>
          <w:color w:val="000000" w:themeColor="text1"/>
        </w:rPr>
        <w:t xml:space="preserve">connecting to </w:t>
      </w:r>
      <w:r w:rsidR="00194B04" w:rsidRPr="00EB5398">
        <w:rPr>
          <w:color w:val="000000" w:themeColor="text1"/>
        </w:rPr>
        <w:t>the</w:t>
      </w:r>
      <w:r w:rsidR="00284878" w:rsidRPr="00EB5398">
        <w:rPr>
          <w:color w:val="000000" w:themeColor="text1"/>
        </w:rPr>
        <w:t xml:space="preserve"> </w:t>
      </w:r>
      <w:r w:rsidR="0055433A" w:rsidRPr="00EB5398">
        <w:rPr>
          <w:color w:val="000000" w:themeColor="text1"/>
        </w:rPr>
        <w:t xml:space="preserve">PJM </w:t>
      </w:r>
      <w:r w:rsidR="00284878" w:rsidRPr="00EB5398">
        <w:rPr>
          <w:color w:val="000000" w:themeColor="text1"/>
        </w:rPr>
        <w:t>transmission</w:t>
      </w:r>
      <w:r w:rsidR="00194B04" w:rsidRPr="00EB5398">
        <w:rPr>
          <w:color w:val="000000" w:themeColor="text1"/>
        </w:rPr>
        <w:t xml:space="preserve"> system</w:t>
      </w:r>
      <w:r w:rsidR="0086680F" w:rsidRPr="00EB5398">
        <w:rPr>
          <w:color w:val="000000" w:themeColor="text1"/>
        </w:rPr>
        <w:t xml:space="preserve">, separate and apart from implementation of </w:t>
      </w:r>
      <w:r w:rsidR="005B3E25" w:rsidRPr="00EB5398">
        <w:rPr>
          <w:color w:val="000000" w:themeColor="text1"/>
        </w:rPr>
        <w:t xml:space="preserve">PJM’s proposed </w:t>
      </w:r>
      <w:r w:rsidR="0086680F" w:rsidRPr="00EB5398">
        <w:rPr>
          <w:color w:val="000000" w:themeColor="text1"/>
        </w:rPr>
        <w:t>IRAS</w:t>
      </w:r>
      <w:r w:rsidR="005B3E25" w:rsidRPr="00EB5398">
        <w:rPr>
          <w:color w:val="000000" w:themeColor="text1"/>
        </w:rPr>
        <w:t xml:space="preserve"> framework</w:t>
      </w:r>
      <w:r w:rsidR="00576537" w:rsidRPr="00EB5398">
        <w:rPr>
          <w:color w:val="000000" w:themeColor="text1"/>
        </w:rPr>
        <w:t>.</w:t>
      </w:r>
      <w:r w:rsidR="00CF4BCE" w:rsidRPr="00EB5398">
        <w:rPr>
          <w:rStyle w:val="FootnoteReference"/>
          <w:color w:val="000000" w:themeColor="text1"/>
        </w:rPr>
        <w:footnoteReference w:id="101"/>
      </w:r>
      <w:r w:rsidR="00576537" w:rsidRPr="00EB5398">
        <w:rPr>
          <w:color w:val="000000" w:themeColor="text1"/>
        </w:rPr>
        <w:t xml:space="preserve">  Therefore</w:t>
      </w:r>
      <w:r w:rsidR="0046168D" w:rsidRPr="00EB5398">
        <w:rPr>
          <w:color w:val="000000" w:themeColor="text1"/>
        </w:rPr>
        <w:t xml:space="preserve">, </w:t>
      </w:r>
      <w:r w:rsidR="005B2DB1" w:rsidRPr="00EB5398">
        <w:rPr>
          <w:color w:val="000000" w:themeColor="text1"/>
        </w:rPr>
        <w:t xml:space="preserve">we sever PJM’s proposed Large Load Registry from the remainder of PJM’s proposal </w:t>
      </w:r>
      <w:r w:rsidR="0046168D" w:rsidRPr="00EB5398">
        <w:rPr>
          <w:color w:val="000000" w:themeColor="text1"/>
        </w:rPr>
        <w:t xml:space="preserve">and accept </w:t>
      </w:r>
      <w:r w:rsidR="00573460" w:rsidRPr="00EB5398">
        <w:rPr>
          <w:color w:val="000000" w:themeColor="text1"/>
        </w:rPr>
        <w:t>it</w:t>
      </w:r>
      <w:r w:rsidR="00194B04" w:rsidRPr="00EB5398">
        <w:rPr>
          <w:color w:val="000000" w:themeColor="text1"/>
        </w:rPr>
        <w:t>.</w:t>
      </w:r>
      <w:r w:rsidR="00475D55" w:rsidRPr="00EB5398">
        <w:rPr>
          <w:rStyle w:val="FootnoteReference"/>
          <w:color w:val="000000" w:themeColor="text1"/>
        </w:rPr>
        <w:footnoteReference w:id="102"/>
      </w:r>
      <w:r w:rsidR="00246FAC" w:rsidRPr="00EB5398">
        <w:rPr>
          <w:color w:val="000000" w:themeColor="text1"/>
        </w:rPr>
        <w:t xml:space="preserve">  </w:t>
      </w:r>
      <w:r w:rsidR="00D95A8C" w:rsidRPr="00EB5398">
        <w:rPr>
          <w:color w:val="000000" w:themeColor="text1"/>
        </w:rPr>
        <w:t>We direct PJM to submit a compliance filing, within 30 days of the date of this order</w:t>
      </w:r>
      <w:r w:rsidR="00573460" w:rsidRPr="00EB5398">
        <w:rPr>
          <w:color w:val="000000" w:themeColor="text1"/>
        </w:rPr>
        <w:t>,</w:t>
      </w:r>
      <w:r w:rsidR="00D95A8C" w:rsidRPr="00EB5398">
        <w:rPr>
          <w:color w:val="000000" w:themeColor="text1"/>
        </w:rPr>
        <w:t xml:space="preserve"> with the </w:t>
      </w:r>
      <w:r w:rsidR="009310AE" w:rsidRPr="00EB5398">
        <w:rPr>
          <w:color w:val="000000" w:themeColor="text1"/>
        </w:rPr>
        <w:t>OATT</w:t>
      </w:r>
      <w:r w:rsidR="00A40CE1" w:rsidRPr="00EB5398">
        <w:rPr>
          <w:color w:val="000000" w:themeColor="text1"/>
        </w:rPr>
        <w:t xml:space="preserve"> and RAA provisions </w:t>
      </w:r>
      <w:r w:rsidR="003535E8" w:rsidRPr="00EB5398">
        <w:rPr>
          <w:color w:val="000000" w:themeColor="text1"/>
        </w:rPr>
        <w:t>for the Large Load Registry</w:t>
      </w:r>
      <w:r w:rsidR="006D460D" w:rsidRPr="00EB5398">
        <w:rPr>
          <w:color w:val="000000" w:themeColor="text1"/>
        </w:rPr>
        <w:t xml:space="preserve">, removing the language regarding </w:t>
      </w:r>
      <w:r w:rsidR="004918EB" w:rsidRPr="00EB5398">
        <w:rPr>
          <w:color w:val="000000" w:themeColor="text1"/>
        </w:rPr>
        <w:t xml:space="preserve">the proposed </w:t>
      </w:r>
      <w:r w:rsidR="006D460D" w:rsidRPr="00EB5398">
        <w:rPr>
          <w:color w:val="000000" w:themeColor="text1"/>
        </w:rPr>
        <w:t>IRAS and BYONC</w:t>
      </w:r>
      <w:r w:rsidR="004918EB" w:rsidRPr="00EB5398">
        <w:rPr>
          <w:color w:val="000000" w:themeColor="text1"/>
        </w:rPr>
        <w:t xml:space="preserve"> frameworks</w:t>
      </w:r>
      <w:r w:rsidR="003535E8" w:rsidRPr="00EB5398">
        <w:rPr>
          <w:color w:val="000000" w:themeColor="text1"/>
        </w:rPr>
        <w:t>.</w:t>
      </w:r>
    </w:p>
    <w:p w14:paraId="3B07BEA7" w14:textId="77777777" w:rsidR="00B121E1" w:rsidRPr="00EB5398" w:rsidRDefault="005B3E25" w:rsidP="003D6802">
      <w:pPr>
        <w:pStyle w:val="FERCparanumber"/>
        <w:rPr>
          <w:color w:val="000000" w:themeColor="text1"/>
        </w:rPr>
      </w:pPr>
      <w:r w:rsidRPr="00EB5398">
        <w:t xml:space="preserve">We also find just and reasonable PJM’s proposal to make information in the Large Load Registry available to Authorized Commissions, Transmission Owners, Electric Distributors, LSEs, the IMM, the Commission, and other entities, subject to appropriate confidentiality and data protection safeguards.  </w:t>
      </w:r>
      <w:r w:rsidR="003D6802" w:rsidRPr="00EB5398">
        <w:t xml:space="preserve">Some </w:t>
      </w:r>
      <w:r w:rsidR="006D7BF5" w:rsidRPr="00EB5398">
        <w:t>p</w:t>
      </w:r>
      <w:r w:rsidR="00443CDB" w:rsidRPr="00EB5398">
        <w:t>rotester</w:t>
      </w:r>
      <w:r w:rsidR="006D7BF5" w:rsidRPr="00EB5398">
        <w:t>s</w:t>
      </w:r>
      <w:r w:rsidR="003D6802" w:rsidRPr="00EB5398">
        <w:t xml:space="preserve"> express concern </w:t>
      </w:r>
      <w:r w:rsidR="007D5705" w:rsidRPr="00EB5398">
        <w:t>regarding</w:t>
      </w:r>
      <w:r w:rsidR="003D6802" w:rsidRPr="00EB5398">
        <w:t xml:space="preserve"> </w:t>
      </w:r>
      <w:r w:rsidR="000774FB" w:rsidRPr="00EB5398">
        <w:t xml:space="preserve">the Large Load Registry information being subject to </w:t>
      </w:r>
      <w:r w:rsidR="003D6802" w:rsidRPr="00EB5398">
        <w:t>confidentiality</w:t>
      </w:r>
      <w:r w:rsidR="000774FB" w:rsidRPr="00EB5398">
        <w:t xml:space="preserve"> restrictions</w:t>
      </w:r>
      <w:r w:rsidR="001C7314" w:rsidRPr="00EB5398">
        <w:t xml:space="preserve">.  We disagree with these parties </w:t>
      </w:r>
      <w:r w:rsidR="00FD0908" w:rsidRPr="00EB5398">
        <w:t xml:space="preserve">and find </w:t>
      </w:r>
      <w:r w:rsidR="00851FC6" w:rsidRPr="00EB5398">
        <w:t xml:space="preserve">that </w:t>
      </w:r>
      <w:r w:rsidR="00FD0908" w:rsidRPr="00EB5398">
        <w:t>PJM’s propos</w:t>
      </w:r>
      <w:r w:rsidR="00851FC6" w:rsidRPr="00EB5398">
        <w:t>al</w:t>
      </w:r>
      <w:r w:rsidR="00FD0908" w:rsidRPr="00EB5398">
        <w:t xml:space="preserve"> includes </w:t>
      </w:r>
      <w:r w:rsidR="00651AA6" w:rsidRPr="00EB5398">
        <w:t xml:space="preserve">reasonable </w:t>
      </w:r>
      <w:r w:rsidR="00FD0908" w:rsidRPr="00EB5398">
        <w:t>safeguards for confidential information</w:t>
      </w:r>
      <w:r w:rsidR="003D6802" w:rsidRPr="00EB5398">
        <w:t>.</w:t>
      </w:r>
      <w:r w:rsidR="003D6802" w:rsidRPr="00EB5398">
        <w:rPr>
          <w:color w:val="000000" w:themeColor="text1"/>
        </w:rPr>
        <w:t xml:space="preserve">  </w:t>
      </w:r>
      <w:r w:rsidR="00C566B8" w:rsidRPr="00EB5398">
        <w:rPr>
          <w:color w:val="000000" w:themeColor="text1"/>
        </w:rPr>
        <w:t xml:space="preserve">PJM explains that the Large Load Registry </w:t>
      </w:r>
      <w:r w:rsidR="00C57FA5" w:rsidRPr="00EB5398">
        <w:rPr>
          <w:color w:val="000000" w:themeColor="text1"/>
        </w:rPr>
        <w:t xml:space="preserve">will be available </w:t>
      </w:r>
      <w:r w:rsidR="00394045" w:rsidRPr="00EB5398">
        <w:rPr>
          <w:color w:val="000000" w:themeColor="text1"/>
        </w:rPr>
        <w:t xml:space="preserve">only </w:t>
      </w:r>
      <w:r w:rsidR="00C57FA5" w:rsidRPr="00EB5398">
        <w:rPr>
          <w:color w:val="000000" w:themeColor="text1"/>
        </w:rPr>
        <w:t xml:space="preserve">to </w:t>
      </w:r>
      <w:r w:rsidR="00E326D3" w:rsidRPr="00EB5398">
        <w:rPr>
          <w:color w:val="000000" w:themeColor="text1"/>
        </w:rPr>
        <w:t>entities that already have access</w:t>
      </w:r>
      <w:r w:rsidR="009F79AE" w:rsidRPr="00EB5398">
        <w:rPr>
          <w:color w:val="000000" w:themeColor="text1"/>
        </w:rPr>
        <w:t xml:space="preserve"> to this sort of information and consistent with</w:t>
      </w:r>
      <w:r w:rsidR="00A737F9" w:rsidRPr="00EB5398">
        <w:rPr>
          <w:color w:val="000000" w:themeColor="text1"/>
        </w:rPr>
        <w:t xml:space="preserve"> existing confidentiality rules</w:t>
      </w:r>
      <w:r w:rsidR="0088052D" w:rsidRPr="00EB5398">
        <w:rPr>
          <w:color w:val="000000" w:themeColor="text1"/>
        </w:rPr>
        <w:t xml:space="preserve">, i.e., PJM </w:t>
      </w:r>
      <w:r w:rsidR="00434BCD" w:rsidRPr="00EB5398">
        <w:rPr>
          <w:color w:val="000000" w:themeColor="text1"/>
        </w:rPr>
        <w:t>proposes to</w:t>
      </w:r>
      <w:r w:rsidR="0088052D" w:rsidRPr="00EB5398">
        <w:rPr>
          <w:color w:val="000000" w:themeColor="text1"/>
        </w:rPr>
        <w:t xml:space="preserve"> follow its existing</w:t>
      </w:r>
      <w:r w:rsidR="00434BCD" w:rsidRPr="00EB5398">
        <w:rPr>
          <w:color w:val="000000" w:themeColor="text1"/>
        </w:rPr>
        <w:t>, Commission-approved</w:t>
      </w:r>
      <w:r w:rsidR="0088052D" w:rsidRPr="00EB5398">
        <w:rPr>
          <w:color w:val="000000" w:themeColor="text1"/>
        </w:rPr>
        <w:t xml:space="preserve"> rules, rules </w:t>
      </w:r>
      <w:r w:rsidR="00A209C9" w:rsidRPr="00EB5398">
        <w:rPr>
          <w:color w:val="000000" w:themeColor="text1"/>
        </w:rPr>
        <w:t>that</w:t>
      </w:r>
      <w:r w:rsidR="0088052D" w:rsidRPr="00EB5398">
        <w:rPr>
          <w:color w:val="000000" w:themeColor="text1"/>
        </w:rPr>
        <w:t xml:space="preserve"> currently do not allow state consumer advocates </w:t>
      </w:r>
      <w:r w:rsidR="00434BCD" w:rsidRPr="00EB5398">
        <w:rPr>
          <w:color w:val="000000" w:themeColor="text1"/>
        </w:rPr>
        <w:t xml:space="preserve">or similar entities </w:t>
      </w:r>
      <w:r w:rsidR="0088052D" w:rsidRPr="00EB5398">
        <w:rPr>
          <w:color w:val="000000" w:themeColor="text1"/>
        </w:rPr>
        <w:t>to have access to this type of information</w:t>
      </w:r>
      <w:r w:rsidR="00B55AD0" w:rsidRPr="00EB5398">
        <w:rPr>
          <w:color w:val="000000" w:themeColor="text1"/>
        </w:rPr>
        <w:t xml:space="preserve">.  </w:t>
      </w:r>
      <w:r w:rsidR="003D6802" w:rsidRPr="00EB5398">
        <w:rPr>
          <w:color w:val="000000" w:themeColor="text1"/>
        </w:rPr>
        <w:t xml:space="preserve">PJM </w:t>
      </w:r>
      <w:r w:rsidR="00A737F9" w:rsidRPr="00EB5398">
        <w:rPr>
          <w:color w:val="000000" w:themeColor="text1"/>
        </w:rPr>
        <w:t>further</w:t>
      </w:r>
      <w:r w:rsidR="003D6802" w:rsidRPr="00EB5398">
        <w:rPr>
          <w:color w:val="000000" w:themeColor="text1"/>
        </w:rPr>
        <w:t xml:space="preserve"> states that it will post </w:t>
      </w:r>
      <w:r w:rsidR="00A377E5" w:rsidRPr="00EB5398">
        <w:rPr>
          <w:color w:val="000000" w:themeColor="text1"/>
        </w:rPr>
        <w:t>only</w:t>
      </w:r>
      <w:r w:rsidR="003D6802" w:rsidRPr="00EB5398">
        <w:rPr>
          <w:color w:val="000000" w:themeColor="text1"/>
        </w:rPr>
        <w:t xml:space="preserve"> aggregated data on the PJM website, consistent with its existing confidentiality protections.  </w:t>
      </w:r>
      <w:r w:rsidR="00194B04" w:rsidRPr="00EB5398">
        <w:rPr>
          <w:color w:val="000000" w:themeColor="text1"/>
        </w:rPr>
        <w:t xml:space="preserve">We find that </w:t>
      </w:r>
      <w:r w:rsidR="00816B89" w:rsidRPr="00EB5398">
        <w:rPr>
          <w:color w:val="000000" w:themeColor="text1"/>
        </w:rPr>
        <w:t>PJM’s existing confidential</w:t>
      </w:r>
      <w:r w:rsidR="001B1635" w:rsidRPr="00EB5398">
        <w:rPr>
          <w:color w:val="000000" w:themeColor="text1"/>
        </w:rPr>
        <w:t>it</w:t>
      </w:r>
      <w:r w:rsidR="00816B89" w:rsidRPr="00EB5398">
        <w:rPr>
          <w:color w:val="000000" w:themeColor="text1"/>
        </w:rPr>
        <w:t xml:space="preserve">y rules and </w:t>
      </w:r>
      <w:r w:rsidR="0075760B" w:rsidRPr="00EB5398">
        <w:rPr>
          <w:color w:val="000000" w:themeColor="text1"/>
        </w:rPr>
        <w:t xml:space="preserve">commitment to make </w:t>
      </w:r>
      <w:r w:rsidR="00872FCB" w:rsidRPr="00EB5398">
        <w:rPr>
          <w:color w:val="000000" w:themeColor="text1"/>
        </w:rPr>
        <w:t xml:space="preserve">only aggregate data </w:t>
      </w:r>
      <w:r w:rsidR="006D223B" w:rsidRPr="00EB5398">
        <w:rPr>
          <w:color w:val="000000" w:themeColor="text1"/>
        </w:rPr>
        <w:t>publicly</w:t>
      </w:r>
      <w:r w:rsidR="00872FCB" w:rsidRPr="00EB5398">
        <w:rPr>
          <w:color w:val="000000" w:themeColor="text1"/>
        </w:rPr>
        <w:t xml:space="preserve"> available</w:t>
      </w:r>
      <w:r w:rsidR="00816B89" w:rsidRPr="00EB5398">
        <w:rPr>
          <w:color w:val="000000" w:themeColor="text1"/>
        </w:rPr>
        <w:t xml:space="preserve"> will adequately safeguard confidential information submitted and maintained as part of the Large Load Registry</w:t>
      </w:r>
      <w:r w:rsidR="00323BF4" w:rsidRPr="00EB5398">
        <w:rPr>
          <w:color w:val="000000" w:themeColor="text1"/>
        </w:rPr>
        <w:t xml:space="preserve">, while balancing the need for </w:t>
      </w:r>
      <w:r w:rsidR="009466D7" w:rsidRPr="00EB5398">
        <w:rPr>
          <w:color w:val="000000" w:themeColor="text1"/>
        </w:rPr>
        <w:t xml:space="preserve">broader </w:t>
      </w:r>
      <w:r w:rsidR="00323BF4" w:rsidRPr="00EB5398">
        <w:rPr>
          <w:color w:val="000000" w:themeColor="text1"/>
        </w:rPr>
        <w:t>transparency</w:t>
      </w:r>
      <w:r w:rsidR="00F407C1" w:rsidRPr="00EB5398">
        <w:rPr>
          <w:color w:val="000000" w:themeColor="text1"/>
        </w:rPr>
        <w:t xml:space="preserve"> </w:t>
      </w:r>
      <w:r w:rsidR="00025EF4" w:rsidRPr="00EB5398">
        <w:rPr>
          <w:color w:val="000000" w:themeColor="text1"/>
        </w:rPr>
        <w:t xml:space="preserve">concerning </w:t>
      </w:r>
      <w:r w:rsidR="00D41D8E" w:rsidRPr="00EB5398">
        <w:rPr>
          <w:color w:val="000000" w:themeColor="text1"/>
        </w:rPr>
        <w:t>Large Loads in the aggregate in PJM</w:t>
      </w:r>
      <w:r w:rsidR="00323BF4" w:rsidRPr="00EB5398">
        <w:rPr>
          <w:color w:val="000000" w:themeColor="text1"/>
        </w:rPr>
        <w:t>.</w:t>
      </w:r>
    </w:p>
    <w:p w14:paraId="3329D041" w14:textId="77777777" w:rsidR="006E11E1" w:rsidRPr="00EB5398" w:rsidRDefault="006E11E1" w:rsidP="003D6802">
      <w:pPr>
        <w:pStyle w:val="FERCparanumber"/>
      </w:pPr>
      <w:r w:rsidRPr="00EB5398">
        <w:t>We disagree with p</w:t>
      </w:r>
      <w:r w:rsidR="00443CDB" w:rsidRPr="00EB5398">
        <w:t>rotester</w:t>
      </w:r>
      <w:r w:rsidRPr="00EB5398">
        <w:t>s</w:t>
      </w:r>
      <w:r w:rsidR="00E034DC" w:rsidRPr="00EB5398">
        <w:t>’ arguments</w:t>
      </w:r>
      <w:r w:rsidRPr="00EB5398">
        <w:t xml:space="preserve"> that it is not reasonable for </w:t>
      </w:r>
      <w:r w:rsidR="00E75B93" w:rsidRPr="00EB5398">
        <w:t xml:space="preserve">Electric Distributors to be responsible for the accuracy of the information in the Large Load Registry.  </w:t>
      </w:r>
      <w:r w:rsidR="00B3173E" w:rsidRPr="00EB5398">
        <w:t>As PJM clarifies in its answer, the LSE serving a Large Load is obligated to provide PJM with the information for the Large Load Registry</w:t>
      </w:r>
      <w:r w:rsidR="001E563B" w:rsidRPr="00EB5398">
        <w:t xml:space="preserve">, and the Electric </w:t>
      </w:r>
      <w:r w:rsidR="001E563B" w:rsidRPr="00EB5398">
        <w:lastRenderedPageBreak/>
        <w:t xml:space="preserve">Distributor </w:t>
      </w:r>
      <w:r w:rsidR="00D64807" w:rsidRPr="00EB5398">
        <w:t>may</w:t>
      </w:r>
      <w:r w:rsidR="001E563B" w:rsidRPr="00EB5398">
        <w:t xml:space="preserve"> provide information when the</w:t>
      </w:r>
      <w:r w:rsidR="00B3173E" w:rsidRPr="00EB5398">
        <w:t xml:space="preserve"> LSE </w:t>
      </w:r>
      <w:r w:rsidR="001E563B" w:rsidRPr="00EB5398">
        <w:t>does</w:t>
      </w:r>
      <w:r w:rsidR="00B3173E" w:rsidRPr="00EB5398">
        <w:t xml:space="preserve"> not have all the information required readily available.</w:t>
      </w:r>
      <w:r w:rsidR="00B3173E" w:rsidRPr="00EB5398">
        <w:rPr>
          <w:rStyle w:val="FootnoteReference"/>
        </w:rPr>
        <w:footnoteReference w:id="103"/>
      </w:r>
      <w:r w:rsidR="001E563B" w:rsidRPr="00EB5398">
        <w:t xml:space="preserve">  </w:t>
      </w:r>
      <w:r w:rsidR="00BD7EFE" w:rsidRPr="00EB5398">
        <w:t>With respect to SMECO</w:t>
      </w:r>
      <w:r w:rsidRPr="00EB5398">
        <w:t>’</w:t>
      </w:r>
      <w:r w:rsidR="00BD7EFE" w:rsidRPr="00EB5398">
        <w:t xml:space="preserve">s concern that </w:t>
      </w:r>
      <w:r w:rsidR="008D66E8" w:rsidRPr="00EB5398">
        <w:t xml:space="preserve">there is no mechanism for Electric Distributors to recover the costs of compliance, </w:t>
      </w:r>
      <w:r w:rsidR="008D0D4F" w:rsidRPr="00EB5398">
        <w:t xml:space="preserve">SMECO has not </w:t>
      </w:r>
      <w:r w:rsidR="00E164B7" w:rsidRPr="00EB5398">
        <w:t>explained what costs it will incur</w:t>
      </w:r>
      <w:r w:rsidR="00996A25" w:rsidRPr="00EB5398">
        <w:t xml:space="preserve">, </w:t>
      </w:r>
      <w:r w:rsidR="009D0CB8" w:rsidRPr="00EB5398">
        <w:t xml:space="preserve">whether these are costs related to a wholesale service, </w:t>
      </w:r>
      <w:r w:rsidR="00996A25" w:rsidRPr="00EB5398">
        <w:t xml:space="preserve">or what information </w:t>
      </w:r>
      <w:r w:rsidR="00EE21EF" w:rsidRPr="00EB5398">
        <w:t>included in the Large Load Registry</w:t>
      </w:r>
      <w:r w:rsidR="00996A25" w:rsidRPr="00EB5398">
        <w:t xml:space="preserve"> it would not otherwise already possess.  </w:t>
      </w:r>
      <w:r w:rsidR="001F5E5E" w:rsidRPr="00EB5398">
        <w:t>Also, given our findings elsewhere in this order</w:t>
      </w:r>
      <w:r w:rsidR="004D2685" w:rsidRPr="00EB5398">
        <w:t xml:space="preserve">, we expect </w:t>
      </w:r>
      <w:r w:rsidR="00A54D42" w:rsidRPr="00EB5398">
        <w:t xml:space="preserve">that </w:t>
      </w:r>
      <w:r w:rsidR="004D2685" w:rsidRPr="00EB5398">
        <w:t xml:space="preserve">PJM will update the information </w:t>
      </w:r>
      <w:r w:rsidR="005D0D47" w:rsidRPr="00EB5398">
        <w:t xml:space="preserve">that must be provided </w:t>
      </w:r>
      <w:r w:rsidR="0090581D" w:rsidRPr="00EB5398">
        <w:t>for inclusion</w:t>
      </w:r>
      <w:r w:rsidR="005D0D47" w:rsidRPr="00EB5398">
        <w:t xml:space="preserve"> </w:t>
      </w:r>
      <w:r w:rsidR="004D2685" w:rsidRPr="00EB5398">
        <w:t>in the registry</w:t>
      </w:r>
      <w:r w:rsidR="0099504B" w:rsidRPr="00EB5398">
        <w:t xml:space="preserve"> </w:t>
      </w:r>
      <w:r w:rsidR="00570336" w:rsidRPr="00EB5398">
        <w:t>to remove</w:t>
      </w:r>
      <w:r w:rsidR="002B729F" w:rsidRPr="00EB5398">
        <w:t xml:space="preserve"> </w:t>
      </w:r>
      <w:r w:rsidR="0099504B" w:rsidRPr="00EB5398">
        <w:t xml:space="preserve">the </w:t>
      </w:r>
      <w:r w:rsidR="008864A1" w:rsidRPr="00EB5398">
        <w:t>previously identified</w:t>
      </w:r>
      <w:r w:rsidR="0099504B" w:rsidRPr="00EB5398">
        <w:t xml:space="preserve"> items </w:t>
      </w:r>
      <w:r w:rsidR="00B05ED9" w:rsidRPr="00EB5398">
        <w:t xml:space="preserve">that </w:t>
      </w:r>
      <w:r w:rsidR="002F1C49" w:rsidRPr="00EB5398">
        <w:t xml:space="preserve">are </w:t>
      </w:r>
      <w:r w:rsidR="009179E2" w:rsidRPr="00EB5398">
        <w:t xml:space="preserve">part of the </w:t>
      </w:r>
      <w:r w:rsidR="00317A29" w:rsidRPr="00EB5398">
        <w:t xml:space="preserve">IRAS </w:t>
      </w:r>
      <w:r w:rsidR="009179E2" w:rsidRPr="00EB5398">
        <w:t>package</w:t>
      </w:r>
      <w:r w:rsidR="00317A29" w:rsidRPr="00EB5398">
        <w:t xml:space="preserve"> </w:t>
      </w:r>
      <w:r w:rsidR="00133372" w:rsidRPr="00EB5398">
        <w:t xml:space="preserve">(such as the amount of BYONC brought by a particular </w:t>
      </w:r>
      <w:r w:rsidR="00940917" w:rsidRPr="00EB5398">
        <w:t>Large Load)</w:t>
      </w:r>
      <w:r w:rsidR="00996A25" w:rsidRPr="00EB5398">
        <w:t xml:space="preserve">. </w:t>
      </w:r>
      <w:r w:rsidR="00996A25" w:rsidRPr="00EB5398" w:rsidDel="0033154D">
        <w:t xml:space="preserve"> </w:t>
      </w:r>
      <w:r w:rsidR="007E35C0" w:rsidRPr="00EB5398">
        <w:t>Additionally</w:t>
      </w:r>
      <w:r w:rsidR="00A63096" w:rsidRPr="00EB5398">
        <w:t>,</w:t>
      </w:r>
      <w:r w:rsidR="00FE7D5A" w:rsidRPr="00EB5398">
        <w:t xml:space="preserve"> </w:t>
      </w:r>
      <w:r w:rsidR="001C7613" w:rsidRPr="00EB5398">
        <w:t>b</w:t>
      </w:r>
      <w:r w:rsidR="00FE7D5A" w:rsidRPr="00EB5398">
        <w:t xml:space="preserve">ecause we are rejecting </w:t>
      </w:r>
      <w:r w:rsidR="001C7613" w:rsidRPr="00EB5398">
        <w:t xml:space="preserve">PJM’s </w:t>
      </w:r>
      <w:r w:rsidR="00FE7D5A" w:rsidRPr="00EB5398">
        <w:t>IRAS</w:t>
      </w:r>
      <w:r w:rsidR="001C7613" w:rsidRPr="00EB5398">
        <w:t xml:space="preserve"> proposal</w:t>
      </w:r>
      <w:r w:rsidR="00FE7D5A" w:rsidRPr="00EB5398">
        <w:t>,</w:t>
      </w:r>
      <w:r w:rsidR="00A63096" w:rsidRPr="00EB5398">
        <w:t xml:space="preserve"> </w:t>
      </w:r>
      <w:r w:rsidR="001C7613" w:rsidRPr="00EB5398">
        <w:t>industrial customers</w:t>
      </w:r>
      <w:r w:rsidR="00A63096" w:rsidRPr="00EB5398">
        <w:t xml:space="preserve"> </w:t>
      </w:r>
      <w:r w:rsidR="001C7613" w:rsidRPr="00EB5398">
        <w:t xml:space="preserve">will </w:t>
      </w:r>
      <w:r w:rsidR="000E28C3" w:rsidRPr="00EB5398">
        <w:t xml:space="preserve">only </w:t>
      </w:r>
      <w:r w:rsidR="001C7613" w:rsidRPr="00EB5398">
        <w:t>be included in the</w:t>
      </w:r>
      <w:r w:rsidR="00A63096" w:rsidRPr="00EB5398">
        <w:t xml:space="preserve"> Large Load Registry</w:t>
      </w:r>
      <w:r w:rsidR="00811CAF" w:rsidRPr="00EB5398">
        <w:t xml:space="preserve"> for informational purposes</w:t>
      </w:r>
      <w:r w:rsidR="00F319BB" w:rsidRPr="00EB5398">
        <w:t xml:space="preserve">.  Similar to our finding concerning PJM’s proposed definition of Large Load in section </w:t>
      </w:r>
      <w:r w:rsidR="009C4AD5">
        <w:t xml:space="preserve">III.B.1.a.iii </w:t>
      </w:r>
      <w:r w:rsidR="00F319BB" w:rsidRPr="00EB5398">
        <w:t xml:space="preserve">above, </w:t>
      </w:r>
      <w:r w:rsidR="00362FF8" w:rsidRPr="00EB5398">
        <w:t xml:space="preserve">we agree with PJM that it must have visibility into all Large Loads in the PJM </w:t>
      </w:r>
      <w:r w:rsidR="00D44164" w:rsidRPr="00EB5398">
        <w:t>R</w:t>
      </w:r>
      <w:r w:rsidR="00B7209B" w:rsidRPr="00EB5398">
        <w:t>egion</w:t>
      </w:r>
      <w:r w:rsidR="00362FF8" w:rsidRPr="00EB5398">
        <w:t xml:space="preserve"> to manage its system and ensure reliability.</w:t>
      </w:r>
      <w:r w:rsidR="00362FF8" w:rsidRPr="00EB5398">
        <w:rPr>
          <w:rStyle w:val="FootnoteReference"/>
        </w:rPr>
        <w:footnoteReference w:id="104"/>
      </w:r>
      <w:r w:rsidR="00A63096" w:rsidRPr="00EB5398">
        <w:t xml:space="preserve">  </w:t>
      </w:r>
      <w:r w:rsidR="007E35C0" w:rsidRPr="00EB5398">
        <w:t>Finally</w:t>
      </w:r>
      <w:r w:rsidR="00F519D0" w:rsidRPr="00EB5398">
        <w:t xml:space="preserve">, as to commenters </w:t>
      </w:r>
      <w:r w:rsidR="00AB1CA7" w:rsidRPr="00EB5398">
        <w:t>suggesting improvements to the Large Load Registry, we note that the Commission evaluates whether the proposal in the filing is just and reasonable, and not whether alternative proposals are more or less reasonable than the filing party’s proposal.</w:t>
      </w:r>
      <w:r w:rsidR="00AB1CA7" w:rsidRPr="00EB5398">
        <w:rPr>
          <w:rStyle w:val="FootnoteReference"/>
        </w:rPr>
        <w:footnoteReference w:id="105"/>
      </w:r>
    </w:p>
    <w:p w14:paraId="6627214E" w14:textId="77777777" w:rsidR="003D6802" w:rsidRPr="00EB5398" w:rsidRDefault="00FE6962" w:rsidP="00CB7767">
      <w:pPr>
        <w:pStyle w:val="FERCparanumber"/>
      </w:pPr>
      <w:r w:rsidRPr="00EB5398">
        <w:t xml:space="preserve">Given that, as discussed below, we are rejecting </w:t>
      </w:r>
      <w:r w:rsidR="00A2082A" w:rsidRPr="00EB5398">
        <w:t xml:space="preserve">PJM’s </w:t>
      </w:r>
      <w:r w:rsidR="0095144D" w:rsidRPr="00EB5398">
        <w:t xml:space="preserve">proposed </w:t>
      </w:r>
      <w:r w:rsidR="00980751" w:rsidRPr="00EB5398">
        <w:t>IRAS</w:t>
      </w:r>
      <w:r w:rsidR="00A2082A" w:rsidRPr="00EB5398">
        <w:t xml:space="preserve"> </w:t>
      </w:r>
      <w:r w:rsidR="0095144D" w:rsidRPr="00EB5398">
        <w:t>framework</w:t>
      </w:r>
      <w:r w:rsidR="00980751" w:rsidRPr="00EB5398">
        <w:t xml:space="preserve">, we </w:t>
      </w:r>
      <w:r w:rsidR="00B05646" w:rsidRPr="00EB5398">
        <w:t>find that it is unnecessary</w:t>
      </w:r>
      <w:r w:rsidR="00980751" w:rsidRPr="00EB5398">
        <w:t xml:space="preserve"> to address protests arguing that the Large Load Registry is unjust and unreasonable because of how it is proposed to interact with IRAS.  </w:t>
      </w:r>
      <w:r w:rsidR="0010149B" w:rsidRPr="00EB5398">
        <w:t>For the same reason, we</w:t>
      </w:r>
      <w:r w:rsidR="00982502" w:rsidRPr="00EB5398">
        <w:t xml:space="preserve"> decline to address protests regarding telemetry</w:t>
      </w:r>
      <w:r w:rsidR="00727B93" w:rsidRPr="00EB5398">
        <w:t xml:space="preserve"> or</w:t>
      </w:r>
      <w:r w:rsidR="00982502" w:rsidRPr="00EB5398">
        <w:t xml:space="preserve"> </w:t>
      </w:r>
      <w:r w:rsidR="006B3E9E" w:rsidRPr="00EB5398">
        <w:t xml:space="preserve">how the accuracy of the information in the Large Load Registry </w:t>
      </w:r>
      <w:r w:rsidR="0095144D" w:rsidRPr="00EB5398">
        <w:t xml:space="preserve">affects </w:t>
      </w:r>
      <w:r w:rsidR="006B3E9E" w:rsidRPr="00EB5398">
        <w:t>Eligible New Large Loads’ IRAS obligations</w:t>
      </w:r>
      <w:r w:rsidR="00C14E8C" w:rsidRPr="00EB5398">
        <w:t>.</w:t>
      </w:r>
      <w:r w:rsidR="000D54F1" w:rsidRPr="00EB5398">
        <w:t xml:space="preserve">  We similarly</w:t>
      </w:r>
      <w:r w:rsidR="000D54F1" w:rsidRPr="00EB5398" w:rsidDel="00154337">
        <w:t xml:space="preserve"> </w:t>
      </w:r>
      <w:r w:rsidR="00154337" w:rsidRPr="00EB5398">
        <w:t>find that it is unnecessary</w:t>
      </w:r>
      <w:r w:rsidR="000D54F1" w:rsidRPr="00EB5398">
        <w:t xml:space="preserve"> to address protests that </w:t>
      </w:r>
      <w:r w:rsidR="00AA59DE" w:rsidRPr="00EB5398">
        <w:t xml:space="preserve">states must have access to </w:t>
      </w:r>
      <w:r w:rsidR="00864239" w:rsidRPr="00EB5398">
        <w:t xml:space="preserve">the Large Load Registry </w:t>
      </w:r>
      <w:r w:rsidR="00A517C2" w:rsidRPr="00EB5398">
        <w:t>to</w:t>
      </w:r>
      <w:r w:rsidR="00864239" w:rsidRPr="00EB5398">
        <w:t xml:space="preserve"> </w:t>
      </w:r>
      <w:r w:rsidR="00AA59DE" w:rsidRPr="00EB5398">
        <w:t>determine curtailment and cost allocation given that</w:t>
      </w:r>
      <w:r w:rsidR="000D4320" w:rsidRPr="00EB5398">
        <w:t>, as discussed below,</w:t>
      </w:r>
      <w:r w:rsidR="00AA59DE" w:rsidRPr="00EB5398">
        <w:t xml:space="preserve"> we are rejecting </w:t>
      </w:r>
      <w:r w:rsidR="00A2082A" w:rsidRPr="00EB5398">
        <w:t xml:space="preserve">PJM’s </w:t>
      </w:r>
      <w:r w:rsidR="00D14DA1" w:rsidRPr="00EB5398">
        <w:t xml:space="preserve">proposed </w:t>
      </w:r>
      <w:r w:rsidR="00AA59DE" w:rsidRPr="00EB5398">
        <w:t>IRAS</w:t>
      </w:r>
      <w:r w:rsidR="00A2082A" w:rsidRPr="00EB5398">
        <w:t xml:space="preserve"> </w:t>
      </w:r>
      <w:r w:rsidR="00D14DA1" w:rsidRPr="00EB5398">
        <w:t>framework</w:t>
      </w:r>
      <w:r w:rsidR="00AA59DE" w:rsidRPr="00EB5398">
        <w:t>.</w:t>
      </w:r>
    </w:p>
    <w:p w14:paraId="0635A96C" w14:textId="77777777" w:rsidR="002D4189" w:rsidRPr="00EB5398" w:rsidRDefault="00AB3CD6" w:rsidP="00816BF2">
      <w:pPr>
        <w:pStyle w:val="Heading3"/>
      </w:pPr>
      <w:r w:rsidRPr="00EB5398">
        <w:lastRenderedPageBreak/>
        <w:t>I</w:t>
      </w:r>
      <w:r w:rsidR="00B26D4B" w:rsidRPr="00EB5398">
        <w:t>nterim Resource Adequacy Service</w:t>
      </w:r>
      <w:r w:rsidR="007F5812" w:rsidRPr="00EB5398">
        <w:t xml:space="preserve"> Package</w:t>
      </w:r>
    </w:p>
    <w:p w14:paraId="53B13FEB" w14:textId="77777777" w:rsidR="00D51226" w:rsidRPr="00EB5398" w:rsidRDefault="00700877" w:rsidP="00DA185F">
      <w:pPr>
        <w:pStyle w:val="FERCparanumber"/>
      </w:pPr>
      <w:r w:rsidRPr="00EB5398">
        <w:t>A</w:t>
      </w:r>
      <w:r w:rsidR="00C417CA" w:rsidRPr="00EB5398">
        <w:t xml:space="preserve">lthough PJM </w:t>
      </w:r>
      <w:r w:rsidR="0044161F" w:rsidRPr="00EB5398">
        <w:t>asse</w:t>
      </w:r>
      <w:r w:rsidR="004059EE" w:rsidRPr="00EB5398">
        <w:t>r</w:t>
      </w:r>
      <w:r w:rsidR="0044161F" w:rsidRPr="00EB5398">
        <w:t>t</w:t>
      </w:r>
      <w:r w:rsidR="00865C61" w:rsidRPr="00EB5398">
        <w:t xml:space="preserve">s that </w:t>
      </w:r>
      <w:r w:rsidR="001F7EF0" w:rsidRPr="00EB5398">
        <w:t xml:space="preserve">its proposal can be viewed as </w:t>
      </w:r>
      <w:r w:rsidR="00C9557E" w:rsidRPr="00EB5398">
        <w:t xml:space="preserve">containing </w:t>
      </w:r>
      <w:r w:rsidR="001F7EF0" w:rsidRPr="00EB5398">
        <w:t>discrete elements, we</w:t>
      </w:r>
      <w:r w:rsidR="00116EB2" w:rsidRPr="00EB5398">
        <w:t xml:space="preserve"> decline to sever </w:t>
      </w:r>
      <w:r w:rsidR="00257039" w:rsidRPr="00EB5398">
        <w:t xml:space="preserve">the </w:t>
      </w:r>
      <w:r w:rsidR="00116EB2" w:rsidRPr="00EB5398">
        <w:t xml:space="preserve">remaining aspects of the proposal because they </w:t>
      </w:r>
      <w:r w:rsidR="00EB54C8" w:rsidRPr="00EB5398">
        <w:t>appear to be an</w:t>
      </w:r>
      <w:r w:rsidR="00116EB2" w:rsidRPr="00EB5398">
        <w:t xml:space="preserve"> integrated package</w:t>
      </w:r>
      <w:r w:rsidR="001F7EF0" w:rsidRPr="00EB5398">
        <w:t xml:space="preserve">. </w:t>
      </w:r>
      <w:r w:rsidR="00F027FC" w:rsidRPr="00EB5398">
        <w:t xml:space="preserve"> </w:t>
      </w:r>
      <w:r w:rsidR="000962B2" w:rsidRPr="00EB5398">
        <w:t xml:space="preserve">Below, we </w:t>
      </w:r>
      <w:r w:rsidR="001B3BDA" w:rsidRPr="00EB5398">
        <w:t>find that</w:t>
      </w:r>
      <w:r w:rsidR="00614766" w:rsidRPr="00EB5398">
        <w:t xml:space="preserve"> </w:t>
      </w:r>
      <w:r w:rsidR="00C30C79" w:rsidRPr="00EB5398">
        <w:t>elements</w:t>
      </w:r>
      <w:r w:rsidR="00614766" w:rsidRPr="00EB5398">
        <w:t xml:space="preserve"> of the package are outside of the Commission’s jurisdiction or </w:t>
      </w:r>
      <w:r w:rsidR="00C30C79" w:rsidRPr="00EB5398">
        <w:t>that</w:t>
      </w:r>
      <w:r w:rsidR="00406EF5" w:rsidRPr="00EB5398">
        <w:t xml:space="preserve"> PJM has not demonstrated that </w:t>
      </w:r>
      <w:r w:rsidR="006D7EB4" w:rsidRPr="00EB5398">
        <w:t>certain elements of the package are</w:t>
      </w:r>
      <w:r w:rsidR="00406EF5" w:rsidRPr="00EB5398">
        <w:t xml:space="preserve"> </w:t>
      </w:r>
      <w:r w:rsidR="005010B9" w:rsidRPr="00EB5398">
        <w:t>just</w:t>
      </w:r>
      <w:r w:rsidR="00406EF5" w:rsidRPr="00EB5398">
        <w:t xml:space="preserve"> and </w:t>
      </w:r>
      <w:r w:rsidR="005010B9" w:rsidRPr="00EB5398">
        <w:t>reasonable,</w:t>
      </w:r>
      <w:r w:rsidR="00406EF5" w:rsidRPr="00EB5398">
        <w:t xml:space="preserve"> and not</w:t>
      </w:r>
      <w:r w:rsidR="005010B9" w:rsidRPr="00EB5398">
        <w:t xml:space="preserve"> unduly discriminatory or preferential</w:t>
      </w:r>
      <w:r w:rsidR="00744B6D" w:rsidRPr="00EB5398">
        <w:t xml:space="preserve">, including </w:t>
      </w:r>
      <w:r w:rsidR="00430D9F" w:rsidRPr="00EB5398">
        <w:t xml:space="preserve">the proposed </w:t>
      </w:r>
      <w:r w:rsidR="00744B6D" w:rsidRPr="00EB5398">
        <w:t>IRAS and BYONC</w:t>
      </w:r>
      <w:r w:rsidR="00430D9F" w:rsidRPr="00EB5398">
        <w:t xml:space="preserve"> frameworks</w:t>
      </w:r>
      <w:r w:rsidR="00406EF5" w:rsidRPr="00EB5398">
        <w:t xml:space="preserve">.  </w:t>
      </w:r>
      <w:r w:rsidR="00AB3A2D" w:rsidRPr="00EB5398">
        <w:t>As discussed below</w:t>
      </w:r>
      <w:r w:rsidR="00900C9F" w:rsidRPr="00EB5398">
        <w:t xml:space="preserve">, we </w:t>
      </w:r>
      <w:r w:rsidR="007970A0" w:rsidRPr="00EB5398">
        <w:t>reject the entirety of th</w:t>
      </w:r>
      <w:r w:rsidR="00F37BB1" w:rsidRPr="00EB5398">
        <w:t>e package.</w:t>
      </w:r>
      <w:r w:rsidR="00EF3367" w:rsidRPr="00EB5398">
        <w:t xml:space="preserve"> </w:t>
      </w:r>
      <w:r w:rsidR="00745D47" w:rsidRPr="00EB5398">
        <w:t xml:space="preserve"> </w:t>
      </w:r>
    </w:p>
    <w:p w14:paraId="51EDF03D" w14:textId="77777777" w:rsidR="002105CC" w:rsidRPr="00EB5398" w:rsidRDefault="002B344E" w:rsidP="0032098C">
      <w:pPr>
        <w:pStyle w:val="Heading4"/>
      </w:pPr>
      <w:r w:rsidRPr="00EB5398">
        <w:t xml:space="preserve">PJM’s </w:t>
      </w:r>
      <w:r w:rsidR="002105CC" w:rsidRPr="00EB5398">
        <w:t>Proposal</w:t>
      </w:r>
    </w:p>
    <w:p w14:paraId="30263425" w14:textId="77777777" w:rsidR="008B20D5" w:rsidRPr="00EB5398" w:rsidRDefault="001B7F25" w:rsidP="00BB20AD">
      <w:pPr>
        <w:pStyle w:val="FERCparanumber"/>
        <w:rPr>
          <w:b/>
          <w:vertAlign w:val="superscript"/>
        </w:rPr>
      </w:pPr>
      <w:r w:rsidRPr="00EB5398">
        <w:t xml:space="preserve">PJM </w:t>
      </w:r>
      <w:r w:rsidR="004F4A65" w:rsidRPr="00EB5398">
        <w:t xml:space="preserve">proposes </w:t>
      </w:r>
      <w:r w:rsidR="000D5E49" w:rsidRPr="00EB5398">
        <w:t xml:space="preserve">that, during </w:t>
      </w:r>
      <w:r w:rsidR="0018546D" w:rsidRPr="00EB5398">
        <w:t>years when the PJM Region experiences a resource adequacy short</w:t>
      </w:r>
      <w:r w:rsidR="00FF482C" w:rsidRPr="00EB5398">
        <w:t>f</w:t>
      </w:r>
      <w:r w:rsidR="0018546D" w:rsidRPr="00EB5398">
        <w:t>all</w:t>
      </w:r>
      <w:r w:rsidR="000D5E49" w:rsidRPr="00EB5398">
        <w:t>, it may issue an IRAS Action</w:t>
      </w:r>
      <w:r w:rsidR="00A50C66" w:rsidRPr="00EB5398">
        <w:rPr>
          <w:b/>
          <w:vertAlign w:val="superscript"/>
        </w:rPr>
        <w:footnoteReference w:id="106"/>
      </w:r>
      <w:r w:rsidR="000D5E49" w:rsidRPr="00EB5398">
        <w:t xml:space="preserve"> directing Electric Distributors to reduce load attributable to Eligible New Large Loads</w:t>
      </w:r>
      <w:r w:rsidR="000C4400" w:rsidRPr="00EB5398">
        <w:rPr>
          <w:rStyle w:val="FootnoteReference"/>
        </w:rPr>
        <w:footnoteReference w:id="107"/>
      </w:r>
      <w:r w:rsidR="003341BA" w:rsidRPr="00EB5398">
        <w:t xml:space="preserve"> in the Electric Distributor</w:t>
      </w:r>
      <w:r w:rsidR="00E552B5" w:rsidRPr="00EB5398">
        <w:t>’s zone/area</w:t>
      </w:r>
      <w:r w:rsidR="000D5E49" w:rsidRPr="00EB5398">
        <w:t xml:space="preserve">, unless the New Large Load is offset by new capacity through </w:t>
      </w:r>
      <w:r w:rsidR="00B810DD" w:rsidRPr="00EB5398">
        <w:t xml:space="preserve">Reliability Backstop Procurement </w:t>
      </w:r>
      <w:r w:rsidR="00415586" w:rsidRPr="00EB5398">
        <w:t>Unforced Capacity (</w:t>
      </w:r>
      <w:r w:rsidR="00082CAC" w:rsidRPr="00EB5398">
        <w:t>UCAP</w:t>
      </w:r>
      <w:r w:rsidR="00415586" w:rsidRPr="00EB5398">
        <w:t>)</w:t>
      </w:r>
      <w:r w:rsidR="00082CAC" w:rsidRPr="00EB5398">
        <w:t xml:space="preserve"> MW</w:t>
      </w:r>
      <w:r w:rsidR="00B810DD" w:rsidRPr="00EB5398">
        <w:t xml:space="preserve"> </w:t>
      </w:r>
      <w:r w:rsidR="000D5E49" w:rsidRPr="00EB5398">
        <w:t>or BYONC arrangements.</w:t>
      </w:r>
      <w:r w:rsidR="000D5E49" w:rsidRPr="00EB5398">
        <w:rPr>
          <w:rStyle w:val="FootnoteReference"/>
        </w:rPr>
        <w:footnoteReference w:id="108"/>
      </w:r>
      <w:r w:rsidR="007507D1" w:rsidRPr="00EB5398">
        <w:t xml:space="preserve">  </w:t>
      </w:r>
      <w:r w:rsidR="00AD1101" w:rsidRPr="00EB5398">
        <w:t xml:space="preserve">PJM states that it may issue an IRAS Action when reserves or Interconnection Reliability Operating Limits cannot be maintained, and it </w:t>
      </w:r>
      <w:r w:rsidR="008E6255" w:rsidRPr="00EB5398">
        <w:t>“</w:t>
      </w:r>
      <w:r w:rsidR="00AD1101" w:rsidRPr="00EB5398">
        <w:t>generally</w:t>
      </w:r>
      <w:r w:rsidR="008E6255" w:rsidRPr="00EB5398">
        <w:t>”</w:t>
      </w:r>
      <w:r w:rsidR="00AD1101" w:rsidRPr="00EB5398">
        <w:t xml:space="preserve"> would do so before Pre-Emergency Load Management </w:t>
      </w:r>
      <w:r w:rsidR="00681CF6" w:rsidRPr="00EB5398">
        <w:t xml:space="preserve">Reductions </w:t>
      </w:r>
      <w:r w:rsidR="00B2797A" w:rsidRPr="00EB5398">
        <w:t xml:space="preserve">but </w:t>
      </w:r>
      <w:r w:rsidR="00681CF6" w:rsidRPr="00EB5398">
        <w:t xml:space="preserve">after </w:t>
      </w:r>
      <w:r w:rsidR="003C0F3E" w:rsidRPr="00EB5398">
        <w:t xml:space="preserve">the deployment of </w:t>
      </w:r>
      <w:r w:rsidR="00681CF6" w:rsidRPr="00EB5398">
        <w:t>available generation</w:t>
      </w:r>
      <w:r w:rsidR="0089746F" w:rsidRPr="00EB5398">
        <w:t xml:space="preserve"> and</w:t>
      </w:r>
      <w:r w:rsidR="00681CF6" w:rsidRPr="00EB5398">
        <w:t xml:space="preserve"> economic demand resources, </w:t>
      </w:r>
      <w:r w:rsidR="001E088C" w:rsidRPr="00EB5398">
        <w:t xml:space="preserve">and curtailment of </w:t>
      </w:r>
      <w:r w:rsidR="00681CF6" w:rsidRPr="00EB5398">
        <w:t>non</w:t>
      </w:r>
      <w:r w:rsidR="00B77284" w:rsidRPr="00EB5398">
        <w:t>-firm interchange and applicable non-firm transmission service.</w:t>
      </w:r>
      <w:r w:rsidR="00B77284" w:rsidRPr="00EB5398">
        <w:rPr>
          <w:rStyle w:val="FootnoteReference"/>
        </w:rPr>
        <w:footnoteReference w:id="109"/>
      </w:r>
      <w:r w:rsidR="005E1AD8" w:rsidRPr="00EB5398">
        <w:t xml:space="preserve">  </w:t>
      </w:r>
      <w:r w:rsidR="00EF37E6" w:rsidRPr="00EB5398">
        <w:t>Specifically, in</w:t>
      </w:r>
      <w:r w:rsidR="001C54B3" w:rsidRPr="00EB5398">
        <w:t xml:space="preserve"> the affidavit, Mr. Pilong explains that IRAS Actions would occur </w:t>
      </w:r>
      <w:r w:rsidR="00FC6F8D" w:rsidRPr="00EB5398">
        <w:t xml:space="preserve">after PJM dispatchers have </w:t>
      </w:r>
      <w:r w:rsidR="00D74E2F" w:rsidRPr="00EB5398">
        <w:t>issued a</w:t>
      </w:r>
      <w:r w:rsidR="001C54B3" w:rsidRPr="00EB5398">
        <w:t xml:space="preserve"> NERC Energy Emergency Alert Level 1 (EEA1).</w:t>
      </w:r>
      <w:r w:rsidR="001C54B3" w:rsidRPr="00EB5398">
        <w:rPr>
          <w:rStyle w:val="FootnoteReference"/>
        </w:rPr>
        <w:footnoteReference w:id="110"/>
      </w:r>
      <w:r w:rsidR="001C54B3" w:rsidRPr="00EB5398">
        <w:t xml:space="preserve">  </w:t>
      </w:r>
      <w:r w:rsidR="005E1AD8" w:rsidRPr="00EB5398">
        <w:t xml:space="preserve">PJM states that </w:t>
      </w:r>
      <w:r w:rsidR="00E36210" w:rsidRPr="00EB5398">
        <w:t xml:space="preserve">IRAS would be suspended </w:t>
      </w:r>
      <w:r w:rsidR="00E36210" w:rsidRPr="00EB5398">
        <w:lastRenderedPageBreak/>
        <w:t xml:space="preserve">after three consecutive Delivery Years </w:t>
      </w:r>
      <w:r w:rsidR="00D82C29" w:rsidRPr="00EB5398">
        <w:t>of PJM meeting it</w:t>
      </w:r>
      <w:r w:rsidR="009A2D49" w:rsidRPr="00EB5398">
        <w:t>s</w:t>
      </w:r>
      <w:r w:rsidR="00D82C29" w:rsidRPr="00EB5398">
        <w:t xml:space="preserve"> Reliability Requirements.</w:t>
      </w:r>
      <w:r w:rsidR="00D82C29" w:rsidRPr="00EB5398">
        <w:rPr>
          <w:rStyle w:val="FootnoteReference"/>
        </w:rPr>
        <w:footnoteReference w:id="111"/>
      </w:r>
      <w:r w:rsidR="00035CE1" w:rsidRPr="00EB5398">
        <w:t xml:space="preserve">  PJM </w:t>
      </w:r>
      <w:r w:rsidR="006C0619" w:rsidRPr="00EB5398">
        <w:t xml:space="preserve">proposes to set a maximum </w:t>
      </w:r>
      <w:r w:rsidR="00E01C25" w:rsidRPr="00EB5398">
        <w:t>wholesale compensation rate for IRAS that is equal to 50% of the capacity performance Non-Performance Charge Rate</w:t>
      </w:r>
      <w:r w:rsidR="00562E3F" w:rsidRPr="00EB5398">
        <w:t xml:space="preserve">, but the proposed Tariff states that </w:t>
      </w:r>
      <w:r w:rsidR="004D7350" w:rsidRPr="00EB5398">
        <w:t xml:space="preserve">the rate could be </w:t>
      </w:r>
      <w:r w:rsidR="00357315" w:rsidRPr="00EB5398">
        <w:t>reduced if the Eligible New Large Load accepts in its retail rate a sum less than 50% of the Non</w:t>
      </w:r>
      <w:r w:rsidR="00373216" w:rsidRPr="00EB5398">
        <w:t xml:space="preserve">-Performance Charge Rate </w:t>
      </w:r>
      <w:r w:rsidR="005C61A1" w:rsidRPr="00EB5398">
        <w:t xml:space="preserve">or waives receipt </w:t>
      </w:r>
      <w:r w:rsidR="005E46A7" w:rsidRPr="00EB5398">
        <w:t xml:space="preserve">of any compensation </w:t>
      </w:r>
      <w:r w:rsidR="00E51F8C" w:rsidRPr="00EB5398">
        <w:t>in its retail rate.</w:t>
      </w:r>
      <w:r w:rsidR="009416FC" w:rsidRPr="00EB5398">
        <w:rPr>
          <w:rStyle w:val="FootnoteReference"/>
        </w:rPr>
        <w:footnoteReference w:id="112"/>
      </w:r>
      <w:r w:rsidR="001A35F2" w:rsidRPr="00EB5398">
        <w:t xml:space="preserve"> </w:t>
      </w:r>
    </w:p>
    <w:p w14:paraId="44AB3D11" w14:textId="77777777" w:rsidR="009C76FD" w:rsidRPr="00EB5398" w:rsidRDefault="006A66C9" w:rsidP="001F2034">
      <w:pPr>
        <w:pStyle w:val="FERCparanumber"/>
        <w:rPr>
          <w:b/>
          <w:vertAlign w:val="superscript"/>
        </w:rPr>
      </w:pPr>
      <w:r w:rsidRPr="00EB5398">
        <w:t xml:space="preserve">Underpinning IRAS, </w:t>
      </w:r>
      <w:r w:rsidR="00C8110D" w:rsidRPr="00EB5398">
        <w:t>PJM proposes</w:t>
      </w:r>
      <w:r w:rsidR="00342C1A" w:rsidRPr="00EB5398">
        <w:t xml:space="preserve"> </w:t>
      </w:r>
      <w:r w:rsidRPr="00EB5398">
        <w:t xml:space="preserve">a new obligation </w:t>
      </w:r>
      <w:r w:rsidR="0043631D" w:rsidRPr="00EB5398">
        <w:t xml:space="preserve">on </w:t>
      </w:r>
      <w:r w:rsidRPr="00EB5398">
        <w:t xml:space="preserve">LSEs that seek to </w:t>
      </w:r>
      <w:r w:rsidR="0067426D" w:rsidRPr="00EB5398">
        <w:t>procure</w:t>
      </w:r>
      <w:r w:rsidRPr="00EB5398">
        <w:t xml:space="preserve"> NITS</w:t>
      </w:r>
      <w:r w:rsidR="00867FB8" w:rsidRPr="00EB5398">
        <w:t xml:space="preserve"> to support New Large </w:t>
      </w:r>
      <w:r w:rsidR="00FE157B" w:rsidRPr="00EB5398">
        <w:t>Loads</w:t>
      </w:r>
      <w:r w:rsidR="00867FB8" w:rsidRPr="00EB5398">
        <w:t xml:space="preserve"> </w:t>
      </w:r>
      <w:r w:rsidR="00C27454" w:rsidRPr="00EB5398" w:rsidDel="00662F85">
        <w:t xml:space="preserve">by designating new </w:t>
      </w:r>
      <w:r w:rsidR="00A0509C" w:rsidRPr="00EB5398">
        <w:t>c</w:t>
      </w:r>
      <w:r w:rsidR="00C27454" w:rsidRPr="00EB5398" w:rsidDel="00662F85">
        <w:t xml:space="preserve">apacity </w:t>
      </w:r>
      <w:r w:rsidR="00A0509C" w:rsidRPr="00EB5398">
        <w:t>r</w:t>
      </w:r>
      <w:r w:rsidR="00C27454" w:rsidRPr="00EB5398" w:rsidDel="00662F85">
        <w:t>esources</w:t>
      </w:r>
      <w:r w:rsidR="00AF0189" w:rsidRPr="00EB5398">
        <w:t xml:space="preserve"> </w:t>
      </w:r>
      <w:r w:rsidR="00CB1461" w:rsidRPr="00EB5398" w:rsidDel="00662F85">
        <w:t>in an amount at least equal to the load’s peak demand</w:t>
      </w:r>
      <w:r w:rsidR="006529AE" w:rsidRPr="00EB5398">
        <w:t xml:space="preserve"> or such</w:t>
      </w:r>
      <w:r w:rsidR="006529AE" w:rsidRPr="00EB5398" w:rsidDel="00662F85">
        <w:t xml:space="preserve"> New Large Loads may </w:t>
      </w:r>
      <w:r w:rsidR="006529AE" w:rsidRPr="00EB5398">
        <w:t>be subject to</w:t>
      </w:r>
      <w:r w:rsidR="006529AE" w:rsidRPr="00EB5398" w:rsidDel="00662F85">
        <w:t xml:space="preserve"> curtailment</w:t>
      </w:r>
      <w:r w:rsidR="003029FE" w:rsidRPr="00EB5398">
        <w:t xml:space="preserve"> under IRAS</w:t>
      </w:r>
      <w:r w:rsidR="00CB1461" w:rsidRPr="00EB5398" w:rsidDel="00662F85">
        <w:t>.</w:t>
      </w:r>
      <w:r w:rsidR="00A0509C" w:rsidRPr="00EB5398">
        <w:rPr>
          <w:rStyle w:val="FootnoteReference"/>
        </w:rPr>
        <w:footnoteReference w:id="113"/>
      </w:r>
      <w:r w:rsidR="007D317D" w:rsidRPr="00EB5398">
        <w:t xml:space="preserve">  PJM </w:t>
      </w:r>
      <w:r w:rsidR="009A1BCE" w:rsidRPr="00EB5398">
        <w:t xml:space="preserve">also proposes to </w:t>
      </w:r>
      <w:r w:rsidR="003A7883" w:rsidRPr="00EB5398">
        <w:t>establish a new category of capacity resources</w:t>
      </w:r>
      <w:r w:rsidR="00ED6DD7" w:rsidRPr="00EB5398">
        <w:t>, BYONC,</w:t>
      </w:r>
      <w:r w:rsidR="003A7883" w:rsidRPr="00EB5398">
        <w:t xml:space="preserve"> that </w:t>
      </w:r>
      <w:r w:rsidR="00A41AEE" w:rsidRPr="00EB5398">
        <w:t>may be designated to address the needs of New Large L</w:t>
      </w:r>
      <w:r w:rsidR="00ED6DD7" w:rsidRPr="00EB5398">
        <w:t>o</w:t>
      </w:r>
      <w:r w:rsidR="00A41AEE" w:rsidRPr="00EB5398">
        <w:t>ads</w:t>
      </w:r>
      <w:r w:rsidR="00ED6DD7" w:rsidRPr="00EB5398">
        <w:t>.</w:t>
      </w:r>
      <w:r w:rsidR="00ED6DD7" w:rsidRPr="00EB5398">
        <w:rPr>
          <w:rStyle w:val="FootnoteReference"/>
        </w:rPr>
        <w:footnoteReference w:id="114"/>
      </w:r>
      <w:r w:rsidR="007D317D" w:rsidRPr="00EB5398" w:rsidDel="00662F85">
        <w:t xml:space="preserve">  </w:t>
      </w:r>
      <w:r w:rsidR="007D317D" w:rsidRPr="00EB5398">
        <w:t xml:space="preserve">PJM states that BYONC would </w:t>
      </w:r>
      <w:r w:rsidR="0027604D" w:rsidRPr="00EB5398">
        <w:t>include</w:t>
      </w:r>
      <w:r w:rsidR="007D317D" w:rsidRPr="00EB5398">
        <w:t xml:space="preserve"> new UCAP</w:t>
      </w:r>
      <w:r w:rsidR="003148CA" w:rsidRPr="00EB5398">
        <w:t xml:space="preserve"> and </w:t>
      </w:r>
      <w:r w:rsidR="0027604D" w:rsidRPr="00EB5398">
        <w:t>eligible</w:t>
      </w:r>
      <w:r w:rsidR="004B0838" w:rsidRPr="00EB5398">
        <w:t xml:space="preserve"> generation, storage, and eligible demand-side </w:t>
      </w:r>
      <w:r w:rsidR="000A094F" w:rsidRPr="00EB5398">
        <w:t>re</w:t>
      </w:r>
      <w:r w:rsidR="004B0838" w:rsidRPr="00EB5398">
        <w:t>sources</w:t>
      </w:r>
      <w:r w:rsidR="0027604D" w:rsidRPr="00EB5398">
        <w:t xml:space="preserve"> that satisfy gating </w:t>
      </w:r>
      <w:r w:rsidR="009227BB" w:rsidRPr="00EB5398">
        <w:t>criteria demonstrating their newness to the c</w:t>
      </w:r>
      <w:r w:rsidR="00865320" w:rsidRPr="00EB5398">
        <w:t xml:space="preserve">apacity </w:t>
      </w:r>
      <w:r w:rsidR="00D97520" w:rsidRPr="00EB5398">
        <w:t xml:space="preserve">market and </w:t>
      </w:r>
      <w:r w:rsidR="00740E96" w:rsidRPr="00EB5398">
        <w:t xml:space="preserve">PJM </w:t>
      </w:r>
      <w:r w:rsidR="007E6B1E" w:rsidRPr="00EB5398">
        <w:t>s</w:t>
      </w:r>
      <w:r w:rsidR="00740E96" w:rsidRPr="00EB5398">
        <w:t>ystem</w:t>
      </w:r>
      <w:r w:rsidR="00EC3317" w:rsidRPr="00EB5398">
        <w:t>,</w:t>
      </w:r>
      <w:r w:rsidR="00740E96" w:rsidRPr="00EB5398">
        <w:t xml:space="preserve"> with UCA</w:t>
      </w:r>
      <w:r w:rsidR="00B20C4D" w:rsidRPr="00EB5398">
        <w:t>P</w:t>
      </w:r>
      <w:r w:rsidR="00EC3317" w:rsidRPr="00EB5398">
        <w:t xml:space="preserve"> </w:t>
      </w:r>
      <w:r w:rsidR="00B20C4D" w:rsidRPr="00EB5398">
        <w:t>fixed when the resource first clear</w:t>
      </w:r>
      <w:r w:rsidR="003B13BD" w:rsidRPr="00EB5398">
        <w:t>s</w:t>
      </w:r>
      <w:r w:rsidR="00B20C4D" w:rsidRPr="00EB5398">
        <w:t>.</w:t>
      </w:r>
      <w:r w:rsidR="00C47592" w:rsidRPr="00EB5398">
        <w:rPr>
          <w:rStyle w:val="FootnoteReference"/>
        </w:rPr>
        <w:footnoteReference w:id="115"/>
      </w:r>
      <w:r w:rsidR="00C47592" w:rsidRPr="00EB5398">
        <w:t xml:space="preserve">  </w:t>
      </w:r>
      <w:r w:rsidR="000D3154" w:rsidRPr="00EB5398">
        <w:t>PJM states that BYONC resources would remain subject to applicable capacity market obligations, including deficiency charges, performance penalties</w:t>
      </w:r>
      <w:r w:rsidR="004B7B4E" w:rsidRPr="00EB5398">
        <w:t xml:space="preserve">, </w:t>
      </w:r>
      <w:r w:rsidR="009C5E7A" w:rsidRPr="00EB5398">
        <w:t xml:space="preserve">plus </w:t>
      </w:r>
      <w:r w:rsidR="004B7B4E" w:rsidRPr="00EB5398">
        <w:t xml:space="preserve">a 10-year </w:t>
      </w:r>
      <w:r w:rsidR="009C4AD5">
        <w:t xml:space="preserve">       </w:t>
      </w:r>
      <w:r w:rsidR="004B7B4E" w:rsidRPr="00EB5398">
        <w:t xml:space="preserve">must-offer requirement </w:t>
      </w:r>
      <w:r w:rsidR="006061B6" w:rsidRPr="00EB5398">
        <w:t>and $0/MW</w:t>
      </w:r>
      <w:r w:rsidR="0017085F" w:rsidRPr="00EB5398">
        <w:t xml:space="preserve">-day price-taker requirement, annual performance </w:t>
      </w:r>
      <w:r w:rsidR="00382F25" w:rsidRPr="00EB5398">
        <w:t>demonstrations for demand response and distributed energy resources, and a prohibition on external sales</w:t>
      </w:r>
      <w:r w:rsidR="006C48B4" w:rsidRPr="00EB5398">
        <w:t>.</w:t>
      </w:r>
      <w:r w:rsidR="00E22AD9" w:rsidRPr="00EB5398">
        <w:rPr>
          <w:rStyle w:val="FootnoteReference"/>
        </w:rPr>
        <w:footnoteReference w:id="116"/>
      </w:r>
      <w:r w:rsidR="003248C6" w:rsidRPr="00EB5398">
        <w:t xml:space="preserve">  </w:t>
      </w:r>
    </w:p>
    <w:p w14:paraId="785295E8" w14:textId="77777777" w:rsidR="00F9664A" w:rsidRPr="00EB5398" w:rsidRDefault="00F5643F" w:rsidP="001F2034">
      <w:pPr>
        <w:pStyle w:val="FERCparanumber"/>
        <w:rPr>
          <w:b/>
          <w:vertAlign w:val="superscript"/>
        </w:rPr>
      </w:pPr>
      <w:r w:rsidRPr="00EB5398">
        <w:t>Finally, b</w:t>
      </w:r>
      <w:r w:rsidR="00F9664A" w:rsidRPr="00EB5398">
        <w:t xml:space="preserve">eginning with the 2029/2030 Delivery Year, PJM proposes to exclude from the VRR curve New Large Load MW that has neither </w:t>
      </w:r>
      <w:r w:rsidR="0020057D" w:rsidRPr="00EB5398">
        <w:t>entered</w:t>
      </w:r>
      <w:r w:rsidR="00F9664A" w:rsidRPr="00EB5398">
        <w:t xml:space="preserve"> into BYONC </w:t>
      </w:r>
      <w:r w:rsidR="00F9664A" w:rsidRPr="00EB5398">
        <w:lastRenderedPageBreak/>
        <w:t xml:space="preserve">arrangements nor received allocated </w:t>
      </w:r>
      <w:r w:rsidR="000C4866" w:rsidRPr="00EB5398">
        <w:t xml:space="preserve">Reliability Backstop Procurement </w:t>
      </w:r>
      <w:r w:rsidR="00FA59FC" w:rsidRPr="00EB5398">
        <w:t>UCAP MW, regardless of whether an IRAS-triggering shortfall exists.</w:t>
      </w:r>
      <w:r w:rsidR="00FA59FC" w:rsidRPr="00EB5398">
        <w:rPr>
          <w:rStyle w:val="FootnoteReference"/>
        </w:rPr>
        <w:footnoteReference w:id="117"/>
      </w:r>
    </w:p>
    <w:p w14:paraId="134DD23B" w14:textId="77777777" w:rsidR="00C61A60" w:rsidRPr="00EB5398" w:rsidRDefault="001E0994" w:rsidP="001E0994">
      <w:pPr>
        <w:pStyle w:val="Heading4"/>
      </w:pPr>
      <w:r w:rsidRPr="00EB5398">
        <w:t>Jurisdictio</w:t>
      </w:r>
      <w:r w:rsidR="00C61A60" w:rsidRPr="00EB5398">
        <w:t>n</w:t>
      </w:r>
    </w:p>
    <w:p w14:paraId="2B86D91B" w14:textId="77777777" w:rsidR="001E0994" w:rsidRPr="00EB5398" w:rsidRDefault="00C61A60" w:rsidP="00C61A60">
      <w:pPr>
        <w:pStyle w:val="Heading5"/>
      </w:pPr>
      <w:r w:rsidRPr="00EB5398">
        <w:t>PJM’s Filing</w:t>
      </w:r>
    </w:p>
    <w:p w14:paraId="6F43B912" w14:textId="77777777" w:rsidR="00BB20AD" w:rsidRPr="00EB5398" w:rsidRDefault="00BB20AD" w:rsidP="00BB20AD">
      <w:pPr>
        <w:pStyle w:val="FERCparanumber"/>
      </w:pPr>
      <w:r w:rsidRPr="00EB5398">
        <w:t>PJM argues that the proposed IRAS framework falls within the Commission’s established transmission jurisdiction and wholesale electricity jurisdiction.</w:t>
      </w:r>
      <w:r w:rsidRPr="00EB5398">
        <w:rPr>
          <w:rStyle w:val="FootnoteReference"/>
        </w:rPr>
        <w:footnoteReference w:id="118"/>
      </w:r>
      <w:r w:rsidRPr="00EB5398">
        <w:t xml:space="preserve">  PJM maintains that IRAS respects existing bright-line divisions between retail and wholesale jurisdiction over transmission and distribution.  According to PJM, IRAS represents a federal regime encouraging, but not mandating, states to re-evaluate load reduction plans, providing PJM the necessary tools to address situations where regional resource adequacy shortfalls would jeopardize reliability.</w:t>
      </w:r>
      <w:r w:rsidRPr="00EB5398">
        <w:rPr>
          <w:rStyle w:val="FootnoteReference"/>
        </w:rPr>
        <w:footnoteReference w:id="119"/>
      </w:r>
      <w:r w:rsidRPr="00EB5398">
        <w:t xml:space="preserve">  Moreover, PJM argues that it is preserving state authority by leaving retail load reduction and retail cost allocation to state-level entities, while offering non-mandatory options under the federal tariff to aid collection and settlement of compensation for IRAS.</w:t>
      </w:r>
    </w:p>
    <w:p w14:paraId="141FE6B2" w14:textId="77777777" w:rsidR="00BB20AD" w:rsidRPr="00EB5398" w:rsidRDefault="00BB20AD" w:rsidP="00BB20AD">
      <w:pPr>
        <w:pStyle w:val="FERCparanumber"/>
      </w:pPr>
      <w:r w:rsidRPr="00EB5398">
        <w:t>PJM asserts that its proposal to direct the Electric Distributor, rather than a specific end-use customer, to reduce a quantity of load is in keeping with PJM’s longstanding practice and reflects the allocation of jurisdiction between the federal and state levels.</w:t>
      </w:r>
      <w:r w:rsidRPr="00EB5398">
        <w:rPr>
          <w:rStyle w:val="FootnoteReference"/>
        </w:rPr>
        <w:footnoteReference w:id="120"/>
      </w:r>
      <w:r w:rsidRPr="00EB5398">
        <w:t xml:space="preserve">  PJM states that it will not direct specific LSEs and/or specific customers of LSEs, including specific Large Loads, to reduce their load and/or switch to on-site back up resources; rather, those decisions would be worked out through state retail tariffs.</w:t>
      </w:r>
      <w:r w:rsidRPr="00EB5398">
        <w:rPr>
          <w:rStyle w:val="FootnoteReference"/>
        </w:rPr>
        <w:footnoteReference w:id="121"/>
      </w:r>
      <w:r w:rsidRPr="00EB5398">
        <w:t xml:space="preserve">  PJM asserts that this division of responsibility between PJM and the states and/or </w:t>
      </w:r>
      <w:r w:rsidR="00EA5F30" w:rsidRPr="00EB5398">
        <w:t xml:space="preserve">the </w:t>
      </w:r>
      <w:r w:rsidR="000C313D" w:rsidRPr="00EB5398">
        <w:t xml:space="preserve">Relevant Electric Retail </w:t>
      </w:r>
      <w:r w:rsidR="001A0481" w:rsidRPr="00EB5398">
        <w:t xml:space="preserve">Regulatory </w:t>
      </w:r>
      <w:r w:rsidR="001840F8" w:rsidRPr="00EB5398">
        <w:t>Authorit</w:t>
      </w:r>
      <w:r w:rsidR="00795F33" w:rsidRPr="00EB5398">
        <w:t>y</w:t>
      </w:r>
      <w:r w:rsidR="001840F8" w:rsidRPr="00EB5398">
        <w:t xml:space="preserve"> (</w:t>
      </w:r>
      <w:r w:rsidRPr="00EB5398">
        <w:t>RERRA</w:t>
      </w:r>
      <w:r w:rsidR="00795F33" w:rsidRPr="00EB5398">
        <w:t>)</w:t>
      </w:r>
      <w:r w:rsidRPr="00EB5398">
        <w:t xml:space="preserve"> is supported by precedent.</w:t>
      </w:r>
      <w:r w:rsidRPr="00EB5398">
        <w:rPr>
          <w:rStyle w:val="FootnoteReference"/>
        </w:rPr>
        <w:footnoteReference w:id="122"/>
      </w:r>
      <w:r w:rsidRPr="00EB5398">
        <w:t xml:space="preserve">  PJM asserts that states have exclusive jurisdiction to ensure the appropriate </w:t>
      </w:r>
      <w:r w:rsidRPr="00EB5398">
        <w:lastRenderedPageBreak/>
        <w:t>retail customers are reduced when IRAS Actions are called.</w:t>
      </w:r>
      <w:r w:rsidRPr="00EB5398">
        <w:rPr>
          <w:rStyle w:val="FootnoteReference"/>
        </w:rPr>
        <w:footnoteReference w:id="123"/>
      </w:r>
      <w:r w:rsidRPr="00EB5398">
        <w:t xml:space="preserve">  PJM argues that it may issue directives to Electric Distributors to reduce load by a certain MW quantity during certain, limited emergency conditions.</w:t>
      </w:r>
      <w:r w:rsidRPr="00EB5398">
        <w:rPr>
          <w:rStyle w:val="FootnoteReference"/>
        </w:rPr>
        <w:footnoteReference w:id="124"/>
      </w:r>
      <w:r w:rsidRPr="00EB5398">
        <w:t xml:space="preserve">  PJM states that while the amount attributable to each Electric Distributor zone/area will be guided by the Large Load Registry, PJM will leave </w:t>
      </w:r>
      <w:r w:rsidR="005E28B5" w:rsidRPr="00EB5398">
        <w:t xml:space="preserve">it </w:t>
      </w:r>
      <w:r w:rsidRPr="00EB5398">
        <w:t xml:space="preserve">to Electric Distributors </w:t>
      </w:r>
      <w:r w:rsidR="005E28B5" w:rsidRPr="00EB5398">
        <w:t>(</w:t>
      </w:r>
      <w:r w:rsidRPr="00EB5398">
        <w:t>in coordination with the states, LSEs, and LSE customers</w:t>
      </w:r>
      <w:r w:rsidR="005E28B5" w:rsidRPr="00EB5398">
        <w:t>)</w:t>
      </w:r>
      <w:r w:rsidRPr="00EB5398">
        <w:t xml:space="preserve"> to determine which loads should ultimately reduce subject to IRAS.  PJM argues the IRAS framework divides authority between PJM and the states in a manner consistent with the FPA’s basic division of authority.</w:t>
      </w:r>
    </w:p>
    <w:p w14:paraId="26E1F795" w14:textId="77777777" w:rsidR="00BB20AD" w:rsidRPr="00EB5398" w:rsidRDefault="00BB20AD" w:rsidP="00BB20AD">
      <w:pPr>
        <w:pStyle w:val="FERCparanumber"/>
      </w:pPr>
      <w:r w:rsidRPr="00EB5398">
        <w:t>PJM also argues that this is not an improper delegation of federal authority to the states because the division of responsibility reflected in the Tariff would be on file and remain subject to the Commission’s authority.</w:t>
      </w:r>
      <w:r w:rsidRPr="00EB5398">
        <w:rPr>
          <w:rStyle w:val="FootnoteReference"/>
        </w:rPr>
        <w:footnoteReference w:id="125"/>
      </w:r>
      <w:r w:rsidRPr="00EB5398">
        <w:t xml:space="preserve">  PJM asserts that its resource adequacy framework recognizes the tr</w:t>
      </w:r>
      <w:r w:rsidR="00566ECC" w:rsidRPr="00EB5398">
        <w:t>ad</w:t>
      </w:r>
      <w:r w:rsidRPr="00EB5398">
        <w:t xml:space="preserve">itional role of state and local entities, and </w:t>
      </w:r>
      <w:r w:rsidR="00AA2DF3" w:rsidRPr="00EB5398">
        <w:t xml:space="preserve">that the Commission has </w:t>
      </w:r>
      <w:r w:rsidR="007270C0" w:rsidRPr="00EB5398">
        <w:t xml:space="preserve">found that </w:t>
      </w:r>
      <w:r w:rsidR="00B7333E" w:rsidRPr="00EB5398">
        <w:t xml:space="preserve">the appropriate course of action </w:t>
      </w:r>
      <w:r w:rsidR="0048682F" w:rsidRPr="00EB5398">
        <w:t>has been to</w:t>
      </w:r>
      <w:r w:rsidRPr="00EB5398">
        <w:t xml:space="preserve"> defer to state and local entities’ decisions when possible while </w:t>
      </w:r>
      <w:r w:rsidR="00FE5198" w:rsidRPr="00EB5398">
        <w:t>not</w:t>
      </w:r>
      <w:r w:rsidRPr="00EB5398">
        <w:t xml:space="preserve"> </w:t>
      </w:r>
      <w:r w:rsidR="00C574D1" w:rsidRPr="00EB5398">
        <w:t xml:space="preserve">shirking </w:t>
      </w:r>
      <w:r w:rsidR="006D35E7" w:rsidRPr="00EB5398">
        <w:t>its responsibility under the FPA</w:t>
      </w:r>
      <w:r w:rsidRPr="00EB5398">
        <w:t>.</w:t>
      </w:r>
      <w:r w:rsidRPr="00EB5398">
        <w:rPr>
          <w:rStyle w:val="FootnoteReference"/>
        </w:rPr>
        <w:footnoteReference w:id="126"/>
      </w:r>
    </w:p>
    <w:p w14:paraId="45E3DC74" w14:textId="77777777" w:rsidR="00BB20AD" w:rsidRPr="00EB5398" w:rsidRDefault="00BB20AD" w:rsidP="00BB20AD">
      <w:pPr>
        <w:pStyle w:val="FERCparanumber"/>
      </w:pPr>
      <w:r w:rsidRPr="00EB5398">
        <w:t xml:space="preserve">PJM likewise argues that its compensation </w:t>
      </w:r>
      <w:r w:rsidR="00E82218" w:rsidRPr="00EB5398">
        <w:t>framework respects</w:t>
      </w:r>
      <w:r w:rsidR="003B4B89" w:rsidRPr="00EB5398">
        <w:t xml:space="preserve"> and reflects the federal and state</w:t>
      </w:r>
      <w:r w:rsidR="00E82218" w:rsidRPr="00EB5398">
        <w:t xml:space="preserve"> divis</w:t>
      </w:r>
      <w:r w:rsidR="00513D8F" w:rsidRPr="00EB5398">
        <w:t>ion of authority</w:t>
      </w:r>
      <w:r w:rsidR="003B4B89" w:rsidRPr="00EB5398">
        <w:t>.</w:t>
      </w:r>
      <w:r w:rsidR="003B4B89" w:rsidRPr="00EB5398">
        <w:rPr>
          <w:rStyle w:val="FootnoteReference"/>
        </w:rPr>
        <w:footnoteReference w:id="127"/>
      </w:r>
      <w:r w:rsidRPr="00EB5398">
        <w:t xml:space="preserve">  PJM asserts that the IRAS rate is compensation for a wholesale load reduction service.</w:t>
      </w:r>
      <w:r w:rsidRPr="00EB5398">
        <w:rPr>
          <w:rStyle w:val="FootnoteReference"/>
        </w:rPr>
        <w:footnoteReference w:id="128"/>
      </w:r>
      <w:r w:rsidRPr="00EB5398">
        <w:t xml:space="preserve">  However, PJM also asserts that the rate is intended to be conjoined with retail rates and that the entities to be paid the rate and the loads to be charged to support such compensation must be determined at the state level.</w:t>
      </w:r>
      <w:r w:rsidRPr="00EB5398">
        <w:rPr>
          <w:rStyle w:val="FootnoteReference"/>
        </w:rPr>
        <w:footnoteReference w:id="129"/>
      </w:r>
      <w:r w:rsidRPr="00EB5398">
        <w:t xml:space="preserve">  PJM argues that the net result is a reduced capacity charge for the Eligible New Large Load, and thus is a practice that directly affects wholesale capacity rates assessed.</w:t>
      </w:r>
      <w:r w:rsidRPr="00EB5398">
        <w:rPr>
          <w:rStyle w:val="FootnoteReference"/>
        </w:rPr>
        <w:footnoteReference w:id="130"/>
      </w:r>
      <w:r w:rsidRPr="00EB5398">
        <w:t xml:space="preserve">  PJM states that, while it enlists or invites state action through their jurisdictional retail process, it does not mandate any state-specific action, nor does it require any specific </w:t>
      </w:r>
      <w:r w:rsidRPr="00EB5398">
        <w:lastRenderedPageBreak/>
        <w:t>terms and conditions on retail service.</w:t>
      </w:r>
      <w:r w:rsidRPr="00EB5398">
        <w:rPr>
          <w:rStyle w:val="FootnoteReference"/>
        </w:rPr>
        <w:footnoteReference w:id="131"/>
      </w:r>
      <w:r w:rsidRPr="00EB5398">
        <w:t xml:space="preserve">  Rather, PJM</w:t>
      </w:r>
      <w:r w:rsidR="00B33584" w:rsidRPr="00EB5398">
        <w:t xml:space="preserve"> asserts </w:t>
      </w:r>
      <w:r w:rsidR="00E222C7" w:rsidRPr="00EB5398">
        <w:t xml:space="preserve">that </w:t>
      </w:r>
      <w:r w:rsidR="00B33584" w:rsidRPr="00EB5398">
        <w:t>its</w:t>
      </w:r>
      <w:r w:rsidRPr="00EB5398">
        <w:t xml:space="preserve"> proposed filed rate facilitates and respects the handoff of responsibilities between federal wholesale rate development and state retail rate development.  PJM states that, like demand response rules, this framework respects state law choices about whether and how to facilitate implementation of a wholesale paradigm.</w:t>
      </w:r>
      <w:r w:rsidRPr="00EB5398">
        <w:rPr>
          <w:rStyle w:val="FootnoteReference"/>
        </w:rPr>
        <w:footnoteReference w:id="132"/>
      </w:r>
    </w:p>
    <w:p w14:paraId="518D395D" w14:textId="77777777" w:rsidR="006E0AD4" w:rsidRPr="00EB5398" w:rsidRDefault="006E0AD4" w:rsidP="00B21161">
      <w:pPr>
        <w:pStyle w:val="Heading5"/>
      </w:pPr>
      <w:r w:rsidRPr="00EB5398">
        <w:t>Pleadings</w:t>
      </w:r>
    </w:p>
    <w:p w14:paraId="31DE7BDA" w14:textId="77777777" w:rsidR="002105CC" w:rsidRPr="00EB5398" w:rsidRDefault="002105CC" w:rsidP="002105CC">
      <w:pPr>
        <w:pStyle w:val="FERCparanumber"/>
      </w:pPr>
      <w:r w:rsidRPr="00EB5398">
        <w:t>Many p</w:t>
      </w:r>
      <w:r w:rsidR="00443CDB" w:rsidRPr="00EB5398">
        <w:t>rotester</w:t>
      </w:r>
      <w:r w:rsidRPr="00EB5398">
        <w:t>s argue that PJM’s proposal impermissibly intrudes on state authority by directly regulating retail customers, contrary to section 201(b) of the FPA.  They argue that decisions regarding retail service, rates, and curtailment priorities are reserved for states and local regulators.</w:t>
      </w:r>
      <w:r w:rsidRPr="00EB5398">
        <w:rPr>
          <w:rStyle w:val="FootnoteReference"/>
        </w:rPr>
        <w:footnoteReference w:id="133"/>
      </w:r>
      <w:r w:rsidRPr="00EB5398">
        <w:t xml:space="preserve">  P</w:t>
      </w:r>
      <w:r w:rsidR="00443CDB" w:rsidRPr="00EB5398">
        <w:t>rotester</w:t>
      </w:r>
      <w:r w:rsidRPr="00EB5398">
        <w:t>s assert that the customers proposed to be curtailed are retail customers and the compensation will be collected from and paid to retail customers.</w:t>
      </w:r>
      <w:r w:rsidRPr="00EB5398">
        <w:rPr>
          <w:rStyle w:val="FootnoteReference"/>
        </w:rPr>
        <w:footnoteReference w:id="134"/>
      </w:r>
      <w:r w:rsidRPr="00EB5398">
        <w:t xml:space="preserve">  P</w:t>
      </w:r>
      <w:r w:rsidR="00443CDB" w:rsidRPr="00EB5398">
        <w:t>rotester</w:t>
      </w:r>
      <w:r w:rsidRPr="00EB5398">
        <w:t>s assert that PJM’s proposal</w:t>
      </w:r>
      <w:r w:rsidR="007F65B5" w:rsidRPr="00EB5398">
        <w:t xml:space="preserve"> contains several triggers that </w:t>
      </w:r>
      <w:r w:rsidRPr="00EB5398">
        <w:t xml:space="preserve">“target” specific retail customers by conditioning curtailment on retail characteristics, such as size, vintage, and whether </w:t>
      </w:r>
      <w:r w:rsidR="00283CBB" w:rsidRPr="00EB5398">
        <w:t xml:space="preserve">the retail customer </w:t>
      </w:r>
      <w:r w:rsidRPr="00EB5398">
        <w:t>brings offsetting new capacity.</w:t>
      </w:r>
      <w:r w:rsidRPr="00EB5398">
        <w:rPr>
          <w:rStyle w:val="FootnoteReference"/>
        </w:rPr>
        <w:footnoteReference w:id="135"/>
      </w:r>
      <w:r w:rsidRPr="00EB5398">
        <w:t xml:space="preserve">  P</w:t>
      </w:r>
      <w:r w:rsidR="00443CDB" w:rsidRPr="00EB5398">
        <w:t>rotester</w:t>
      </w:r>
      <w:r w:rsidRPr="00EB5398">
        <w:t>s also assert that the proposal does not directly affect wholesale rates.</w:t>
      </w:r>
      <w:r w:rsidRPr="00EB5398">
        <w:rPr>
          <w:rStyle w:val="FootnoteReference"/>
        </w:rPr>
        <w:footnoteReference w:id="136"/>
      </w:r>
      <w:r w:rsidRPr="00EB5398">
        <w:t xml:space="preserve">  </w:t>
      </w:r>
    </w:p>
    <w:p w14:paraId="3F423695" w14:textId="77777777" w:rsidR="002105CC" w:rsidRPr="00EB5398" w:rsidRDefault="002105CC" w:rsidP="002105CC">
      <w:pPr>
        <w:pStyle w:val="FERCparanumber"/>
      </w:pPr>
      <w:r w:rsidRPr="00EB5398">
        <w:t>P</w:t>
      </w:r>
      <w:r w:rsidR="00443CDB" w:rsidRPr="00EB5398">
        <w:t>rotester</w:t>
      </w:r>
      <w:r w:rsidRPr="00EB5398">
        <w:t>s contend that PJM’s assertion that it is only imposing curtailment obligations on Electric Distributors does not alleviate the jurisdictional intrusion.  Further, some p</w:t>
      </w:r>
      <w:r w:rsidR="00443CDB" w:rsidRPr="00EB5398">
        <w:t>rotester</w:t>
      </w:r>
      <w:r w:rsidRPr="00EB5398">
        <w:t xml:space="preserve">s argue that the operative Tariff language places obligations </w:t>
      </w:r>
      <w:r w:rsidRPr="00EB5398">
        <w:lastRenderedPageBreak/>
        <w:t>directly on New Large Loads.</w:t>
      </w:r>
      <w:r w:rsidRPr="00EB5398">
        <w:rPr>
          <w:rStyle w:val="FootnoteReference"/>
        </w:rPr>
        <w:footnoteReference w:id="137"/>
      </w:r>
      <w:r w:rsidRPr="00EB5398">
        <w:t xml:space="preserve">  P</w:t>
      </w:r>
      <w:r w:rsidR="00443CDB" w:rsidRPr="00EB5398">
        <w:t>rotester</w:t>
      </w:r>
      <w:r w:rsidRPr="00EB5398">
        <w:t>s assert that assigning curtailment to Electric Distributors merely makes them conduits for PJM’s retail-focused directives, leaving states powerless. P</w:t>
      </w:r>
      <w:r w:rsidR="00443CDB" w:rsidRPr="00EB5398">
        <w:t>rotester</w:t>
      </w:r>
      <w:r w:rsidRPr="00EB5398">
        <w:t>s assert that PJM’s use of Electric Distributors demonstrates that PJM is doing indirectly what it cannot do directly.</w:t>
      </w:r>
      <w:r w:rsidRPr="00EB5398">
        <w:rPr>
          <w:rStyle w:val="FootnoteReference"/>
        </w:rPr>
        <w:footnoteReference w:id="138"/>
      </w:r>
      <w:r w:rsidRPr="00EB5398">
        <w:t xml:space="preserve">  P</w:t>
      </w:r>
      <w:r w:rsidR="00443CDB" w:rsidRPr="00EB5398">
        <w:t>rotester</w:t>
      </w:r>
      <w:r w:rsidRPr="00EB5398">
        <w:t xml:space="preserve">s also assert that demand response participation rules and </w:t>
      </w:r>
      <w:r w:rsidR="002669BF" w:rsidRPr="00EB5398">
        <w:t xml:space="preserve">Midcontinent Independent System Operator, Inc.’s </w:t>
      </w:r>
      <w:r w:rsidRPr="00EB5398" w:rsidDel="00862339">
        <w:t>E</w:t>
      </w:r>
      <w:r w:rsidR="002669BF" w:rsidRPr="00EB5398">
        <w:t xml:space="preserve">xpedited </w:t>
      </w:r>
      <w:r w:rsidRPr="00EB5398" w:rsidDel="00862339">
        <w:t>R</w:t>
      </w:r>
      <w:r w:rsidR="002669BF" w:rsidRPr="00EB5398">
        <w:t xml:space="preserve">esource </w:t>
      </w:r>
      <w:r w:rsidRPr="00EB5398" w:rsidDel="00862339">
        <w:t>A</w:t>
      </w:r>
      <w:r w:rsidR="002669BF" w:rsidRPr="00EB5398">
        <w:t xml:space="preserve">ddition </w:t>
      </w:r>
      <w:r w:rsidRPr="00EB5398" w:rsidDel="00862339">
        <w:t>S</w:t>
      </w:r>
      <w:r w:rsidR="002669BF" w:rsidRPr="00EB5398">
        <w:t>tudy</w:t>
      </w:r>
      <w:r w:rsidRPr="00EB5398" w:rsidDel="00862339">
        <w:t xml:space="preserve"> </w:t>
      </w:r>
      <w:r w:rsidRPr="00EB5398">
        <w:t xml:space="preserve">are not analogous </w:t>
      </w:r>
      <w:r w:rsidR="00607452" w:rsidRPr="00EB5398">
        <w:t>to IRAS</w:t>
      </w:r>
      <w:r w:rsidRPr="00EB5398">
        <w:t xml:space="preserve"> because those programs addressed only wholesale market compensation for voluntary participation, where states permit such participation.</w:t>
      </w:r>
      <w:r w:rsidRPr="00EB5398">
        <w:rPr>
          <w:rStyle w:val="FootnoteReference"/>
        </w:rPr>
        <w:footnoteReference w:id="139"/>
      </w:r>
      <w:r w:rsidRPr="00EB5398">
        <w:t xml:space="preserve"> </w:t>
      </w:r>
    </w:p>
    <w:p w14:paraId="6A34CA8B" w14:textId="77777777" w:rsidR="002105CC" w:rsidRPr="00EB5398" w:rsidRDefault="002105CC" w:rsidP="002105CC">
      <w:pPr>
        <w:pStyle w:val="FERCparanumber"/>
      </w:pPr>
      <w:r w:rsidRPr="00EB5398">
        <w:t>P</w:t>
      </w:r>
      <w:r w:rsidR="00443CDB" w:rsidRPr="00EB5398">
        <w:t>rotester</w:t>
      </w:r>
      <w:r w:rsidRPr="00EB5398">
        <w:t>s also assert that PJM’s proposal impermissibly compels states to implement a federal program.  Specifically, they argue that PJM is pressuring states to conform by deferring key curtailment and compensation decisions to state and local authorities, requiring the creation of new programs or retail tariff changes, and imposing obligations on Electric Distributors without clear state oversight.</w:t>
      </w:r>
      <w:r w:rsidRPr="00EB5398">
        <w:rPr>
          <w:rStyle w:val="FootnoteReference"/>
        </w:rPr>
        <w:footnoteReference w:id="140"/>
      </w:r>
    </w:p>
    <w:p w14:paraId="064B1D3A" w14:textId="77777777" w:rsidR="002105CC" w:rsidRPr="00EB5398" w:rsidRDefault="005E2E1D" w:rsidP="002105CC">
      <w:pPr>
        <w:pStyle w:val="FERCparanumber"/>
      </w:pPr>
      <w:r w:rsidRPr="00EB5398">
        <w:t>P</w:t>
      </w:r>
      <w:r w:rsidR="00443CDB" w:rsidRPr="00EB5398">
        <w:t>rotester</w:t>
      </w:r>
      <w:r w:rsidR="002105CC" w:rsidRPr="00EB5398">
        <w:t xml:space="preserve">s </w:t>
      </w:r>
      <w:r w:rsidRPr="00EB5398">
        <w:t xml:space="preserve">also </w:t>
      </w:r>
      <w:r w:rsidR="002105CC" w:rsidRPr="00EB5398">
        <w:t>argue that the IRAS compensation framework establishes a retail rate.</w:t>
      </w:r>
      <w:r w:rsidR="002105CC" w:rsidRPr="00EB5398">
        <w:rPr>
          <w:rStyle w:val="FootnoteReference"/>
        </w:rPr>
        <w:footnoteReference w:id="141"/>
      </w:r>
      <w:r w:rsidR="002105CC" w:rsidRPr="00EB5398">
        <w:t xml:space="preserve">  For example, Constellation asserts that PJM sets compensation and requires Electric Distributors to pay that amount by assessing charges against retail customers in </w:t>
      </w:r>
      <w:r w:rsidR="0047712E" w:rsidRPr="00EB5398">
        <w:t xml:space="preserve">their </w:t>
      </w:r>
      <w:r w:rsidR="002105CC" w:rsidRPr="00EB5398">
        <w:t>zone/area to pay other retail customers.</w:t>
      </w:r>
      <w:r w:rsidR="002105CC" w:rsidRPr="00EB5398">
        <w:rPr>
          <w:rStyle w:val="FootnoteReference"/>
        </w:rPr>
        <w:footnoteReference w:id="142"/>
      </w:r>
      <w:r w:rsidR="002105CC" w:rsidRPr="00EB5398">
        <w:t xml:space="preserve">  West Virginia Commission warns that West Virginia’s tools for setting retail rates for uncovered New Large Load could be challenged if the Commission approved PJM’s wholesale compensation for those New Large Loads that do not voluntarily turn down compensation.</w:t>
      </w:r>
      <w:r w:rsidR="002105CC" w:rsidRPr="00EB5398">
        <w:rPr>
          <w:rStyle w:val="FootnoteReference"/>
        </w:rPr>
        <w:footnoteReference w:id="143"/>
      </w:r>
      <w:r w:rsidR="002105CC" w:rsidRPr="00EB5398">
        <w:t xml:space="preserve">  </w:t>
      </w:r>
    </w:p>
    <w:p w14:paraId="0AACEEAC" w14:textId="77777777" w:rsidR="002105CC" w:rsidRPr="00EB5398" w:rsidRDefault="002105CC" w:rsidP="002105CC">
      <w:pPr>
        <w:pStyle w:val="FERCparanumber"/>
      </w:pPr>
      <w:r w:rsidRPr="00EB5398">
        <w:lastRenderedPageBreak/>
        <w:t>Several p</w:t>
      </w:r>
      <w:r w:rsidR="00443CDB" w:rsidRPr="00EB5398">
        <w:t>rotester</w:t>
      </w:r>
      <w:r w:rsidRPr="00EB5398">
        <w:t>s also argue that the proposal impermissibly delegates authority to set the Commission-jurisdictional wholesale rate to states.  They contend that PJM’s proposal leaves compensation and curtailment decisions to state-regulated entities, making the wholesale rate unclear and effectively set by the states rather than the Commission.</w:t>
      </w:r>
      <w:r w:rsidRPr="00EB5398">
        <w:rPr>
          <w:rStyle w:val="FootnoteReference"/>
        </w:rPr>
        <w:footnoteReference w:id="144"/>
      </w:r>
    </w:p>
    <w:p w14:paraId="274D0398" w14:textId="77777777" w:rsidR="002105CC" w:rsidRPr="00EB5398" w:rsidRDefault="002105CC" w:rsidP="002105CC">
      <w:pPr>
        <w:pStyle w:val="FERCparanumber"/>
      </w:pPr>
      <w:r w:rsidRPr="00EB5398">
        <w:t>On the other hand, certain comment</w:t>
      </w:r>
      <w:r w:rsidR="00AD184C" w:rsidRPr="00EB5398">
        <w:t>e</w:t>
      </w:r>
      <w:r w:rsidRPr="00EB5398">
        <w:t>rs assert that the proposal generally respects the division of state and federal authority under the FPA.</w:t>
      </w:r>
      <w:r w:rsidRPr="00EB5398">
        <w:rPr>
          <w:rStyle w:val="FootnoteReference"/>
        </w:rPr>
        <w:footnoteReference w:id="145"/>
      </w:r>
      <w:r w:rsidRPr="00EB5398">
        <w:t xml:space="preserve">  They argue that the proposal falls squarely within PJM’s authority to maintain resource adequacy at the wholesale level.  </w:t>
      </w:r>
      <w:r w:rsidR="006F6E03" w:rsidRPr="00EB5398">
        <w:t>PIOs</w:t>
      </w:r>
      <w:r w:rsidRPr="00EB5398">
        <w:t xml:space="preserve"> note that the FPA does not prohibit rules that indirectly affect retail customer behavior.</w:t>
      </w:r>
      <w:r w:rsidRPr="00EB5398">
        <w:rPr>
          <w:rStyle w:val="FootnoteReference"/>
        </w:rPr>
        <w:footnoteReference w:id="146"/>
      </w:r>
      <w:r w:rsidRPr="00EB5398">
        <w:t xml:space="preserve">  PIOs explain that PJM has a specific and limited role with no direct control over retail end-use customers and that IRAS Actions will be implemented through Electric Distributors at the wholesale level.  PIOs assert that PJM will rely on aggregate MW quantities of load and supply to implement IRAS and that</w:t>
      </w:r>
      <w:r w:rsidR="0029013A" w:rsidRPr="00EB5398">
        <w:t>,</w:t>
      </w:r>
      <w:r w:rsidRPr="00EB5398">
        <w:t xml:space="preserve"> while it will track retail customers, it will act at the macro level using aggregate quantities by zone.  Appalachian Voices likewise asserts that PJM’s proposal operates within the Commission’s jurisdiction over transmission service and bulk power system reliability, and that tying the MW quantity to be shed to New Large Loads is a matter of reliability and cost causation.</w:t>
      </w:r>
      <w:r w:rsidRPr="00EB5398">
        <w:rPr>
          <w:rStyle w:val="FootnoteReference"/>
        </w:rPr>
        <w:footnoteReference w:id="147"/>
      </w:r>
      <w:r w:rsidRPr="00EB5398">
        <w:t xml:space="preserve">  The IMM argues that PJM’s proposal does not go far enough</w:t>
      </w:r>
      <w:r w:rsidR="00156ECD" w:rsidRPr="00EB5398">
        <w:t>;</w:t>
      </w:r>
      <w:r w:rsidRPr="00EB5398">
        <w:t xml:space="preserve"> </w:t>
      </w:r>
      <w:r w:rsidR="00156ECD" w:rsidRPr="00EB5398">
        <w:t>it asserts</w:t>
      </w:r>
      <w:r w:rsidRPr="00EB5398">
        <w:t xml:space="preserve"> that PJM has authority to curtail individual Large Loads and should not abdicate the responsibility to set and implement the terms and conditions of curtailment to the Electric Distributor and/or states.</w:t>
      </w:r>
      <w:r w:rsidRPr="00EB5398">
        <w:rPr>
          <w:rStyle w:val="FootnoteReference"/>
        </w:rPr>
        <w:footnoteReference w:id="148"/>
      </w:r>
    </w:p>
    <w:p w14:paraId="508FA028" w14:textId="77777777" w:rsidR="002105CC" w:rsidRPr="00EB5398" w:rsidRDefault="002105CC" w:rsidP="002105CC">
      <w:pPr>
        <w:pStyle w:val="FERCparanumber"/>
      </w:pPr>
      <w:r w:rsidRPr="00EB5398">
        <w:t>Governor Shapiro argues that IRAS is a supplemental wholesale capacity product designed to ensure the reliability of the bulk power system, which is within PJM’s jurisdiction.</w:t>
      </w:r>
      <w:r w:rsidRPr="00EB5398">
        <w:rPr>
          <w:rStyle w:val="FootnoteReference"/>
        </w:rPr>
        <w:footnoteReference w:id="149"/>
      </w:r>
      <w:r w:rsidRPr="00EB5398">
        <w:t xml:space="preserve">  Governor Shapiro states that the O</w:t>
      </w:r>
      <w:r w:rsidR="00BF00CE" w:rsidRPr="00EB5398">
        <w:t xml:space="preserve">perating </w:t>
      </w:r>
      <w:r w:rsidRPr="00EB5398">
        <w:t>A</w:t>
      </w:r>
      <w:r w:rsidR="00BF00CE" w:rsidRPr="00EB5398">
        <w:t>greement</w:t>
      </w:r>
      <w:r w:rsidRPr="00EB5398">
        <w:t xml:space="preserve"> already grants PJM the ability to coordinate curtailment of load where PJM determines the aggregate amount of MW load reduction required to be curtailed and the Transmission Owner or </w:t>
      </w:r>
      <w:r w:rsidRPr="00EB5398">
        <w:lastRenderedPageBreak/>
        <w:t>Electric Distributor determines which end-use entities are curtailed.</w:t>
      </w:r>
      <w:r w:rsidRPr="00EB5398">
        <w:rPr>
          <w:rStyle w:val="FootnoteReference"/>
        </w:rPr>
        <w:footnoteReference w:id="150"/>
      </w:r>
      <w:r w:rsidRPr="00EB5398">
        <w:t xml:space="preserve">  Governor Shapiro argues that IRAS differs from this pre-existing authority in two ways, neither of which impact jurisdiction:  (1) curtailment direction takes place prior to EEA1</w:t>
      </w:r>
      <w:r w:rsidR="00BF00CE" w:rsidRPr="00EB5398">
        <w:t>;</w:t>
      </w:r>
      <w:r w:rsidRPr="00EB5398">
        <w:t xml:space="preserve"> and (2) the means by which PJM determines the aggregate MW of load to be curtailed in a zone or area.</w:t>
      </w:r>
      <w:r w:rsidRPr="00EB5398">
        <w:rPr>
          <w:rStyle w:val="FootnoteReference"/>
        </w:rPr>
        <w:footnoteReference w:id="151"/>
      </w:r>
      <w:r w:rsidRPr="00EB5398">
        <w:t xml:space="preserve">  Governor Shapiro states that implementing IRAS </w:t>
      </w:r>
      <w:r w:rsidR="00BF00CE" w:rsidRPr="00EB5398">
        <w:t>A</w:t>
      </w:r>
      <w:r w:rsidRPr="00EB5398">
        <w:t>ctions prior to EEA1 will avoid escalating emergency procedures that would impose financial and reliability costs caused by Large Loads on all customers.  Governor Shapiro states that, while PJM determines aggregate MW reductions within a zone based on that zone’s share of New Large Loads, PJM does not direct the curtailment of loads, and that it remains up to the retail authority to implement the retail end-user priority.  Governor Shapiro argues that it is appropriate for PJM to focus on non-capacity backed New Large Loads when determining aggregate MW reduction targets, as it is those entities that are causing the reliability emergency, and is consistent with requirements in the O</w:t>
      </w:r>
      <w:r w:rsidR="009D6C16" w:rsidRPr="00EB5398">
        <w:t xml:space="preserve">perating </w:t>
      </w:r>
      <w:r w:rsidRPr="00EB5398">
        <w:t>A</w:t>
      </w:r>
      <w:r w:rsidR="009D6C16" w:rsidRPr="00EB5398">
        <w:t>greement</w:t>
      </w:r>
      <w:r w:rsidRPr="00EB5398">
        <w:t xml:space="preserve"> that PJM not order a load shed in one zone to address deficiencies in another zone.</w:t>
      </w:r>
      <w:r w:rsidRPr="00EB5398">
        <w:rPr>
          <w:rStyle w:val="FootnoteReference"/>
        </w:rPr>
        <w:footnoteReference w:id="152"/>
      </w:r>
      <w:r w:rsidRPr="00EB5398">
        <w:t xml:space="preserve">  Governor Shapiro argues that p</w:t>
      </w:r>
      <w:r w:rsidR="00443CDB" w:rsidRPr="00EB5398">
        <w:t>rotester</w:t>
      </w:r>
      <w:r w:rsidRPr="00EB5398">
        <w:t>s acknowledge that PJM’s proposal does not target specific retail customers.</w:t>
      </w:r>
      <w:r w:rsidRPr="00EB5398">
        <w:rPr>
          <w:rStyle w:val="FootnoteReference"/>
        </w:rPr>
        <w:footnoteReference w:id="153"/>
      </w:r>
    </w:p>
    <w:p w14:paraId="30FFF261" w14:textId="77777777" w:rsidR="002105CC" w:rsidRPr="00EB5398" w:rsidRDefault="002105CC" w:rsidP="002105CC">
      <w:pPr>
        <w:pStyle w:val="FERCparanumber"/>
      </w:pPr>
      <w:r w:rsidRPr="00EB5398">
        <w:t>Governor Shapiro argues that there is no merit to the position that PJM is legally barred from acting on information about characteristics of load growth in a zone when that information is directly relevant to the operation of the bulk power system.</w:t>
      </w:r>
      <w:r w:rsidRPr="00EB5398">
        <w:rPr>
          <w:rStyle w:val="FootnoteReference"/>
        </w:rPr>
        <w:footnoteReference w:id="154"/>
      </w:r>
      <w:r w:rsidRPr="00EB5398">
        <w:t xml:space="preserve">  Governor Shapiro states that case law has never imposed such strict boundaries, that the characteristics of retail loads and generation are highly relevant to informing a wholesale rate, and that taking this information into account when setting wholesale rates does not constitute regulation of those matters.</w:t>
      </w:r>
      <w:r w:rsidRPr="00EB5398">
        <w:rPr>
          <w:rStyle w:val="FootnoteReference"/>
        </w:rPr>
        <w:footnoteReference w:id="155"/>
      </w:r>
      <w:r w:rsidRPr="00EB5398">
        <w:t xml:space="preserve">  Governor Shapiro states that, if this position were to be adopted, both the Commission and PJM would be barred from considering information about generating facilities when setting wholesale rates, because neither the Commission nor PJM may directly regulate generation.  Governor Shapiro argues that </w:t>
      </w:r>
      <w:r w:rsidRPr="00EB5398">
        <w:lastRenderedPageBreak/>
        <w:t>this jurisdictional position would be unworkable if applied to generation and is equally so if applied to retail loads.</w:t>
      </w:r>
    </w:p>
    <w:p w14:paraId="66023087" w14:textId="77777777" w:rsidR="002105CC" w:rsidRPr="00EB5398" w:rsidRDefault="002105CC" w:rsidP="002105CC">
      <w:pPr>
        <w:pStyle w:val="FERCparanumber"/>
      </w:pPr>
      <w:r w:rsidRPr="00EB5398">
        <w:t xml:space="preserve">As to the compensation framework, Governor Shapiro asserts that, although PJM </w:t>
      </w:r>
      <w:r w:rsidR="00842513" w:rsidRPr="00EB5398">
        <w:t>“</w:t>
      </w:r>
      <w:r w:rsidRPr="00EB5398">
        <w:t>confusingly</w:t>
      </w:r>
      <w:r w:rsidR="00842513" w:rsidRPr="00EB5398">
        <w:t>”</w:t>
      </w:r>
      <w:r w:rsidRPr="00EB5398">
        <w:t xml:space="preserve"> appears to speak about compensation that would be provided to individual retail customer</w:t>
      </w:r>
      <w:r w:rsidR="00922D6F" w:rsidRPr="00EB5398">
        <w:t>s</w:t>
      </w:r>
      <w:r w:rsidRPr="00EB5398">
        <w:t>, because PJM will only direct a MW quantity to be curtailed, wholesale compensation will therefore accrue as a credit on a wholesale bill to the wholesale customers based on that total MW quantity of load curtailment.</w:t>
      </w:r>
      <w:r w:rsidRPr="00EB5398">
        <w:rPr>
          <w:rStyle w:val="FootnoteReference"/>
        </w:rPr>
        <w:footnoteReference w:id="156"/>
      </w:r>
      <w:r w:rsidRPr="00EB5398">
        <w:t xml:space="preserve">  Governor Shapiro acknowledges that PJM could clean up the proposed Tariff provisions related to IRAS compensation to (1) remove all references to “Eligible New Large Loads” to clarify that it is setting a wholesale rate; and (2) clarify that the particular level of compensation depends on certain conditions, which inform the implementation of and are an input into the wholesale rate. </w:t>
      </w:r>
    </w:p>
    <w:p w14:paraId="7D0C9B35" w14:textId="77777777" w:rsidR="006E0824" w:rsidRPr="00EB5398" w:rsidRDefault="006E0824" w:rsidP="006E0824">
      <w:pPr>
        <w:pStyle w:val="FERCparanumber"/>
      </w:pPr>
      <w:r w:rsidRPr="00EB5398">
        <w:t xml:space="preserve">In its answer, PJM asserts that IRAS is targeted at improving the wholesale market by supporting resource adequacy and reliability, which directly </w:t>
      </w:r>
      <w:r w:rsidR="00C174C6" w:rsidRPr="00EB5398">
        <w:t>a</w:t>
      </w:r>
      <w:r w:rsidRPr="00EB5398">
        <w:t>ffects Commission jurisdictional rates.</w:t>
      </w:r>
      <w:r w:rsidRPr="00EB5398">
        <w:rPr>
          <w:rStyle w:val="FootnoteReference"/>
        </w:rPr>
        <w:footnoteReference w:id="157"/>
      </w:r>
      <w:r w:rsidRPr="00EB5398">
        <w:t xml:space="preserve">  PJM </w:t>
      </w:r>
      <w:r w:rsidR="00193350" w:rsidRPr="00EB5398">
        <w:t>argues</w:t>
      </w:r>
      <w:r w:rsidRPr="00EB5398">
        <w:t xml:space="preserve"> that IRA</w:t>
      </w:r>
      <w:r w:rsidR="00193350" w:rsidRPr="00EB5398">
        <w:t>S</w:t>
      </w:r>
      <w:r w:rsidRPr="00EB5398">
        <w:t xml:space="preserve"> operates within PJM’s authority to require load reduction under real-time conditions that may give rise to system instability or capacity shortfalls.</w:t>
      </w:r>
      <w:r w:rsidRPr="00EB5398">
        <w:rPr>
          <w:rStyle w:val="FootnoteReference"/>
        </w:rPr>
        <w:footnoteReference w:id="158"/>
      </w:r>
      <w:r w:rsidRPr="00EB5398">
        <w:t xml:space="preserve">  PJM argues that IRAS may ultimately affect retail customers </w:t>
      </w:r>
      <w:r w:rsidR="004540C4" w:rsidRPr="00EB5398">
        <w:t xml:space="preserve">but </w:t>
      </w:r>
      <w:r w:rsidRPr="00EB5398">
        <w:t>does not present an impermissible intrusion on retail rate regulation because the proposal places the terms and conditions on LSEs, not end-use retail customers.</w:t>
      </w:r>
      <w:r w:rsidRPr="00EB5398">
        <w:rPr>
          <w:rStyle w:val="FootnoteReference"/>
        </w:rPr>
        <w:footnoteReference w:id="159"/>
      </w:r>
      <w:r w:rsidRPr="00EB5398">
        <w:t xml:space="preserve">  PJM reiterates that it will only determine the quantity of load to be curtailed by Electric Distributors</w:t>
      </w:r>
      <w:r w:rsidR="00093AFC" w:rsidRPr="00EB5398">
        <w:t xml:space="preserve">, that it </w:t>
      </w:r>
      <w:r w:rsidRPr="00EB5398">
        <w:t>will leave to the states to determine which resources will be called upon to reduce load</w:t>
      </w:r>
      <w:r w:rsidR="00093AFC" w:rsidRPr="00EB5398">
        <w:t xml:space="preserve">, and </w:t>
      </w:r>
      <w:r w:rsidR="00F013A3" w:rsidRPr="00EB5398">
        <w:t xml:space="preserve">that it </w:t>
      </w:r>
      <w:r w:rsidR="00093AFC" w:rsidRPr="00EB5398">
        <w:t>will not determine whether any specific retail customer is called upon to reduce load or whether any load may say no to such a directive</w:t>
      </w:r>
      <w:r w:rsidRPr="00EB5398">
        <w:t>.</w:t>
      </w:r>
      <w:r w:rsidR="00093AFC" w:rsidRPr="00EB5398">
        <w:rPr>
          <w:rStyle w:val="FootnoteReference"/>
        </w:rPr>
        <w:footnoteReference w:id="160"/>
      </w:r>
      <w:r w:rsidRPr="00EB5398">
        <w:t xml:space="preserve">  PJM contends </w:t>
      </w:r>
      <w:r w:rsidR="009133EE" w:rsidRPr="00EB5398">
        <w:t>that p</w:t>
      </w:r>
      <w:r w:rsidR="00443CDB" w:rsidRPr="00EB5398">
        <w:t>rotester</w:t>
      </w:r>
      <w:r w:rsidR="009133EE" w:rsidRPr="00EB5398">
        <w:t>s</w:t>
      </w:r>
      <w:r w:rsidRPr="00EB5398">
        <w:t xml:space="preserve"> make contradictory claims that IRAS imposes mandatory rules on end-use retail customers, but also that </w:t>
      </w:r>
      <w:r w:rsidR="009133EE" w:rsidRPr="00EB5398">
        <w:t>IRAS</w:t>
      </w:r>
      <w:r w:rsidRPr="00EB5398">
        <w:t xml:space="preserve"> leaves too much discretion to states to determine which entities are curtailed.</w:t>
      </w:r>
      <w:r w:rsidR="00093AFC" w:rsidRPr="00EB5398">
        <w:t xml:space="preserve"> </w:t>
      </w:r>
    </w:p>
    <w:p w14:paraId="67AB3D3B" w14:textId="77777777" w:rsidR="009F39F5" w:rsidRPr="00EB5398" w:rsidRDefault="006E0824" w:rsidP="006E360D">
      <w:pPr>
        <w:pStyle w:val="FERCparanumber"/>
      </w:pPr>
      <w:r w:rsidRPr="00EB5398">
        <w:t xml:space="preserve">PJM likewise argues that its compensation mechanism targets wholesale rates for wholesale customers and is not an attempt to create a retail compensation scheme for curtailed large loads or an impermissible delegation to states of its wholesale ratemaking </w:t>
      </w:r>
      <w:r w:rsidRPr="00EB5398">
        <w:lastRenderedPageBreak/>
        <w:t>authority.</w:t>
      </w:r>
      <w:r w:rsidRPr="00EB5398">
        <w:rPr>
          <w:rStyle w:val="FootnoteReference"/>
        </w:rPr>
        <w:footnoteReference w:id="161"/>
      </w:r>
      <w:r w:rsidRPr="00EB5398">
        <w:t xml:space="preserve">  PJM explains that IRAS compensation neither mandates state-specific action nor imposes specific terms and conditions on retail rates.</w:t>
      </w:r>
      <w:r w:rsidRPr="00EB5398">
        <w:rPr>
          <w:rStyle w:val="FootnoteReference"/>
        </w:rPr>
        <w:footnoteReference w:id="162"/>
      </w:r>
      <w:r w:rsidRPr="00EB5398">
        <w:t xml:space="preserve">  Instead, PJM asserts that it is using its authority to set rates for operational actions to reduce energy </w:t>
      </w:r>
      <w:r w:rsidR="00D7032A" w:rsidRPr="00EB5398">
        <w:t>consumption</w:t>
      </w:r>
      <w:r w:rsidRPr="00EB5398">
        <w:t xml:space="preserve"> as part of the Commission’s wholesale jurisdiction, with all other aspects of ratemaking, including application of that rate to different retail customer classes, left to the states.  PJM states that, just like wholesale demand response participation depends on state permission, wholesale compensation for IRAS at a reduced level depends on RERRA action specifying an alternative compensation below the maximum rate.  Furthermore, PJM states that the </w:t>
      </w:r>
      <w:r w:rsidR="003F0C2D" w:rsidRPr="00EB5398">
        <w:t>T</w:t>
      </w:r>
      <w:r w:rsidRPr="00EB5398">
        <w:t>ariff contemplates that entities to be paid the rate and the loads to be charged to support such compensation are determined at the state level.</w:t>
      </w:r>
    </w:p>
    <w:p w14:paraId="2F58FFBD" w14:textId="77777777" w:rsidR="0023207B" w:rsidRPr="00EB5398" w:rsidRDefault="0023207B" w:rsidP="0023207B">
      <w:pPr>
        <w:pStyle w:val="FERCparanumber"/>
      </w:pPr>
      <w:r w:rsidRPr="00EB5398">
        <w:t>In its answer, Google asserts that when it comes to determining whether a rate is jurisdictionally permissible under the FPA, the dispositive question is how it works in practice, not the relevant public utility’s transmittal letter.</w:t>
      </w:r>
      <w:r w:rsidRPr="00EB5398">
        <w:rPr>
          <w:rStyle w:val="FootnoteReference"/>
        </w:rPr>
        <w:footnoteReference w:id="163"/>
      </w:r>
      <w:r w:rsidRPr="00EB5398">
        <w:t xml:space="preserve">  Constellation and Data Cen</w:t>
      </w:r>
      <w:r w:rsidR="00606988" w:rsidRPr="00EB5398">
        <w:t>t</w:t>
      </w:r>
      <w:r w:rsidRPr="00EB5398">
        <w:t>er Coalition argue that the express language of the proposed Tariff unlawfully targets and requires curtailment of a specific category of retail customers, i.e., Eligible New Large Loads, thereby regulating the terms of retail service and intruding on state jurisdiction.</w:t>
      </w:r>
      <w:r w:rsidRPr="00EB5398">
        <w:rPr>
          <w:rStyle w:val="FootnoteReference"/>
        </w:rPr>
        <w:footnoteReference w:id="164"/>
      </w:r>
      <w:r w:rsidRPr="00EB5398">
        <w:t xml:space="preserve">  Specifically, Constellation and Data Center Coalition cite the proposed Tariff</w:t>
      </w:r>
      <w:r w:rsidR="00407FA1" w:rsidRPr="00EB5398">
        <w:t>,</w:t>
      </w:r>
      <w:r w:rsidRPr="00EB5398">
        <w:t xml:space="preserve"> which states that “Electric Distributors” shall “execute the [PJM] Office of the Interconnection’s directives to implement Interim Resource Adequacy Service Actions </w:t>
      </w:r>
      <w:r w:rsidRPr="00EB5398">
        <w:rPr>
          <w:i/>
          <w:iCs/>
        </w:rPr>
        <w:t>among the Eligible New Large Loads</w:t>
      </w:r>
      <w:r w:rsidRPr="00EB5398">
        <w:t xml:space="preserve"> in the Electric Distributor’s zone/area.”</w:t>
      </w:r>
      <w:r w:rsidRPr="00EB5398">
        <w:rPr>
          <w:rStyle w:val="FootnoteReference"/>
        </w:rPr>
        <w:footnoteReference w:id="165"/>
      </w:r>
      <w:r w:rsidRPr="00EB5398">
        <w:t xml:space="preserve">  Constellation asserts that the proposed Tariff language leaves no doubt that Electric Distributors would actually violate the PJM Tariff if they bypassed curtailment of Eligible New Large Loads and chose to curtail other retail customers instead.  </w:t>
      </w:r>
    </w:p>
    <w:p w14:paraId="0457C071" w14:textId="77777777" w:rsidR="0023207B" w:rsidRPr="00EB5398" w:rsidRDefault="0023207B" w:rsidP="0023207B">
      <w:pPr>
        <w:pStyle w:val="FERCparanumber"/>
      </w:pPr>
      <w:r w:rsidRPr="00EB5398">
        <w:t xml:space="preserve">Constellation, Data Center Coalition, </w:t>
      </w:r>
      <w:r w:rsidR="009D1DC1" w:rsidRPr="00EB5398">
        <w:t xml:space="preserve">FirstEnergy, </w:t>
      </w:r>
      <w:r w:rsidRPr="00EB5398">
        <w:t xml:space="preserve">Google, and Vistra further argue that the </w:t>
      </w:r>
      <w:r w:rsidRPr="00EB5398">
        <w:rPr>
          <w:i/>
          <w:iCs/>
        </w:rPr>
        <w:t>Tri-State</w:t>
      </w:r>
      <w:r w:rsidRPr="00EB5398">
        <w:t xml:space="preserve"> order does not support PJM’s proposal because, unlike the </w:t>
      </w:r>
      <w:r w:rsidRPr="00EB5398">
        <w:lastRenderedPageBreak/>
        <w:t>accepted Tri-State tariff, PJM’s proposed Tariff leaves Electric Distributors no discretion to determine whether and how retail customers will be affected.</w:t>
      </w:r>
      <w:r w:rsidRPr="00EB5398">
        <w:rPr>
          <w:rStyle w:val="FootnoteReference"/>
        </w:rPr>
        <w:footnoteReference w:id="166"/>
      </w:r>
    </w:p>
    <w:p w14:paraId="357E6D2B" w14:textId="77777777" w:rsidR="0023207B" w:rsidRPr="00EB5398" w:rsidRDefault="0023207B" w:rsidP="0023207B">
      <w:pPr>
        <w:pStyle w:val="FERCparanumber"/>
      </w:pPr>
      <w:r w:rsidRPr="00EB5398">
        <w:t>Constellation also argues that the answers fail to explain how the proposal’s compensation provisions target wholesale rates when they effectively set retail compensation for interrupted service, making them jurisdictionally improper.</w:t>
      </w:r>
      <w:r w:rsidRPr="00EB5398">
        <w:rPr>
          <w:rStyle w:val="FootnoteReference"/>
        </w:rPr>
        <w:footnoteReference w:id="167"/>
      </w:r>
      <w:r w:rsidRPr="00EB5398">
        <w:t xml:space="preserve">  Constellation contends that, even if the compensation is wholesale, the proposal impermissibly gives states direct authority to set or vary wholesale compensation, unlike Order No. 719’s permissible deference to state preferences.</w:t>
      </w:r>
      <w:r w:rsidRPr="00EB5398">
        <w:rPr>
          <w:rStyle w:val="FootnoteReference"/>
        </w:rPr>
        <w:footnoteReference w:id="168"/>
      </w:r>
    </w:p>
    <w:p w14:paraId="4E2ED45A" w14:textId="77777777" w:rsidR="003A7381" w:rsidRPr="00EB5398" w:rsidRDefault="0023207B" w:rsidP="006E360D">
      <w:pPr>
        <w:pStyle w:val="FERCparanumber"/>
      </w:pPr>
      <w:r w:rsidRPr="00EB5398">
        <w:t>Constellation argues, in response to answers’ claims that IRAS is no different from PJM’s existing curtailment authority and falls within the Commission’s and states’ resource adequacy powers, that the proposal instead creates a novel curtailment regime based on retail customer characteristics and rates that requires jurisdictionally proper action.</w:t>
      </w:r>
      <w:r w:rsidRPr="00EB5398">
        <w:rPr>
          <w:rStyle w:val="FootnoteReference"/>
        </w:rPr>
        <w:footnoteReference w:id="169"/>
      </w:r>
    </w:p>
    <w:p w14:paraId="75955057" w14:textId="77777777" w:rsidR="00511CA6" w:rsidRPr="00EB5398" w:rsidRDefault="005509E4" w:rsidP="00163477">
      <w:pPr>
        <w:pStyle w:val="FERCparanumber"/>
      </w:pPr>
      <w:r w:rsidRPr="00EB5398">
        <w:t xml:space="preserve">PPL </w:t>
      </w:r>
      <w:r w:rsidR="00C2376A" w:rsidRPr="00EB5398">
        <w:t xml:space="preserve">argues that it is not clear in PJM’s proposal </w:t>
      </w:r>
      <w:r w:rsidR="009D5C97" w:rsidRPr="00EB5398">
        <w:t>and</w:t>
      </w:r>
      <w:r w:rsidR="00C2376A" w:rsidRPr="00EB5398">
        <w:t xml:space="preserve"> Tariff language that state regulatory </w:t>
      </w:r>
      <w:r w:rsidR="00E35144" w:rsidRPr="00EB5398">
        <w:t>authorities have the power to opt-out individual Eligible New Large Loads from the requirement to provide IRAS.</w:t>
      </w:r>
      <w:r w:rsidR="00E35144" w:rsidRPr="00EB5398">
        <w:rPr>
          <w:rStyle w:val="FootnoteReference"/>
        </w:rPr>
        <w:footnoteReference w:id="170"/>
      </w:r>
      <w:r w:rsidR="009D5C97" w:rsidRPr="00EB5398">
        <w:t xml:space="preserve">  Specifically, PPL argues that it is unclear under what legal authority state regulatory authorities in the PJM Region would be able to compel end-use retail customers (Eligible New Large Loads) to provide a </w:t>
      </w:r>
      <w:r w:rsidR="00341E48" w:rsidRPr="00EB5398">
        <w:t>Commission</w:t>
      </w:r>
      <w:r w:rsidR="009D5C97" w:rsidRPr="00EB5398">
        <w:t>-jurisdictional wholesale service to PJM.</w:t>
      </w:r>
      <w:r w:rsidR="009D5C97" w:rsidRPr="00EB5398">
        <w:rPr>
          <w:rStyle w:val="FootnoteReference"/>
        </w:rPr>
        <w:footnoteReference w:id="171"/>
      </w:r>
      <w:r w:rsidR="00163477" w:rsidRPr="00EB5398">
        <w:t xml:space="preserve">  PPL asserts that states lack authority to compel end-use retail customers to provide Commission-jurisdictional wholesale services to PJM, and that doing so would be an unprecedented and </w:t>
      </w:r>
      <w:r w:rsidR="00163477" w:rsidRPr="00EB5398">
        <w:lastRenderedPageBreak/>
        <w:t>constitutionally problematic intrusion into the Commission’s plenary jurisdiction under the FPA.</w:t>
      </w:r>
      <w:r w:rsidR="0096772E" w:rsidRPr="00EB5398">
        <w:t xml:space="preserve">  </w:t>
      </w:r>
      <w:r w:rsidR="00341E48" w:rsidRPr="00EB5398">
        <w:t>PPL</w:t>
      </w:r>
      <w:r w:rsidR="0096772E" w:rsidRPr="00EB5398">
        <w:t xml:space="preserve"> suggests that PJM either </w:t>
      </w:r>
      <w:r w:rsidR="00341E48" w:rsidRPr="00EB5398">
        <w:t xml:space="preserve">(1) </w:t>
      </w:r>
      <w:r w:rsidR="0096772E" w:rsidRPr="00EB5398">
        <w:t xml:space="preserve">have the Tariff language </w:t>
      </w:r>
      <w:r w:rsidR="00E507B7" w:rsidRPr="00EB5398">
        <w:t>stop at the issuance of the Operating Instruction to Electric Distributors to curtail load, and leave the rates, terms, and conditions of that load curtailment service to state and local regulatory authorities</w:t>
      </w:r>
      <w:r w:rsidR="00341E48" w:rsidRPr="00EB5398">
        <w:t>;</w:t>
      </w:r>
      <w:r w:rsidR="00E507B7" w:rsidRPr="00EB5398">
        <w:t xml:space="preserve"> or </w:t>
      </w:r>
      <w:r w:rsidR="00341E48" w:rsidRPr="00EB5398">
        <w:t xml:space="preserve">(2) </w:t>
      </w:r>
      <w:r w:rsidR="00E507B7" w:rsidRPr="00EB5398">
        <w:t xml:space="preserve">make IRAS </w:t>
      </w:r>
      <w:r w:rsidR="00341E48" w:rsidRPr="00EB5398">
        <w:t xml:space="preserve">a </w:t>
      </w:r>
      <w:r w:rsidR="00E507B7" w:rsidRPr="00EB5398">
        <w:t>voluntary Commission-jurisdictional service</w:t>
      </w:r>
      <w:r w:rsidR="00341E48" w:rsidRPr="00EB5398">
        <w:t>,</w:t>
      </w:r>
      <w:r w:rsidR="00E61E92" w:rsidRPr="00EB5398">
        <w:t xml:space="preserve"> whereby Electric Distributors and/or Large Load customers themselves can choose </w:t>
      </w:r>
      <w:r w:rsidR="00341E48" w:rsidRPr="00EB5398">
        <w:t>whether</w:t>
      </w:r>
      <w:r w:rsidR="00E61E92" w:rsidRPr="00EB5398">
        <w:t xml:space="preserve"> </w:t>
      </w:r>
      <w:r w:rsidR="00574610" w:rsidRPr="00EB5398">
        <w:t xml:space="preserve">to </w:t>
      </w:r>
      <w:r w:rsidR="00E61E92" w:rsidRPr="00EB5398">
        <w:t>participate like any other wholesale market service provider in PJM.</w:t>
      </w:r>
      <w:r w:rsidR="00E61E92" w:rsidRPr="00EB5398">
        <w:rPr>
          <w:rStyle w:val="FootnoteReference"/>
        </w:rPr>
        <w:footnoteReference w:id="172"/>
      </w:r>
    </w:p>
    <w:p w14:paraId="7C381D07" w14:textId="77777777" w:rsidR="004A59E2" w:rsidRPr="00EB5398" w:rsidRDefault="00F614AE" w:rsidP="004A59E2">
      <w:pPr>
        <w:pStyle w:val="FERCparanumber"/>
      </w:pPr>
      <w:r w:rsidRPr="00EB5398">
        <w:t xml:space="preserve">The </w:t>
      </w:r>
      <w:r w:rsidR="004A59E2" w:rsidRPr="00EB5398">
        <w:t>IMM argues that, although the IRAS proposal is within the Commission’s jurisdiction, PJM’s proposal fails to establish consistent regional curtailment rules and relies on states to complete the proposal.</w:t>
      </w:r>
      <w:r w:rsidR="004A59E2" w:rsidRPr="00EB5398">
        <w:rPr>
          <w:rStyle w:val="FootnoteReference"/>
        </w:rPr>
        <w:footnoteReference w:id="173"/>
      </w:r>
      <w:r w:rsidR="004A59E2" w:rsidRPr="00EB5398">
        <w:t xml:space="preserve">  </w:t>
      </w:r>
      <w:r w:rsidRPr="00EB5398">
        <w:t xml:space="preserve">The </w:t>
      </w:r>
      <w:r w:rsidR="004A59E2" w:rsidRPr="00EB5398">
        <w:t>IMM argues that Data Center Coalition’s assertion that data centers’ status as retail customers prevents PJM from imposing wholesale-market capacity and curtailment requirements is inconsistent with the Commission’s recognized jurisdiction over retail customers’ participation in wholesale markets and with the RAA’s existing requirements for LSEs to procure qualifying capacity.</w:t>
      </w:r>
      <w:r w:rsidR="004A59E2" w:rsidRPr="00EB5398">
        <w:rPr>
          <w:rStyle w:val="FootnoteReference"/>
        </w:rPr>
        <w:footnoteReference w:id="174"/>
      </w:r>
      <w:r w:rsidR="004A59E2" w:rsidRPr="00EB5398">
        <w:t xml:space="preserve">  </w:t>
      </w:r>
    </w:p>
    <w:p w14:paraId="0FBE8677" w14:textId="77777777" w:rsidR="00B142DD" w:rsidRPr="00EB5398" w:rsidRDefault="00B142DD" w:rsidP="00B142DD">
      <w:pPr>
        <w:pStyle w:val="Heading5"/>
      </w:pPr>
      <w:r w:rsidRPr="00EB5398">
        <w:t>Determination</w:t>
      </w:r>
    </w:p>
    <w:p w14:paraId="1B392C85" w14:textId="77777777" w:rsidR="00B142DD" w:rsidRPr="00EB5398" w:rsidRDefault="00B142DD" w:rsidP="00B142DD">
      <w:pPr>
        <w:pStyle w:val="FERCparanumber"/>
      </w:pPr>
      <w:r w:rsidRPr="00EB5398">
        <w:t>We</w:t>
      </w:r>
      <w:r w:rsidRPr="00EB5398" w:rsidDel="002A5007">
        <w:t xml:space="preserve"> </w:t>
      </w:r>
      <w:r w:rsidRPr="00EB5398">
        <w:t>find that certain aspects of PJM’s proposal appear to present an impermissible intrusion on retail rate regulation and are not subject to the Commission’s authority pursuant to section 205 of the FPA.</w:t>
      </w:r>
      <w:r w:rsidRPr="00EB5398">
        <w:rPr>
          <w:rStyle w:val="FootnoteReference"/>
        </w:rPr>
        <w:footnoteReference w:id="175"/>
      </w:r>
      <w:r w:rsidRPr="00EB5398">
        <w:t xml:space="preserve">  We find that several provisions of the proposed Tariff </w:t>
      </w:r>
      <w:r w:rsidR="0067426D" w:rsidRPr="00EB5398">
        <w:t xml:space="preserve">appear to </w:t>
      </w:r>
      <w:r w:rsidRPr="00EB5398">
        <w:t>place obligations directly on Eligible New Large Loads, which are</w:t>
      </w:r>
      <w:r w:rsidR="001E7865" w:rsidRPr="00EB5398">
        <w:t>, for the most part,</w:t>
      </w:r>
      <w:r w:rsidR="00A77317" w:rsidRPr="00EB5398">
        <w:rPr>
          <w:rStyle w:val="FootnoteReference"/>
        </w:rPr>
        <w:footnoteReference w:id="176"/>
      </w:r>
      <w:r w:rsidRPr="00EB5398">
        <w:t xml:space="preserve"> retail customers</w:t>
      </w:r>
      <w:r w:rsidR="006B0B9C" w:rsidRPr="00EB5398">
        <w:t>; that certain other provisions</w:t>
      </w:r>
      <w:r w:rsidRPr="00EB5398">
        <w:t xml:space="preserve"> </w:t>
      </w:r>
      <w:r w:rsidR="00A77317" w:rsidRPr="00EB5398">
        <w:t xml:space="preserve">appear to </w:t>
      </w:r>
      <w:r w:rsidRPr="00EB5398">
        <w:t xml:space="preserve">dictate which retail customers </w:t>
      </w:r>
      <w:r w:rsidR="00FC38A5" w:rsidRPr="00EB5398">
        <w:t xml:space="preserve">taking retail service </w:t>
      </w:r>
      <w:r w:rsidRPr="00EB5398">
        <w:t>will be curtailed</w:t>
      </w:r>
      <w:r w:rsidR="006B0B9C" w:rsidRPr="00EB5398">
        <w:t>;</w:t>
      </w:r>
      <w:r w:rsidRPr="00EB5398">
        <w:t xml:space="preserve"> and that the proposed compensation framework </w:t>
      </w:r>
      <w:r w:rsidR="00A77317" w:rsidRPr="00EB5398">
        <w:t>appear</w:t>
      </w:r>
      <w:r w:rsidR="007A7850" w:rsidRPr="00EB5398">
        <w:t>s</w:t>
      </w:r>
      <w:r w:rsidR="00A77317" w:rsidRPr="00EB5398">
        <w:t xml:space="preserve"> to </w:t>
      </w:r>
      <w:r w:rsidRPr="00EB5398">
        <w:t>establish a retail rate.</w:t>
      </w:r>
      <w:r w:rsidR="00B725D6" w:rsidRPr="00EB5398">
        <w:rPr>
          <w:rStyle w:val="FootnoteReference"/>
        </w:rPr>
        <w:footnoteReference w:id="177"/>
      </w:r>
      <w:r w:rsidRPr="00EB5398">
        <w:t xml:space="preserve">  Therefore, we reject PJM’s </w:t>
      </w:r>
      <w:r w:rsidR="00BF2995" w:rsidRPr="00EB5398">
        <w:t xml:space="preserve">proposed </w:t>
      </w:r>
      <w:r w:rsidRPr="00EB5398">
        <w:t xml:space="preserve">IRAS </w:t>
      </w:r>
      <w:r w:rsidR="00BF2995" w:rsidRPr="00EB5398">
        <w:t>framework</w:t>
      </w:r>
      <w:r w:rsidRPr="00EB5398">
        <w:t>.</w:t>
      </w:r>
    </w:p>
    <w:p w14:paraId="7B6DA103" w14:textId="77777777" w:rsidR="00B142DD" w:rsidRPr="00EB5398" w:rsidRDefault="00B142DD" w:rsidP="00B142DD">
      <w:pPr>
        <w:pStyle w:val="FERCparanumber"/>
      </w:pPr>
      <w:r w:rsidRPr="00EB5398">
        <w:lastRenderedPageBreak/>
        <w:t>The FPA authorizes the Commission to regulate “rates, terms, and conditions” and any “rule, regulation, practice, or contract” directly “affecting” such transmission or wholesale rates.</w:t>
      </w:r>
      <w:r w:rsidRPr="00EB5398">
        <w:rPr>
          <w:rStyle w:val="FootnoteReference"/>
        </w:rPr>
        <w:footnoteReference w:id="178"/>
      </w:r>
      <w:r w:rsidRPr="00EB5398">
        <w:t>  But the law places beyond the Commission’s jurisdiction, and leaves to the states alone, the regulation of “any other sale”—most notably, any retail sale—of electricity.</w:t>
      </w:r>
      <w:r w:rsidRPr="00EB5398">
        <w:rPr>
          <w:rStyle w:val="FootnoteReference"/>
        </w:rPr>
        <w:footnoteReference w:id="179"/>
      </w:r>
      <w:r w:rsidRPr="00EB5398">
        <w:t xml:space="preserve">  Section 201 of the FPA further limits the Commission’s jurisdiction to “those matters which are not subject to regulation by the states.”</w:t>
      </w:r>
      <w:r w:rsidRPr="00EB5398">
        <w:rPr>
          <w:rStyle w:val="FootnoteReference"/>
        </w:rPr>
        <w:footnoteReference w:id="180"/>
      </w:r>
      <w:r w:rsidRPr="00EB5398">
        <w:t> </w:t>
      </w:r>
    </w:p>
    <w:p w14:paraId="37C6E0DC" w14:textId="77777777" w:rsidR="00B142DD" w:rsidRPr="00EB5398" w:rsidRDefault="00B142DD" w:rsidP="00B142DD">
      <w:pPr>
        <w:pStyle w:val="FERCparanumber"/>
      </w:pPr>
      <w:r w:rsidRPr="00EB5398">
        <w:t xml:space="preserve">In </w:t>
      </w:r>
      <w:r w:rsidRPr="00EB5398">
        <w:rPr>
          <w:i/>
          <w:iCs/>
        </w:rPr>
        <w:t>EPSA</w:t>
      </w:r>
      <w:r w:rsidRPr="00EB5398">
        <w:t>, the U.S. Supreme Court stated that although “the wholesale and retail markets in electricity are inextricably linked,”</w:t>
      </w:r>
      <w:r w:rsidRPr="00EB5398">
        <w:rPr>
          <w:rStyle w:val="FootnoteReference"/>
        </w:rPr>
        <w:footnoteReference w:id="181"/>
      </w:r>
      <w:r w:rsidRPr="00EB5398">
        <w:t xml:space="preserve"> the Commission “may not regulate . . . retail sales of electricity.”</w:t>
      </w:r>
      <w:r w:rsidRPr="00EB5398">
        <w:rPr>
          <w:rStyle w:val="FootnoteReference"/>
        </w:rPr>
        <w:footnoteReference w:id="182"/>
      </w:r>
      <w:r w:rsidRPr="00EB5398">
        <w:t xml:space="preserve">  The Court further stated that “no matter how direct, or dramatic” a proposal’s impact on wholesale rates, the Commission may not regulate retail electricity sales.</w:t>
      </w:r>
      <w:r w:rsidRPr="00EB5398">
        <w:rPr>
          <w:rStyle w:val="FootnoteReference"/>
        </w:rPr>
        <w:footnoteReference w:id="183"/>
      </w:r>
      <w:r w:rsidRPr="00EB5398">
        <w:t>  The Court also clarified that the FPA limits the Commission’s jurisdiction to wholesale sales, reserving regulatory authority over retail sales to the states alone, and that any regulation that “specifies terms of sale at retail” exceeds the Commission’s authority under the FPA.</w:t>
      </w:r>
      <w:r w:rsidRPr="00EB5398">
        <w:rPr>
          <w:rStyle w:val="FootnoteReference"/>
        </w:rPr>
        <w:footnoteReference w:id="184"/>
      </w:r>
      <w:r w:rsidRPr="00EB5398">
        <w:t xml:space="preserve">  </w:t>
      </w:r>
    </w:p>
    <w:p w14:paraId="63AD19A2" w14:textId="77777777" w:rsidR="00B142DD" w:rsidRPr="00EB5398" w:rsidRDefault="00B142DD" w:rsidP="00B142DD">
      <w:pPr>
        <w:pStyle w:val="FERCparanumber"/>
      </w:pPr>
      <w:r w:rsidRPr="00EB5398">
        <w:t>In the instant proceeding, p</w:t>
      </w:r>
      <w:r w:rsidR="00443CDB" w:rsidRPr="00EB5398">
        <w:t>rotester</w:t>
      </w:r>
      <w:r w:rsidRPr="00EB5398">
        <w:t xml:space="preserve">s argue that PJM is proposing, via a Commission-jurisdictional </w:t>
      </w:r>
      <w:r w:rsidR="007C2C77" w:rsidRPr="00EB5398">
        <w:t>t</w:t>
      </w:r>
      <w:r w:rsidRPr="00EB5398">
        <w:t>ariff, terms of retail service for Eligible New Large Loads</w:t>
      </w:r>
      <w:r w:rsidR="00AA1212" w:rsidRPr="00EB5398">
        <w:t>.  These p</w:t>
      </w:r>
      <w:r w:rsidR="00443CDB" w:rsidRPr="00EB5398">
        <w:t>rotester</w:t>
      </w:r>
      <w:r w:rsidR="00AA1212" w:rsidRPr="00EB5398">
        <w:t>s contend that PJM is doing so</w:t>
      </w:r>
      <w:r w:rsidRPr="00EB5398">
        <w:t xml:space="preserve"> by placing obligations on Eligible New Large Loads, which are</w:t>
      </w:r>
      <w:r w:rsidR="00CB5B82" w:rsidRPr="00EB5398">
        <w:t>, for the most part,</w:t>
      </w:r>
      <w:r w:rsidRPr="00EB5398">
        <w:t xml:space="preserve"> retail customers</w:t>
      </w:r>
      <w:r w:rsidR="00CB5B82" w:rsidRPr="00EB5398">
        <w:t xml:space="preserve"> taking retail service</w:t>
      </w:r>
      <w:r w:rsidR="00576AEB" w:rsidRPr="00EB5398">
        <w:t>; by</w:t>
      </w:r>
      <w:r w:rsidRPr="00EB5398">
        <w:t xml:space="preserve"> dictating which retail customers an Electric Distributor must curtail</w:t>
      </w:r>
      <w:r w:rsidR="00576AEB" w:rsidRPr="00EB5398">
        <w:t>;</w:t>
      </w:r>
      <w:r w:rsidRPr="00EB5398">
        <w:t xml:space="preserve"> and by establishing </w:t>
      </w:r>
      <w:r w:rsidRPr="00EB5398">
        <w:lastRenderedPageBreak/>
        <w:t>the compensation for Eligible New Large Loads.</w:t>
      </w:r>
      <w:r w:rsidRPr="00EB5398">
        <w:rPr>
          <w:rStyle w:val="FootnoteReference"/>
        </w:rPr>
        <w:footnoteReference w:id="185"/>
      </w:r>
      <w:r w:rsidRPr="00EB5398">
        <w:t xml:space="preserve">  </w:t>
      </w:r>
      <w:r w:rsidR="008D03A9" w:rsidRPr="00EB5398">
        <w:t xml:space="preserve">PJM’s </w:t>
      </w:r>
      <w:r w:rsidR="003B32FB" w:rsidRPr="00EB5398">
        <w:t>proposed</w:t>
      </w:r>
      <w:r w:rsidR="008D03A9" w:rsidRPr="00EB5398">
        <w:t xml:space="preserve"> construct appears to</w:t>
      </w:r>
      <w:r w:rsidRPr="00EB5398">
        <w:t xml:space="preserve"> regulate the terms and conditions of a retail customer’s service in ways that are beyond the Commission’s authority.  </w:t>
      </w:r>
    </w:p>
    <w:p w14:paraId="02BD4129" w14:textId="77777777" w:rsidR="00B142DD" w:rsidRPr="00EB5398" w:rsidRDefault="00B142DD" w:rsidP="009B626F">
      <w:pPr>
        <w:pStyle w:val="FERCparanumber"/>
      </w:pPr>
      <w:r w:rsidRPr="00EB5398">
        <w:t xml:space="preserve">First, the proposed Tariff appears to direct specific retail customers to </w:t>
      </w:r>
      <w:r w:rsidR="00B86BEB" w:rsidRPr="00EB5398">
        <w:t xml:space="preserve">provide IRAS </w:t>
      </w:r>
      <w:r w:rsidR="00466FFA" w:rsidRPr="00EB5398">
        <w:t>for wholesale service and</w:t>
      </w:r>
      <w:r w:rsidR="00980171" w:rsidRPr="00EB5398">
        <w:t>, therefore,</w:t>
      </w:r>
      <w:r w:rsidR="00466FFA" w:rsidRPr="00EB5398">
        <w:t xml:space="preserve"> to </w:t>
      </w:r>
      <w:r w:rsidRPr="00EB5398">
        <w:t xml:space="preserve">curtail.  For example, IRAS is defined as “a load reduction </w:t>
      </w:r>
      <w:r w:rsidRPr="00EB5398">
        <w:rPr>
          <w:i/>
          <w:iCs/>
        </w:rPr>
        <w:t>service through which New Large Loads reduce load</w:t>
      </w:r>
      <w:r w:rsidRPr="00EB5398">
        <w:t xml:space="preserve"> as directed by the applicable Electric Distributor in response to an [IRAS] Action requested by [PJM].”</w:t>
      </w:r>
      <w:r w:rsidRPr="00EB5398">
        <w:rPr>
          <w:rStyle w:val="FootnoteReference"/>
        </w:rPr>
        <w:footnoteReference w:id="186"/>
      </w:r>
      <w:r w:rsidRPr="00EB5398">
        <w:t xml:space="preserve">  The IRAS Tariff provisions also state that the Electric Distributor “shall” implement the curtailment among </w:t>
      </w:r>
      <w:r w:rsidR="002D2356" w:rsidRPr="00EB5398">
        <w:t>“</w:t>
      </w:r>
      <w:r w:rsidRPr="00EB5398">
        <w:t>Eligible New Large Loads</w:t>
      </w:r>
      <w:r w:rsidR="002D2356" w:rsidRPr="00EB5398">
        <w:t>”</w:t>
      </w:r>
      <w:r w:rsidRPr="00EB5398">
        <w:t xml:space="preserve"> and therefore specifies the class of retail customers that should be curtailed.</w:t>
      </w:r>
      <w:r w:rsidRPr="00EB5398">
        <w:rPr>
          <w:rStyle w:val="FootnoteReference"/>
        </w:rPr>
        <w:footnoteReference w:id="187"/>
      </w:r>
      <w:r w:rsidRPr="00EB5398">
        <w:t xml:space="preserve">  </w:t>
      </w:r>
      <w:r w:rsidR="003173AC" w:rsidRPr="00EB5398">
        <w:t xml:space="preserve">Further, </w:t>
      </w:r>
      <w:r w:rsidR="00791349" w:rsidRPr="00EB5398">
        <w:t xml:space="preserve">the </w:t>
      </w:r>
      <w:r w:rsidR="00AF4A64" w:rsidRPr="00EB5398">
        <w:t>proposed T</w:t>
      </w:r>
      <w:r w:rsidR="00791349" w:rsidRPr="00EB5398">
        <w:t>ariff states that when</w:t>
      </w:r>
      <w:r w:rsidR="00EE5138" w:rsidRPr="00EB5398">
        <w:t xml:space="preserve"> </w:t>
      </w:r>
      <w:r w:rsidR="00791349" w:rsidRPr="00EB5398">
        <w:t>IRAS is suspended</w:t>
      </w:r>
      <w:r w:rsidR="00A930A1" w:rsidRPr="00EB5398">
        <w:t>,</w:t>
      </w:r>
      <w:r w:rsidR="00791349" w:rsidRPr="00EB5398">
        <w:t xml:space="preserve"> </w:t>
      </w:r>
      <w:r w:rsidR="005B6D44" w:rsidRPr="00EB5398">
        <w:t>“</w:t>
      </w:r>
      <w:r w:rsidR="0004401F" w:rsidRPr="00EB5398">
        <w:t>[PJM]</w:t>
      </w:r>
      <w:r w:rsidR="005B6D44" w:rsidRPr="00EB5398">
        <w:t xml:space="preserve"> does not need any Eligible New Large Loads to be available to provide </w:t>
      </w:r>
      <w:r w:rsidR="0004401F" w:rsidRPr="00EB5398">
        <w:t>[IRAS]</w:t>
      </w:r>
      <w:r w:rsidR="005B6D44" w:rsidRPr="00EB5398">
        <w:t xml:space="preserve"> for that Delivery Year.</w:t>
      </w:r>
      <w:r w:rsidR="0004401F" w:rsidRPr="00EB5398">
        <w:t>”</w:t>
      </w:r>
      <w:r w:rsidR="0004401F" w:rsidRPr="00EB5398">
        <w:rPr>
          <w:rStyle w:val="FootnoteReference"/>
        </w:rPr>
        <w:footnoteReference w:id="188"/>
      </w:r>
      <w:r w:rsidR="005B6D44" w:rsidRPr="00EB5398">
        <w:t xml:space="preserve"> </w:t>
      </w:r>
      <w:r w:rsidR="0004401F" w:rsidRPr="00EB5398">
        <w:t xml:space="preserve"> </w:t>
      </w:r>
      <w:r w:rsidRPr="00EB5398">
        <w:t>Eligible New Large Loads are, for the most part, retail customers taking retail service.  PJM’s transmittal seems to recognize this, proposing that IRAS MWs be assigned to Electric Distributors, with the state/RERRAs responsible for identifying which loads will be obligated to curtail under IRAS.  As such, PJM’s transmittal states that its proposed Tariff imposes obligations only on the Electric Distributor</w:t>
      </w:r>
      <w:r w:rsidR="00E769C9" w:rsidRPr="00EB5398">
        <w:t xml:space="preserve"> by assigning curtailment obligations to Electric Distributors, who can then, at the direction of retail regulators, determine which retail customers are curtailed</w:t>
      </w:r>
      <w:r w:rsidRPr="00EB5398">
        <w:t>.</w:t>
      </w:r>
      <w:r w:rsidRPr="00EB5398">
        <w:rPr>
          <w:rStyle w:val="FootnoteReference"/>
        </w:rPr>
        <w:footnoteReference w:id="189"/>
      </w:r>
      <w:r w:rsidRPr="00EB5398">
        <w:t xml:space="preserve">  While the proposal described in PJM’s </w:t>
      </w:r>
      <w:r w:rsidR="00F22288" w:rsidRPr="00EB5398">
        <w:t>t</w:t>
      </w:r>
      <w:r w:rsidRPr="00EB5398">
        <w:t xml:space="preserve">ransmittal may be within the Commission’s jurisdiction, we find that the plain language of the Tariff, as proposed, appears to place obligations directly on the Eligible New Large Loads and requires Electric Distributors to curtail the Eligible New Large Loads.  </w:t>
      </w:r>
      <w:r w:rsidR="00992E1A" w:rsidRPr="00EB5398">
        <w:t xml:space="preserve">We note that PJM’s answer </w:t>
      </w:r>
      <w:r w:rsidR="00B4518D" w:rsidRPr="00EB5398">
        <w:t>fails to</w:t>
      </w:r>
      <w:r w:rsidR="00992E1A" w:rsidRPr="00EB5398" w:rsidDel="00830A42">
        <w:t xml:space="preserve"> </w:t>
      </w:r>
      <w:r w:rsidR="00830A42" w:rsidRPr="00EB5398">
        <w:t xml:space="preserve">engage </w:t>
      </w:r>
      <w:r w:rsidR="00992E1A" w:rsidRPr="00EB5398">
        <w:t>with the concern that its proposal, as described in its transmittal, is inconsistent with the proposed Tariff</w:t>
      </w:r>
      <w:r w:rsidR="008C5CF6" w:rsidRPr="00EB5398">
        <w:t xml:space="preserve">’s </w:t>
      </w:r>
      <w:r w:rsidR="008C5CF6" w:rsidRPr="00EB5398">
        <w:lastRenderedPageBreak/>
        <w:t>plain language that imposes obligations directly on Eligible New Large Loads and requires Electric Distributors to curtail Eligible New Large Loads</w:t>
      </w:r>
      <w:r w:rsidR="00992E1A" w:rsidRPr="00EB5398">
        <w:t>.</w:t>
      </w:r>
      <w:r w:rsidR="00221E7A" w:rsidRPr="00EB5398">
        <w:t xml:space="preserve">  </w:t>
      </w:r>
    </w:p>
    <w:p w14:paraId="31796530" w14:textId="77777777" w:rsidR="008167E1" w:rsidRPr="00EB5398" w:rsidRDefault="00B86BEB" w:rsidP="002B031B">
      <w:pPr>
        <w:pStyle w:val="FERCparanumber"/>
      </w:pPr>
      <w:r w:rsidRPr="00EB5398">
        <w:t>Second</w:t>
      </w:r>
      <w:r w:rsidR="00B142DD" w:rsidRPr="00EB5398">
        <w:t>, the proposed Tariff appears to be setting a retail rate because it establishes a compensation rate for IRAS payable to the Eligible New Large Load.</w:t>
      </w:r>
      <w:r w:rsidR="00B142DD" w:rsidRPr="00EB5398">
        <w:rPr>
          <w:rStyle w:val="FootnoteReference"/>
        </w:rPr>
        <w:footnoteReference w:id="190"/>
      </w:r>
      <w:r w:rsidR="00B142DD" w:rsidRPr="00EB5398">
        <w:t>  The proposed Tariff directs compensation at Eligible New Large Loads, which are</w:t>
      </w:r>
      <w:r w:rsidR="00B811C5" w:rsidRPr="00EB5398">
        <w:t xml:space="preserve">, for the most part, </w:t>
      </w:r>
      <w:r w:rsidR="00B142DD" w:rsidRPr="00EB5398">
        <w:t>retail customers</w:t>
      </w:r>
      <w:r w:rsidR="00B811C5" w:rsidRPr="00EB5398">
        <w:t xml:space="preserve"> taking retail service</w:t>
      </w:r>
      <w:r w:rsidR="00B142DD" w:rsidRPr="00EB5398">
        <w:t>.  The proposed Tariff also appears to specify that retail customers will be charged to fund such compensation.</w:t>
      </w:r>
      <w:r w:rsidR="00B142DD" w:rsidRPr="00EB5398">
        <w:rPr>
          <w:rStyle w:val="FootnoteReference"/>
        </w:rPr>
        <w:footnoteReference w:id="191"/>
      </w:r>
      <w:r w:rsidR="00B142DD" w:rsidRPr="00EB5398">
        <w:t xml:space="preserve">  The proposed </w:t>
      </w:r>
      <w:r w:rsidR="005F4815" w:rsidRPr="00EB5398">
        <w:t>Tariff</w:t>
      </w:r>
      <w:r w:rsidR="00B142DD" w:rsidRPr="00EB5398">
        <w:t xml:space="preserve"> language thus appears to establish a framework whereby retail customers will be paid by other retail customers for what PJM describes as a wholesale capacity service.  Although Governor Shapiro asserts that the wholesale customer would receive a credit,</w:t>
      </w:r>
      <w:r w:rsidR="00B142DD" w:rsidRPr="00EB5398">
        <w:rPr>
          <w:rStyle w:val="FootnoteReference"/>
        </w:rPr>
        <w:footnoteReference w:id="192"/>
      </w:r>
      <w:r w:rsidR="00B142DD" w:rsidRPr="00EB5398">
        <w:t xml:space="preserve"> </w:t>
      </w:r>
      <w:r w:rsidR="00DC6FC7" w:rsidRPr="00EB5398">
        <w:t xml:space="preserve">and PJM asserts in its answer that </w:t>
      </w:r>
      <w:r w:rsidR="00AD2C18" w:rsidRPr="00EB5398">
        <w:t xml:space="preserve">the LSE </w:t>
      </w:r>
      <w:r w:rsidR="001E198F" w:rsidRPr="00EB5398">
        <w:t>would be compensated for load reduction,</w:t>
      </w:r>
      <w:r w:rsidR="005F7D3F" w:rsidRPr="00EB5398">
        <w:rPr>
          <w:rStyle w:val="FootnoteReference"/>
        </w:rPr>
        <w:footnoteReference w:id="193"/>
      </w:r>
      <w:r w:rsidR="001E198F" w:rsidRPr="00EB5398">
        <w:t xml:space="preserve"> </w:t>
      </w:r>
      <w:r w:rsidR="00B142DD" w:rsidRPr="00EB5398">
        <w:t xml:space="preserve">this is not specified anywhere in the proposed Tariff language.  </w:t>
      </w:r>
      <w:r w:rsidR="00294DED" w:rsidRPr="00EB5398">
        <w:t xml:space="preserve">The </w:t>
      </w:r>
      <w:r w:rsidR="0062318B" w:rsidRPr="00EB5398">
        <w:t>proposed</w:t>
      </w:r>
      <w:r w:rsidR="00CF272B" w:rsidRPr="00EB5398">
        <w:t xml:space="preserve"> Tariff does not specify what wholesale customer would be paid </w:t>
      </w:r>
      <w:r w:rsidR="00125243" w:rsidRPr="00EB5398">
        <w:t>for IRAS</w:t>
      </w:r>
      <w:r w:rsidR="00294DED" w:rsidRPr="00EB5398">
        <w:t xml:space="preserve"> or how</w:t>
      </w:r>
      <w:r w:rsidR="006B60E2" w:rsidRPr="00EB5398">
        <w:t>;</w:t>
      </w:r>
      <w:r w:rsidR="008C420B" w:rsidRPr="00EB5398">
        <w:t xml:space="preserve"> it only </w:t>
      </w:r>
      <w:r w:rsidR="00F14606" w:rsidRPr="00EB5398">
        <w:t>mentions</w:t>
      </w:r>
      <w:r w:rsidR="008C420B" w:rsidRPr="00EB5398">
        <w:t xml:space="preserve"> payment to </w:t>
      </w:r>
      <w:r w:rsidR="00F14606" w:rsidRPr="00EB5398">
        <w:t>the Electric Distributor’s customers, who are retail customers</w:t>
      </w:r>
      <w:r w:rsidR="00294DED" w:rsidRPr="00EB5398">
        <w:t>.</w:t>
      </w:r>
      <w:r w:rsidR="0005102A" w:rsidRPr="00EB5398">
        <w:rPr>
          <w:rStyle w:val="FootnoteReference"/>
        </w:rPr>
        <w:footnoteReference w:id="194"/>
      </w:r>
      <w:r w:rsidR="00294DED" w:rsidRPr="00EB5398">
        <w:t xml:space="preserve">  </w:t>
      </w:r>
      <w:r w:rsidR="005147DA" w:rsidRPr="00EB5398">
        <w:t xml:space="preserve">Nor </w:t>
      </w:r>
      <w:r w:rsidR="00D941ED" w:rsidRPr="00EB5398">
        <w:t xml:space="preserve">is </w:t>
      </w:r>
      <w:r w:rsidR="00627046" w:rsidRPr="00EB5398">
        <w:t>payment</w:t>
      </w:r>
      <w:r w:rsidR="00D941ED" w:rsidRPr="00EB5398" w:rsidDel="00545A0C">
        <w:t xml:space="preserve"> </w:t>
      </w:r>
      <w:r w:rsidR="00D941ED" w:rsidRPr="00EB5398">
        <w:t>guarantee</w:t>
      </w:r>
      <w:r w:rsidR="00545A0C" w:rsidRPr="00EB5398">
        <w:t>d</w:t>
      </w:r>
      <w:r w:rsidR="00D941ED" w:rsidRPr="00EB5398">
        <w:t xml:space="preserve"> under PJM’s proposal, as PJM only proposes a default rate that appears subject to </w:t>
      </w:r>
      <w:r w:rsidR="00292653" w:rsidRPr="00EB5398">
        <w:t xml:space="preserve">further change and beyond the reach of the </w:t>
      </w:r>
      <w:r w:rsidR="00A66C54" w:rsidRPr="00EB5398">
        <w:t>T</w:t>
      </w:r>
      <w:r w:rsidR="00292653" w:rsidRPr="00EB5398">
        <w:t xml:space="preserve">ariff.  </w:t>
      </w:r>
      <w:r w:rsidR="00B142DD" w:rsidRPr="00EB5398">
        <w:t xml:space="preserve">Furthermore, while PJM’s </w:t>
      </w:r>
      <w:r w:rsidR="000B1679" w:rsidRPr="00EB5398">
        <w:t>t</w:t>
      </w:r>
      <w:r w:rsidR="00B142DD" w:rsidRPr="00EB5398">
        <w:t>ransmittal recognizes that the retail entities to be paid the rate and the loads charged for the rate must be set by state regulators, p</w:t>
      </w:r>
      <w:r w:rsidR="00443CDB" w:rsidRPr="00EB5398">
        <w:t>rotester</w:t>
      </w:r>
      <w:r w:rsidR="00B142DD" w:rsidRPr="00EB5398">
        <w:t>s like the Virginia Commission highlight that the proposed Tariff do</w:t>
      </w:r>
      <w:r w:rsidR="009D25BB" w:rsidRPr="00EB5398">
        <w:t>es</w:t>
      </w:r>
      <w:r w:rsidR="00B142DD" w:rsidRPr="00EB5398">
        <w:t xml:space="preserve"> not include any language stating that retail regulators may establish the rate.</w:t>
      </w:r>
      <w:r w:rsidR="00B142DD" w:rsidRPr="00EB5398">
        <w:rPr>
          <w:rStyle w:val="FootnoteReference"/>
        </w:rPr>
        <w:footnoteReference w:id="195"/>
      </w:r>
      <w:r w:rsidR="00B142DD" w:rsidRPr="00EB5398">
        <w:t xml:space="preserve">  Instead</w:t>
      </w:r>
      <w:r w:rsidR="00A07846" w:rsidRPr="00EB5398">
        <w:t>,</w:t>
      </w:r>
      <w:r w:rsidR="00B142DD" w:rsidRPr="00EB5398">
        <w:t xml:space="preserve"> the </w:t>
      </w:r>
      <w:r w:rsidR="00A07846" w:rsidRPr="00EB5398">
        <w:t>proposed</w:t>
      </w:r>
      <w:r w:rsidR="00B142DD" w:rsidRPr="00EB5398">
        <w:t xml:space="preserve"> Tariff indicates that the New Large Load </w:t>
      </w:r>
      <w:r w:rsidR="0042143E" w:rsidRPr="00EB5398">
        <w:t xml:space="preserve">may </w:t>
      </w:r>
      <w:r w:rsidR="00B142DD" w:rsidRPr="00EB5398">
        <w:t>elect to reduce or waive its compensation for IRAS.</w:t>
      </w:r>
      <w:r w:rsidR="00B142DD" w:rsidRPr="00EB5398">
        <w:rPr>
          <w:rStyle w:val="FootnoteReference"/>
        </w:rPr>
        <w:footnoteReference w:id="196"/>
      </w:r>
      <w:r w:rsidR="00B142DD" w:rsidRPr="00EB5398">
        <w:t xml:space="preserve">  Accordingly, we find that the proposed </w:t>
      </w:r>
      <w:r w:rsidR="00CF5BE7" w:rsidRPr="00EB5398">
        <w:t xml:space="preserve">Tariff </w:t>
      </w:r>
      <w:r w:rsidR="00D03EE8" w:rsidRPr="00EB5398">
        <w:t>appear</w:t>
      </w:r>
      <w:r w:rsidR="00DB23BD" w:rsidRPr="00EB5398">
        <w:t>s</w:t>
      </w:r>
      <w:r w:rsidR="00D03EE8" w:rsidRPr="00EB5398">
        <w:t xml:space="preserve"> to </w:t>
      </w:r>
      <w:r w:rsidR="00B142DD" w:rsidRPr="00EB5398">
        <w:t>impermissibly set a retail rate.</w:t>
      </w:r>
      <w:r w:rsidR="002B031B" w:rsidRPr="00EB5398">
        <w:t xml:space="preserve">  </w:t>
      </w:r>
      <w:r w:rsidR="00CA5779" w:rsidRPr="00EB5398">
        <w:t xml:space="preserve">  </w:t>
      </w:r>
    </w:p>
    <w:p w14:paraId="192BAB1F" w14:textId="77777777" w:rsidR="00332541" w:rsidRPr="00EB5398" w:rsidRDefault="007E50B5" w:rsidP="00B142DD">
      <w:pPr>
        <w:pStyle w:val="FERCparanumber"/>
      </w:pPr>
      <w:r w:rsidRPr="00EB5398">
        <w:t>Finally</w:t>
      </w:r>
      <w:r w:rsidR="00332541" w:rsidRPr="00EB5398">
        <w:t xml:space="preserve">, the </w:t>
      </w:r>
      <w:r w:rsidR="00CF5BE7" w:rsidRPr="00EB5398">
        <w:t>proposed</w:t>
      </w:r>
      <w:r w:rsidR="00332541" w:rsidRPr="00EB5398">
        <w:t xml:space="preserve"> Tariff </w:t>
      </w:r>
      <w:r w:rsidRPr="00EB5398">
        <w:t xml:space="preserve">also </w:t>
      </w:r>
      <w:r w:rsidR="00332541" w:rsidRPr="00EB5398">
        <w:t xml:space="preserve">appears to allow the </w:t>
      </w:r>
      <w:r w:rsidRPr="00EB5398">
        <w:t>Electric Distributor</w:t>
      </w:r>
      <w:r w:rsidR="00332541" w:rsidRPr="00EB5398">
        <w:t xml:space="preserve">, </w:t>
      </w:r>
      <w:r w:rsidR="00BC1770" w:rsidRPr="00EB5398">
        <w:t xml:space="preserve">which PJM’s transmittal explains would </w:t>
      </w:r>
      <w:r w:rsidR="0067476E" w:rsidRPr="00EB5398">
        <w:t xml:space="preserve">occur </w:t>
      </w:r>
      <w:r w:rsidR="00332541" w:rsidRPr="00EB5398">
        <w:t>in consultation with the RERRA</w:t>
      </w:r>
      <w:r w:rsidR="00873195" w:rsidRPr="00EB5398">
        <w:t>,</w:t>
      </w:r>
      <w:r w:rsidR="00332541" w:rsidRPr="00EB5398">
        <w:t xml:space="preserve"> to determine which </w:t>
      </w:r>
      <w:r w:rsidR="00AF248E" w:rsidRPr="00EB5398">
        <w:t>customers</w:t>
      </w:r>
      <w:r w:rsidR="00332541" w:rsidRPr="00EB5398" w:rsidDel="00EA7CD7">
        <w:t xml:space="preserve"> </w:t>
      </w:r>
      <w:r w:rsidR="00EA7CD7" w:rsidRPr="00EB5398">
        <w:t xml:space="preserve">will pay </w:t>
      </w:r>
      <w:r w:rsidR="00332541" w:rsidRPr="00EB5398">
        <w:t>the compensation</w:t>
      </w:r>
      <w:r w:rsidR="00EA7CD7" w:rsidRPr="00EB5398">
        <w:t xml:space="preserve"> to the entities providing IRAS</w:t>
      </w:r>
      <w:r w:rsidR="00FD66C7" w:rsidRPr="00EB5398">
        <w:t xml:space="preserve"> </w:t>
      </w:r>
      <w:r w:rsidR="00D96B65" w:rsidRPr="00EB5398">
        <w:t xml:space="preserve">pursuant to </w:t>
      </w:r>
      <w:r w:rsidR="00D96B65" w:rsidRPr="00EB5398">
        <w:lastRenderedPageBreak/>
        <w:t xml:space="preserve">the PJM Tariff </w:t>
      </w:r>
      <w:r w:rsidR="00FD66C7" w:rsidRPr="00EB5398">
        <w:t>and the level of compensation</w:t>
      </w:r>
      <w:r w:rsidR="00332541" w:rsidRPr="00EB5398">
        <w:t xml:space="preserve">, </w:t>
      </w:r>
      <w:r w:rsidR="00873195" w:rsidRPr="00EB5398">
        <w:t>which we interpret as allowing a retail regulator to set a wholesale rate.</w:t>
      </w:r>
      <w:r w:rsidR="00E53D7C" w:rsidRPr="00EB5398">
        <w:rPr>
          <w:rStyle w:val="FootnoteReference"/>
        </w:rPr>
        <w:footnoteReference w:id="197"/>
      </w:r>
      <w:r w:rsidR="00332541" w:rsidRPr="00EB5398">
        <w:t xml:space="preserve"> </w:t>
      </w:r>
    </w:p>
    <w:p w14:paraId="3B509616" w14:textId="77777777" w:rsidR="00A435E7" w:rsidRPr="00EB5398" w:rsidRDefault="002105CC" w:rsidP="00B142DD">
      <w:pPr>
        <w:pStyle w:val="Heading4"/>
      </w:pPr>
      <w:r w:rsidRPr="00EB5398">
        <w:t>Undue Discrimination</w:t>
      </w:r>
      <w:r w:rsidR="0081082F" w:rsidRPr="00EB5398">
        <w:t xml:space="preserve"> – IRAS Curtailment</w:t>
      </w:r>
    </w:p>
    <w:p w14:paraId="1D9A8AF5" w14:textId="77777777" w:rsidR="00B142DD" w:rsidRPr="00EB5398" w:rsidRDefault="00B142DD" w:rsidP="00B142DD">
      <w:pPr>
        <w:pStyle w:val="Heading5"/>
      </w:pPr>
      <w:r w:rsidRPr="00EB5398">
        <w:t>PJM’s Filing</w:t>
      </w:r>
    </w:p>
    <w:p w14:paraId="4CD19EFD" w14:textId="77777777" w:rsidR="00E16E97" w:rsidRPr="00EB5398" w:rsidRDefault="00B142DD" w:rsidP="00E16E97">
      <w:pPr>
        <w:pStyle w:val="FERCparanumber"/>
      </w:pPr>
      <w:r w:rsidRPr="00EB5398">
        <w:t>PJM</w:t>
      </w:r>
      <w:r w:rsidRPr="00EB5398" w:rsidDel="00B70A8A">
        <w:t xml:space="preserve"> </w:t>
      </w:r>
      <w:r w:rsidRPr="00EB5398">
        <w:t>asserts that its proposal is not unduly discriminatory or preferential because the IRAS framework recognizes that New Large Loads are not similarly situated to other loads.</w:t>
      </w:r>
      <w:r w:rsidRPr="00EB5398">
        <w:rPr>
          <w:rStyle w:val="FootnoteReference"/>
        </w:rPr>
        <w:footnoteReference w:id="198"/>
      </w:r>
      <w:r w:rsidRPr="00EB5398" w:rsidDel="00641938">
        <w:t xml:space="preserve"> </w:t>
      </w:r>
      <w:r w:rsidRPr="00EB5398">
        <w:t xml:space="preserve"> To support this</w:t>
      </w:r>
      <w:r w:rsidR="00F21413" w:rsidRPr="00EB5398">
        <w:t xml:space="preserve"> conclusion</w:t>
      </w:r>
      <w:r w:rsidRPr="00EB5398">
        <w:t>, PJM states that member</w:t>
      </w:r>
      <w:r w:rsidR="002B5FAE" w:rsidRPr="00EB5398">
        <w:t>s</w:t>
      </w:r>
      <w:r w:rsidRPr="00EB5398">
        <w:t xml:space="preserve"> of Congress have express</w:t>
      </w:r>
      <w:r w:rsidR="0084192D" w:rsidRPr="00EB5398">
        <w:t>ed</w:t>
      </w:r>
      <w:r w:rsidRPr="00EB5398">
        <w:t xml:space="preserve"> to PJM that “[i]t is not unduly discriminatory to identify and manage demand from new data centers given their incomparably large energy demands, how quickly data centers can come online, and their unique potential to impact the reliability of the electric grid as a collective class and to increase rates for all customers.”</w:t>
      </w:r>
      <w:r w:rsidRPr="00EB5398">
        <w:rPr>
          <w:rStyle w:val="FootnoteReference"/>
        </w:rPr>
        <w:footnoteReference w:id="199"/>
      </w:r>
      <w:r w:rsidRPr="00EB5398">
        <w:t xml:space="preserve">  Further, PJM states that New Large Loads constitute a separate, new class of load, and are therefore appropriately subject to different treatment.</w:t>
      </w:r>
      <w:r w:rsidRPr="00EB5398">
        <w:rPr>
          <w:rStyle w:val="FootnoteReference"/>
        </w:rPr>
        <w:footnoteReference w:id="200"/>
      </w:r>
      <w:r w:rsidRPr="00EB5398" w:rsidDel="00641938">
        <w:t xml:space="preserve"> </w:t>
      </w:r>
      <w:r w:rsidRPr="00EB5398">
        <w:t xml:space="preserve"> PJM asserts that New Large Loads are not similarly situated to other loads in the PJM Region because, according to the Commission, large loads constitute “a separate category of load.”</w:t>
      </w:r>
      <w:r w:rsidRPr="00EB5398">
        <w:rPr>
          <w:rStyle w:val="FootnoteReference"/>
        </w:rPr>
        <w:footnoteReference w:id="201"/>
      </w:r>
      <w:r w:rsidRPr="00EB5398" w:rsidDel="00641938">
        <w:t xml:space="preserve"> </w:t>
      </w:r>
      <w:r w:rsidRPr="00EB5398">
        <w:t xml:space="preserve"> Additionally, PJM states that the Commission has highlighted the uniqueness of large loads, noting specifically that their integration “poses specific challenges to transmission system operation given their size, operational behavior, and unique potential to impact the transmission system.”</w:t>
      </w:r>
      <w:r w:rsidRPr="00EB5398">
        <w:rPr>
          <w:rStyle w:val="FootnoteReference"/>
        </w:rPr>
        <w:footnoteReference w:id="202"/>
      </w:r>
      <w:r w:rsidRPr="00EB5398" w:rsidDel="00641938">
        <w:t xml:space="preserve"> </w:t>
      </w:r>
      <w:r w:rsidRPr="00EB5398">
        <w:t xml:space="preserve"> </w:t>
      </w:r>
    </w:p>
    <w:p w14:paraId="20CD1C6A" w14:textId="77777777" w:rsidR="00B142DD" w:rsidRPr="00EB5398" w:rsidRDefault="00B142DD" w:rsidP="00E16E97">
      <w:pPr>
        <w:pStyle w:val="FERCparanumber"/>
      </w:pPr>
      <w:r w:rsidRPr="00EB5398">
        <w:lastRenderedPageBreak/>
        <w:t>Similarly, PJM points to the S</w:t>
      </w:r>
      <w:r w:rsidR="004E48FC" w:rsidRPr="00EB5398">
        <w:t xml:space="preserve">outhwest </w:t>
      </w:r>
      <w:r w:rsidRPr="00EB5398">
        <w:t>P</w:t>
      </w:r>
      <w:r w:rsidR="004E48FC" w:rsidRPr="00EB5398">
        <w:t xml:space="preserve">ower </w:t>
      </w:r>
      <w:r w:rsidRPr="00EB5398">
        <w:t>P</w:t>
      </w:r>
      <w:r w:rsidR="004E48FC" w:rsidRPr="00EB5398">
        <w:t>ool</w:t>
      </w:r>
      <w:r w:rsidR="00B034E7" w:rsidRPr="00EB5398">
        <w:t>, Inc.</w:t>
      </w:r>
      <w:r w:rsidR="00F93114" w:rsidRPr="00EB5398">
        <w:t xml:space="preserve"> (SPP)</w:t>
      </w:r>
      <w:r w:rsidRPr="00EB5398">
        <w:t xml:space="preserve"> Conditional High Impact Large Load Service </w:t>
      </w:r>
      <w:r w:rsidR="00C966F7" w:rsidRPr="00EB5398">
        <w:t>(CHILLS)</w:t>
      </w:r>
      <w:r w:rsidRPr="00EB5398">
        <w:t xml:space="preserve"> order</w:t>
      </w:r>
      <w:r w:rsidR="006B6E54" w:rsidRPr="00EB5398">
        <w:t>,</w:t>
      </w:r>
      <w:r w:rsidRPr="00EB5398">
        <w:t xml:space="preserve"> where the Commission found that the proposal for new large loads was just and reasonable and not unduly discriminatory or preferential</w:t>
      </w:r>
      <w:r w:rsidR="002B1661" w:rsidRPr="00EB5398">
        <w:t xml:space="preserve">. </w:t>
      </w:r>
      <w:r w:rsidRPr="00EB5398">
        <w:t xml:space="preserve"> PJM states that the Commission observed that “SPP has shown that unprecedented growth in large loads in the SPP region presents significant and unique operational and planning challenges.”</w:t>
      </w:r>
      <w:r w:rsidRPr="00EB5398">
        <w:rPr>
          <w:rStyle w:val="FootnoteReference"/>
        </w:rPr>
        <w:footnoteReference w:id="203"/>
      </w:r>
      <w:r w:rsidRPr="00EB5398">
        <w:t xml:space="preserve">  PJM states that</w:t>
      </w:r>
      <w:r w:rsidR="002B1661" w:rsidRPr="00EB5398">
        <w:t xml:space="preserve"> </w:t>
      </w:r>
      <w:r w:rsidRPr="00EB5398">
        <w:t>in the last two Delivery Years, since the influx of new large loads</w:t>
      </w:r>
      <w:r w:rsidR="002B1661" w:rsidRPr="00EB5398">
        <w:t xml:space="preserve"> </w:t>
      </w:r>
      <w:r w:rsidRPr="00EB5398">
        <w:t>consisting primarily of data centers, PJM has cleared short of its PJM Region Reliability Requirement in the face of exponential load growth.</w:t>
      </w:r>
    </w:p>
    <w:p w14:paraId="77C7D370" w14:textId="77777777" w:rsidR="00B142DD" w:rsidRPr="00EB5398" w:rsidRDefault="00B142DD" w:rsidP="00B142DD">
      <w:pPr>
        <w:pStyle w:val="Heading5"/>
      </w:pPr>
      <w:r w:rsidRPr="00EB5398">
        <w:t>Pleadings</w:t>
      </w:r>
    </w:p>
    <w:p w14:paraId="48077416" w14:textId="77777777" w:rsidR="00A435E7" w:rsidRPr="00EB5398" w:rsidRDefault="00A435E7" w:rsidP="00CB3586">
      <w:pPr>
        <w:pStyle w:val="FERCparanumber"/>
      </w:pPr>
      <w:r w:rsidRPr="00EB5398">
        <w:t>P</w:t>
      </w:r>
      <w:r w:rsidR="00443CDB" w:rsidRPr="00EB5398">
        <w:t>rotester</w:t>
      </w:r>
      <w:r w:rsidRPr="00EB5398">
        <w:t>s generally argue that IRAS is unduly discriminatory because it treats Large Loads, and/or the LSE or Electric Distributor serving them</w:t>
      </w:r>
      <w:r w:rsidR="00454689" w:rsidRPr="00EB5398">
        <w:t>,</w:t>
      </w:r>
      <w:r w:rsidRPr="00EB5398">
        <w:t xml:space="preserve"> differently on the basis of the retail customer’s size, vintage, or capacity procurement.</w:t>
      </w:r>
      <w:r w:rsidR="00CD7286" w:rsidRPr="00EB5398">
        <w:rPr>
          <w:rStyle w:val="FootnoteReference"/>
        </w:rPr>
        <w:footnoteReference w:id="204"/>
      </w:r>
      <w:r w:rsidRPr="00EB5398">
        <w:t xml:space="preserve">  </w:t>
      </w:r>
      <w:r w:rsidR="00A57C9F" w:rsidRPr="00EB5398">
        <w:t xml:space="preserve">This disparate treatment, they contend, is not justified by the actual impact these customers have on system reliability, nor does PJM demonstrate material differences relevant to reliability or resource adequacy.  </w:t>
      </w:r>
      <w:r w:rsidR="00090FC1" w:rsidRPr="00EB5398">
        <w:t>Specifically, p</w:t>
      </w:r>
      <w:r w:rsidR="00443CDB" w:rsidRPr="00EB5398">
        <w:t>rotester</w:t>
      </w:r>
      <w:r w:rsidRPr="00EB5398">
        <w:t xml:space="preserve">s assert that PJM has not demonstrated that the size or in-service date is relevant to the load’s impact on reliability or capacity because the capacity of the system is burdened in the same way by a new or existing </w:t>
      </w:r>
      <w:r w:rsidR="00F81640" w:rsidRPr="00EB5398">
        <w:t xml:space="preserve">large </w:t>
      </w:r>
      <w:r w:rsidRPr="00EB5398">
        <w:t xml:space="preserve">load, and by a single </w:t>
      </w:r>
      <w:r w:rsidR="00F81640" w:rsidRPr="00EB5398">
        <w:t xml:space="preserve">new </w:t>
      </w:r>
      <w:r w:rsidR="008D213F" w:rsidRPr="00EB5398">
        <w:t>large l</w:t>
      </w:r>
      <w:r w:rsidRPr="00EB5398">
        <w:t xml:space="preserve">oad or </w:t>
      </w:r>
      <w:r w:rsidR="008D213F" w:rsidRPr="00EB5398">
        <w:t>many</w:t>
      </w:r>
      <w:r w:rsidRPr="00EB5398">
        <w:t xml:space="preserve"> new </w:t>
      </w:r>
      <w:r w:rsidR="008D213F" w:rsidRPr="00EB5398">
        <w:t>smaller</w:t>
      </w:r>
      <w:r w:rsidRPr="00EB5398">
        <w:t xml:space="preserve"> loads.</w:t>
      </w:r>
      <w:r w:rsidR="00EE6117" w:rsidRPr="00EB5398">
        <w:rPr>
          <w:rStyle w:val="FootnoteReference"/>
        </w:rPr>
        <w:footnoteReference w:id="205"/>
      </w:r>
      <w:r w:rsidRPr="00EB5398">
        <w:t xml:space="preserve">  Some p</w:t>
      </w:r>
      <w:r w:rsidR="00443CDB" w:rsidRPr="00EB5398">
        <w:t>rotester</w:t>
      </w:r>
      <w:r w:rsidRPr="00EB5398">
        <w:t xml:space="preserve">s also assert that these characteristics are not material because existing or smaller </w:t>
      </w:r>
      <w:r w:rsidR="00BD717C" w:rsidRPr="00EB5398">
        <w:t xml:space="preserve">new </w:t>
      </w:r>
      <w:r w:rsidRPr="00EB5398">
        <w:t>loads can</w:t>
      </w:r>
      <w:r w:rsidR="00996B8D" w:rsidRPr="00EB5398">
        <w:t xml:space="preserve"> also procure capacity and</w:t>
      </w:r>
      <w:r w:rsidRPr="00EB5398">
        <w:t xml:space="preserve"> provide the same curtailment.</w:t>
      </w:r>
      <w:r w:rsidRPr="00EB5398">
        <w:rPr>
          <w:rStyle w:val="FootnoteReference"/>
        </w:rPr>
        <w:footnoteReference w:id="206"/>
      </w:r>
    </w:p>
    <w:p w14:paraId="60FD4855" w14:textId="77777777" w:rsidR="002105CC" w:rsidRPr="00EB5398" w:rsidRDefault="00A57C9F" w:rsidP="002105CC">
      <w:pPr>
        <w:pStyle w:val="FERCparanumber"/>
      </w:pPr>
      <w:r w:rsidRPr="00EB5398">
        <w:t>Some p</w:t>
      </w:r>
      <w:r w:rsidR="00443CDB" w:rsidRPr="00EB5398">
        <w:t>rotester</w:t>
      </w:r>
      <w:r w:rsidR="002105CC" w:rsidRPr="00EB5398">
        <w:t>s argue that PJM’s proposal unduly discriminates against LSEs taking NITS on behalf of New Large Loads</w:t>
      </w:r>
      <w:r w:rsidR="000C727C" w:rsidRPr="00EB5398">
        <w:t>,</w:t>
      </w:r>
      <w:r w:rsidR="002105CC" w:rsidRPr="00EB5398">
        <w:t xml:space="preserve"> as compared to LSEs taking NITS on behalf of other new loads.</w:t>
      </w:r>
      <w:r w:rsidR="004977C3" w:rsidRPr="00EB5398">
        <w:t xml:space="preserve">  </w:t>
      </w:r>
      <w:r w:rsidR="000310E3" w:rsidRPr="00EB5398">
        <w:t>Constellation and the Dat</w:t>
      </w:r>
      <w:r w:rsidR="00C7463E" w:rsidRPr="00EB5398">
        <w:t>a</w:t>
      </w:r>
      <w:r w:rsidR="000310E3" w:rsidRPr="00EB5398">
        <w:t xml:space="preserve"> Center Coalition argue that PJM’s proposal unfairly create</w:t>
      </w:r>
      <w:r w:rsidR="000428F8" w:rsidRPr="00EB5398">
        <w:t>s</w:t>
      </w:r>
      <w:r w:rsidR="000310E3" w:rsidRPr="00EB5398">
        <w:t xml:space="preserve"> a subclass of NITS customers—those serving Eligible New Large Loads—who pay the same </w:t>
      </w:r>
      <w:r w:rsidR="00706EB9" w:rsidRPr="00EB5398">
        <w:t xml:space="preserve">transmission and capacity </w:t>
      </w:r>
      <w:r w:rsidR="000310E3" w:rsidRPr="00EB5398">
        <w:t>rates as other NITS customer</w:t>
      </w:r>
      <w:r w:rsidR="00A63B74" w:rsidRPr="00EB5398">
        <w:t>s but receive inferior service and are subject to involuntary curtailment ahead of other firm customers.</w:t>
      </w:r>
      <w:r w:rsidR="00A63B74" w:rsidRPr="00EB5398">
        <w:rPr>
          <w:rStyle w:val="FootnoteReference"/>
        </w:rPr>
        <w:footnoteReference w:id="207"/>
      </w:r>
      <w:r w:rsidR="00B905D6" w:rsidRPr="00EB5398">
        <w:t xml:space="preserve">  </w:t>
      </w:r>
      <w:r w:rsidR="00107F6C" w:rsidRPr="00EB5398">
        <w:t xml:space="preserve">The Data Center Coalition further </w:t>
      </w:r>
      <w:r w:rsidR="00487835" w:rsidRPr="00EB5398">
        <w:t xml:space="preserve">argues that </w:t>
      </w:r>
      <w:r w:rsidR="002B6540" w:rsidRPr="00EB5398">
        <w:t xml:space="preserve">PJM’s proposal </w:t>
      </w:r>
      <w:r w:rsidR="002B6540" w:rsidRPr="00EB5398">
        <w:lastRenderedPageBreak/>
        <w:t xml:space="preserve">undermines traditional curtailment priority of NITS customers, effectively turning them into second-class customers by </w:t>
      </w:r>
      <w:r w:rsidR="009B661D" w:rsidRPr="00EB5398">
        <w:t>depriving</w:t>
      </w:r>
      <w:r w:rsidR="002B6540" w:rsidRPr="00EB5398">
        <w:t xml:space="preserve"> them of equal protection from service </w:t>
      </w:r>
      <w:r w:rsidR="009B661D" w:rsidRPr="00EB5398">
        <w:t>interruptions and equal curtailment treatment.</w:t>
      </w:r>
      <w:r w:rsidR="009B661D" w:rsidRPr="00EB5398">
        <w:rPr>
          <w:rStyle w:val="FootnoteReference"/>
        </w:rPr>
        <w:footnoteReference w:id="208"/>
      </w:r>
      <w:r w:rsidR="002A7886" w:rsidRPr="00EB5398">
        <w:t xml:space="preserve">  P</w:t>
      </w:r>
      <w:r w:rsidR="00443CDB" w:rsidRPr="00EB5398">
        <w:t>rotester</w:t>
      </w:r>
      <w:r w:rsidR="002A7886" w:rsidRPr="00EB5398">
        <w:t xml:space="preserve">s contend that PJM’s rationale for disparate treatment based on Large Loads </w:t>
      </w:r>
      <w:r w:rsidR="00E505AF" w:rsidRPr="00EB5398">
        <w:t>is ar</w:t>
      </w:r>
      <w:r w:rsidR="00EC0C2B" w:rsidRPr="00EB5398">
        <w:t>bitrary and unsupported, and that similarly situated NITS customers should receive comparable service and rates, rather than being subject to unduly discriminatory and preferential treatment.</w:t>
      </w:r>
      <w:r w:rsidR="00BD049A" w:rsidRPr="00EB5398">
        <w:rPr>
          <w:rStyle w:val="FootnoteReference"/>
        </w:rPr>
        <w:footnoteReference w:id="209"/>
      </w:r>
      <w:r w:rsidR="002003D1" w:rsidRPr="00EB5398">
        <w:t xml:space="preserve">  </w:t>
      </w:r>
    </w:p>
    <w:p w14:paraId="6FCCC4A2" w14:textId="77777777" w:rsidR="002105CC" w:rsidRPr="00EB5398" w:rsidRDefault="005026A1" w:rsidP="002105CC">
      <w:pPr>
        <w:pStyle w:val="FERCparanumber"/>
      </w:pPr>
      <w:r w:rsidRPr="00EB5398">
        <w:t xml:space="preserve">Some </w:t>
      </w:r>
      <w:r w:rsidR="002105CC" w:rsidRPr="00EB5398">
        <w:t>p</w:t>
      </w:r>
      <w:r w:rsidR="00443CDB" w:rsidRPr="00EB5398">
        <w:t>rotester</w:t>
      </w:r>
      <w:r w:rsidR="00076870" w:rsidRPr="00EB5398">
        <w:t>s</w:t>
      </w:r>
      <w:r w:rsidRPr="00EB5398">
        <w:t xml:space="preserve"> also</w:t>
      </w:r>
      <w:r w:rsidR="002105CC" w:rsidRPr="00EB5398">
        <w:t xml:space="preserve"> argue that PJM’s proposal unduly discriminates against Electric Distributors with LSEs serving Eligible New Large Loads in their zone/area as compared to Electric Distributors that do not have LSEs serving Eligible New Large Loads in their zone/area</w:t>
      </w:r>
      <w:r w:rsidR="004C17E9" w:rsidRPr="00EB5398">
        <w:t>.  They further</w:t>
      </w:r>
      <w:r w:rsidR="00996B8D" w:rsidRPr="00EB5398">
        <w:t xml:space="preserve"> contend that retail customer characteristics are not a relevant distinction for resource adequacy challenges</w:t>
      </w:r>
      <w:r w:rsidR="002105CC" w:rsidRPr="00EB5398">
        <w:t xml:space="preserve">. </w:t>
      </w:r>
      <w:r w:rsidR="00407527" w:rsidRPr="00EB5398">
        <w:t xml:space="preserve"> </w:t>
      </w:r>
      <w:r w:rsidR="00B162B8" w:rsidRPr="00EB5398">
        <w:t xml:space="preserve">Vistra argues </w:t>
      </w:r>
      <w:r w:rsidR="004C17E9" w:rsidRPr="00EB5398">
        <w:t xml:space="preserve">that </w:t>
      </w:r>
      <w:r w:rsidR="003F0A93" w:rsidRPr="00EB5398">
        <w:t>the consideration relevant to resource adequacy is instead</w:t>
      </w:r>
      <w:r w:rsidR="002435D1" w:rsidRPr="00EB5398">
        <w:t xml:space="preserve"> whether an Electric Distributor is generation deficient.</w:t>
      </w:r>
      <w:r w:rsidR="002435D1" w:rsidRPr="00EB5398">
        <w:rPr>
          <w:rStyle w:val="FootnoteReference"/>
        </w:rPr>
        <w:footnoteReference w:id="210"/>
      </w:r>
      <w:r w:rsidR="003F0A93" w:rsidRPr="00EB5398">
        <w:t xml:space="preserve">  Google</w:t>
      </w:r>
      <w:r w:rsidR="00795D9B" w:rsidRPr="00EB5398">
        <w:t xml:space="preserve"> likewise asserts that </w:t>
      </w:r>
      <w:r w:rsidR="00B10EEB" w:rsidRPr="00EB5398">
        <w:t>the relevant factor</w:t>
      </w:r>
      <w:r w:rsidR="00EE1DA8" w:rsidRPr="00EB5398">
        <w:t xml:space="preserve"> that causes the resource adequacy challenge</w:t>
      </w:r>
      <w:r w:rsidR="00B10EEB" w:rsidRPr="00EB5398">
        <w:t xml:space="preserve"> is aggregate load growth</w:t>
      </w:r>
      <w:r w:rsidR="00934F72" w:rsidRPr="00EB5398">
        <w:t xml:space="preserve"> in a zone/area</w:t>
      </w:r>
      <w:r w:rsidR="00DA3347" w:rsidRPr="00EB5398">
        <w:t>, not the load growth of only a subset of customers.</w:t>
      </w:r>
      <w:r w:rsidR="00934F72" w:rsidRPr="00EB5398">
        <w:rPr>
          <w:rStyle w:val="FootnoteReference"/>
        </w:rPr>
        <w:footnoteReference w:id="211"/>
      </w:r>
    </w:p>
    <w:p w14:paraId="1DA0804D" w14:textId="77777777" w:rsidR="005646C7" w:rsidRPr="00EB5398" w:rsidRDefault="005026A1" w:rsidP="005646C7">
      <w:pPr>
        <w:pStyle w:val="FERCparanumber"/>
      </w:pPr>
      <w:r w:rsidRPr="00EB5398">
        <w:t>Other</w:t>
      </w:r>
      <w:r w:rsidR="005646C7" w:rsidRPr="00EB5398">
        <w:t xml:space="preserve"> comment</w:t>
      </w:r>
      <w:r w:rsidR="00AD184C" w:rsidRPr="00EB5398">
        <w:t>e</w:t>
      </w:r>
      <w:r w:rsidR="005646C7" w:rsidRPr="00EB5398">
        <w:t>rs assert that differential treatment is not undue because the size</w:t>
      </w:r>
      <w:r w:rsidR="0043338C" w:rsidRPr="00EB5398">
        <w:t xml:space="preserve"> and</w:t>
      </w:r>
      <w:r w:rsidR="005646C7" w:rsidRPr="00EB5398">
        <w:t xml:space="preserve"> operational characteristics of New Large Loads create unique concerns for resource adequacy, reliability, and affordability</w:t>
      </w:r>
      <w:r w:rsidR="006C05F7" w:rsidRPr="00EB5398">
        <w:t>,</w:t>
      </w:r>
      <w:r w:rsidR="005646C7" w:rsidRPr="00EB5398">
        <w:t xml:space="preserve"> and so New Large Loads, and the entities that serve them, are not similarly situated.</w:t>
      </w:r>
      <w:r w:rsidR="005646C7" w:rsidRPr="00EB5398">
        <w:rPr>
          <w:rStyle w:val="FootnoteReference"/>
        </w:rPr>
        <w:footnoteReference w:id="212"/>
      </w:r>
      <w:r w:rsidR="005646C7" w:rsidRPr="00EB5398">
        <w:t xml:space="preserve">  PIOs assert that New Large Loads are different from traditional residential and commercial load because they grow rapidly and unpredictably with concentrated impacts on the electricity system, and develop significantly faster than construction of new supply.</w:t>
      </w:r>
      <w:r w:rsidR="005646C7" w:rsidRPr="00EB5398">
        <w:rPr>
          <w:rStyle w:val="FootnoteReference"/>
        </w:rPr>
        <w:footnoteReference w:id="213"/>
      </w:r>
      <w:r w:rsidR="005646C7" w:rsidRPr="00EB5398">
        <w:t xml:space="preserve">  PIOs argue that as such, New Large Loads pose distinct challenges for reliability and affordability.  PIOs argue that New Large Loads are having an outsized impact on future resource adequacy and on </w:t>
      </w:r>
      <w:r w:rsidR="009C4AD5">
        <w:t xml:space="preserve">  </w:t>
      </w:r>
      <w:r w:rsidR="005646C7" w:rsidRPr="00EB5398">
        <w:t xml:space="preserve">real-time reliability, which warrants placing unique requirements on them through LSEs and Electric Distributors.  Appalachian Voices likewise argues that the distinction is based on legitimate operational constraints caused by </w:t>
      </w:r>
      <w:r w:rsidR="00B21865" w:rsidRPr="00EB5398">
        <w:t xml:space="preserve">the </w:t>
      </w:r>
      <w:r w:rsidR="005646C7" w:rsidRPr="00EB5398">
        <w:t xml:space="preserve">sudden and unexpected influx </w:t>
      </w:r>
      <w:r w:rsidR="005646C7" w:rsidRPr="00EB5398">
        <w:lastRenderedPageBreak/>
        <w:t>of New Large Load demand, which has significantly higher demand requirements and higher load factors.</w:t>
      </w:r>
      <w:r w:rsidR="005646C7" w:rsidRPr="00EB5398">
        <w:rPr>
          <w:rStyle w:val="FootnoteReference"/>
        </w:rPr>
        <w:footnoteReference w:id="214"/>
      </w:r>
    </w:p>
    <w:p w14:paraId="3166D0C8" w14:textId="77777777" w:rsidR="00C4353A" w:rsidRPr="00EB5398" w:rsidRDefault="00C34C98" w:rsidP="00F3478B">
      <w:pPr>
        <w:pStyle w:val="FERCparanumber"/>
        <w:rPr>
          <w:sz w:val="24"/>
          <w:szCs w:val="24"/>
        </w:rPr>
      </w:pPr>
      <w:r w:rsidRPr="00EB5398">
        <w:t xml:space="preserve">In its answer, </w:t>
      </w:r>
      <w:r w:rsidR="00F3478B" w:rsidRPr="00EB5398">
        <w:t xml:space="preserve">PJM </w:t>
      </w:r>
      <w:r w:rsidR="003F295C" w:rsidRPr="00EB5398">
        <w:t>reiterates</w:t>
      </w:r>
      <w:r w:rsidR="00F3478B" w:rsidRPr="00EB5398">
        <w:t xml:space="preserve"> that</w:t>
      </w:r>
      <w:r w:rsidR="00B13BC5" w:rsidRPr="00EB5398">
        <w:t xml:space="preserve"> IRAS is not unduly discriminatory </w:t>
      </w:r>
      <w:r w:rsidR="003F295C" w:rsidRPr="00EB5398">
        <w:t>because</w:t>
      </w:r>
      <w:r w:rsidR="004D5FD4" w:rsidRPr="00EB5398">
        <w:t xml:space="preserve"> </w:t>
      </w:r>
      <w:r w:rsidR="00020C3D" w:rsidRPr="00EB5398">
        <w:t xml:space="preserve">of the unique </w:t>
      </w:r>
      <w:r w:rsidR="001E2525" w:rsidRPr="00EB5398">
        <w:t xml:space="preserve">characteristics of </w:t>
      </w:r>
      <w:r w:rsidR="00D8623C" w:rsidRPr="00EB5398">
        <w:t>L</w:t>
      </w:r>
      <w:r w:rsidR="001E2525" w:rsidRPr="00EB5398">
        <w:t xml:space="preserve">arge </w:t>
      </w:r>
      <w:r w:rsidR="00D8623C" w:rsidRPr="00EB5398">
        <w:t>L</w:t>
      </w:r>
      <w:r w:rsidR="001E2525" w:rsidRPr="00EB5398">
        <w:t>oads</w:t>
      </w:r>
      <w:r w:rsidR="003C4C39" w:rsidRPr="00EB5398">
        <w:t xml:space="preserve"> that are relevant to ensuring just</w:t>
      </w:r>
      <w:r w:rsidR="002502D5" w:rsidRPr="00EB5398">
        <w:t xml:space="preserve"> </w:t>
      </w:r>
      <w:r w:rsidR="003C4C39" w:rsidRPr="00EB5398">
        <w:t>and reasonable rates and the reliable operation of the bulk power system.</w:t>
      </w:r>
      <w:r w:rsidR="000A3DC1" w:rsidRPr="00EB5398">
        <w:rPr>
          <w:rStyle w:val="FootnoteReference"/>
        </w:rPr>
        <w:footnoteReference w:id="215"/>
      </w:r>
      <w:r w:rsidR="003C4C39" w:rsidRPr="00EB5398">
        <w:t xml:space="preserve"> </w:t>
      </w:r>
      <w:r w:rsidR="003F295C" w:rsidRPr="00EB5398">
        <w:t xml:space="preserve"> </w:t>
      </w:r>
      <w:r w:rsidR="00DB43D2" w:rsidRPr="00EB5398">
        <w:t>PJM further asserts that IRAS</w:t>
      </w:r>
      <w:r w:rsidR="000175BE" w:rsidRPr="00EB5398">
        <w:t xml:space="preserve"> </w:t>
      </w:r>
      <w:r w:rsidR="00B13BC5" w:rsidRPr="00EB5398">
        <w:t>i</w:t>
      </w:r>
      <w:r w:rsidR="006C05F7" w:rsidRPr="00EB5398">
        <w:t>s</w:t>
      </w:r>
      <w:r w:rsidR="00B13BC5" w:rsidRPr="00EB5398">
        <w:t xml:space="preserve"> narrowly tailored to address capacity shortfalls caused by New Large Loads that lack sufficient capacity and applies only during specifically defined emergency situations</w:t>
      </w:r>
      <w:r w:rsidR="00F3757A" w:rsidRPr="00EB5398">
        <w:t>.</w:t>
      </w:r>
      <w:r w:rsidR="00B13BC5" w:rsidRPr="00EB5398">
        <w:rPr>
          <w:rStyle w:val="FootnoteReference"/>
        </w:rPr>
        <w:footnoteReference w:id="216"/>
      </w:r>
      <w:r w:rsidR="00B13BC5" w:rsidRPr="00EB5398">
        <w:t xml:space="preserve">  PJM </w:t>
      </w:r>
      <w:r w:rsidRPr="00EB5398">
        <w:t xml:space="preserve">also </w:t>
      </w:r>
      <w:r w:rsidR="00B13BC5" w:rsidRPr="00EB5398">
        <w:t>argues that distinguishing between existing Large Loads and New Large Loads based on vintage is justified because new, rather than existing, load causes the capacity shortfall that necessitates IRAS</w:t>
      </w:r>
      <w:r w:rsidR="00F3478B" w:rsidRPr="00EB5398">
        <w:t>.</w:t>
      </w:r>
      <w:r w:rsidR="000A3DC1" w:rsidRPr="00EB5398" w:rsidDel="000A3DC1">
        <w:rPr>
          <w:rStyle w:val="FootnoteReference"/>
        </w:rPr>
        <w:t xml:space="preserve"> </w:t>
      </w:r>
    </w:p>
    <w:p w14:paraId="50645515" w14:textId="77777777" w:rsidR="00B63E73" w:rsidRPr="00EB5398" w:rsidRDefault="00B63E73" w:rsidP="00F3478B">
      <w:pPr>
        <w:pStyle w:val="FERCparanumber"/>
        <w:rPr>
          <w:sz w:val="24"/>
          <w:szCs w:val="24"/>
        </w:rPr>
      </w:pPr>
      <w:r w:rsidRPr="00EB5398">
        <w:t xml:space="preserve">In </w:t>
      </w:r>
      <w:r w:rsidR="0023207B" w:rsidRPr="00EB5398">
        <w:t xml:space="preserve">their </w:t>
      </w:r>
      <w:r w:rsidRPr="00EB5398">
        <w:t>answer</w:t>
      </w:r>
      <w:r w:rsidR="0023207B" w:rsidRPr="00EB5398">
        <w:t>s</w:t>
      </w:r>
      <w:r w:rsidRPr="00EB5398">
        <w:t xml:space="preserve">, </w:t>
      </w:r>
      <w:r w:rsidR="0023207B" w:rsidRPr="00EB5398">
        <w:t>Constellation, Data Center Coalition, and</w:t>
      </w:r>
      <w:r w:rsidRPr="00EB5398">
        <w:t xml:space="preserve"> Vistra argue that </w:t>
      </w:r>
      <w:r w:rsidR="009379FB" w:rsidRPr="00EB5398">
        <w:t xml:space="preserve">parties </w:t>
      </w:r>
      <w:r w:rsidR="006D4630" w:rsidRPr="00EB5398">
        <w:t xml:space="preserve">do not explain </w:t>
      </w:r>
      <w:r w:rsidR="0007614D" w:rsidRPr="00EB5398">
        <w:t>why New Large Loads are solely or disproportionately responsible for the region’s resource adequacy shortfall.</w:t>
      </w:r>
      <w:r w:rsidR="0007614D" w:rsidRPr="00EB5398">
        <w:rPr>
          <w:rStyle w:val="FootnoteReference"/>
        </w:rPr>
        <w:footnoteReference w:id="217"/>
      </w:r>
      <w:r w:rsidR="0007614D" w:rsidRPr="00EB5398">
        <w:t xml:space="preserve"> </w:t>
      </w:r>
      <w:r w:rsidR="003A7CF4" w:rsidRPr="00EB5398">
        <w:t xml:space="preserve"> </w:t>
      </w:r>
      <w:r w:rsidR="00D543B2" w:rsidRPr="00EB5398">
        <w:t xml:space="preserve">They </w:t>
      </w:r>
      <w:r w:rsidR="003A7CF4" w:rsidRPr="00EB5398">
        <w:t xml:space="preserve">assert that both new and </w:t>
      </w:r>
      <w:r w:rsidR="00063D22" w:rsidRPr="00EB5398">
        <w:t xml:space="preserve">existing Large Loads contribute to </w:t>
      </w:r>
      <w:r w:rsidR="00DF5E9E" w:rsidRPr="00EB5398">
        <w:t xml:space="preserve">the </w:t>
      </w:r>
      <w:r w:rsidR="00063D22" w:rsidRPr="00EB5398">
        <w:t>resource a</w:t>
      </w:r>
      <w:r w:rsidR="00261DE6" w:rsidRPr="00EB5398">
        <w:t xml:space="preserve">dequacy </w:t>
      </w:r>
      <w:r w:rsidR="00753586" w:rsidRPr="00EB5398">
        <w:t xml:space="preserve">shortfall because every transmission system user is </w:t>
      </w:r>
      <w:r w:rsidR="00F97E14" w:rsidRPr="00EB5398">
        <w:t>economically marginal.</w:t>
      </w:r>
      <w:r w:rsidR="00F97E14" w:rsidRPr="00EB5398">
        <w:rPr>
          <w:rStyle w:val="FootnoteReference"/>
        </w:rPr>
        <w:footnoteReference w:id="218"/>
      </w:r>
      <w:r w:rsidR="002F73FC" w:rsidRPr="00EB5398">
        <w:t xml:space="preserve">  </w:t>
      </w:r>
      <w:r w:rsidR="00D543B2" w:rsidRPr="00EB5398">
        <w:t xml:space="preserve">Data Center Coalition and </w:t>
      </w:r>
      <w:r w:rsidR="002F73FC" w:rsidRPr="00EB5398">
        <w:t>Vistra also argue that PJM misread the SPP CHILLS prece</w:t>
      </w:r>
      <w:r w:rsidR="007B75B1" w:rsidRPr="00EB5398">
        <w:t>de</w:t>
      </w:r>
      <w:r w:rsidR="002F73FC" w:rsidRPr="00EB5398">
        <w:t xml:space="preserve">nt, which </w:t>
      </w:r>
      <w:r w:rsidR="00D543B2" w:rsidRPr="00EB5398">
        <w:t xml:space="preserve">they </w:t>
      </w:r>
      <w:r w:rsidR="007B75B1" w:rsidRPr="00EB5398">
        <w:t>argue</w:t>
      </w:r>
      <w:r w:rsidR="002F73FC" w:rsidRPr="00EB5398">
        <w:t xml:space="preserve"> supports offering different services to differently situated loads but not reducing </w:t>
      </w:r>
      <w:r w:rsidR="00F17CF3" w:rsidRPr="00EB5398">
        <w:t>NITS</w:t>
      </w:r>
      <w:r w:rsidR="002F73FC" w:rsidRPr="00EB5398">
        <w:t xml:space="preserve"> for Electric Distributors serving materially identical loads.</w:t>
      </w:r>
      <w:r w:rsidR="00B23BD6" w:rsidRPr="00EB5398">
        <w:rPr>
          <w:rStyle w:val="FootnoteReference"/>
        </w:rPr>
        <w:footnoteReference w:id="219"/>
      </w:r>
    </w:p>
    <w:p w14:paraId="3420EAF5" w14:textId="77777777" w:rsidR="002B764D" w:rsidRPr="00EB5398" w:rsidRDefault="002B764D" w:rsidP="002B764D">
      <w:pPr>
        <w:pStyle w:val="FERCparanumber"/>
        <w:rPr>
          <w:sz w:val="24"/>
          <w:szCs w:val="24"/>
        </w:rPr>
      </w:pPr>
      <w:r w:rsidRPr="00EB5398">
        <w:t>Constellation further argues th</w:t>
      </w:r>
      <w:r w:rsidR="002D1719" w:rsidRPr="00EB5398">
        <w:t>at</w:t>
      </w:r>
      <w:r w:rsidRPr="00EB5398">
        <w:t xml:space="preserve"> Governor Shapiro’s justification for discriminating against new large computational loads highlights, rather than resolves, the </w:t>
      </w:r>
      <w:r w:rsidRPr="00EB5398">
        <w:lastRenderedPageBreak/>
        <w:t>proposal’s unlawfulness because it fails to explain why those loads differ in their capacity needs or resource adequacy burdens, and conflicts with PJM’s rejection of distinctions between computational and other large loads.</w:t>
      </w:r>
      <w:r w:rsidRPr="00EB5398">
        <w:rPr>
          <w:rStyle w:val="FootnoteReference"/>
        </w:rPr>
        <w:footnoteReference w:id="220"/>
      </w:r>
    </w:p>
    <w:p w14:paraId="6DE29B28" w14:textId="77777777" w:rsidR="00E955E4" w:rsidRPr="00EB5398" w:rsidRDefault="006878CC" w:rsidP="006B593D">
      <w:pPr>
        <w:pStyle w:val="FERCparanumber"/>
        <w:rPr>
          <w:sz w:val="24"/>
          <w:szCs w:val="24"/>
        </w:rPr>
      </w:pPr>
      <w:r w:rsidRPr="00EB5398">
        <w:t xml:space="preserve">The </w:t>
      </w:r>
      <w:r w:rsidR="006B593D" w:rsidRPr="00EB5398">
        <w:t xml:space="preserve">IMM disagrees with Data Center Coalition that IRAS is unduly discriminatory because </w:t>
      </w:r>
      <w:r w:rsidRPr="00EB5398">
        <w:t xml:space="preserve">the </w:t>
      </w:r>
      <w:r w:rsidR="006B593D" w:rsidRPr="00EB5398">
        <w:t>IMM argues that data centers uniquely drive PJM’s reliability challenges through their rapid, large-scale interconnection requests and reliance on curtailments before the necessary infrastructure is available, making data center specific rules consistent with cost-causation principles.</w:t>
      </w:r>
      <w:r w:rsidR="006B593D" w:rsidRPr="00EB5398">
        <w:rPr>
          <w:rStyle w:val="FootnoteReference"/>
        </w:rPr>
        <w:footnoteReference w:id="221"/>
      </w:r>
    </w:p>
    <w:p w14:paraId="29674BCA" w14:textId="77777777" w:rsidR="00474B53" w:rsidRPr="00EB5398" w:rsidRDefault="00474B53" w:rsidP="00474B53">
      <w:pPr>
        <w:pStyle w:val="Heading5"/>
      </w:pPr>
      <w:r w:rsidRPr="00EB5398">
        <w:t>Determination</w:t>
      </w:r>
    </w:p>
    <w:p w14:paraId="7AD33A67" w14:textId="77777777" w:rsidR="00474B53" w:rsidRPr="00EB5398" w:rsidRDefault="00474B53" w:rsidP="00474B53">
      <w:pPr>
        <w:pStyle w:val="FERCparanumber"/>
      </w:pPr>
      <w:r w:rsidRPr="00EB5398">
        <w:t>We find that PJM has not</w:t>
      </w:r>
      <w:r w:rsidR="00E45244" w:rsidRPr="00EB5398">
        <w:t xml:space="preserve"> </w:t>
      </w:r>
      <w:r w:rsidR="00F45A6B" w:rsidRPr="00EB5398">
        <w:t xml:space="preserve">currently offered sufficiently detailed evidence concerning </w:t>
      </w:r>
      <w:r w:rsidR="002B0F03" w:rsidRPr="00EB5398">
        <w:t xml:space="preserve">how </w:t>
      </w:r>
      <w:r w:rsidR="00F45A6B" w:rsidRPr="00EB5398">
        <w:t xml:space="preserve">its treatment of </w:t>
      </w:r>
      <w:r w:rsidR="00A7431F" w:rsidRPr="00EB5398">
        <w:t>Electric Distributors</w:t>
      </w:r>
      <w:r w:rsidR="007A4201" w:rsidRPr="00EB5398" w:rsidDel="003E643E">
        <w:t xml:space="preserve"> </w:t>
      </w:r>
      <w:r w:rsidR="006022D7" w:rsidRPr="00EB5398">
        <w:t xml:space="preserve">and </w:t>
      </w:r>
      <w:r w:rsidR="009D4702" w:rsidRPr="00EB5398">
        <w:t xml:space="preserve">LSEs </w:t>
      </w:r>
      <w:r w:rsidR="006022D7" w:rsidRPr="00EB5398">
        <w:t>taking NITS</w:t>
      </w:r>
      <w:r w:rsidR="00600349" w:rsidRPr="00EB5398">
        <w:t xml:space="preserve"> </w:t>
      </w:r>
      <w:r w:rsidR="00AD6896" w:rsidRPr="00EB5398">
        <w:t xml:space="preserve">differently </w:t>
      </w:r>
      <w:r w:rsidRPr="00EB5398">
        <w:t xml:space="preserve">in the resource adequacy context based on the </w:t>
      </w:r>
      <w:r w:rsidR="001D4D41" w:rsidRPr="00EB5398">
        <w:t>characteristics</w:t>
      </w:r>
      <w:r w:rsidRPr="00EB5398">
        <w:t xml:space="preserve"> of </w:t>
      </w:r>
      <w:r w:rsidR="00600349" w:rsidRPr="00EB5398">
        <w:t xml:space="preserve">their </w:t>
      </w:r>
      <w:r w:rsidRPr="00EB5398">
        <w:t xml:space="preserve">retail customers </w:t>
      </w:r>
      <w:r w:rsidR="00AD6896" w:rsidRPr="00EB5398">
        <w:t xml:space="preserve">is </w:t>
      </w:r>
      <w:r w:rsidR="00A521C0" w:rsidRPr="00EB5398">
        <w:t>not unduly discriminatory</w:t>
      </w:r>
      <w:r w:rsidRPr="00EB5398">
        <w:t>.</w:t>
      </w:r>
      <w:r w:rsidR="00034A84" w:rsidRPr="00EB5398">
        <w:rPr>
          <w:rStyle w:val="FootnoteReference"/>
        </w:rPr>
        <w:footnoteReference w:id="222"/>
      </w:r>
      <w:r w:rsidRPr="00EB5398">
        <w:t xml:space="preserve">  PJM’s proposal imposes capacity procurement and curtailment obligations on Electric Distributors and LSEs taking NITS </w:t>
      </w:r>
      <w:r w:rsidR="00A467AE" w:rsidRPr="00EB5398">
        <w:t xml:space="preserve">to serve certain loads </w:t>
      </w:r>
      <w:r w:rsidRPr="00EB5398">
        <w:t xml:space="preserve">based on </w:t>
      </w:r>
      <w:r w:rsidR="006E510F" w:rsidRPr="00EB5398">
        <w:t>retail customer characteristics</w:t>
      </w:r>
      <w:r w:rsidRPr="00EB5398">
        <w:t>, yet PJM has not</w:t>
      </w:r>
      <w:r w:rsidR="0073286C" w:rsidRPr="00EB5398">
        <w:t xml:space="preserve"> at this time</w:t>
      </w:r>
      <w:r w:rsidR="00F45A6B" w:rsidRPr="00EB5398">
        <w:t xml:space="preserve"> produced evidence sufficient to demonstrate how</w:t>
      </w:r>
      <w:r w:rsidRPr="00EB5398" w:rsidDel="00F45A6B">
        <w:t xml:space="preserve"> </w:t>
      </w:r>
      <w:r w:rsidR="000C5570" w:rsidRPr="00EB5398">
        <w:t>such</w:t>
      </w:r>
      <w:r w:rsidRPr="00EB5398">
        <w:t xml:space="preserve"> characteristics are material to the resource adequacy challenges its proposal seeks to address.  Historically, PJM’s capacity market has treated all </w:t>
      </w:r>
      <w:r w:rsidR="001C16EE" w:rsidRPr="00EB5398">
        <w:t xml:space="preserve">load </w:t>
      </w:r>
      <w:r w:rsidR="009577C7" w:rsidRPr="00EB5398">
        <w:t>taking NITS</w:t>
      </w:r>
      <w:r w:rsidR="00B6794D" w:rsidRPr="00EB5398">
        <w:t xml:space="preserve"> </w:t>
      </w:r>
      <w:r w:rsidR="00A72D5A" w:rsidRPr="00EB5398">
        <w:t>comparably</w:t>
      </w:r>
      <w:r w:rsidRPr="00EB5398">
        <w:t xml:space="preserve">, </w:t>
      </w:r>
      <w:r w:rsidR="00B15419" w:rsidRPr="00EB5398">
        <w:t xml:space="preserve">procuring capacity on its behalf </w:t>
      </w:r>
      <w:r w:rsidRPr="00EB5398">
        <w:t xml:space="preserve">regardless of </w:t>
      </w:r>
      <w:r w:rsidR="00F246D1" w:rsidRPr="00EB5398">
        <w:t xml:space="preserve">retail </w:t>
      </w:r>
      <w:r w:rsidRPr="00EB5398">
        <w:t>customer class or whether the load is new or existing</w:t>
      </w:r>
      <w:r w:rsidR="00146638" w:rsidRPr="00EB5398">
        <w:t xml:space="preserve">.  </w:t>
      </w:r>
      <w:r w:rsidR="00460CCD" w:rsidRPr="00EB5398">
        <w:t xml:space="preserve">While PJM now proposes to distinguish between different loads </w:t>
      </w:r>
      <w:r w:rsidR="0090598A" w:rsidRPr="00EB5398">
        <w:t>taking NITS</w:t>
      </w:r>
      <w:r w:rsidR="00460CCD" w:rsidRPr="00EB5398">
        <w:t xml:space="preserve"> on these bases</w:t>
      </w:r>
      <w:r w:rsidR="00DD0BE5" w:rsidRPr="00EB5398">
        <w:t xml:space="preserve"> for purposes of </w:t>
      </w:r>
      <w:r w:rsidR="00B53706" w:rsidRPr="00EB5398">
        <w:t xml:space="preserve">both </w:t>
      </w:r>
      <w:r w:rsidR="00644969" w:rsidRPr="00EB5398">
        <w:t xml:space="preserve">procuring capacity through its </w:t>
      </w:r>
      <w:r w:rsidR="000216B4" w:rsidRPr="00EB5398">
        <w:t>Reliability Pricing Model (</w:t>
      </w:r>
      <w:r w:rsidR="00644969" w:rsidRPr="00EB5398">
        <w:t>RPM</w:t>
      </w:r>
      <w:r w:rsidR="000216B4" w:rsidRPr="00EB5398">
        <w:t>)</w:t>
      </w:r>
      <w:r w:rsidR="00644969" w:rsidRPr="00EB5398">
        <w:t xml:space="preserve"> and curtailing NITS</w:t>
      </w:r>
      <w:r w:rsidRPr="00EB5398">
        <w:t xml:space="preserve">, </w:t>
      </w:r>
      <w:r w:rsidR="00460CCD" w:rsidRPr="00EB5398">
        <w:t>it fails to</w:t>
      </w:r>
      <w:r w:rsidR="00AA773A" w:rsidRPr="00EB5398">
        <w:t xml:space="preserve"> provide </w:t>
      </w:r>
      <w:r w:rsidR="00ED1929" w:rsidRPr="00EB5398">
        <w:t>sufficiently detailed evidence to support</w:t>
      </w:r>
      <w:r w:rsidRPr="00EB5398">
        <w:t xml:space="preserve"> why Electric Distributors and LSEs </w:t>
      </w:r>
      <w:r w:rsidR="001C16EE" w:rsidRPr="00EB5398">
        <w:t xml:space="preserve">using NITS to serve </w:t>
      </w:r>
      <w:r w:rsidRPr="00EB5398">
        <w:t xml:space="preserve">New Large Loads should </w:t>
      </w:r>
      <w:r w:rsidR="00460CCD" w:rsidRPr="00EB5398">
        <w:t xml:space="preserve">not </w:t>
      </w:r>
      <w:r w:rsidRPr="00EB5398">
        <w:t xml:space="preserve">be </w:t>
      </w:r>
      <w:r w:rsidR="00460CCD" w:rsidRPr="00EB5398">
        <w:t>treated comparably</w:t>
      </w:r>
      <w:r w:rsidR="00683750" w:rsidRPr="00EB5398">
        <w:t xml:space="preserve"> to</w:t>
      </w:r>
      <w:r w:rsidRPr="00EB5398">
        <w:t xml:space="preserve"> </w:t>
      </w:r>
      <w:r w:rsidR="00001565" w:rsidRPr="00EB5398">
        <w:t xml:space="preserve">Electric Distributors and LSEs using NITS </w:t>
      </w:r>
      <w:r w:rsidR="00804632" w:rsidRPr="00EB5398">
        <w:t xml:space="preserve">to serve </w:t>
      </w:r>
      <w:r w:rsidRPr="00EB5398">
        <w:t>equivalent quantities of load growth.  We</w:t>
      </w:r>
      <w:r w:rsidR="00D44B94" w:rsidRPr="00EB5398">
        <w:t xml:space="preserve"> note </w:t>
      </w:r>
      <w:r w:rsidR="0050615D" w:rsidRPr="00EB5398">
        <w:t>PJM’s explanation that New Large Loads have unique characteristics compared to traditional load growth and are the primary cause for the resource adequacy shortfall, assertions with which some commenters agree,</w:t>
      </w:r>
      <w:r w:rsidR="0050615D" w:rsidRPr="00EB5398">
        <w:rPr>
          <w:b/>
          <w:vertAlign w:val="superscript"/>
        </w:rPr>
        <w:footnoteReference w:id="223"/>
      </w:r>
      <w:r w:rsidR="0050615D" w:rsidRPr="00EB5398">
        <w:t xml:space="preserve"> but we</w:t>
      </w:r>
      <w:r w:rsidR="00C90113" w:rsidRPr="00EB5398">
        <w:t xml:space="preserve"> </w:t>
      </w:r>
      <w:r w:rsidRPr="00EB5398">
        <w:t>find that PJM’s generic references to the</w:t>
      </w:r>
      <w:r w:rsidR="00BB63E6" w:rsidRPr="00EB5398">
        <w:t xml:space="preserve">se retail customer characteristics </w:t>
      </w:r>
      <w:r w:rsidR="009E3A73" w:rsidRPr="00EB5398">
        <w:t xml:space="preserve">without more detail </w:t>
      </w:r>
      <w:r w:rsidR="002714E6" w:rsidRPr="00EB5398">
        <w:t>are</w:t>
      </w:r>
      <w:r w:rsidRPr="00EB5398">
        <w:t xml:space="preserve"> insufficient </w:t>
      </w:r>
      <w:r w:rsidR="00C66C3B" w:rsidRPr="00EB5398">
        <w:lastRenderedPageBreak/>
        <w:t xml:space="preserve">evidence </w:t>
      </w:r>
      <w:r w:rsidRPr="00EB5398">
        <w:t xml:space="preserve">to </w:t>
      </w:r>
      <w:r w:rsidR="00712DCE" w:rsidRPr="00EB5398">
        <w:t xml:space="preserve">counter </w:t>
      </w:r>
      <w:r w:rsidR="004B4FF8" w:rsidRPr="00EB5398">
        <w:t>the</w:t>
      </w:r>
      <w:r w:rsidRPr="00EB5398">
        <w:t xml:space="preserve"> </w:t>
      </w:r>
      <w:r w:rsidR="00397DA8" w:rsidRPr="00EB5398">
        <w:t>current</w:t>
      </w:r>
      <w:r w:rsidR="00C66C3B" w:rsidRPr="00EB5398">
        <w:t xml:space="preserve"> </w:t>
      </w:r>
      <w:r w:rsidRPr="00EB5398">
        <w:t>resource adequacy</w:t>
      </w:r>
      <w:r w:rsidR="004B4FF8" w:rsidRPr="00EB5398">
        <w:t xml:space="preserve"> construct in PJM</w:t>
      </w:r>
      <w:r w:rsidR="00F94A52" w:rsidRPr="00EB5398">
        <w:t xml:space="preserve">, i.e., that PJM will procure sufficient capacity to serve </w:t>
      </w:r>
      <w:r w:rsidR="00F12847" w:rsidRPr="00EB5398">
        <w:t xml:space="preserve">all NITS load in </w:t>
      </w:r>
      <w:r w:rsidR="00531212" w:rsidRPr="00EB5398">
        <w:t xml:space="preserve">the </w:t>
      </w:r>
      <w:r w:rsidR="00F12847" w:rsidRPr="00EB5398">
        <w:t>PJM</w:t>
      </w:r>
      <w:r w:rsidR="00531212" w:rsidRPr="00EB5398">
        <w:t xml:space="preserve"> Region</w:t>
      </w:r>
      <w:r w:rsidRPr="00EB5398">
        <w:t xml:space="preserve">.  </w:t>
      </w:r>
      <w:r w:rsidR="00BC6EA8" w:rsidRPr="00EB5398">
        <w:t>Therefore, we find that</w:t>
      </w:r>
      <w:r w:rsidR="00325389" w:rsidRPr="00EB5398">
        <w:t>,</w:t>
      </w:r>
      <w:r w:rsidR="00BC6EA8" w:rsidRPr="00AE1D7C">
        <w:t xml:space="preserve"> in its current </w:t>
      </w:r>
      <w:r w:rsidR="00F41B18" w:rsidRPr="00EB5398">
        <w:t>filing</w:t>
      </w:r>
      <w:r w:rsidR="00C14BB1" w:rsidRPr="00EB5398">
        <w:t>,</w:t>
      </w:r>
      <w:r w:rsidR="00BC6EA8" w:rsidRPr="00EB5398">
        <w:t xml:space="preserve"> </w:t>
      </w:r>
      <w:r w:rsidRPr="00EB5398">
        <w:t xml:space="preserve">PJM </w:t>
      </w:r>
      <w:r w:rsidR="00BC6EA8" w:rsidRPr="00EB5398">
        <w:t>did</w:t>
      </w:r>
      <w:r w:rsidRPr="00EB5398">
        <w:t xml:space="preserve"> not adequately </w:t>
      </w:r>
      <w:r w:rsidR="00234E03" w:rsidRPr="00EB5398">
        <w:t xml:space="preserve">support its </w:t>
      </w:r>
      <w:r w:rsidR="00C4195B" w:rsidRPr="00EB5398">
        <w:t xml:space="preserve">proposal to </w:t>
      </w:r>
      <w:r w:rsidR="0061735E" w:rsidRPr="00EB5398">
        <w:t>treat</w:t>
      </w:r>
      <w:r w:rsidRPr="00EB5398">
        <w:t xml:space="preserve"> </w:t>
      </w:r>
      <w:r w:rsidR="004A0ECE" w:rsidRPr="00EB5398">
        <w:t xml:space="preserve">Electric </w:t>
      </w:r>
      <w:r w:rsidRPr="00EB5398">
        <w:t xml:space="preserve">Distributors and LSEs </w:t>
      </w:r>
      <w:r w:rsidR="0061735E" w:rsidRPr="00EB5398">
        <w:t xml:space="preserve">differently </w:t>
      </w:r>
      <w:r w:rsidR="003C0B9F" w:rsidRPr="00EB5398">
        <w:t>based on the characteristics of their retail customers.</w:t>
      </w:r>
    </w:p>
    <w:p w14:paraId="14748033" w14:textId="77777777" w:rsidR="00EB2A7F" w:rsidRPr="00EB5398" w:rsidDel="004E320C" w:rsidRDefault="00EB2A7F" w:rsidP="003F7566">
      <w:pPr>
        <w:pStyle w:val="FERCparanumber"/>
      </w:pPr>
      <w:r w:rsidRPr="00EB5398">
        <w:t xml:space="preserve">Should PJM choose to refile a modified version of its </w:t>
      </w:r>
      <w:r w:rsidR="00D243FA" w:rsidRPr="00EB5398">
        <w:t xml:space="preserve">proposed </w:t>
      </w:r>
      <w:r w:rsidRPr="00EB5398">
        <w:t xml:space="preserve">IRAS </w:t>
      </w:r>
      <w:r w:rsidR="00D243FA" w:rsidRPr="00EB5398">
        <w:t>framework</w:t>
      </w:r>
      <w:r w:rsidRPr="00EB5398">
        <w:t xml:space="preserve">, we encourage PJM to either provide further justification </w:t>
      </w:r>
      <w:r w:rsidR="00D80DE4" w:rsidRPr="00EB5398">
        <w:t xml:space="preserve">regarding its proposed treatment of Electric Distributors or LSEs </w:t>
      </w:r>
      <w:r w:rsidR="00886DF9" w:rsidRPr="00EB5398">
        <w:t xml:space="preserve">using NITS to serve </w:t>
      </w:r>
      <w:r w:rsidR="006C683C" w:rsidRPr="00EB5398">
        <w:t xml:space="preserve">New Large Loads </w:t>
      </w:r>
      <w:r w:rsidRPr="00EB5398">
        <w:t xml:space="preserve">or revise its proposal to not expressly single out </w:t>
      </w:r>
      <w:r w:rsidR="00BE3CD2" w:rsidRPr="00EB5398">
        <w:t xml:space="preserve">LSEs using NITS to serve </w:t>
      </w:r>
      <w:r w:rsidRPr="00EB5398">
        <w:t>New Large Loads, or Electric Distributors on the basis of the amount of New Large Loads in its zones/areas</w:t>
      </w:r>
      <w:r w:rsidR="00D05AAB" w:rsidRPr="00EB5398">
        <w:t>.  As we have previously stated, we recognize that the rapid emergence of large loads presents a shared regulatory challenge that implicates both federal and state authority.</w:t>
      </w:r>
      <w:r w:rsidR="00D05AAB" w:rsidRPr="00EB5398">
        <w:rPr>
          <w:rStyle w:val="FootnoteReference"/>
        </w:rPr>
        <w:footnoteReference w:id="224"/>
      </w:r>
      <w:r w:rsidR="00D05AAB" w:rsidRPr="00EB5398">
        <w:t xml:space="preserve">  States have a crucial role to play in this challenge by designating which retail customers must be curtailed when the system is stressed, and we strongly encourage states to continue their important work on this issue</w:t>
      </w:r>
      <w:r w:rsidR="004E320C" w:rsidRPr="00EB5398">
        <w:t>.</w:t>
      </w:r>
    </w:p>
    <w:p w14:paraId="5466E4E4" w14:textId="77777777" w:rsidR="00474B53" w:rsidRPr="00EB5398" w:rsidRDefault="0081082F" w:rsidP="003F7566">
      <w:pPr>
        <w:pStyle w:val="Heading4"/>
      </w:pPr>
      <w:r w:rsidRPr="00EB5398">
        <w:t>BYONC Accreditation</w:t>
      </w:r>
    </w:p>
    <w:p w14:paraId="0A67D9CB" w14:textId="77777777" w:rsidR="001055F5" w:rsidRPr="00EB5398" w:rsidRDefault="00721F16" w:rsidP="00DD0C66">
      <w:pPr>
        <w:pStyle w:val="Heading5"/>
      </w:pPr>
      <w:r w:rsidRPr="00EB5398">
        <w:t>PJM’s Filing</w:t>
      </w:r>
    </w:p>
    <w:p w14:paraId="4D1B07DA" w14:textId="77777777" w:rsidR="00721F16" w:rsidRPr="00EB5398" w:rsidRDefault="00721F16" w:rsidP="00871DC1">
      <w:pPr>
        <w:pStyle w:val="FERCparanumber"/>
      </w:pPr>
      <w:r w:rsidRPr="00EB5398">
        <w:t>PJM proposes that New Large Loads can avoid curtailment under IRAS by bringing new capacity to offset their capacity needs.</w:t>
      </w:r>
      <w:r w:rsidRPr="00EB5398">
        <w:rPr>
          <w:rStyle w:val="FootnoteReference"/>
        </w:rPr>
        <w:footnoteReference w:id="225"/>
      </w:r>
      <w:r w:rsidRPr="00EB5398">
        <w:t xml:space="preserve">  </w:t>
      </w:r>
      <w:r w:rsidRPr="00EB5398" w:rsidDel="00237332">
        <w:t xml:space="preserve">PJM </w:t>
      </w:r>
      <w:r w:rsidRPr="00EB5398">
        <w:t xml:space="preserve">states </w:t>
      </w:r>
      <w:r w:rsidR="00FF6F2F" w:rsidRPr="00EB5398">
        <w:t xml:space="preserve">that </w:t>
      </w:r>
      <w:r w:rsidRPr="00EB5398">
        <w:t xml:space="preserve">BYONC resources will be subject to all </w:t>
      </w:r>
      <w:r w:rsidR="00902473" w:rsidRPr="00EB5398">
        <w:t xml:space="preserve">of </w:t>
      </w:r>
      <w:r w:rsidRPr="00EB5398">
        <w:t xml:space="preserve">the </w:t>
      </w:r>
      <w:r w:rsidR="00FF6F2F" w:rsidRPr="00EB5398">
        <w:t xml:space="preserve">requirements for </w:t>
      </w:r>
      <w:r w:rsidRPr="00EB5398">
        <w:t>capacity resources associated with the</w:t>
      </w:r>
      <w:r w:rsidR="00902473" w:rsidRPr="00EB5398">
        <w:t>ir</w:t>
      </w:r>
      <w:r w:rsidRPr="00EB5398">
        <w:t xml:space="preserve"> resource type</w:t>
      </w:r>
      <w:r w:rsidR="00FF6F2F" w:rsidRPr="00EB5398">
        <w:t>,</w:t>
      </w:r>
      <w:r w:rsidRPr="00EB5398">
        <w:t xml:space="preserve"> including deficiency charges and capacity performance penalties.</w:t>
      </w:r>
      <w:r w:rsidRPr="00EB5398">
        <w:rPr>
          <w:rStyle w:val="FootnoteReference"/>
        </w:rPr>
        <w:footnoteReference w:id="226"/>
      </w:r>
      <w:r w:rsidRPr="00EB5398">
        <w:t xml:space="preserve">  PJM proposes that</w:t>
      </w:r>
      <w:r w:rsidR="00FE16DD" w:rsidRPr="00EB5398">
        <w:t xml:space="preserve">: </w:t>
      </w:r>
      <w:r w:rsidRPr="00EB5398">
        <w:t xml:space="preserve"> (1) </w:t>
      </w:r>
      <w:r w:rsidR="00871DC1" w:rsidRPr="00EB5398">
        <w:t xml:space="preserve">a </w:t>
      </w:r>
      <w:r w:rsidRPr="00EB5398">
        <w:t>BYONC resource’s UCAP level be determined in the first auction it clears; and (2) BYONC resources are subject to a 10-year must-offer and $0/MW-Day offer requirement</w:t>
      </w:r>
      <w:r w:rsidR="00902473" w:rsidRPr="00EB5398">
        <w:t xml:space="preserve"> in PJM’s </w:t>
      </w:r>
      <w:r w:rsidR="00296501" w:rsidRPr="00EB5398">
        <w:t>capacity marke</w:t>
      </w:r>
      <w:r w:rsidR="00685578" w:rsidRPr="00EB5398">
        <w:t>t</w:t>
      </w:r>
      <w:r w:rsidRPr="00EB5398">
        <w:t xml:space="preserve">, including resource types usually exempt from the must-offer </w:t>
      </w:r>
      <w:r w:rsidR="00902473" w:rsidRPr="00EB5398">
        <w:t xml:space="preserve">requirement, </w:t>
      </w:r>
      <w:r w:rsidRPr="00EB5398">
        <w:t>such as demand response resources.</w:t>
      </w:r>
      <w:r w:rsidRPr="00EB5398">
        <w:rPr>
          <w:b/>
          <w:vertAlign w:val="superscript"/>
        </w:rPr>
        <w:footnoteReference w:id="227"/>
      </w:r>
      <w:r w:rsidR="00871DC1" w:rsidRPr="00EB5398">
        <w:t xml:space="preserve">  </w:t>
      </w:r>
      <w:r w:rsidRPr="00EB5398">
        <w:t xml:space="preserve">Demand response and distributed energy resources will be required to demonstrate their </w:t>
      </w:r>
      <w:r w:rsidRPr="00EB5398">
        <w:lastRenderedPageBreak/>
        <w:t>performance each year of the 10-year period consistent with those resource classes’ treatment in the capacity market.</w:t>
      </w:r>
      <w:r w:rsidRPr="00EB5398">
        <w:rPr>
          <w:rStyle w:val="FootnoteReference"/>
        </w:rPr>
        <w:footnoteReference w:id="228"/>
      </w:r>
      <w:r w:rsidRPr="00EB5398">
        <w:t xml:space="preserve">  </w:t>
      </w:r>
    </w:p>
    <w:p w14:paraId="21091E7F" w14:textId="77777777" w:rsidR="00F74CB5" w:rsidRPr="00EB5398" w:rsidRDefault="00F74CB5" w:rsidP="00871DC1">
      <w:pPr>
        <w:pStyle w:val="FERCparanumber"/>
      </w:pPr>
      <w:r w:rsidRPr="00EB5398">
        <w:t xml:space="preserve">PJM </w:t>
      </w:r>
      <w:r w:rsidR="00753AEB" w:rsidRPr="00EB5398">
        <w:t xml:space="preserve">explains that the </w:t>
      </w:r>
      <w:r w:rsidR="00C92D5C" w:rsidRPr="00EB5398">
        <w:t>timing o</w:t>
      </w:r>
      <w:r w:rsidR="00384BF4" w:rsidRPr="00EB5398">
        <w:t xml:space="preserve">f the BYONC arrangement is central to the determination of the BYONC’s Accredited UCAP value because </w:t>
      </w:r>
      <w:r w:rsidR="00CF428E" w:rsidRPr="00EB5398">
        <w:t>the</w:t>
      </w:r>
      <w:r w:rsidR="00384BF4" w:rsidRPr="00EB5398">
        <w:t xml:space="preserve"> </w:t>
      </w:r>
      <w:r w:rsidR="00C92D5C" w:rsidRPr="00EB5398">
        <w:t>ICAP equivalent of the Accredited UCAP value is used to reduce a New Large Load’s potential IRAS availability</w:t>
      </w:r>
      <w:r w:rsidR="00384BF4" w:rsidRPr="00EB5398">
        <w:t>.</w:t>
      </w:r>
      <w:r w:rsidR="00384BF4" w:rsidRPr="00EB5398">
        <w:rPr>
          <w:rStyle w:val="FootnoteReference"/>
        </w:rPr>
        <w:footnoteReference w:id="229"/>
      </w:r>
    </w:p>
    <w:p w14:paraId="75E3C1FA" w14:textId="77777777" w:rsidR="00721F16" w:rsidRPr="00EB5398" w:rsidRDefault="00721F16" w:rsidP="00721F16">
      <w:pPr>
        <w:pStyle w:val="Heading5"/>
      </w:pPr>
      <w:r w:rsidRPr="00EB5398">
        <w:t>Pleadings</w:t>
      </w:r>
    </w:p>
    <w:p w14:paraId="3D959DD7" w14:textId="77777777" w:rsidR="00721F16" w:rsidRPr="00EB5398" w:rsidRDefault="00721F16" w:rsidP="00721F16">
      <w:pPr>
        <w:pStyle w:val="FERCparanumber"/>
        <w:rPr>
          <w:b/>
          <w:bCs/>
        </w:rPr>
      </w:pPr>
      <w:r w:rsidRPr="00EB5398">
        <w:t xml:space="preserve">AMP requests that the Commission direct PJM to modify its proposal to set the level of BYONC for a generation or storage resource at the resource’s accredited capacity in the first year </w:t>
      </w:r>
      <w:r w:rsidR="002B03B6" w:rsidRPr="00EB5398">
        <w:t xml:space="preserve">it </w:t>
      </w:r>
      <w:r w:rsidRPr="00EB5398">
        <w:t>is in arrangement with a New Large Load.</w:t>
      </w:r>
      <w:r w:rsidRPr="00EB5398">
        <w:rPr>
          <w:b/>
          <w:bCs/>
          <w:vertAlign w:val="superscript"/>
        </w:rPr>
        <w:footnoteReference w:id="230"/>
      </w:r>
      <w:r w:rsidRPr="00EB5398">
        <w:t xml:space="preserve">  AMP argues PJM expects the </w:t>
      </w:r>
      <w:r w:rsidR="00121B83" w:rsidRPr="00EB5398">
        <w:t>Effective Load Carrying Capability (</w:t>
      </w:r>
      <w:r w:rsidRPr="00EB5398">
        <w:t>ELCC</w:t>
      </w:r>
      <w:r w:rsidR="00121B83" w:rsidRPr="00EB5398">
        <w:t>)</w:t>
      </w:r>
      <w:r w:rsidRPr="00EB5398">
        <w:t xml:space="preserve"> of some resource classes, especially storage, to decline over the BYONC commitment term, and using a fixed ELCC value for BYONC would therefore over-credit New Large Loads for BYONC.</w:t>
      </w:r>
      <w:r w:rsidRPr="00EB5398">
        <w:rPr>
          <w:rStyle w:val="FootnoteReference"/>
        </w:rPr>
        <w:footnoteReference w:id="231"/>
      </w:r>
      <w:r w:rsidRPr="00EB5398">
        <w:t xml:space="preserve">  AMP argues that the portion of the New Large Load that exceeds the ELCC-measured UCAP of the supporting BYONC resource is effectively the same as Eligible New Large Load but without the IRAS obligation.</w:t>
      </w:r>
    </w:p>
    <w:p w14:paraId="2FD50B10" w14:textId="77777777" w:rsidR="00721F16" w:rsidRPr="00EB5398" w:rsidRDefault="00721F16" w:rsidP="00721F16">
      <w:pPr>
        <w:pStyle w:val="FERCparanumber"/>
      </w:pPr>
      <w:r w:rsidRPr="00EB5398">
        <w:t>Further, AMP argues that PJM has not explained how BYONC will be accredited for the purposes of the RPM.  AMP states that, if the fixed Accredited UCAP is used, and exceeds the UCAP that would have resulted from applying updated ELCC values to the underlying resources, PJM would be counting and clearing MW of Accredited UCAP that may not exist.</w:t>
      </w:r>
      <w:r w:rsidRPr="00EB5398">
        <w:rPr>
          <w:b/>
          <w:vertAlign w:val="superscript"/>
        </w:rPr>
        <w:footnoteReference w:id="232"/>
      </w:r>
      <w:r w:rsidRPr="00EB5398">
        <w:t xml:space="preserve">  However, AMP continues, if the Accredited UCAP of BYONC resources is updated for the RPM, the BYONC MW in the RPM could be less than the MW of New Large Loads, potentially shifting costs to other customers.</w:t>
      </w:r>
      <w:r w:rsidRPr="00EB5398">
        <w:rPr>
          <w:rStyle w:val="FootnoteReference"/>
        </w:rPr>
        <w:footnoteReference w:id="233"/>
      </w:r>
      <w:r w:rsidRPr="00EB5398">
        <w:t xml:space="preserve">  </w:t>
      </w:r>
    </w:p>
    <w:p w14:paraId="1B162301" w14:textId="77777777" w:rsidR="00721F16" w:rsidRPr="00EB5398" w:rsidRDefault="00721F16" w:rsidP="00721F16">
      <w:pPr>
        <w:pStyle w:val="FERCparanumber"/>
      </w:pPr>
      <w:r w:rsidRPr="00EB5398">
        <w:t xml:space="preserve">EPSA and FirstEnergy assert that the proposal to lock in the BYONC resource’s accreditation grants BYONC resources unduly preferential treatment under </w:t>
      </w:r>
      <w:r w:rsidR="00216DF3" w:rsidRPr="00EB5398">
        <w:t xml:space="preserve">ELCC </w:t>
      </w:r>
      <w:r w:rsidRPr="00EB5398">
        <w:lastRenderedPageBreak/>
        <w:t>accreditation.</w:t>
      </w:r>
      <w:r w:rsidRPr="00EB5398">
        <w:rPr>
          <w:b/>
          <w:bCs/>
          <w:vertAlign w:val="superscript"/>
        </w:rPr>
        <w:footnoteReference w:id="234"/>
      </w:r>
      <w:r w:rsidRPr="00EB5398">
        <w:t xml:space="preserve">  EPSA similarly argues that the lock-in mechanism may result in a BYONC’s capacity contribution being overstated in RPM Auctions, which will further erode the fidelity of the RPM BRA or incremental auction price signal.</w:t>
      </w:r>
      <w:r w:rsidRPr="00EB5398">
        <w:rPr>
          <w:b/>
          <w:bCs/>
          <w:vertAlign w:val="superscript"/>
        </w:rPr>
        <w:footnoteReference w:id="235"/>
      </w:r>
      <w:r w:rsidRPr="00EB5398">
        <w:rPr>
          <w:b/>
          <w:bCs/>
        </w:rPr>
        <w:t xml:space="preserve">  </w:t>
      </w:r>
      <w:r w:rsidRPr="00EB5398">
        <w:t>The IMM argues that it is unjust and unreasonable to protect new generation from ELCC risk.</w:t>
      </w:r>
      <w:r w:rsidRPr="00EB5398">
        <w:rPr>
          <w:b/>
          <w:vertAlign w:val="superscript"/>
        </w:rPr>
        <w:footnoteReference w:id="236"/>
      </w:r>
      <w:r w:rsidRPr="00EB5398">
        <w:rPr>
          <w:b/>
        </w:rPr>
        <w:t xml:space="preserve">  </w:t>
      </w:r>
      <w:r w:rsidRPr="00EB5398">
        <w:t>The IMM explains that, regardless of the technology, fixing the accredited UCAP at a single value over the period will misrepresent the actual UCAP.</w:t>
      </w:r>
      <w:r w:rsidRPr="00EB5398">
        <w:rPr>
          <w:b/>
          <w:bCs/>
          <w:vertAlign w:val="superscript"/>
        </w:rPr>
        <w:footnoteReference w:id="237"/>
      </w:r>
      <w:r w:rsidRPr="00EB5398">
        <w:rPr>
          <w:b/>
          <w:bCs/>
        </w:rPr>
        <w:t xml:space="preserve">  </w:t>
      </w:r>
      <w:r w:rsidRPr="00EB5398">
        <w:t>AEU supports the lock-in mechanism, asserting that this prevents resources from being exposed to unhedgeable ELCC risk.</w:t>
      </w:r>
      <w:r w:rsidRPr="00EB5398">
        <w:rPr>
          <w:rStyle w:val="FootnoteReference"/>
        </w:rPr>
        <w:footnoteReference w:id="238"/>
      </w:r>
    </w:p>
    <w:p w14:paraId="3B49AE10" w14:textId="77777777" w:rsidR="00103D28" w:rsidRPr="00EB5398" w:rsidRDefault="00D93C56" w:rsidP="00721F16">
      <w:pPr>
        <w:pStyle w:val="FERCparanumber"/>
      </w:pPr>
      <w:r w:rsidRPr="00EB5398">
        <w:t xml:space="preserve">In its answer, </w:t>
      </w:r>
      <w:r w:rsidR="00060BA6" w:rsidRPr="00EB5398">
        <w:t>PJM</w:t>
      </w:r>
      <w:r w:rsidR="00462B5F" w:rsidRPr="00EB5398">
        <w:t xml:space="preserve"> argu</w:t>
      </w:r>
      <w:r w:rsidR="00060BA6" w:rsidRPr="00EB5398">
        <w:t>es</w:t>
      </w:r>
      <w:r w:rsidR="00462B5F" w:rsidRPr="00EB5398">
        <w:t xml:space="preserve"> that IRAS is intended to incent New Large Loads to bring new capacity to meet their resource </w:t>
      </w:r>
      <w:r w:rsidR="00060BA6" w:rsidRPr="00EB5398">
        <w:t>adequacy</w:t>
      </w:r>
      <w:r w:rsidR="00462B5F" w:rsidRPr="00EB5398">
        <w:t xml:space="preserve"> needs</w:t>
      </w:r>
      <w:r w:rsidR="00060BA6" w:rsidRPr="00EB5398">
        <w:t xml:space="preserve">, and asserts that the </w:t>
      </w:r>
      <w:r w:rsidR="00E515B4" w:rsidRPr="00EB5398">
        <w:t>lock-in mechanism avoids introducing uncertainty to the BYONC arrangement</w:t>
      </w:r>
      <w:r w:rsidR="00A074BF" w:rsidRPr="00EB5398">
        <w:t xml:space="preserve"> and undermin</w:t>
      </w:r>
      <w:r w:rsidR="0048441C" w:rsidRPr="00EB5398">
        <w:t>ing</w:t>
      </w:r>
      <w:r w:rsidR="00A074BF" w:rsidRPr="00EB5398">
        <w:t xml:space="preserve"> the BYONC incentive.</w:t>
      </w:r>
      <w:r w:rsidR="00A074BF" w:rsidRPr="00EB5398">
        <w:rPr>
          <w:rStyle w:val="FootnoteReference"/>
        </w:rPr>
        <w:footnoteReference w:id="239"/>
      </w:r>
      <w:r w:rsidR="00870672" w:rsidRPr="00EB5398">
        <w:t xml:space="preserve">  </w:t>
      </w:r>
      <w:r w:rsidR="00B76EA9" w:rsidRPr="00EB5398">
        <w:t>PJM asserts</w:t>
      </w:r>
      <w:r w:rsidR="00E14CDD" w:rsidRPr="00EB5398">
        <w:t xml:space="preserve"> that</w:t>
      </w:r>
      <w:r w:rsidR="00B76EA9" w:rsidRPr="00EB5398">
        <w:t xml:space="preserve"> </w:t>
      </w:r>
      <w:r w:rsidR="00C31FF9" w:rsidRPr="00EB5398">
        <w:t>“</w:t>
      </w:r>
      <w:r w:rsidR="00F52477" w:rsidRPr="00EB5398">
        <w:t>the risk of changes to ELCC values (both increases and decreases) remains just as it is today</w:t>
      </w:r>
      <w:r w:rsidR="00B05733" w:rsidRPr="00EB5398">
        <w:t>—on individual generators in the first instance</w:t>
      </w:r>
      <w:r w:rsidR="00F52477" w:rsidRPr="00EB5398">
        <w:t xml:space="preserve"> and </w:t>
      </w:r>
      <w:r w:rsidR="00B05733" w:rsidRPr="00EB5398">
        <w:t xml:space="preserve">all customers in the event </w:t>
      </w:r>
      <w:r w:rsidR="00F52477" w:rsidRPr="00EB5398">
        <w:t>that</w:t>
      </w:r>
      <w:r w:rsidR="00B05733" w:rsidRPr="00EB5398">
        <w:t xml:space="preserve"> PJM has to purchase more capacity due to an aggregate ELCC decline</w:t>
      </w:r>
      <w:r w:rsidR="00FB1120" w:rsidRPr="00EB5398">
        <w:t>.</w:t>
      </w:r>
      <w:r w:rsidR="00C31FF9" w:rsidRPr="00EB5398">
        <w:t>”</w:t>
      </w:r>
      <w:r w:rsidR="00C31FF9" w:rsidRPr="00EB5398">
        <w:rPr>
          <w:rStyle w:val="FootnoteReference"/>
        </w:rPr>
        <w:footnoteReference w:id="240"/>
      </w:r>
      <w:r w:rsidR="00F52477" w:rsidRPr="00EB5398">
        <w:t xml:space="preserve"> </w:t>
      </w:r>
    </w:p>
    <w:p w14:paraId="14A76758" w14:textId="77777777" w:rsidR="006B593D" w:rsidRPr="00EB5398" w:rsidRDefault="00985316" w:rsidP="00AA0344">
      <w:pPr>
        <w:pStyle w:val="FERCparanumber"/>
      </w:pPr>
      <w:r w:rsidRPr="00EB5398">
        <w:t xml:space="preserve">The </w:t>
      </w:r>
      <w:r w:rsidR="00AA0344" w:rsidRPr="00EB5398">
        <w:t>IMM argues that disregarding changes in actual ELCC values does not eliminate uncertainty; it shifts the risks of any capacity shortfall, and the cost of procuring additional capacity, to other PJM customers.</w:t>
      </w:r>
      <w:r w:rsidR="00AA0344" w:rsidRPr="00EB5398">
        <w:rPr>
          <w:rStyle w:val="FootnoteReference"/>
        </w:rPr>
        <w:footnoteReference w:id="241"/>
      </w:r>
    </w:p>
    <w:p w14:paraId="7534520A" w14:textId="77777777" w:rsidR="00721F16" w:rsidRPr="00EB5398" w:rsidRDefault="00721F16" w:rsidP="00721F16">
      <w:pPr>
        <w:pStyle w:val="Heading5"/>
      </w:pPr>
      <w:r w:rsidRPr="00EB5398">
        <w:t>Determination</w:t>
      </w:r>
    </w:p>
    <w:p w14:paraId="733C36E0" w14:textId="77777777" w:rsidR="00721F16" w:rsidRPr="00EB5398" w:rsidRDefault="00721F16" w:rsidP="001F2034">
      <w:pPr>
        <w:pStyle w:val="FERCparanumber"/>
        <w:rPr>
          <w:i/>
        </w:rPr>
      </w:pPr>
      <w:r w:rsidRPr="00EB5398">
        <w:t>We</w:t>
      </w:r>
      <w:r w:rsidR="00AB7231" w:rsidRPr="00EB5398">
        <w:t xml:space="preserve"> </w:t>
      </w:r>
      <w:r w:rsidRPr="00EB5398">
        <w:t xml:space="preserve">find that PJM </w:t>
      </w:r>
      <w:r w:rsidR="00FE16DD" w:rsidRPr="00EB5398">
        <w:t>has not sufficiently justified its</w:t>
      </w:r>
      <w:r w:rsidRPr="00EB5398">
        <w:t xml:space="preserve"> proposal to lock</w:t>
      </w:r>
      <w:r w:rsidR="00582E8D" w:rsidRPr="00EB5398">
        <w:t xml:space="preserve"> </w:t>
      </w:r>
      <w:r w:rsidRPr="00EB5398">
        <w:t xml:space="preserve">in the accreditation of BYONC resources over the lifetime of the BYONC arrangement </w:t>
      </w:r>
      <w:r w:rsidR="00FE16DD" w:rsidRPr="00EB5398">
        <w:t>to be</w:t>
      </w:r>
      <w:r w:rsidRPr="00EB5398">
        <w:t xml:space="preserve"> just and reasonable</w:t>
      </w:r>
      <w:r w:rsidR="00FE16DD" w:rsidRPr="00EB5398">
        <w:t xml:space="preserve"> and not unduly discriminatory or preferential</w:t>
      </w:r>
      <w:r w:rsidRPr="00EB5398">
        <w:t>.</w:t>
      </w:r>
      <w:r w:rsidRPr="00EB5398" w:rsidDel="002A6EBB">
        <w:t xml:space="preserve"> </w:t>
      </w:r>
      <w:r w:rsidRPr="00EB5398">
        <w:t xml:space="preserve"> Generation resources </w:t>
      </w:r>
      <w:r w:rsidR="00196C5A" w:rsidRPr="00EB5398">
        <w:t>vary considerably in their operating</w:t>
      </w:r>
      <w:r w:rsidRPr="00EB5398">
        <w:t xml:space="preserve"> characteristics</w:t>
      </w:r>
      <w:r w:rsidR="00582E8D" w:rsidRPr="00EB5398">
        <w:t>,</w:t>
      </w:r>
      <w:r w:rsidRPr="00EB5398">
        <w:t xml:space="preserve"> including </w:t>
      </w:r>
      <w:r w:rsidR="00FC33FF" w:rsidRPr="00EB5398">
        <w:t>various</w:t>
      </w:r>
      <w:r w:rsidRPr="00EB5398">
        <w:t xml:space="preserve"> fuel types, </w:t>
      </w:r>
      <w:r w:rsidRPr="00EB5398">
        <w:lastRenderedPageBreak/>
        <w:t xml:space="preserve">dispatchability, and maximum run times.  UCAP accreditation, as implemented through PJM’s ELCC, is designed to create a single tradeable </w:t>
      </w:r>
      <w:r w:rsidR="00582E8D" w:rsidRPr="00EB5398">
        <w:t xml:space="preserve">capacity </w:t>
      </w:r>
      <w:r w:rsidRPr="00EB5398">
        <w:t xml:space="preserve">product from a field of </w:t>
      </w:r>
      <w:r w:rsidR="00024ABA" w:rsidRPr="00EB5398">
        <w:t>diverse and distinct</w:t>
      </w:r>
      <w:r w:rsidRPr="00EB5398">
        <w:t xml:space="preserve"> </w:t>
      </w:r>
      <w:r w:rsidR="001E1F01" w:rsidRPr="00EB5398">
        <w:t>generation</w:t>
      </w:r>
      <w:r w:rsidRPr="00EB5398">
        <w:t xml:space="preserve"> resources.</w:t>
      </w:r>
      <w:r w:rsidR="00BE40D9" w:rsidRPr="00EB5398">
        <w:rPr>
          <w:rStyle w:val="FootnoteReference"/>
        </w:rPr>
        <w:footnoteReference w:id="242"/>
      </w:r>
      <w:r w:rsidRPr="00EB5398">
        <w:t xml:space="preserve">  </w:t>
      </w:r>
      <w:r w:rsidR="00B47F22" w:rsidRPr="00EB5398">
        <w:t xml:space="preserve">We find that PJM has failed to provide </w:t>
      </w:r>
      <w:r w:rsidR="00525AA6" w:rsidRPr="00EB5398">
        <w:t>sufficient record evidence</w:t>
      </w:r>
      <w:r w:rsidR="009A3DB8" w:rsidRPr="00EB5398">
        <w:t xml:space="preserve"> to substantiate its </w:t>
      </w:r>
      <w:r w:rsidR="00B47F22" w:rsidRPr="00EB5398">
        <w:t>rational</w:t>
      </w:r>
      <w:r w:rsidR="00316735" w:rsidRPr="00EB5398">
        <w:t xml:space="preserve">e </w:t>
      </w:r>
      <w:r w:rsidR="0075479A" w:rsidRPr="00EB5398">
        <w:t xml:space="preserve">for </w:t>
      </w:r>
      <w:r w:rsidR="00C43A72" w:rsidRPr="00EB5398">
        <w:t xml:space="preserve">allowing </w:t>
      </w:r>
      <w:r w:rsidRPr="00EB5398">
        <w:t xml:space="preserve">BYONC </w:t>
      </w:r>
      <w:r w:rsidR="00C43A72" w:rsidRPr="00EB5398">
        <w:t xml:space="preserve">resources </w:t>
      </w:r>
      <w:r w:rsidR="003D242A" w:rsidRPr="00EB5398">
        <w:t xml:space="preserve">to </w:t>
      </w:r>
      <w:r w:rsidR="00C43A72" w:rsidRPr="00EB5398">
        <w:t xml:space="preserve">provide </w:t>
      </w:r>
      <w:r w:rsidR="00AD62F5" w:rsidRPr="00EB5398">
        <w:t xml:space="preserve">capacity when that capacity </w:t>
      </w:r>
      <w:r w:rsidR="00F3379E" w:rsidRPr="00EB5398">
        <w:t xml:space="preserve">is not equivalent </w:t>
      </w:r>
      <w:r w:rsidR="009C738D" w:rsidRPr="00EB5398">
        <w:t xml:space="preserve">to </w:t>
      </w:r>
      <w:r w:rsidR="00CE7F83" w:rsidRPr="00EB5398">
        <w:t xml:space="preserve">the single tradable capacity product that PJM procures through its RPM because its accreditation </w:t>
      </w:r>
      <w:r w:rsidR="005F7D21" w:rsidRPr="00EB5398">
        <w:t>value is fixed</w:t>
      </w:r>
      <w:r w:rsidR="00AA5F19" w:rsidRPr="00EB5398">
        <w:t xml:space="preserve"> over the term of the BYONC arrangement</w:t>
      </w:r>
      <w:r w:rsidRPr="00EB5398">
        <w:t xml:space="preserve">. </w:t>
      </w:r>
      <w:r w:rsidR="00CE059E" w:rsidRPr="00EB5398">
        <w:t xml:space="preserve"> This lack of substantiation is heightened by the fact that PJM’s proposed Tariff language and its description of the </w:t>
      </w:r>
      <w:r w:rsidR="004F09AA" w:rsidRPr="00EB5398">
        <w:t>lock-in</w:t>
      </w:r>
      <w:r w:rsidR="00CC59C7" w:rsidRPr="006F6953">
        <w:t xml:space="preserve"> </w:t>
      </w:r>
      <w:r w:rsidR="00CE059E" w:rsidRPr="00EB5398">
        <w:t xml:space="preserve">arrangement are </w:t>
      </w:r>
      <w:r w:rsidR="0053496D" w:rsidRPr="00EB5398">
        <w:t>inconsistent</w:t>
      </w:r>
      <w:r w:rsidR="00CE059E" w:rsidRPr="00EB5398">
        <w:t>.</w:t>
      </w:r>
    </w:p>
    <w:p w14:paraId="68122948" w14:textId="77777777" w:rsidR="002415AB" w:rsidRPr="00EB5398" w:rsidRDefault="00B1030D" w:rsidP="00641063">
      <w:pPr>
        <w:pStyle w:val="FERCparanumber"/>
      </w:pPr>
      <w:r w:rsidRPr="00EB5398">
        <w:t xml:space="preserve">Specifically, </w:t>
      </w:r>
      <w:r w:rsidR="00721F16" w:rsidRPr="00EB5398">
        <w:t xml:space="preserve">PJM </w:t>
      </w:r>
      <w:r w:rsidRPr="00EB5398">
        <w:t xml:space="preserve">states that </w:t>
      </w:r>
      <w:r w:rsidR="00E3348A" w:rsidRPr="00EB5398">
        <w:t>the lock</w:t>
      </w:r>
      <w:r w:rsidR="004A6E14" w:rsidRPr="00EB5398">
        <w:t>-</w:t>
      </w:r>
      <w:r w:rsidR="00E3348A" w:rsidRPr="00EB5398">
        <w:t>in period</w:t>
      </w:r>
      <w:r w:rsidRPr="00EB5398">
        <w:t xml:space="preserve"> acts as a</w:t>
      </w:r>
      <w:r w:rsidR="00721F16" w:rsidRPr="00EB5398">
        <w:t xml:space="preserve"> </w:t>
      </w:r>
      <w:r w:rsidR="000D3B59" w:rsidRPr="00EB5398">
        <w:t>“shield”</w:t>
      </w:r>
      <w:r w:rsidR="00721F16" w:rsidRPr="00EB5398">
        <w:t xml:space="preserve"> </w:t>
      </w:r>
      <w:r w:rsidR="00862715" w:rsidRPr="00EB5398">
        <w:t>to</w:t>
      </w:r>
      <w:r w:rsidR="00721F16" w:rsidRPr="00EB5398">
        <w:t xml:space="preserve"> BYONC resources </w:t>
      </w:r>
      <w:r w:rsidR="009142DB" w:rsidRPr="00EB5398">
        <w:t>from changes in the</w:t>
      </w:r>
      <w:r w:rsidR="00AF4AF5" w:rsidRPr="00EB5398">
        <w:t>ir</w:t>
      </w:r>
      <w:r w:rsidR="009142DB" w:rsidRPr="00EB5398">
        <w:t xml:space="preserve"> capacity </w:t>
      </w:r>
      <w:r w:rsidR="00AF4AF5" w:rsidRPr="00EB5398">
        <w:t xml:space="preserve">accreditation (as determined through PJM’s ELCC capacity accreditation method) </w:t>
      </w:r>
      <w:r w:rsidR="00721F16" w:rsidRPr="00EB5398">
        <w:t>by locking</w:t>
      </w:r>
      <w:r w:rsidR="0088060D" w:rsidRPr="00EB5398">
        <w:t xml:space="preserve"> </w:t>
      </w:r>
      <w:r w:rsidR="00721F16" w:rsidRPr="00EB5398">
        <w:t xml:space="preserve">in their accreditation for the period of the BYONC arrangement.  </w:t>
      </w:r>
      <w:r w:rsidR="00E911EE" w:rsidRPr="00EB5398">
        <w:t xml:space="preserve">While, </w:t>
      </w:r>
      <w:r w:rsidR="009D7DFA" w:rsidRPr="00EB5398">
        <w:t>i</w:t>
      </w:r>
      <w:r w:rsidR="000F030E" w:rsidRPr="00EB5398">
        <w:t>n its answer, PJM contends that</w:t>
      </w:r>
      <w:r w:rsidR="00721F16" w:rsidRPr="00EB5398">
        <w:t xml:space="preserve"> </w:t>
      </w:r>
      <w:r w:rsidR="000F030E" w:rsidRPr="00EB5398">
        <w:t xml:space="preserve">locking </w:t>
      </w:r>
      <w:r w:rsidR="000A6EB6" w:rsidRPr="00EB5398">
        <w:t xml:space="preserve">in a BYONC resource’s capacity accreditation will </w:t>
      </w:r>
      <w:r w:rsidR="00136420" w:rsidRPr="00EB5398">
        <w:t>provid</w:t>
      </w:r>
      <w:r w:rsidR="000A6EB6" w:rsidRPr="00EB5398">
        <w:t>e</w:t>
      </w:r>
      <w:r w:rsidR="00136420" w:rsidRPr="00EB5398">
        <w:t xml:space="preserve"> certainty to</w:t>
      </w:r>
      <w:r w:rsidR="00721F16" w:rsidRPr="00EB5398">
        <w:t xml:space="preserve"> a New Large Load contracting with a BYONC resource</w:t>
      </w:r>
      <w:r w:rsidR="000A6EB6" w:rsidRPr="00EB5398">
        <w:t xml:space="preserve"> and </w:t>
      </w:r>
      <w:r w:rsidR="00F83898" w:rsidRPr="00EB5398">
        <w:t>incentivize parties to enter into BYONC arrangements</w:t>
      </w:r>
      <w:r w:rsidR="00316DA9" w:rsidRPr="00EB5398">
        <w:t>,</w:t>
      </w:r>
      <w:r w:rsidR="00F83898" w:rsidRPr="00EB5398">
        <w:rPr>
          <w:rStyle w:val="FootnoteReference"/>
        </w:rPr>
        <w:footnoteReference w:id="243"/>
      </w:r>
      <w:r w:rsidR="00721F16" w:rsidRPr="00EB5398">
        <w:t xml:space="preserve"> </w:t>
      </w:r>
      <w:r w:rsidR="00E34FB0" w:rsidRPr="00EB5398">
        <w:t xml:space="preserve">PJM </w:t>
      </w:r>
      <w:r w:rsidR="00B034B8" w:rsidRPr="00EB5398">
        <w:t>also</w:t>
      </w:r>
      <w:r w:rsidR="00E34FB0" w:rsidRPr="00EB5398">
        <w:t xml:space="preserve"> asserts that </w:t>
      </w:r>
      <w:r w:rsidR="009D575C" w:rsidRPr="00EB5398">
        <w:t>“the risk of changes to ELCC values (both increases and decreases) remains just as it is today—on individual generators in the first instance and all customers in the event</w:t>
      </w:r>
      <w:r w:rsidR="00E05AA5" w:rsidRPr="00EB5398">
        <w:t xml:space="preserve"> that PJM has to purchase more capacity due to an aggregate ELCC decline</w:t>
      </w:r>
      <w:r w:rsidR="00583E0D" w:rsidRPr="00EB5398">
        <w:t>.”</w:t>
      </w:r>
      <w:r w:rsidR="00933925" w:rsidRPr="00EB5398">
        <w:rPr>
          <w:rStyle w:val="FootnoteReference"/>
        </w:rPr>
        <w:footnoteReference w:id="244"/>
      </w:r>
      <w:r w:rsidR="00C46C60" w:rsidRPr="00EB5398">
        <w:t xml:space="preserve"> </w:t>
      </w:r>
      <w:r w:rsidR="00721F16" w:rsidRPr="00EB5398">
        <w:t xml:space="preserve"> </w:t>
      </w:r>
      <w:r w:rsidR="00316DA9" w:rsidRPr="00EB5398">
        <w:t>Yet, d</w:t>
      </w:r>
      <w:r w:rsidR="00AB601B" w:rsidRPr="00EB5398">
        <w:t xml:space="preserve">espite PJM’s assertion in its answer, PJM’s proposed Tariff </w:t>
      </w:r>
      <w:r w:rsidR="00F5203B" w:rsidRPr="00EB5398">
        <w:t xml:space="preserve">provides that the </w:t>
      </w:r>
      <w:r w:rsidR="008934D0" w:rsidRPr="00EB5398">
        <w:t>“</w:t>
      </w:r>
      <w:r w:rsidR="00F5203B" w:rsidRPr="00EB5398">
        <w:t>Accre</w:t>
      </w:r>
      <w:r w:rsidR="00736EB8" w:rsidRPr="00EB5398">
        <w:t xml:space="preserve">dited UCAP </w:t>
      </w:r>
      <w:r w:rsidR="00021EB7" w:rsidRPr="00EB5398">
        <w:t>of any BYONC</w:t>
      </w:r>
      <w:r w:rsidR="00130649" w:rsidRPr="00EB5398">
        <w:t xml:space="preserve"> </w:t>
      </w:r>
      <w:r w:rsidR="00050E0B" w:rsidRPr="00EB5398">
        <w:t>shall be the Accredited UCAP for the RPM Auction in which the BYONC cleared for the initial Delivery Year</w:t>
      </w:r>
      <w:r w:rsidR="00DA292A" w:rsidRPr="00EB5398">
        <w:t xml:space="preserve"> . . . .</w:t>
      </w:r>
      <w:r w:rsidR="008934D0" w:rsidRPr="00EB5398">
        <w:t>”</w:t>
      </w:r>
      <w:r w:rsidR="008934D0" w:rsidRPr="00EB5398">
        <w:rPr>
          <w:rStyle w:val="FootnoteReference"/>
        </w:rPr>
        <w:footnoteReference w:id="245"/>
      </w:r>
      <w:r w:rsidR="008C48A2" w:rsidRPr="00EB5398">
        <w:t xml:space="preserve">  </w:t>
      </w:r>
      <w:r w:rsidR="0028340B" w:rsidRPr="00EB5398">
        <w:t xml:space="preserve">We find that </w:t>
      </w:r>
      <w:r w:rsidR="00721F16" w:rsidRPr="00EB5398">
        <w:t xml:space="preserve">PJM has not </w:t>
      </w:r>
      <w:r w:rsidR="00FE16DD" w:rsidRPr="00EB5398">
        <w:t>sufficiently</w:t>
      </w:r>
      <w:r w:rsidR="00721F16" w:rsidRPr="00EB5398">
        <w:t xml:space="preserve"> demonstrated that </w:t>
      </w:r>
      <w:r w:rsidR="00312DC7" w:rsidRPr="00EB5398">
        <w:t xml:space="preserve">the </w:t>
      </w:r>
      <w:r w:rsidR="00721F16" w:rsidRPr="00EB5398">
        <w:t xml:space="preserve">potential benefits </w:t>
      </w:r>
      <w:r w:rsidR="00312DC7" w:rsidRPr="00EB5398">
        <w:t xml:space="preserve">of locking in </w:t>
      </w:r>
      <w:r w:rsidR="007A0474" w:rsidRPr="00EB5398">
        <w:t xml:space="preserve">BYONC resources’ capacity accreditation </w:t>
      </w:r>
      <w:r w:rsidR="00721F16" w:rsidRPr="00EB5398">
        <w:t xml:space="preserve">outweigh PJM’s obligation to ensure </w:t>
      </w:r>
      <w:r w:rsidR="00AD0B84" w:rsidRPr="00EB5398">
        <w:t xml:space="preserve">that </w:t>
      </w:r>
      <w:r w:rsidR="00721F16" w:rsidRPr="00EB5398">
        <w:t xml:space="preserve">the </w:t>
      </w:r>
      <w:r w:rsidR="00AD0B84" w:rsidRPr="00EB5398">
        <w:t xml:space="preserve">PJM Region’s resource adequacy </w:t>
      </w:r>
      <w:r w:rsidR="00721F16" w:rsidRPr="00EB5398">
        <w:t xml:space="preserve">needs are met.  </w:t>
      </w:r>
    </w:p>
    <w:p w14:paraId="1BC69D61" w14:textId="77777777" w:rsidR="00721F16" w:rsidRPr="00EB5398" w:rsidRDefault="00F265CD" w:rsidP="00641063">
      <w:pPr>
        <w:pStyle w:val="FERCparanumber"/>
      </w:pPr>
      <w:r w:rsidRPr="00EB5398">
        <w:t xml:space="preserve">With respect to the arguments PJM has offered, we are concerned with whether </w:t>
      </w:r>
      <w:r w:rsidR="00562C4B" w:rsidRPr="00EB5398">
        <w:t xml:space="preserve">PJM’s </w:t>
      </w:r>
      <w:r w:rsidR="003228F7" w:rsidRPr="00EB5398">
        <w:t xml:space="preserve">lock-in </w:t>
      </w:r>
      <w:r w:rsidR="00DA5C6A" w:rsidRPr="00EB5398">
        <w:t xml:space="preserve">Tariff language </w:t>
      </w:r>
      <w:r w:rsidR="003228F7" w:rsidRPr="00EB5398">
        <w:t xml:space="preserve">proposal may worsen the problems it is attempting to solve.  </w:t>
      </w:r>
      <w:r w:rsidR="001B6236" w:rsidRPr="00EB5398">
        <w:t>Specifically</w:t>
      </w:r>
      <w:r w:rsidR="003228F7" w:rsidRPr="00EB5398">
        <w:t>,</w:t>
      </w:r>
      <w:r w:rsidR="00562C4B" w:rsidRPr="00EB5398">
        <w:t xml:space="preserve"> </w:t>
      </w:r>
      <w:r w:rsidR="00721F16" w:rsidRPr="00EB5398">
        <w:t>PJM’s proposal to lock</w:t>
      </w:r>
      <w:r w:rsidR="0030542D" w:rsidRPr="00EB5398">
        <w:t xml:space="preserve"> </w:t>
      </w:r>
      <w:r w:rsidR="00721F16" w:rsidRPr="00EB5398">
        <w:t xml:space="preserve">in the </w:t>
      </w:r>
      <w:r w:rsidR="002415AB" w:rsidRPr="00EB5398">
        <w:t xml:space="preserve">accreditation </w:t>
      </w:r>
      <w:r w:rsidR="00721F16" w:rsidRPr="00EB5398">
        <w:t xml:space="preserve">value of </w:t>
      </w:r>
      <w:r w:rsidR="0030542D" w:rsidRPr="00EB5398">
        <w:t xml:space="preserve">BYONC </w:t>
      </w:r>
      <w:r w:rsidR="00721F16" w:rsidRPr="00EB5398">
        <w:t xml:space="preserve">resources </w:t>
      </w:r>
      <w:r w:rsidR="00721FCA" w:rsidRPr="00EB5398">
        <w:t>may also</w:t>
      </w:r>
      <w:r w:rsidR="00083E86" w:rsidRPr="00EB5398">
        <w:t xml:space="preserve"> r</w:t>
      </w:r>
      <w:r w:rsidR="00721F16" w:rsidRPr="00EB5398">
        <w:t xml:space="preserve">isk the capacity market procuring too little or too much capacity </w:t>
      </w:r>
      <w:r w:rsidR="00721F16" w:rsidRPr="00EB5398">
        <w:lastRenderedPageBreak/>
        <w:t xml:space="preserve">should the BYONC resource’s actual ELCC </w:t>
      </w:r>
      <w:r w:rsidR="0030542D" w:rsidRPr="00EB5398">
        <w:t xml:space="preserve">accreditation </w:t>
      </w:r>
      <w:r w:rsidR="00721F16" w:rsidRPr="00EB5398">
        <w:t>fall or rise</w:t>
      </w:r>
      <w:r w:rsidR="001E6A9C" w:rsidRPr="00EB5398">
        <w:t xml:space="preserve"> over time.</w:t>
      </w:r>
      <w:r w:rsidR="001E6A9C" w:rsidRPr="00EB5398">
        <w:rPr>
          <w:b/>
          <w:vertAlign w:val="superscript"/>
        </w:rPr>
        <w:footnoteReference w:id="246"/>
      </w:r>
      <w:r w:rsidR="001E6A9C" w:rsidRPr="00EB5398">
        <w:t xml:space="preserve">  </w:t>
      </w:r>
      <w:r w:rsidR="00D5507C" w:rsidRPr="00EB5398">
        <w:t xml:space="preserve">While PJM contends that the risk of </w:t>
      </w:r>
      <w:r w:rsidR="00B41B63" w:rsidRPr="00EB5398">
        <w:t xml:space="preserve">the ELCC accreditation </w:t>
      </w:r>
      <w:r w:rsidR="00D46EC7" w:rsidRPr="00EB5398">
        <w:t xml:space="preserve">decreasing </w:t>
      </w:r>
      <w:r w:rsidR="00E35264" w:rsidRPr="00EB5398">
        <w:t xml:space="preserve">will still lie with individual capacity resources in the first instance, that statement </w:t>
      </w:r>
      <w:r w:rsidR="00D46EC7" w:rsidRPr="00EB5398">
        <w:t>does not appear to hold</w:t>
      </w:r>
      <w:r w:rsidR="00637104" w:rsidRPr="00EB5398">
        <w:t xml:space="preserve"> with respect to </w:t>
      </w:r>
      <w:r w:rsidR="006446E2" w:rsidRPr="00EB5398">
        <w:t>BYONC resources, whose accreditation value will be locked in for the term of the BYONC arrangement</w:t>
      </w:r>
      <w:r w:rsidR="003A2ACD" w:rsidRPr="00EB5398">
        <w:t xml:space="preserve"> per the proposed Tariff language</w:t>
      </w:r>
      <w:r w:rsidR="006446E2" w:rsidRPr="00EB5398">
        <w:t>.</w:t>
      </w:r>
      <w:r w:rsidR="00D4406F" w:rsidRPr="00EB5398">
        <w:rPr>
          <w:rStyle w:val="FootnoteReference"/>
        </w:rPr>
        <w:footnoteReference w:id="247"/>
      </w:r>
      <w:r w:rsidR="006446E2" w:rsidRPr="00EB5398">
        <w:t xml:space="preserve">  We agree with PJM that </w:t>
      </w:r>
      <w:r w:rsidR="00127CA8" w:rsidRPr="00EB5398">
        <w:t xml:space="preserve">whenever ELCC accreditation declines, it will affect all load because PJM will have to procure additional capacity.  However, </w:t>
      </w:r>
      <w:r w:rsidR="00633BD7" w:rsidRPr="00EB5398">
        <w:t>the</w:t>
      </w:r>
      <w:r w:rsidR="00E128A4" w:rsidRPr="00EB5398">
        <w:t xml:space="preserve"> risk that </w:t>
      </w:r>
      <w:r w:rsidR="00EF3221" w:rsidRPr="00EB5398">
        <w:t>a</w:t>
      </w:r>
      <w:r w:rsidR="00E128A4" w:rsidRPr="00EB5398">
        <w:t xml:space="preserve"> BYONC resource</w:t>
      </w:r>
      <w:r w:rsidR="00D94A25" w:rsidRPr="00EB5398">
        <w:t>’</w:t>
      </w:r>
      <w:r w:rsidR="004F6F2C" w:rsidRPr="00EB5398">
        <w:t>s</w:t>
      </w:r>
      <w:r w:rsidR="00D94A25" w:rsidRPr="00EB5398">
        <w:t xml:space="preserve"> </w:t>
      </w:r>
      <w:r w:rsidR="009C4AD5">
        <w:t xml:space="preserve">   </w:t>
      </w:r>
      <w:r w:rsidR="00D94A25" w:rsidRPr="00EB5398">
        <w:t>lock</w:t>
      </w:r>
      <w:r w:rsidR="00984A3A" w:rsidRPr="00EB5398">
        <w:t>ed</w:t>
      </w:r>
      <w:r w:rsidR="00D94A25" w:rsidRPr="00EB5398">
        <w:t>-in</w:t>
      </w:r>
      <w:r w:rsidR="00984A3A" w:rsidRPr="00EB5398">
        <w:t xml:space="preserve"> accreditation</w:t>
      </w:r>
      <w:r w:rsidR="00D94A25" w:rsidRPr="00EB5398">
        <w:t xml:space="preserve"> value be higher</w:t>
      </w:r>
      <w:r w:rsidR="00445AD6" w:rsidRPr="00EB5398">
        <w:t xml:space="preserve"> than the capacity </w:t>
      </w:r>
      <w:r w:rsidR="00633BD7" w:rsidRPr="00EB5398">
        <w:t>that</w:t>
      </w:r>
      <w:r w:rsidR="00445AD6" w:rsidRPr="00EB5398">
        <w:t xml:space="preserve"> </w:t>
      </w:r>
      <w:r w:rsidR="007725ED" w:rsidRPr="00EB5398">
        <w:t xml:space="preserve">it </w:t>
      </w:r>
      <w:r w:rsidR="00445AD6" w:rsidRPr="00EB5398">
        <w:t xml:space="preserve">can </w:t>
      </w:r>
      <w:r w:rsidR="00633BD7" w:rsidRPr="00EB5398">
        <w:t xml:space="preserve">actually </w:t>
      </w:r>
      <w:r w:rsidR="00445AD6" w:rsidRPr="00EB5398">
        <w:t xml:space="preserve">provide </w:t>
      </w:r>
      <w:r w:rsidR="00B85E26" w:rsidRPr="00EB5398">
        <w:t>has the potential to</w:t>
      </w:r>
      <w:r w:rsidR="00445AD6" w:rsidRPr="00EB5398">
        <w:t xml:space="preserve"> </w:t>
      </w:r>
      <w:r w:rsidR="006872DE" w:rsidRPr="00EB5398">
        <w:t xml:space="preserve">create </w:t>
      </w:r>
      <w:r w:rsidR="00633BD7" w:rsidRPr="00EB5398">
        <w:t>a new resource adequacy</w:t>
      </w:r>
      <w:r w:rsidR="009F463E" w:rsidRPr="00EB5398">
        <w:t xml:space="preserve"> risk for the entire PJM </w:t>
      </w:r>
      <w:r w:rsidR="00633BD7" w:rsidRPr="00EB5398">
        <w:t>R</w:t>
      </w:r>
      <w:r w:rsidR="009F463E" w:rsidRPr="00EB5398">
        <w:t>egion</w:t>
      </w:r>
      <w:r w:rsidR="00067556" w:rsidRPr="00EB5398">
        <w:t>, particularly given the potential</w:t>
      </w:r>
      <w:r w:rsidR="00713408" w:rsidRPr="00EB5398">
        <w:t xml:space="preserve"> magnitude of </w:t>
      </w:r>
      <w:r w:rsidR="00DC203D" w:rsidRPr="00EB5398">
        <w:t>BYONC MW that will</w:t>
      </w:r>
      <w:r w:rsidR="00682AE6" w:rsidRPr="00EB5398">
        <w:t xml:space="preserve"> be </w:t>
      </w:r>
      <w:r w:rsidR="00984A3A" w:rsidRPr="00EB5398">
        <w:t xml:space="preserve">offered into and clear the </w:t>
      </w:r>
      <w:r w:rsidR="00633BD7" w:rsidRPr="00EB5398">
        <w:t xml:space="preserve">capacity </w:t>
      </w:r>
      <w:r w:rsidR="00984A3A" w:rsidRPr="00EB5398">
        <w:t xml:space="preserve">market.  </w:t>
      </w:r>
      <w:r w:rsidR="008C4B8D" w:rsidRPr="00EB5398">
        <w:t xml:space="preserve">We note PJM’s explanation that the lock-in mechanism would avoid introducing uncertainty to the BYONC arrangement that would undermine the incentive for Large Loads to contract with new capacity.  However, PJM has not sufficiently </w:t>
      </w:r>
      <w:r w:rsidR="00F36C05" w:rsidRPr="00EB5398">
        <w:t>subs</w:t>
      </w:r>
      <w:r w:rsidR="00DF02F2" w:rsidRPr="00EB5398">
        <w:t>tantiated in the current record</w:t>
      </w:r>
      <w:r w:rsidR="00464C7A" w:rsidRPr="00EB5398">
        <w:t>—especially with the conflicting Tariff language and explanation—</w:t>
      </w:r>
      <w:r w:rsidR="008C4B8D" w:rsidRPr="00EB5398">
        <w:t xml:space="preserve">that those considerations outweigh the potential downsides of introducing new resource adequacy risks and therefore merit a different approach to ELCC accreditation for BYONC resources.  </w:t>
      </w:r>
      <w:r w:rsidR="00721F16" w:rsidRPr="00EB5398">
        <w:t>For these reasons</w:t>
      </w:r>
      <w:r w:rsidR="00A734D1" w:rsidRPr="00EB5398">
        <w:t>,</w:t>
      </w:r>
      <w:r w:rsidR="00721F16" w:rsidRPr="00EB5398">
        <w:t xml:space="preserve"> we find </w:t>
      </w:r>
      <w:r w:rsidR="008C4B8D" w:rsidRPr="00EB5398">
        <w:t xml:space="preserve">that </w:t>
      </w:r>
      <w:r w:rsidR="00721F16" w:rsidRPr="00EB5398">
        <w:t xml:space="preserve">PJM </w:t>
      </w:r>
      <w:r w:rsidR="00CD0756" w:rsidRPr="00EB5398">
        <w:t xml:space="preserve">has not sufficiently </w:t>
      </w:r>
      <w:r w:rsidR="00D35515" w:rsidRPr="00EB5398">
        <w:t>substantiated</w:t>
      </w:r>
      <w:r w:rsidR="00CD0756" w:rsidRPr="00EB5398">
        <w:t xml:space="preserve"> that its</w:t>
      </w:r>
      <w:r w:rsidR="00721F16" w:rsidRPr="00EB5398">
        <w:t xml:space="preserve"> proposal to lock</w:t>
      </w:r>
      <w:r w:rsidR="008D407D" w:rsidRPr="00EB5398">
        <w:t xml:space="preserve"> </w:t>
      </w:r>
      <w:r w:rsidR="00721F16" w:rsidRPr="00EB5398">
        <w:t xml:space="preserve">in the value of BYONC UCAP accreditation </w:t>
      </w:r>
      <w:r w:rsidR="00416274" w:rsidRPr="00EB5398">
        <w:t xml:space="preserve">is </w:t>
      </w:r>
      <w:r w:rsidR="00721F16" w:rsidRPr="00EB5398">
        <w:t>just and reasonable</w:t>
      </w:r>
      <w:r w:rsidR="008E3BF3" w:rsidRPr="00EB5398">
        <w:t xml:space="preserve"> and not unduly discriminatory or preferential</w:t>
      </w:r>
      <w:r w:rsidR="00721F16" w:rsidRPr="00EB5398">
        <w:t xml:space="preserve">. </w:t>
      </w:r>
    </w:p>
    <w:p w14:paraId="2D904D22" w14:textId="77777777" w:rsidR="009175D7" w:rsidRPr="00EB5398" w:rsidRDefault="009175D7" w:rsidP="007F6057">
      <w:pPr>
        <w:pStyle w:val="Heading4"/>
        <w:tabs>
          <w:tab w:val="clear" w:pos="2880"/>
          <w:tab w:val="num" w:pos="3600"/>
        </w:tabs>
        <w:ind w:left="3600"/>
      </w:pPr>
      <w:r w:rsidRPr="00EB5398">
        <w:t>Other Issues</w:t>
      </w:r>
    </w:p>
    <w:p w14:paraId="13EBE25A" w14:textId="77777777" w:rsidR="00174F4C" w:rsidRPr="00EB5398" w:rsidRDefault="00A20679" w:rsidP="00B07FCE">
      <w:pPr>
        <w:pStyle w:val="FERCparanumber"/>
      </w:pPr>
      <w:r w:rsidRPr="00EB5398">
        <w:t xml:space="preserve">Because we are rejecting PJM’s </w:t>
      </w:r>
      <w:r w:rsidR="00BC01BE" w:rsidRPr="00EB5398">
        <w:t xml:space="preserve">proposed </w:t>
      </w:r>
      <w:r w:rsidRPr="00EB5398">
        <w:t xml:space="preserve">IRAS </w:t>
      </w:r>
      <w:r w:rsidR="00BC01BE" w:rsidRPr="00EB5398">
        <w:t>framework</w:t>
      </w:r>
      <w:r w:rsidR="00163888" w:rsidRPr="00EB5398">
        <w:t xml:space="preserve">, which as noted </w:t>
      </w:r>
      <w:r w:rsidR="001209B5" w:rsidRPr="00EB5398">
        <w:t xml:space="preserve">above </w:t>
      </w:r>
      <w:r w:rsidR="00483898" w:rsidRPr="00EB5398">
        <w:t>appears to be</w:t>
      </w:r>
      <w:r w:rsidR="00163888" w:rsidRPr="00EB5398">
        <w:t xml:space="preserve"> a</w:t>
      </w:r>
      <w:r w:rsidR="00A47D2C" w:rsidRPr="00EB5398">
        <w:t>n integrated</w:t>
      </w:r>
      <w:r w:rsidR="00163888" w:rsidRPr="00EB5398">
        <w:t xml:space="preserve"> package</w:t>
      </w:r>
      <w:r w:rsidRPr="00EB5398" w:rsidDel="001A3F4F">
        <w:t xml:space="preserve">, </w:t>
      </w:r>
      <w:r w:rsidRPr="00EB5398">
        <w:t xml:space="preserve">we need not address other issues </w:t>
      </w:r>
      <w:r w:rsidR="002A6E55" w:rsidRPr="00EB5398">
        <w:t xml:space="preserve">raised </w:t>
      </w:r>
      <w:r w:rsidRPr="00EB5398">
        <w:t xml:space="preserve">in this proceeding regarding the merits of </w:t>
      </w:r>
      <w:r w:rsidR="007B5CD3" w:rsidRPr="00EB5398">
        <w:t>other aspects of</w:t>
      </w:r>
      <w:r w:rsidRPr="00EB5398">
        <w:t xml:space="preserve"> IRAS.</w:t>
      </w:r>
      <w:r w:rsidR="00CE3CA7" w:rsidRPr="00EB5398">
        <w:t xml:space="preserve">  </w:t>
      </w:r>
      <w:r w:rsidRPr="00EB5398">
        <w:t xml:space="preserve">However, we note that several </w:t>
      </w:r>
      <w:r w:rsidR="00673742" w:rsidRPr="00EB5398">
        <w:t>eleme</w:t>
      </w:r>
      <w:r w:rsidR="00971E5D" w:rsidRPr="00EB5398">
        <w:t>nt</w:t>
      </w:r>
      <w:r w:rsidR="00673742" w:rsidRPr="00EB5398">
        <w:t xml:space="preserve">s </w:t>
      </w:r>
      <w:r w:rsidRPr="00EB5398">
        <w:t xml:space="preserve">of </w:t>
      </w:r>
      <w:r w:rsidR="005A7FF3" w:rsidRPr="00EB5398">
        <w:t xml:space="preserve">PJM’s proposed </w:t>
      </w:r>
      <w:r w:rsidRPr="00EB5398">
        <w:t xml:space="preserve">IRAS </w:t>
      </w:r>
      <w:r w:rsidR="005A7FF3" w:rsidRPr="00EB5398">
        <w:t xml:space="preserve">framework </w:t>
      </w:r>
      <w:r w:rsidR="00F16E67" w:rsidRPr="00EB5398">
        <w:t xml:space="preserve">(including but not limited to those discussed below) </w:t>
      </w:r>
      <w:r w:rsidRPr="00EB5398">
        <w:t xml:space="preserve">may require additional justification to demonstrate that </w:t>
      </w:r>
      <w:r w:rsidR="00CF17A8" w:rsidRPr="00EB5398">
        <w:t>they are</w:t>
      </w:r>
      <w:r w:rsidRPr="00EB5398">
        <w:t xml:space="preserve"> just and reasonable and not unduly discriminatory or preferential.  Should PJM choose to refile a </w:t>
      </w:r>
      <w:r w:rsidRPr="00EB5398">
        <w:lastRenderedPageBreak/>
        <w:t xml:space="preserve">modified version of its </w:t>
      </w:r>
      <w:r w:rsidR="006230B7" w:rsidRPr="00EB5398">
        <w:t xml:space="preserve">proposed </w:t>
      </w:r>
      <w:r w:rsidRPr="00EB5398">
        <w:t xml:space="preserve">IRAS </w:t>
      </w:r>
      <w:r w:rsidR="006230B7" w:rsidRPr="00EB5398">
        <w:t xml:space="preserve">framework </w:t>
      </w:r>
      <w:r w:rsidRPr="00EB5398">
        <w:t>that does not infringe on retail rate regulation, we encourage PJM to address</w:t>
      </w:r>
      <w:r w:rsidR="00F16E67" w:rsidRPr="00EB5398">
        <w:t xml:space="preserve"> </w:t>
      </w:r>
      <w:r w:rsidRPr="00EB5398">
        <w:t>the concerns discussed below.</w:t>
      </w:r>
    </w:p>
    <w:p w14:paraId="5B5757BB" w14:textId="77777777" w:rsidR="00650E73" w:rsidRPr="00EB5398" w:rsidRDefault="00650E73" w:rsidP="00650E73">
      <w:pPr>
        <w:pStyle w:val="FERCparanumber"/>
      </w:pPr>
      <w:r w:rsidRPr="00EB5398">
        <w:rPr>
          <w:bCs/>
        </w:rPr>
        <w:t xml:space="preserve">First, we are concerned </w:t>
      </w:r>
      <w:r w:rsidRPr="00EB5398" w:rsidDel="00812796">
        <w:rPr>
          <w:bCs/>
        </w:rPr>
        <w:t>that</w:t>
      </w:r>
      <w:r w:rsidRPr="00EB5398">
        <w:rPr>
          <w:bCs/>
        </w:rPr>
        <w:t>, as designed, PJM’s proposal may not be consistent with</w:t>
      </w:r>
      <w:r w:rsidRPr="00EB5398">
        <w:t xml:space="preserve"> mandatory </w:t>
      </w:r>
      <w:r w:rsidRPr="00EB5398">
        <w:rPr>
          <w:bCs/>
        </w:rPr>
        <w:t>Reliability Standards.  Reliability Standard EOP-011-4 only permits</w:t>
      </w:r>
      <w:r w:rsidRPr="00EB5398">
        <w:t xml:space="preserve"> firm </w:t>
      </w:r>
      <w:r w:rsidRPr="00EB5398">
        <w:rPr>
          <w:bCs/>
        </w:rPr>
        <w:t>loads to be curtailed following initiation by the reliability coordinator of an EEA3, which is when “[t]he energy deficient Balancing Authority is unable to meet minimum Contingency Reserve requirements.”</w:t>
      </w:r>
      <w:r w:rsidRPr="00EB5398">
        <w:rPr>
          <w:b/>
          <w:bCs/>
          <w:vertAlign w:val="superscript"/>
        </w:rPr>
        <w:footnoteReference w:id="248"/>
      </w:r>
      <w:r w:rsidRPr="00EB5398">
        <w:rPr>
          <w:bCs/>
        </w:rPr>
        <w:t xml:space="preserve">  </w:t>
      </w:r>
      <w:r w:rsidRPr="00EB5398">
        <w:t>In contrast,</w:t>
      </w:r>
      <w:r w:rsidRPr="00EB5398">
        <w:rPr>
          <w:bCs/>
        </w:rPr>
        <w:t xml:space="preserve"> PJM’s proposal would direct Electric Distributors to curtail certain load</w:t>
      </w:r>
      <w:r w:rsidRPr="00EB5398">
        <w:t>, which comprise a portion of a Transmission Customer’s firm NITS load under PJM’s proposal,</w:t>
      </w:r>
      <w:r w:rsidRPr="00EB5398">
        <w:rPr>
          <w:bCs/>
        </w:rPr>
        <w:t xml:space="preserve"> earlier in the emergency process, at EEA1, when all generation is committed and non-firm wholesale energy sales have been curtailed.  Although firm loads willing to receive a lower curtailment priority, such </w:t>
      </w:r>
      <w:r w:rsidRPr="00EB5398">
        <w:t>as demand response resources</w:t>
      </w:r>
      <w:r w:rsidRPr="00EB5398">
        <w:rPr>
          <w:bCs/>
        </w:rPr>
        <w:t xml:space="preserve">, may be voluntarily curtailed before EEA3 under the mandatory Reliability Standards, PJM’s proposal </w:t>
      </w:r>
      <w:r w:rsidRPr="00EB5398">
        <w:t>would shed firm load on an involuntary basis.</w:t>
      </w:r>
      <w:r w:rsidRPr="00EB5398">
        <w:rPr>
          <w:bCs/>
        </w:rPr>
        <w:t xml:space="preserve">  </w:t>
      </w:r>
      <w:r w:rsidRPr="00EB5398">
        <w:t>Several parties argue that it is not just and reasonable to curtail IRAS MW before demand response resources.</w:t>
      </w:r>
      <w:r w:rsidRPr="00EB5398">
        <w:rPr>
          <w:rStyle w:val="FootnoteReference"/>
        </w:rPr>
        <w:footnoteReference w:id="249"/>
      </w:r>
      <w:r w:rsidRPr="00EB5398">
        <w:t xml:space="preserve">  Others argue that curtailing New Large Loads prior to calling on Pre-Emergency Load Management is just and reasonable.</w:t>
      </w:r>
      <w:r w:rsidRPr="00EB5398">
        <w:rPr>
          <w:rStyle w:val="FootnoteReference"/>
        </w:rPr>
        <w:footnoteReference w:id="250"/>
      </w:r>
      <w:r w:rsidRPr="00EB5398">
        <w:t xml:space="preserve">  Nevertheless, PJM has crafted curtailment rules that do not appear internally consistent with its Tariff (i.e., curtailing certain transmission customers on a </w:t>
      </w:r>
      <w:r w:rsidRPr="00EB5398">
        <w:rPr>
          <w:i/>
          <w:iCs/>
        </w:rPr>
        <w:t>pro rata</w:t>
      </w:r>
      <w:r w:rsidRPr="00EB5398">
        <w:t xml:space="preserve"> basis).  </w:t>
      </w:r>
      <w:r w:rsidRPr="00EB5398">
        <w:rPr>
          <w:bCs/>
        </w:rPr>
        <w:t xml:space="preserve">It appears that PJM’s proposal ignores the plain language of mandatory Reliability Standard EOP-011-4 regarding the curtailment priority of loads for whom an Eligible Customer is taking and paying for firm transmission service, which would result in PJM dispatch actions that conflict with the mandatory Reliability Standards.  </w:t>
      </w:r>
    </w:p>
    <w:p w14:paraId="40CD9440" w14:textId="77777777" w:rsidR="00EB1D0B" w:rsidRPr="00EB5398" w:rsidRDefault="00650E73" w:rsidP="00174F4C">
      <w:pPr>
        <w:pStyle w:val="FERCparanumber"/>
        <w:rPr>
          <w:b/>
        </w:rPr>
      </w:pPr>
      <w:r w:rsidRPr="00EB5398">
        <w:rPr>
          <w:bCs/>
        </w:rPr>
        <w:t>Second</w:t>
      </w:r>
      <w:r w:rsidR="00DC567F" w:rsidRPr="00EB5398">
        <w:rPr>
          <w:bCs/>
        </w:rPr>
        <w:t>, t</w:t>
      </w:r>
      <w:r w:rsidR="003611D3" w:rsidRPr="00EB5398">
        <w:rPr>
          <w:bCs/>
        </w:rPr>
        <w:t xml:space="preserve">he current record suggests that the </w:t>
      </w:r>
      <w:r w:rsidR="00910588" w:rsidRPr="00EB5398">
        <w:rPr>
          <w:bCs/>
        </w:rPr>
        <w:t>LSE</w:t>
      </w:r>
      <w:r w:rsidR="003611D3" w:rsidRPr="00EB5398">
        <w:rPr>
          <w:bCs/>
        </w:rPr>
        <w:t xml:space="preserve"> </w:t>
      </w:r>
      <w:r w:rsidR="00D961EA" w:rsidRPr="00EB5398">
        <w:rPr>
          <w:bCs/>
        </w:rPr>
        <w:t xml:space="preserve">using NITS to serve </w:t>
      </w:r>
      <w:r w:rsidR="002E3C7E" w:rsidRPr="00EB5398">
        <w:rPr>
          <w:bCs/>
        </w:rPr>
        <w:t xml:space="preserve">an </w:t>
      </w:r>
      <w:r w:rsidR="003611D3" w:rsidRPr="00EB5398">
        <w:rPr>
          <w:bCs/>
        </w:rPr>
        <w:t xml:space="preserve">Eligible New Large Load would be required to pay the same capacity charges </w:t>
      </w:r>
      <w:r w:rsidR="001551D2" w:rsidRPr="00EB5398">
        <w:t>and transmission charges</w:t>
      </w:r>
      <w:r w:rsidR="001551D2" w:rsidRPr="00EB5398">
        <w:rPr>
          <w:bCs/>
        </w:rPr>
        <w:t xml:space="preserve"> </w:t>
      </w:r>
      <w:r w:rsidR="003611D3" w:rsidRPr="00EB5398">
        <w:rPr>
          <w:bCs/>
        </w:rPr>
        <w:t xml:space="preserve">as </w:t>
      </w:r>
      <w:r w:rsidR="00566198" w:rsidRPr="00EB5398">
        <w:rPr>
          <w:bCs/>
        </w:rPr>
        <w:t>LSEs</w:t>
      </w:r>
      <w:r w:rsidR="000872EB" w:rsidRPr="00EB5398">
        <w:rPr>
          <w:bCs/>
        </w:rPr>
        <w:t xml:space="preserve"> </w:t>
      </w:r>
      <w:r w:rsidR="00566198" w:rsidRPr="00EB5398">
        <w:rPr>
          <w:bCs/>
        </w:rPr>
        <w:t xml:space="preserve">using NITS to serve </w:t>
      </w:r>
      <w:r w:rsidR="008B54DE" w:rsidRPr="00EB5398">
        <w:rPr>
          <w:bCs/>
        </w:rPr>
        <w:t xml:space="preserve">other types of load </w:t>
      </w:r>
      <w:r w:rsidR="00602CAB" w:rsidRPr="00EB5398">
        <w:t>that are not subject to curtailment under IRAS and</w:t>
      </w:r>
      <w:r w:rsidR="00602CAB" w:rsidRPr="00EB5398">
        <w:rPr>
          <w:bCs/>
        </w:rPr>
        <w:t xml:space="preserve"> </w:t>
      </w:r>
      <w:r w:rsidR="00566198" w:rsidRPr="00EB5398">
        <w:rPr>
          <w:bCs/>
        </w:rPr>
        <w:t>on whose behalf</w:t>
      </w:r>
      <w:r w:rsidR="008B54DE" w:rsidRPr="00EB5398">
        <w:rPr>
          <w:bCs/>
        </w:rPr>
        <w:t xml:space="preserve"> PJM procures capacity</w:t>
      </w:r>
      <w:r w:rsidR="003611D3" w:rsidRPr="00EB5398">
        <w:rPr>
          <w:bCs/>
        </w:rPr>
        <w:t>.</w:t>
      </w:r>
      <w:r w:rsidR="003611D3" w:rsidRPr="00EB5398">
        <w:rPr>
          <w:rStyle w:val="FootnoteReference"/>
          <w:bCs/>
        </w:rPr>
        <w:footnoteReference w:id="251"/>
      </w:r>
      <w:r w:rsidR="003611D3" w:rsidRPr="00EB5398">
        <w:rPr>
          <w:bCs/>
        </w:rPr>
        <w:t xml:space="preserve">  </w:t>
      </w:r>
      <w:r w:rsidR="00174F4C" w:rsidRPr="00EB5398">
        <w:rPr>
          <w:bCs/>
        </w:rPr>
        <w:t>P</w:t>
      </w:r>
      <w:r w:rsidR="00443CDB" w:rsidRPr="00EB5398">
        <w:rPr>
          <w:bCs/>
        </w:rPr>
        <w:t>rotester</w:t>
      </w:r>
      <w:r w:rsidR="00174F4C" w:rsidRPr="00EB5398">
        <w:rPr>
          <w:bCs/>
        </w:rPr>
        <w:t xml:space="preserve">s argue that LSEs should not be allocated capacity charges </w:t>
      </w:r>
      <w:r w:rsidR="00C501D8" w:rsidRPr="00EB5398">
        <w:rPr>
          <w:bCs/>
        </w:rPr>
        <w:t>based on the MW of Eligible New Large Loads</w:t>
      </w:r>
      <w:r w:rsidR="00174F4C" w:rsidRPr="00EB5398">
        <w:rPr>
          <w:bCs/>
        </w:rPr>
        <w:t xml:space="preserve"> when PJM </w:t>
      </w:r>
      <w:r w:rsidR="00AF2A0B" w:rsidRPr="00EB5398">
        <w:t xml:space="preserve">has excluded such loads from the VRR </w:t>
      </w:r>
      <w:r w:rsidR="00C60851" w:rsidRPr="00EB5398">
        <w:rPr>
          <w:bCs/>
        </w:rPr>
        <w:t>c</w:t>
      </w:r>
      <w:r w:rsidR="00AF2A0B" w:rsidRPr="00EB5398">
        <w:t>urve</w:t>
      </w:r>
      <w:r w:rsidR="004236A8" w:rsidRPr="00EB5398">
        <w:t>,</w:t>
      </w:r>
      <w:r w:rsidR="00AF2A0B" w:rsidRPr="00EB5398">
        <w:t xml:space="preserve"> and</w:t>
      </w:r>
      <w:r w:rsidR="00AF2A0B" w:rsidRPr="00EB5398">
        <w:rPr>
          <w:bCs/>
        </w:rPr>
        <w:t xml:space="preserve"> </w:t>
      </w:r>
      <w:r w:rsidR="00174F4C" w:rsidRPr="00EB5398">
        <w:rPr>
          <w:bCs/>
        </w:rPr>
        <w:t xml:space="preserve">is </w:t>
      </w:r>
      <w:r w:rsidR="002C38DE" w:rsidRPr="00EB5398">
        <w:t>therefore</w:t>
      </w:r>
      <w:r w:rsidR="00174F4C" w:rsidRPr="00EB5398">
        <w:rPr>
          <w:bCs/>
        </w:rPr>
        <w:t xml:space="preserve"> not </w:t>
      </w:r>
      <w:r w:rsidR="004812FC" w:rsidRPr="00EB5398">
        <w:rPr>
          <w:bCs/>
        </w:rPr>
        <w:t xml:space="preserve">procuring </w:t>
      </w:r>
      <w:r w:rsidR="00174F4C" w:rsidRPr="00EB5398">
        <w:rPr>
          <w:bCs/>
        </w:rPr>
        <w:t>capacity for said loads</w:t>
      </w:r>
      <w:r w:rsidR="0082395A" w:rsidRPr="00EB5398">
        <w:rPr>
          <w:bCs/>
        </w:rPr>
        <w:t>, or when the</w:t>
      </w:r>
      <w:r w:rsidR="00D157CE" w:rsidRPr="00EB5398">
        <w:rPr>
          <w:bCs/>
        </w:rPr>
        <w:t>se</w:t>
      </w:r>
      <w:r w:rsidR="0082395A" w:rsidRPr="00EB5398">
        <w:rPr>
          <w:bCs/>
        </w:rPr>
        <w:t xml:space="preserve"> loads will be curtailed before capacity resources </w:t>
      </w:r>
      <w:r w:rsidR="00D2073A" w:rsidRPr="00EB5398">
        <w:rPr>
          <w:bCs/>
        </w:rPr>
        <w:t>that are</w:t>
      </w:r>
      <w:r w:rsidR="0082395A" w:rsidRPr="00EB5398">
        <w:rPr>
          <w:bCs/>
        </w:rPr>
        <w:t xml:space="preserve"> demand response resources</w:t>
      </w:r>
      <w:r w:rsidR="00D2073A" w:rsidRPr="00EB5398">
        <w:rPr>
          <w:bCs/>
        </w:rPr>
        <w:t xml:space="preserve"> are deployed</w:t>
      </w:r>
      <w:r w:rsidR="00174F4C" w:rsidRPr="00EB5398">
        <w:rPr>
          <w:bCs/>
        </w:rPr>
        <w:t>.</w:t>
      </w:r>
      <w:r w:rsidR="00174F4C" w:rsidRPr="00EB5398">
        <w:rPr>
          <w:rStyle w:val="FootnoteReference"/>
        </w:rPr>
        <w:footnoteReference w:id="252"/>
      </w:r>
      <w:r w:rsidR="003611D3" w:rsidRPr="00EB5398" w:rsidDel="00174F4C">
        <w:rPr>
          <w:bCs/>
        </w:rPr>
        <w:t xml:space="preserve">  </w:t>
      </w:r>
      <w:r w:rsidR="003611D3" w:rsidRPr="00EB5398">
        <w:rPr>
          <w:bCs/>
        </w:rPr>
        <w:t xml:space="preserve">It appears that </w:t>
      </w:r>
      <w:r w:rsidR="003611D3" w:rsidRPr="00EB5398">
        <w:rPr>
          <w:bCs/>
        </w:rPr>
        <w:lastRenderedPageBreak/>
        <w:t>PJM has not sufficiently justified why it is just and reasonable and not unduly discriminatory</w:t>
      </w:r>
      <w:r w:rsidR="002E320A" w:rsidRPr="00EB5398">
        <w:rPr>
          <w:bCs/>
        </w:rPr>
        <w:t xml:space="preserve"> or preferential</w:t>
      </w:r>
      <w:r w:rsidR="003611D3" w:rsidRPr="00EB5398">
        <w:rPr>
          <w:bCs/>
        </w:rPr>
        <w:t xml:space="preserve"> for </w:t>
      </w:r>
      <w:r w:rsidR="001247E1" w:rsidRPr="00EB5398">
        <w:rPr>
          <w:bCs/>
        </w:rPr>
        <w:t>L</w:t>
      </w:r>
      <w:r w:rsidR="005B55FC" w:rsidRPr="00EB5398">
        <w:rPr>
          <w:bCs/>
        </w:rPr>
        <w:t>SEs</w:t>
      </w:r>
      <w:r w:rsidR="003611D3" w:rsidRPr="00EB5398">
        <w:t xml:space="preserve"> </w:t>
      </w:r>
      <w:r w:rsidR="002E320A" w:rsidRPr="00EB5398">
        <w:t xml:space="preserve">using NITS to serve </w:t>
      </w:r>
      <w:r w:rsidR="003611D3" w:rsidRPr="00EB5398">
        <w:t xml:space="preserve">Eligible New Large Loads </w:t>
      </w:r>
      <w:r w:rsidR="008712EA" w:rsidRPr="00EB5398">
        <w:t xml:space="preserve">to </w:t>
      </w:r>
      <w:r w:rsidR="003611D3" w:rsidRPr="00EB5398">
        <w:t xml:space="preserve">be charged </w:t>
      </w:r>
      <w:r w:rsidR="008712EA" w:rsidRPr="00EB5398">
        <w:t>for</w:t>
      </w:r>
      <w:r w:rsidR="003611D3" w:rsidRPr="00EB5398">
        <w:t xml:space="preserve"> capacity</w:t>
      </w:r>
      <w:r w:rsidR="008712EA" w:rsidRPr="00EB5398">
        <w:t xml:space="preserve"> </w:t>
      </w:r>
      <w:r w:rsidR="0017709C" w:rsidRPr="00EB5398">
        <w:t xml:space="preserve">based on </w:t>
      </w:r>
      <w:r w:rsidR="00033871" w:rsidRPr="00EB5398">
        <w:t xml:space="preserve">the quantity of </w:t>
      </w:r>
      <w:r w:rsidR="0017709C" w:rsidRPr="00EB5398">
        <w:t xml:space="preserve">Eligible New Large Load MW </w:t>
      </w:r>
      <w:r w:rsidR="008712EA" w:rsidRPr="00EB5398">
        <w:t xml:space="preserve">when PJM does not procure capacity </w:t>
      </w:r>
      <w:r w:rsidR="00203AFA" w:rsidRPr="00EB5398">
        <w:t>on behalf of that load</w:t>
      </w:r>
      <w:r w:rsidR="003611D3" w:rsidRPr="00EB5398">
        <w:t xml:space="preserve">.  The Commission has previously found </w:t>
      </w:r>
      <w:r w:rsidR="00511862" w:rsidRPr="00EB5398">
        <w:t xml:space="preserve">that </w:t>
      </w:r>
      <w:r w:rsidR="0017709C" w:rsidRPr="00EB5398">
        <w:t xml:space="preserve">Eligible </w:t>
      </w:r>
      <w:r w:rsidR="003611D3" w:rsidRPr="00EB5398">
        <w:t xml:space="preserve">Customers </w:t>
      </w:r>
      <w:r w:rsidR="00951C7A" w:rsidRPr="00EB5398">
        <w:t>taking non-firm transmission service on behalf of co-located load</w:t>
      </w:r>
      <w:r w:rsidR="003611D3" w:rsidRPr="00EB5398">
        <w:t xml:space="preserve"> should not be charged for capacity because </w:t>
      </w:r>
      <w:r w:rsidR="00F00412" w:rsidRPr="00EB5398">
        <w:t>PJM does not procure capacity</w:t>
      </w:r>
      <w:r w:rsidR="003611D3" w:rsidRPr="00EB5398">
        <w:t xml:space="preserve"> on their behalf.</w:t>
      </w:r>
      <w:r w:rsidR="003611D3" w:rsidRPr="00EB5398">
        <w:rPr>
          <w:rStyle w:val="FootnoteReference"/>
        </w:rPr>
        <w:footnoteReference w:id="253"/>
      </w:r>
      <w:r w:rsidR="001F6500" w:rsidRPr="00EB5398">
        <w:t xml:space="preserve">  </w:t>
      </w:r>
      <w:r w:rsidR="00C30945" w:rsidRPr="00EB5398">
        <w:t>We are concerned that PJM has not adequately explained why it is just and reasonable and not unduly discriminatory or preferential to diverge from this principle</w:t>
      </w:r>
      <w:r w:rsidR="000228F9" w:rsidRPr="00EB5398">
        <w:t>.</w:t>
      </w:r>
      <w:r w:rsidR="002A2257" w:rsidRPr="00EB5398">
        <w:t xml:space="preserve">  </w:t>
      </w:r>
    </w:p>
    <w:p w14:paraId="29BD23A2" w14:textId="77777777" w:rsidR="003611D3" w:rsidRPr="00EB5398" w:rsidRDefault="00EE2D7B" w:rsidP="003611D3">
      <w:pPr>
        <w:pStyle w:val="FERCparanumber"/>
      </w:pPr>
      <w:r w:rsidRPr="00EB5398">
        <w:rPr>
          <w:bCs/>
        </w:rPr>
        <w:t>Third</w:t>
      </w:r>
      <w:r w:rsidR="00C94017" w:rsidRPr="00EB5398">
        <w:rPr>
          <w:bCs/>
        </w:rPr>
        <w:t>, w</w:t>
      </w:r>
      <w:r w:rsidR="003611D3" w:rsidRPr="00EB5398">
        <w:rPr>
          <w:bCs/>
        </w:rPr>
        <w:t>e</w:t>
      </w:r>
      <w:r w:rsidR="003611D3" w:rsidRPr="00EB5398">
        <w:t xml:space="preserve"> are concerned that PJM’s proposal </w:t>
      </w:r>
      <w:r w:rsidR="00E8137B" w:rsidRPr="00EB5398">
        <w:t xml:space="preserve">does not </w:t>
      </w:r>
      <w:r w:rsidR="00F458B7" w:rsidRPr="00EB5398">
        <w:t>take into account</w:t>
      </w:r>
      <w:r w:rsidR="00E8137B" w:rsidRPr="00EB5398">
        <w:t xml:space="preserve"> locational </w:t>
      </w:r>
      <w:r w:rsidR="00A876F4" w:rsidRPr="00EB5398">
        <w:t xml:space="preserve">or deliverability considerations </w:t>
      </w:r>
      <w:r w:rsidR="00604A14" w:rsidRPr="00EB5398">
        <w:t xml:space="preserve">for </w:t>
      </w:r>
      <w:r w:rsidR="00E8137B" w:rsidRPr="00EB5398">
        <w:t>BYONC</w:t>
      </w:r>
      <w:r w:rsidR="00604A14" w:rsidRPr="00EB5398">
        <w:t xml:space="preserve"> resources</w:t>
      </w:r>
      <w:r w:rsidR="003E2738" w:rsidRPr="00EB5398">
        <w:t xml:space="preserve">.  </w:t>
      </w:r>
      <w:r w:rsidR="001D439A" w:rsidRPr="00EB5398">
        <w:t>We note that under PJM’s existing Tariff,</w:t>
      </w:r>
      <w:r w:rsidR="007147AC" w:rsidRPr="00EB5398">
        <w:t xml:space="preserve"> </w:t>
      </w:r>
      <w:r w:rsidR="005F6DB8" w:rsidRPr="00EB5398">
        <w:t xml:space="preserve">PJM </w:t>
      </w:r>
      <w:r w:rsidR="00F63EFC" w:rsidRPr="00EB5398">
        <w:t>identifies</w:t>
      </w:r>
      <w:r w:rsidR="005F6DB8" w:rsidRPr="00EB5398">
        <w:t xml:space="preserve"> LDA Reliability Requirements</w:t>
      </w:r>
      <w:r w:rsidR="00F63EFC" w:rsidRPr="00EB5398">
        <w:t>,</w:t>
      </w:r>
      <w:r w:rsidR="005F6DB8" w:rsidRPr="00EB5398">
        <w:t xml:space="preserve"> which require </w:t>
      </w:r>
      <w:r w:rsidR="00ED6693" w:rsidRPr="00EB5398">
        <w:t xml:space="preserve">sufficient </w:t>
      </w:r>
      <w:r w:rsidR="006C33ED" w:rsidRPr="00EB5398">
        <w:t>capacity to be in</w:t>
      </w:r>
      <w:r w:rsidR="004E233D" w:rsidRPr="00EB5398">
        <w:t>side or deliverable to</w:t>
      </w:r>
      <w:r w:rsidR="006C33ED" w:rsidRPr="00EB5398">
        <w:t xml:space="preserve"> the LDA </w:t>
      </w:r>
      <w:r w:rsidR="004E233D" w:rsidRPr="00EB5398">
        <w:t>based on</w:t>
      </w:r>
      <w:r w:rsidR="006C33ED" w:rsidRPr="00EB5398">
        <w:t xml:space="preserve"> </w:t>
      </w:r>
      <w:r w:rsidR="00B673B0" w:rsidRPr="00EB5398">
        <w:t xml:space="preserve">transmission constraints.  </w:t>
      </w:r>
      <w:r w:rsidR="008E4000" w:rsidRPr="00EB5398">
        <w:t>Under PJM’s proposal, the New Large Load would not be subject to IRAS</w:t>
      </w:r>
      <w:r w:rsidR="00102293" w:rsidRPr="00EB5398">
        <w:t>,</w:t>
      </w:r>
      <w:r w:rsidR="008E4000" w:rsidRPr="00EB5398">
        <w:t xml:space="preserve"> and its load would not be counted towards the Eligible New Large Load amount for its EDC zone/area, </w:t>
      </w:r>
      <w:r w:rsidR="004E233D" w:rsidRPr="00EB5398">
        <w:t xml:space="preserve">regardless of transmission constraints between the New Large Load and the BYONC resource, </w:t>
      </w:r>
      <w:r w:rsidR="008E4000" w:rsidRPr="00EB5398">
        <w:t xml:space="preserve">which could exacerbate the resource adequacy shortfall in the New Large Load’s zone.  </w:t>
      </w:r>
      <w:r w:rsidR="001C1371" w:rsidRPr="00EB5398">
        <w:t>If PJM chooses to file a new proposal</w:t>
      </w:r>
      <w:r w:rsidR="007C1FA8" w:rsidRPr="00EB5398">
        <w:t>,</w:t>
      </w:r>
      <w:r w:rsidR="0002203B" w:rsidRPr="00EB5398">
        <w:t xml:space="preserve"> PJM may consider if it is appropriate</w:t>
      </w:r>
      <w:r w:rsidR="00CC7213" w:rsidRPr="00EB5398">
        <w:t xml:space="preserve"> to condition </w:t>
      </w:r>
      <w:r w:rsidR="00315B14" w:rsidRPr="00EB5398">
        <w:t>IRAS consideration of BYONC arrangements on PJM finding that the BYONC</w:t>
      </w:r>
      <w:r w:rsidR="00995774" w:rsidRPr="00EB5398">
        <w:t xml:space="preserve"> resource</w:t>
      </w:r>
      <w:r w:rsidR="00315B14" w:rsidRPr="00EB5398">
        <w:t xml:space="preserve">s </w:t>
      </w:r>
      <w:r w:rsidR="00D16052" w:rsidRPr="00EB5398">
        <w:t>are deliverable to</w:t>
      </w:r>
      <w:r w:rsidR="00315B14" w:rsidRPr="00EB5398">
        <w:t xml:space="preserve"> the LDAs where the </w:t>
      </w:r>
      <w:r w:rsidR="008463E8" w:rsidRPr="00EB5398">
        <w:t xml:space="preserve">New Large Loads </w:t>
      </w:r>
      <w:r w:rsidR="0080362B" w:rsidRPr="00EB5398">
        <w:t xml:space="preserve">with </w:t>
      </w:r>
      <w:r w:rsidR="008463E8" w:rsidRPr="00EB5398">
        <w:t>which</w:t>
      </w:r>
      <w:r w:rsidR="00315B14" w:rsidRPr="00EB5398">
        <w:t xml:space="preserve"> they are in agreements are located.</w:t>
      </w:r>
    </w:p>
    <w:p w14:paraId="580CC329" w14:textId="77777777" w:rsidR="000A0AB7" w:rsidRPr="00EB5398" w:rsidRDefault="00D303C2" w:rsidP="003611D3">
      <w:pPr>
        <w:pStyle w:val="FERCparanumber"/>
      </w:pPr>
      <w:r w:rsidRPr="00EB5398">
        <w:rPr>
          <w:bCs/>
        </w:rPr>
        <w:t>Fourth</w:t>
      </w:r>
      <w:r w:rsidR="00406A23" w:rsidRPr="00EB5398">
        <w:t xml:space="preserve">, </w:t>
      </w:r>
      <w:r w:rsidR="00DE4DDD" w:rsidRPr="00EB5398">
        <w:rPr>
          <w:bCs/>
        </w:rPr>
        <w:t>the record suggests</w:t>
      </w:r>
      <w:r w:rsidR="005108B3" w:rsidRPr="00EB5398">
        <w:rPr>
          <w:bCs/>
        </w:rPr>
        <w:t xml:space="preserve"> that </w:t>
      </w:r>
      <w:r w:rsidR="00406A23" w:rsidRPr="00EB5398">
        <w:rPr>
          <w:bCs/>
        </w:rPr>
        <w:t>PJM’s designation of New Large Loads to provide IRAS obligations may disrupt existing commercial arrangements</w:t>
      </w:r>
      <w:r w:rsidR="00330D13" w:rsidRPr="00EB5398">
        <w:t>, including binding agreements between large loads that will ramp up after June 1, 2027</w:t>
      </w:r>
      <w:r w:rsidR="00D92F4E" w:rsidRPr="00EB5398">
        <w:t xml:space="preserve"> and existing generation</w:t>
      </w:r>
      <w:r w:rsidR="00406A23" w:rsidRPr="00EB5398">
        <w:rPr>
          <w:bCs/>
        </w:rPr>
        <w:t>.</w:t>
      </w:r>
      <w:r w:rsidR="00406A23" w:rsidRPr="00EB5398">
        <w:rPr>
          <w:rStyle w:val="FootnoteReference"/>
          <w:bCs/>
        </w:rPr>
        <w:footnoteReference w:id="254"/>
      </w:r>
      <w:r w:rsidR="00406A23" w:rsidRPr="00EB5398">
        <w:rPr>
          <w:bCs/>
        </w:rPr>
        <w:t xml:space="preserve">  Should PJM choose to refile, PJM should consider how to account for or acknowledge these concerns</w:t>
      </w:r>
      <w:r w:rsidR="00A06136" w:rsidRPr="00EB5398">
        <w:rPr>
          <w:bCs/>
        </w:rPr>
        <w:t xml:space="preserve">, </w:t>
      </w:r>
      <w:r w:rsidR="00A06136" w:rsidRPr="00EB5398">
        <w:t>to the extent they persist given our other findings and guidance in this order</w:t>
      </w:r>
      <w:r w:rsidR="00406A23" w:rsidRPr="00EB5398">
        <w:rPr>
          <w:bCs/>
        </w:rPr>
        <w:t xml:space="preserve">.  </w:t>
      </w:r>
      <w:r w:rsidR="00406A23" w:rsidRPr="00EB5398">
        <w:t xml:space="preserve">It also appears that PJM has not adequately explained why a threshold only on the overall size of the Large Load, and not on the incremental increase of an existing Large Load, is just and reasonable.  The proposed Tariff </w:t>
      </w:r>
      <w:r w:rsidR="007D36DC" w:rsidRPr="00EB5398">
        <w:t xml:space="preserve">appears to </w:t>
      </w:r>
      <w:r w:rsidR="00070437" w:rsidRPr="00EB5398">
        <w:t>treat</w:t>
      </w:r>
      <w:r w:rsidR="00406A23" w:rsidRPr="00EB5398">
        <w:t xml:space="preserve"> existing </w:t>
      </w:r>
      <w:r w:rsidR="00012678" w:rsidRPr="00EB5398">
        <w:t xml:space="preserve">NITS </w:t>
      </w:r>
      <w:r w:rsidR="00406A23" w:rsidRPr="00EB5398">
        <w:t>customers</w:t>
      </w:r>
      <w:r w:rsidR="00070437" w:rsidRPr="00EB5398">
        <w:t xml:space="preserve"> differently </w:t>
      </w:r>
      <w:r w:rsidR="000E6635" w:rsidRPr="00EB5398">
        <w:t xml:space="preserve">even on the basis of </w:t>
      </w:r>
      <w:r w:rsidR="00BD4582" w:rsidRPr="00EB5398">
        <w:t>small MW increases</w:t>
      </w:r>
      <w:r w:rsidR="00406A23" w:rsidRPr="00EB5398">
        <w:t xml:space="preserve">, such </w:t>
      </w:r>
      <w:r w:rsidR="00BD4582" w:rsidRPr="00EB5398">
        <w:t xml:space="preserve">that </w:t>
      </w:r>
      <w:r w:rsidR="00406A23" w:rsidRPr="00EB5398">
        <w:t>a 49 MW existing load that increased its consumption by 1 MW would become a 50 MW New Large Load</w:t>
      </w:r>
      <w:r w:rsidR="00BD4582" w:rsidRPr="00EB5398">
        <w:t xml:space="preserve"> </w:t>
      </w:r>
      <w:r w:rsidR="000F242C" w:rsidRPr="00EB5398">
        <w:t>and impose new requirements on</w:t>
      </w:r>
      <w:r w:rsidR="00A93536" w:rsidRPr="00EB5398">
        <w:t xml:space="preserve"> </w:t>
      </w:r>
      <w:r w:rsidR="005422B4" w:rsidRPr="00EB5398">
        <w:t xml:space="preserve">the </w:t>
      </w:r>
      <w:r w:rsidR="000F242C" w:rsidRPr="00EB5398">
        <w:t>existing NITS customer</w:t>
      </w:r>
      <w:r w:rsidR="00E11979" w:rsidRPr="00EB5398">
        <w:t xml:space="preserve"> for the </w:t>
      </w:r>
      <w:r w:rsidR="003351CA" w:rsidRPr="00EB5398">
        <w:t xml:space="preserve">entire </w:t>
      </w:r>
      <w:r w:rsidR="00E11979" w:rsidRPr="00EB5398">
        <w:t>50 MW</w:t>
      </w:r>
      <w:r w:rsidR="00406A23" w:rsidRPr="00EB5398">
        <w:t xml:space="preserve">.  Should PJM choose to file a new proposal, we encourage PJM to clarify </w:t>
      </w:r>
      <w:r w:rsidR="00406A23" w:rsidRPr="00EB5398">
        <w:lastRenderedPageBreak/>
        <w:t xml:space="preserve">exactly how the definition </w:t>
      </w:r>
      <w:r w:rsidR="003E70B0" w:rsidRPr="00EB5398">
        <w:t xml:space="preserve">of New Large Load </w:t>
      </w:r>
      <w:r w:rsidR="00406A23" w:rsidRPr="00EB5398">
        <w:t xml:space="preserve">and any IRAS or IRAS-like </w:t>
      </w:r>
      <w:r w:rsidR="009800F5" w:rsidRPr="00EB5398">
        <w:t xml:space="preserve">framework </w:t>
      </w:r>
      <w:r w:rsidR="00406A23" w:rsidRPr="00EB5398">
        <w:t xml:space="preserve">would apply to such existing commercial arrangements.  The proposed Tariff also does not appear to account for existing Behind the Meter Generation rules, </w:t>
      </w:r>
      <w:r w:rsidR="003E70B0" w:rsidRPr="00EB5398">
        <w:t>al</w:t>
      </w:r>
      <w:r w:rsidR="00406A23" w:rsidRPr="00EB5398">
        <w:t xml:space="preserve">though the Commission has found that </w:t>
      </w:r>
      <w:r w:rsidR="00057BB4" w:rsidRPr="00EB5398">
        <w:t xml:space="preserve">NITS </w:t>
      </w:r>
      <w:r w:rsidR="00406A23" w:rsidRPr="00EB5398">
        <w:t>customers may net up to 50 MW of load at a particular electrical location using Behind the Meter Generation.</w:t>
      </w:r>
      <w:r w:rsidR="00406A23" w:rsidRPr="00EB5398">
        <w:rPr>
          <w:rStyle w:val="FootnoteReference"/>
        </w:rPr>
        <w:footnoteReference w:id="255"/>
      </w:r>
      <w:r w:rsidR="00406A23" w:rsidRPr="00EB5398">
        <w:t xml:space="preserve">  </w:t>
      </w:r>
    </w:p>
    <w:p w14:paraId="7CA7D668" w14:textId="77777777" w:rsidR="004A3AD8" w:rsidRPr="00EB5398" w:rsidRDefault="00141936" w:rsidP="00141936">
      <w:pPr>
        <w:pStyle w:val="FERCparanumber"/>
      </w:pPr>
      <w:r w:rsidRPr="00EB5398">
        <w:t>W</w:t>
      </w:r>
      <w:r w:rsidR="003611D3" w:rsidRPr="00EB5398">
        <w:t>e</w:t>
      </w:r>
      <w:r w:rsidRPr="00EB5398">
        <w:t xml:space="preserve"> also</w:t>
      </w:r>
      <w:r w:rsidR="003611D3" w:rsidRPr="00EB5398">
        <w:t xml:space="preserve"> </w:t>
      </w:r>
      <w:r w:rsidR="009867F4" w:rsidRPr="00EB5398">
        <w:rPr>
          <w:bCs/>
        </w:rPr>
        <w:t xml:space="preserve">note that </w:t>
      </w:r>
      <w:r w:rsidR="003611D3" w:rsidRPr="00EB5398">
        <w:rPr>
          <w:bCs/>
        </w:rPr>
        <w:t xml:space="preserve">the </w:t>
      </w:r>
      <w:r w:rsidR="00FF6461" w:rsidRPr="00EB5398">
        <w:rPr>
          <w:bCs/>
        </w:rPr>
        <w:t>new</w:t>
      </w:r>
      <w:r w:rsidR="003611D3" w:rsidRPr="00EB5398">
        <w:rPr>
          <w:bCs/>
        </w:rPr>
        <w:t xml:space="preserve"> </w:t>
      </w:r>
      <w:r w:rsidR="00AD4019" w:rsidRPr="00EB5398">
        <w:t>non-firm</w:t>
      </w:r>
      <w:r w:rsidR="003611D3" w:rsidRPr="00EB5398">
        <w:rPr>
          <w:bCs/>
        </w:rPr>
        <w:t xml:space="preserve"> transmission services proposed in the order to show cause proceeding on co-located load—specifically N</w:t>
      </w:r>
      <w:r w:rsidR="009867F4" w:rsidRPr="00EB5398">
        <w:rPr>
          <w:bCs/>
        </w:rPr>
        <w:t>on-</w:t>
      </w:r>
      <w:r w:rsidR="003611D3" w:rsidRPr="00EB5398">
        <w:rPr>
          <w:bCs/>
        </w:rPr>
        <w:t>F</w:t>
      </w:r>
      <w:r w:rsidR="009867F4" w:rsidRPr="00EB5398">
        <w:rPr>
          <w:bCs/>
        </w:rPr>
        <w:t xml:space="preserve">irm </w:t>
      </w:r>
      <w:r w:rsidR="003611D3" w:rsidRPr="00EB5398">
        <w:rPr>
          <w:bCs/>
        </w:rPr>
        <w:t>C</w:t>
      </w:r>
      <w:r w:rsidR="009867F4" w:rsidRPr="00EB5398">
        <w:rPr>
          <w:bCs/>
        </w:rPr>
        <w:t xml:space="preserve">ontract </w:t>
      </w:r>
      <w:r w:rsidR="003611D3" w:rsidRPr="00EB5398">
        <w:rPr>
          <w:bCs/>
        </w:rPr>
        <w:t>D</w:t>
      </w:r>
      <w:r w:rsidR="009867F4" w:rsidRPr="00EB5398">
        <w:rPr>
          <w:bCs/>
        </w:rPr>
        <w:t>emand</w:t>
      </w:r>
      <w:r w:rsidR="003611D3" w:rsidRPr="00EB5398">
        <w:rPr>
          <w:bCs/>
        </w:rPr>
        <w:t xml:space="preserve"> transmission service—</w:t>
      </w:r>
      <w:r w:rsidR="00064BBF" w:rsidRPr="00EB5398">
        <w:rPr>
          <w:bCs/>
        </w:rPr>
        <w:t>demonstrate a concept that PJM could consider a</w:t>
      </w:r>
      <w:r w:rsidR="003611D3" w:rsidRPr="00EB5398">
        <w:rPr>
          <w:bCs/>
        </w:rPr>
        <w:t xml:space="preserve">s another possible avenue </w:t>
      </w:r>
      <w:r w:rsidR="00D42C46" w:rsidRPr="00EB5398">
        <w:t>to achieve some of the aims of PJM’s proposed IRAS framework</w:t>
      </w:r>
      <w:r w:rsidR="003611D3" w:rsidRPr="00EB5398">
        <w:rPr>
          <w:bCs/>
        </w:rPr>
        <w:t>.</w:t>
      </w:r>
      <w:r w:rsidR="0067617C" w:rsidRPr="00EB5398">
        <w:rPr>
          <w:bCs/>
        </w:rPr>
        <w:t xml:space="preserve">  </w:t>
      </w:r>
      <w:r w:rsidR="003611D3" w:rsidRPr="00EB5398">
        <w:rPr>
          <w:bCs/>
        </w:rPr>
        <w:t xml:space="preserve">In the </w:t>
      </w:r>
      <w:r w:rsidR="005F5D06" w:rsidRPr="00EB5398">
        <w:rPr>
          <w:bCs/>
        </w:rPr>
        <w:t>PJM L</w:t>
      </w:r>
      <w:r w:rsidR="003611D3" w:rsidRPr="00EB5398">
        <w:rPr>
          <w:bCs/>
        </w:rPr>
        <w:t xml:space="preserve">arge </w:t>
      </w:r>
      <w:r w:rsidR="005F5D06" w:rsidRPr="00EB5398">
        <w:rPr>
          <w:bCs/>
        </w:rPr>
        <w:t>L</w:t>
      </w:r>
      <w:r w:rsidR="003611D3" w:rsidRPr="00EB5398">
        <w:rPr>
          <w:bCs/>
        </w:rPr>
        <w:t xml:space="preserve">oad </w:t>
      </w:r>
      <w:r w:rsidR="005F5D06" w:rsidRPr="00EB5398">
        <w:rPr>
          <w:bCs/>
        </w:rPr>
        <w:t>S</w:t>
      </w:r>
      <w:r w:rsidR="003611D3" w:rsidRPr="00EB5398">
        <w:rPr>
          <w:bCs/>
        </w:rPr>
        <w:t xml:space="preserve">how </w:t>
      </w:r>
      <w:r w:rsidR="005F5D06" w:rsidRPr="00EB5398">
        <w:rPr>
          <w:bCs/>
        </w:rPr>
        <w:t>C</w:t>
      </w:r>
      <w:r w:rsidR="003611D3" w:rsidRPr="00EB5398">
        <w:rPr>
          <w:bCs/>
        </w:rPr>
        <w:t>ause</w:t>
      </w:r>
      <w:r w:rsidR="005F5D06" w:rsidRPr="00EB5398">
        <w:rPr>
          <w:bCs/>
        </w:rPr>
        <w:t xml:space="preserve"> Order</w:t>
      </w:r>
      <w:r w:rsidR="003611D3" w:rsidRPr="00EB5398">
        <w:rPr>
          <w:bCs/>
        </w:rPr>
        <w:t>, the Commission preliminarily found that PJM’s Tariff appears to be unjust and unreasonable because it does not include transmission services that reflect Eligible Customers taking transmission service on behalf of flexible large loads that are willing and able to limit their use of the transmission system under certain conditions.</w:t>
      </w:r>
      <w:r w:rsidR="003611D3" w:rsidRPr="00EB5398">
        <w:rPr>
          <w:rStyle w:val="FootnoteReference"/>
          <w:bCs/>
        </w:rPr>
        <w:footnoteReference w:id="256"/>
      </w:r>
      <w:r w:rsidR="003611D3" w:rsidRPr="00EB5398">
        <w:rPr>
          <w:bCs/>
        </w:rPr>
        <w:t xml:space="preserve">  The Commission directed PJM to explain whether its Tariff remains just and reasonable without </w:t>
      </w:r>
      <w:r w:rsidR="001A7AAD" w:rsidRPr="00EB5398">
        <w:rPr>
          <w:bCs/>
        </w:rPr>
        <w:t>N</w:t>
      </w:r>
      <w:r w:rsidR="00F35758" w:rsidRPr="00EB5398">
        <w:rPr>
          <w:bCs/>
        </w:rPr>
        <w:t>on-</w:t>
      </w:r>
      <w:r w:rsidR="001A7AAD" w:rsidRPr="00EB5398">
        <w:rPr>
          <w:bCs/>
        </w:rPr>
        <w:t>F</w:t>
      </w:r>
      <w:r w:rsidR="00F35758" w:rsidRPr="00EB5398">
        <w:rPr>
          <w:bCs/>
        </w:rPr>
        <w:t xml:space="preserve">irm </w:t>
      </w:r>
      <w:r w:rsidR="001A7AAD" w:rsidRPr="00EB5398">
        <w:rPr>
          <w:bCs/>
        </w:rPr>
        <w:t>C</w:t>
      </w:r>
      <w:r w:rsidR="00F35758" w:rsidRPr="00EB5398">
        <w:rPr>
          <w:bCs/>
        </w:rPr>
        <w:t xml:space="preserve">ontract </w:t>
      </w:r>
      <w:r w:rsidR="001A7AAD" w:rsidRPr="00EB5398">
        <w:rPr>
          <w:bCs/>
        </w:rPr>
        <w:t>D</w:t>
      </w:r>
      <w:r w:rsidR="00F35758" w:rsidRPr="00EB5398">
        <w:rPr>
          <w:bCs/>
        </w:rPr>
        <w:t>emand</w:t>
      </w:r>
      <w:r w:rsidR="003611D3" w:rsidRPr="00EB5398">
        <w:rPr>
          <w:bCs/>
        </w:rPr>
        <w:t xml:space="preserve"> Service for flexible large loads.</w:t>
      </w:r>
      <w:r w:rsidR="003611D3" w:rsidRPr="00EB5398">
        <w:rPr>
          <w:rStyle w:val="FootnoteReference"/>
          <w:bCs/>
        </w:rPr>
        <w:footnoteReference w:id="257"/>
      </w:r>
      <w:r w:rsidR="003611D3" w:rsidRPr="00EB5398">
        <w:rPr>
          <w:bCs/>
        </w:rPr>
        <w:t xml:space="preserve">  It appears that </w:t>
      </w:r>
      <w:r w:rsidR="00064BBF" w:rsidRPr="00EB5398">
        <w:rPr>
          <w:bCs/>
        </w:rPr>
        <w:t xml:space="preserve">a non-firm transmission service similar to </w:t>
      </w:r>
      <w:r w:rsidR="001A7AAD" w:rsidRPr="00EB5398">
        <w:rPr>
          <w:bCs/>
        </w:rPr>
        <w:t>N</w:t>
      </w:r>
      <w:r w:rsidR="003F3EE7" w:rsidRPr="00EB5398">
        <w:rPr>
          <w:bCs/>
        </w:rPr>
        <w:t>on-</w:t>
      </w:r>
      <w:r w:rsidR="001A7AAD" w:rsidRPr="00EB5398">
        <w:rPr>
          <w:bCs/>
        </w:rPr>
        <w:t>F</w:t>
      </w:r>
      <w:r w:rsidR="003F3EE7" w:rsidRPr="00EB5398">
        <w:rPr>
          <w:bCs/>
        </w:rPr>
        <w:t xml:space="preserve">irm </w:t>
      </w:r>
      <w:r w:rsidR="001A7AAD" w:rsidRPr="00EB5398">
        <w:rPr>
          <w:bCs/>
        </w:rPr>
        <w:t>C</w:t>
      </w:r>
      <w:r w:rsidR="003F3EE7" w:rsidRPr="00EB5398">
        <w:rPr>
          <w:bCs/>
        </w:rPr>
        <w:t xml:space="preserve">ontract </w:t>
      </w:r>
      <w:r w:rsidR="001A7AAD" w:rsidRPr="00EB5398">
        <w:rPr>
          <w:bCs/>
        </w:rPr>
        <w:t>D</w:t>
      </w:r>
      <w:r w:rsidR="003F3EE7" w:rsidRPr="00EB5398">
        <w:rPr>
          <w:bCs/>
        </w:rPr>
        <w:t>emand</w:t>
      </w:r>
      <w:r w:rsidR="003611D3" w:rsidRPr="00EB5398">
        <w:rPr>
          <w:bCs/>
        </w:rPr>
        <w:t xml:space="preserve"> transmission service</w:t>
      </w:r>
      <w:r w:rsidR="00590D92" w:rsidRPr="00EB5398">
        <w:t>, with appropriate adjustments,</w:t>
      </w:r>
      <w:r w:rsidR="003611D3" w:rsidRPr="00EB5398">
        <w:rPr>
          <w:bCs/>
        </w:rPr>
        <w:t xml:space="preserve"> </w:t>
      </w:r>
      <w:r w:rsidR="009E0F9C" w:rsidRPr="00EB5398">
        <w:t xml:space="preserve">might be considered as a potential avenue </w:t>
      </w:r>
      <w:r w:rsidR="00F577E3" w:rsidRPr="00EB5398">
        <w:rPr>
          <w:bCs/>
        </w:rPr>
        <w:t xml:space="preserve">to </w:t>
      </w:r>
      <w:r w:rsidR="003611D3" w:rsidRPr="00EB5398">
        <w:rPr>
          <w:bCs/>
        </w:rPr>
        <w:t xml:space="preserve">achieve some of the aims of </w:t>
      </w:r>
      <w:r w:rsidR="00171CFF" w:rsidRPr="00EB5398">
        <w:rPr>
          <w:bCs/>
        </w:rPr>
        <w:t>PJM</w:t>
      </w:r>
      <w:r w:rsidR="0060080D" w:rsidRPr="00EB5398">
        <w:rPr>
          <w:bCs/>
        </w:rPr>
        <w:t>’</w:t>
      </w:r>
      <w:r w:rsidR="00171CFF" w:rsidRPr="00EB5398">
        <w:rPr>
          <w:bCs/>
        </w:rPr>
        <w:t xml:space="preserve">s proposed </w:t>
      </w:r>
      <w:r w:rsidR="003611D3" w:rsidRPr="00EB5398">
        <w:rPr>
          <w:bCs/>
        </w:rPr>
        <w:t>IRAS</w:t>
      </w:r>
      <w:r w:rsidR="00171CFF" w:rsidRPr="00EB5398">
        <w:rPr>
          <w:bCs/>
        </w:rPr>
        <w:t xml:space="preserve"> framework</w:t>
      </w:r>
      <w:r w:rsidR="003611D3" w:rsidRPr="00EB5398">
        <w:rPr>
          <w:bCs/>
        </w:rPr>
        <w:t>.</w:t>
      </w:r>
      <w:r w:rsidR="0077402E" w:rsidRPr="00EB5398">
        <w:rPr>
          <w:bCs/>
        </w:rPr>
        <w:t xml:space="preserve"> </w:t>
      </w:r>
      <w:r w:rsidR="00D912EE" w:rsidRPr="00EB5398">
        <w:rPr>
          <w:bCs/>
        </w:rPr>
        <w:t xml:space="preserve"> </w:t>
      </w:r>
      <w:r w:rsidR="003A3B89" w:rsidRPr="00EB5398">
        <w:rPr>
          <w:bCs/>
        </w:rPr>
        <w:t xml:space="preserve">However, we note that Non-Firm Contract Demand transmission service is affirmatively a </w:t>
      </w:r>
      <w:r w:rsidR="003A3B89" w:rsidRPr="009C4AD5">
        <w:rPr>
          <w:bCs/>
          <w:i/>
          <w:iCs/>
        </w:rPr>
        <w:t>voluntary</w:t>
      </w:r>
      <w:r w:rsidR="003A3B89" w:rsidRPr="00EB5398">
        <w:rPr>
          <w:bCs/>
        </w:rPr>
        <w:t xml:space="preserve"> option, while the product or service here is not.  </w:t>
      </w:r>
      <w:r w:rsidR="00584A88" w:rsidRPr="00EB5398">
        <w:rPr>
          <w:bCs/>
        </w:rPr>
        <w:t xml:space="preserve">Should PJM choose to refile its IRAS proposal, we encourage PJM to </w:t>
      </w:r>
      <w:r w:rsidR="001D2CAA" w:rsidRPr="00EB5398">
        <w:rPr>
          <w:bCs/>
        </w:rPr>
        <w:t xml:space="preserve">clearly identify the </w:t>
      </w:r>
      <w:r w:rsidR="00B273C4" w:rsidRPr="00EB5398">
        <w:rPr>
          <w:bCs/>
        </w:rPr>
        <w:t xml:space="preserve">product or service </w:t>
      </w:r>
      <w:r w:rsidR="007D2652" w:rsidRPr="00EB5398">
        <w:rPr>
          <w:bCs/>
        </w:rPr>
        <w:t>IRAS is intended to provide and ensure its proposed Tariff revisions consistently reflect that characterization.</w:t>
      </w:r>
      <w:r w:rsidR="007C4EB5" w:rsidRPr="00EB5398">
        <w:t xml:space="preserve">  </w:t>
      </w:r>
      <w:r w:rsidR="007C4EB5" w:rsidRPr="00EB5398">
        <w:rPr>
          <w:bCs/>
        </w:rPr>
        <w:t>We also encourage PJM to consider providing a description of how it will transition from any proposed types of service back to its traditional market structures and how it will avoid a long-term bifurcation of loads in the PJM market.</w:t>
      </w:r>
      <w:r w:rsidR="003400A6" w:rsidRPr="00EB5398">
        <w:t xml:space="preserve">  Although we are rejecting PJM’s proposal, PJM may consider refiling an alternative proposal under FPA section 205 that considers the guidance provided herein.</w:t>
      </w:r>
    </w:p>
    <w:p w14:paraId="4DD93DCE" w14:textId="77777777" w:rsidR="009C4AD5" w:rsidRDefault="009C4AD5" w:rsidP="00BB66D1">
      <w:pPr>
        <w:rPr>
          <w:u w:val="single"/>
        </w:rPr>
      </w:pPr>
    </w:p>
    <w:p w14:paraId="2224E294" w14:textId="77777777" w:rsidR="009C4AD5" w:rsidRDefault="009C4AD5" w:rsidP="00BB66D1">
      <w:pPr>
        <w:rPr>
          <w:u w:val="single"/>
        </w:rPr>
      </w:pPr>
    </w:p>
    <w:p w14:paraId="7C14F9F7" w14:textId="77777777" w:rsidR="009C4AD5" w:rsidRDefault="009C4AD5" w:rsidP="00BB66D1">
      <w:pPr>
        <w:rPr>
          <w:u w:val="single"/>
        </w:rPr>
      </w:pPr>
    </w:p>
    <w:p w14:paraId="4BC66D65" w14:textId="77777777" w:rsidR="009C4AD5" w:rsidRDefault="009C4AD5" w:rsidP="00BB66D1">
      <w:pPr>
        <w:rPr>
          <w:u w:val="single"/>
        </w:rPr>
      </w:pPr>
    </w:p>
    <w:p w14:paraId="165F8E7D" w14:textId="77777777" w:rsidR="009C4AD5" w:rsidRDefault="009C4AD5" w:rsidP="00BB66D1">
      <w:pPr>
        <w:rPr>
          <w:u w:val="single"/>
        </w:rPr>
      </w:pPr>
    </w:p>
    <w:p w14:paraId="6AEA203C" w14:textId="77777777" w:rsidR="009C4AD5" w:rsidRDefault="009C4AD5" w:rsidP="00BB66D1">
      <w:pPr>
        <w:rPr>
          <w:u w:val="single"/>
        </w:rPr>
      </w:pPr>
    </w:p>
    <w:p w14:paraId="32E37AEF" w14:textId="77777777" w:rsidR="009C4AD5" w:rsidRDefault="009C4AD5" w:rsidP="00BB66D1">
      <w:pPr>
        <w:rPr>
          <w:u w:val="single"/>
        </w:rPr>
      </w:pPr>
    </w:p>
    <w:p w14:paraId="5BEFF445" w14:textId="77777777" w:rsidR="00853450" w:rsidRPr="00EB5398" w:rsidRDefault="00853450" w:rsidP="00BB66D1">
      <w:r w:rsidRPr="00EB5398">
        <w:rPr>
          <w:u w:val="single"/>
        </w:rPr>
        <w:lastRenderedPageBreak/>
        <w:t>The Commission orders</w:t>
      </w:r>
      <w:r w:rsidRPr="00EB5398">
        <w:t>:</w:t>
      </w:r>
    </w:p>
    <w:p w14:paraId="1F7AE5EB" w14:textId="77777777" w:rsidR="00853450" w:rsidRPr="00EB5398" w:rsidRDefault="00853450" w:rsidP="00BB66D1"/>
    <w:p w14:paraId="48D31C99" w14:textId="77777777" w:rsidR="004C4387" w:rsidRPr="00EB5398" w:rsidRDefault="007B437E" w:rsidP="00194901">
      <w:pPr>
        <w:pStyle w:val="ListParagraph"/>
        <w:numPr>
          <w:ilvl w:val="0"/>
          <w:numId w:val="13"/>
        </w:numPr>
        <w:spacing w:after="260"/>
        <w:contextualSpacing w:val="0"/>
      </w:pPr>
      <w:r w:rsidRPr="00EB5398">
        <w:t>PJM’s proposal is hereby accepted in part</w:t>
      </w:r>
      <w:r w:rsidR="00702809" w:rsidRPr="00EB5398">
        <w:t>,</w:t>
      </w:r>
      <w:r w:rsidRPr="00EB5398">
        <w:t xml:space="preserve"> effective October 12, 2026, as </w:t>
      </w:r>
      <w:r w:rsidR="00702809" w:rsidRPr="00EB5398">
        <w:t xml:space="preserve">requested, and rejected in part, as </w:t>
      </w:r>
      <w:r w:rsidRPr="00EB5398">
        <w:t>discussed in the body of the order.</w:t>
      </w:r>
    </w:p>
    <w:p w14:paraId="65FCE435" w14:textId="77777777" w:rsidR="00702809" w:rsidRPr="00EB5398" w:rsidRDefault="00702809" w:rsidP="00194901">
      <w:pPr>
        <w:pStyle w:val="ListParagraph"/>
        <w:numPr>
          <w:ilvl w:val="0"/>
          <w:numId w:val="13"/>
        </w:numPr>
        <w:spacing w:after="260"/>
        <w:contextualSpacing w:val="0"/>
      </w:pPr>
      <w:r w:rsidRPr="00EB5398">
        <w:t>PJM</w:t>
      </w:r>
      <w:r w:rsidR="00DB2272" w:rsidRPr="00EB5398">
        <w:t xml:space="preserve"> is hereby directed to submit a compliance filing within 30 days of the date of this order, as discussed in the body of this order. </w:t>
      </w:r>
    </w:p>
    <w:p w14:paraId="31CBC229" w14:textId="77777777" w:rsidR="00853450" w:rsidRDefault="00853450" w:rsidP="00BB66D1">
      <w:r w:rsidRPr="00EB5398">
        <w:t>By the Commission.</w:t>
      </w:r>
      <w:r w:rsidR="006A05D4">
        <w:t xml:space="preserve">  Commissioner Rosner is concurring with a separate statement</w:t>
      </w:r>
    </w:p>
    <w:p w14:paraId="70E470DD" w14:textId="77777777" w:rsidR="006A05D4" w:rsidRDefault="006A05D4" w:rsidP="00BB66D1">
      <w:r>
        <w:tab/>
      </w:r>
      <w:r>
        <w:tab/>
      </w:r>
      <w:r>
        <w:tab/>
        <w:t xml:space="preserve">  attached.</w:t>
      </w:r>
    </w:p>
    <w:p w14:paraId="06CAC38D" w14:textId="77777777" w:rsidR="009C4AD5" w:rsidRDefault="009C4AD5" w:rsidP="00BB66D1"/>
    <w:p w14:paraId="2BBCB60A" w14:textId="77777777" w:rsidR="009C4AD5" w:rsidRDefault="009C4AD5" w:rsidP="009C4AD5">
      <w:pPr>
        <w:widowControl/>
      </w:pPr>
      <w:r w:rsidRPr="009C4AD5">
        <w:t>( S E A L )</w:t>
      </w:r>
    </w:p>
    <w:p w14:paraId="01A071DB" w14:textId="77777777" w:rsidR="009C4AD5" w:rsidRDefault="009C4AD5" w:rsidP="004C386B"/>
    <w:p w14:paraId="033C9855" w14:textId="77777777" w:rsidR="009C4AD5" w:rsidRDefault="009C4AD5" w:rsidP="004C386B"/>
    <w:p w14:paraId="46ACAA14" w14:textId="77777777" w:rsidR="009C4AD5" w:rsidRPr="009C4AD5" w:rsidRDefault="009C4AD5" w:rsidP="009C4AD5">
      <w:pPr>
        <w:widowControl/>
        <w:ind w:firstLine="2606"/>
        <w:jc w:val="center"/>
      </w:pPr>
      <w:r w:rsidRPr="009C4AD5">
        <w:t>Debbie-Anne A. Reese,</w:t>
      </w:r>
    </w:p>
    <w:p w14:paraId="6905A541" w14:textId="77777777" w:rsidR="009C4AD5" w:rsidRPr="009C4AD5" w:rsidRDefault="009C4AD5" w:rsidP="009C4AD5">
      <w:pPr>
        <w:widowControl/>
        <w:ind w:firstLine="2606"/>
        <w:jc w:val="center"/>
      </w:pPr>
      <w:r w:rsidRPr="009C4AD5">
        <w:t>Secretary.</w:t>
      </w:r>
    </w:p>
    <w:p w14:paraId="18A193FE" w14:textId="77777777" w:rsidR="004C386B" w:rsidRPr="00EB5398" w:rsidRDefault="004C386B" w:rsidP="004C386B">
      <w:r w:rsidRPr="00EB5398">
        <w:br w:type="page"/>
      </w:r>
    </w:p>
    <w:p w14:paraId="09B747E6" w14:textId="77777777" w:rsidR="004C386B" w:rsidRPr="00EB5398" w:rsidRDefault="004C386B" w:rsidP="005B3743">
      <w:pPr>
        <w:pStyle w:val="Heading1"/>
        <w:numPr>
          <w:ilvl w:val="0"/>
          <w:numId w:val="0"/>
        </w:numPr>
        <w:ind w:left="720" w:hanging="720"/>
        <w:jc w:val="center"/>
      </w:pPr>
      <w:r w:rsidRPr="00EB5398">
        <w:lastRenderedPageBreak/>
        <w:t>Appendix</w:t>
      </w:r>
    </w:p>
    <w:p w14:paraId="574E071D" w14:textId="77777777" w:rsidR="004C386B" w:rsidRPr="00EB5398" w:rsidRDefault="004C386B" w:rsidP="004C386B">
      <w:pPr>
        <w:spacing w:after="240"/>
        <w:jc w:val="center"/>
        <w:rPr>
          <w:b/>
          <w:bCs/>
          <w:u w:val="single"/>
        </w:rPr>
      </w:pPr>
      <w:r w:rsidRPr="00EB5398">
        <w:rPr>
          <w:b/>
          <w:bCs/>
          <w:u w:val="single"/>
        </w:rPr>
        <w:t>List of Intervenors</w:t>
      </w:r>
      <w:r w:rsidR="00804300" w:rsidRPr="00EB5398">
        <w:rPr>
          <w:b/>
          <w:bCs/>
          <w:u w:val="single"/>
        </w:rPr>
        <w:t xml:space="preserve"> and Commenters</w:t>
      </w:r>
    </w:p>
    <w:p w14:paraId="6773C517" w14:textId="77777777" w:rsidR="004C386B" w:rsidRPr="00EB5398" w:rsidRDefault="004C386B" w:rsidP="004C386B">
      <w:r w:rsidRPr="00EB5398">
        <w:t>*</w:t>
      </w:r>
      <w:r w:rsidR="00E92F43" w:rsidRPr="00EB5398">
        <w:t xml:space="preserve"> </w:t>
      </w:r>
      <w:r w:rsidRPr="00EB5398">
        <w:t>Filed comments or protests</w:t>
      </w:r>
    </w:p>
    <w:p w14:paraId="5F5CF03A" w14:textId="77777777" w:rsidR="004C386B" w:rsidRPr="00EB5398" w:rsidRDefault="001E20D8" w:rsidP="004C386B">
      <w:r w:rsidRPr="00EB5398">
        <w:t>+</w:t>
      </w:r>
      <w:r w:rsidR="004C386B" w:rsidRPr="00EB5398">
        <w:t xml:space="preserve"> Filed comments or protests without a motion for intervention </w:t>
      </w:r>
    </w:p>
    <w:p w14:paraId="0B78B7FE" w14:textId="77777777" w:rsidR="006A20A4" w:rsidRPr="00EB5398" w:rsidRDefault="001E20D8" w:rsidP="004C386B">
      <w:r w:rsidRPr="00EB5398">
        <w:t>#</w:t>
      </w:r>
      <w:r w:rsidR="008E667E" w:rsidRPr="00EB5398">
        <w:t xml:space="preserve"> Motions to intervene out-of</w:t>
      </w:r>
      <w:r w:rsidRPr="00EB5398">
        <w:t>-</w:t>
      </w:r>
      <w:r w:rsidR="008E667E" w:rsidRPr="00EB5398">
        <w:t>time</w:t>
      </w:r>
    </w:p>
    <w:p w14:paraId="3137335C" w14:textId="77777777" w:rsidR="004C386B" w:rsidRPr="00EB5398" w:rsidRDefault="006A20A4" w:rsidP="004C386B">
      <w:r w:rsidRPr="00EB5398">
        <w:t xml:space="preserve">^ </w:t>
      </w:r>
      <w:r w:rsidR="006A28E0" w:rsidRPr="00EB5398">
        <w:t xml:space="preserve">Out-of-time </w:t>
      </w:r>
      <w:r w:rsidR="00DB472F" w:rsidRPr="00EB5398">
        <w:t>comments/protest</w:t>
      </w:r>
    </w:p>
    <w:p w14:paraId="2DBA3115" w14:textId="77777777" w:rsidR="001E20D8" w:rsidRPr="00EB5398" w:rsidRDefault="001E20D8" w:rsidP="004C386B"/>
    <w:p w14:paraId="5AF9B23E" w14:textId="77777777" w:rsidR="004C386B" w:rsidRPr="00EB5398" w:rsidRDefault="004C386B" w:rsidP="004C386B"/>
    <w:p w14:paraId="3837D688" w14:textId="77777777" w:rsidR="004C386B" w:rsidRPr="00EB5398" w:rsidRDefault="004C386B" w:rsidP="004C386B">
      <w:r w:rsidRPr="00EB5398">
        <w:t>Advanced Energy United (AEU)*</w:t>
      </w:r>
    </w:p>
    <w:p w14:paraId="512DE95C" w14:textId="77777777" w:rsidR="004C386B" w:rsidRPr="00EB5398" w:rsidRDefault="004C386B" w:rsidP="004C386B">
      <w:r w:rsidRPr="00EB5398">
        <w:t xml:space="preserve">American Clean Power Association </w:t>
      </w:r>
    </w:p>
    <w:p w14:paraId="695E52F9" w14:textId="77777777" w:rsidR="004C386B" w:rsidRPr="00EB5398" w:rsidRDefault="004C386B" w:rsidP="004C386B">
      <w:r w:rsidRPr="00EB5398">
        <w:t>American Council on Renewable Energy*</w:t>
      </w:r>
    </w:p>
    <w:p w14:paraId="62A21184" w14:textId="77777777" w:rsidR="004C386B" w:rsidRPr="00EB5398" w:rsidRDefault="004C386B" w:rsidP="004C386B">
      <w:r w:rsidRPr="00EB5398">
        <w:t>American Electric Power Service Corporation (AEP)*</w:t>
      </w:r>
    </w:p>
    <w:p w14:paraId="7E86E6D7" w14:textId="77777777" w:rsidR="004C386B" w:rsidRPr="00EB5398" w:rsidRDefault="004C386B" w:rsidP="004C386B">
      <w:r w:rsidRPr="00EB5398">
        <w:t>American Municipal Power, Inc. (AMP)*</w:t>
      </w:r>
    </w:p>
    <w:p w14:paraId="1852C9E8" w14:textId="77777777" w:rsidR="004C386B" w:rsidRPr="00EB5398" w:rsidRDefault="004C386B" w:rsidP="004C386B">
      <w:r w:rsidRPr="00EB5398">
        <w:t>America’s Power*</w:t>
      </w:r>
    </w:p>
    <w:p w14:paraId="3B18903D" w14:textId="77777777" w:rsidR="004C386B" w:rsidRPr="00EB5398" w:rsidRDefault="004C386B" w:rsidP="004C386B">
      <w:r w:rsidRPr="00EB5398">
        <w:t>Anthropic, PBC</w:t>
      </w:r>
    </w:p>
    <w:p w14:paraId="38624E86" w14:textId="77777777" w:rsidR="004C386B" w:rsidRPr="00EB5398" w:rsidRDefault="004C386B" w:rsidP="004C386B">
      <w:r w:rsidRPr="00EB5398">
        <w:t>Appalachian Voices*</w:t>
      </w:r>
    </w:p>
    <w:p w14:paraId="2E6B46C5" w14:textId="77777777" w:rsidR="004C386B" w:rsidRPr="00EB5398" w:rsidRDefault="004C386B" w:rsidP="004C386B">
      <w:r w:rsidRPr="00EB5398">
        <w:t>Avangrid Networks, Inc. and Avangrid Power, LLC</w:t>
      </w:r>
      <w:r w:rsidRPr="00EB5398">
        <w:rPr>
          <w:b/>
          <w:vertAlign w:val="superscript"/>
        </w:rPr>
        <w:footnoteReference w:id="258"/>
      </w:r>
    </w:p>
    <w:p w14:paraId="6486B01B" w14:textId="77777777" w:rsidR="004C386B" w:rsidRPr="00EB5398" w:rsidRDefault="004C386B" w:rsidP="004C386B">
      <w:r w:rsidRPr="00EB5398">
        <w:t>Base Power</w:t>
      </w:r>
      <w:r w:rsidR="00345812" w:rsidRPr="00EB5398">
        <w:t>, Inc.</w:t>
      </w:r>
    </w:p>
    <w:p w14:paraId="1E1EF306" w14:textId="77777777" w:rsidR="004C386B" w:rsidRPr="00EB5398" w:rsidRDefault="004C386B" w:rsidP="004C386B">
      <w:r w:rsidRPr="00EB5398">
        <w:t>Brookfield Renewable Trading and Marketing LP</w:t>
      </w:r>
    </w:p>
    <w:p w14:paraId="245DE048" w14:textId="77777777" w:rsidR="004C386B" w:rsidRPr="00EB5398" w:rsidRDefault="004C386B" w:rsidP="004C386B">
      <w:r w:rsidRPr="00EB5398">
        <w:t>Buckeye Power, Inc. (Buckeye)*</w:t>
      </w:r>
    </w:p>
    <w:p w14:paraId="4071FF5A" w14:textId="77777777" w:rsidR="004C386B" w:rsidRPr="00EB5398" w:rsidRDefault="004C386B" w:rsidP="004C386B">
      <w:r w:rsidRPr="00EB5398">
        <w:t>Calibrant Energy*</w:t>
      </w:r>
    </w:p>
    <w:p w14:paraId="705DE753" w14:textId="77777777" w:rsidR="004C386B" w:rsidRPr="00EB5398" w:rsidRDefault="004C386B" w:rsidP="004C386B">
      <w:r w:rsidRPr="00EB5398">
        <w:t xml:space="preserve">Chief Energy Officer for the Governor of the Commonwealth of Virginia </w:t>
      </w:r>
      <w:r w:rsidR="00D43ADD" w:rsidRPr="00EB5398">
        <w:t>+</w:t>
      </w:r>
    </w:p>
    <w:p w14:paraId="5D804DDE" w14:textId="77777777" w:rsidR="004C386B" w:rsidRPr="00EB5398" w:rsidRDefault="004C386B" w:rsidP="004C386B">
      <w:r w:rsidRPr="00EB5398">
        <w:t>Citizens’ Electric Company of Lewisburg, PA and Wellsboro Electric Company</w:t>
      </w:r>
    </w:p>
    <w:p w14:paraId="1E381B16" w14:textId="77777777" w:rsidR="004C386B" w:rsidRPr="00EB5398" w:rsidRDefault="004C386B" w:rsidP="004C386B">
      <w:r w:rsidRPr="00EB5398">
        <w:t>Constellation Energy Generation, LLC (Constellation)*</w:t>
      </w:r>
    </w:p>
    <w:p w14:paraId="6973E1DF" w14:textId="77777777" w:rsidR="004C386B" w:rsidRPr="00EB5398" w:rsidRDefault="004C386B" w:rsidP="004C386B">
      <w:r w:rsidRPr="00EB5398">
        <w:t>Corporate Energy Buyers Association (CEBA)*</w:t>
      </w:r>
    </w:p>
    <w:p w14:paraId="1DAD21C6" w14:textId="77777777" w:rsidR="004C386B" w:rsidRPr="00EB5398" w:rsidRDefault="004C386B" w:rsidP="004C386B">
      <w:r w:rsidRPr="00EB5398">
        <w:t>CPV Power Holdings, L.P.</w:t>
      </w:r>
    </w:p>
    <w:p w14:paraId="15F562C7" w14:textId="77777777" w:rsidR="004C386B" w:rsidRPr="00EB5398" w:rsidRDefault="004C386B" w:rsidP="004C386B">
      <w:r w:rsidRPr="00EB5398">
        <w:t>CyrusOne LP (CyrusOne)</w:t>
      </w:r>
      <w:r w:rsidR="001F5D06" w:rsidRPr="00EB5398">
        <w:t xml:space="preserve"> </w:t>
      </w:r>
      <w:r w:rsidR="00D67282" w:rsidRPr="00EB5398">
        <w:t>#</w:t>
      </w:r>
      <w:r w:rsidR="001F5D06" w:rsidRPr="00EB5398">
        <w:t>^</w:t>
      </w:r>
    </w:p>
    <w:p w14:paraId="01DB2877" w14:textId="77777777" w:rsidR="004C386B" w:rsidRPr="00EB5398" w:rsidRDefault="004C386B" w:rsidP="004C386B">
      <w:r w:rsidRPr="00EB5398">
        <w:t>Data Center Coalition*</w:t>
      </w:r>
    </w:p>
    <w:p w14:paraId="4FAC0B3C" w14:textId="77777777" w:rsidR="004C386B" w:rsidRPr="00EB5398" w:rsidRDefault="004C386B" w:rsidP="004C386B">
      <w:r w:rsidRPr="00EB5398">
        <w:t xml:space="preserve">Delaware </w:t>
      </w:r>
      <w:r w:rsidR="0004388F" w:rsidRPr="00EB5398">
        <w:t xml:space="preserve">Division of the </w:t>
      </w:r>
      <w:r w:rsidRPr="00EB5398">
        <w:t>Public Advocate</w:t>
      </w:r>
      <w:r w:rsidR="0004388F" w:rsidRPr="00EB5398">
        <w:t>*</w:t>
      </w:r>
    </w:p>
    <w:p w14:paraId="1637EADF" w14:textId="77777777" w:rsidR="0004388F" w:rsidRPr="00EB5398" w:rsidRDefault="0004388F" w:rsidP="004C386B">
      <w:r w:rsidRPr="00EB5398">
        <w:t>District of Columbia Office of People’s Counsel +</w:t>
      </w:r>
    </w:p>
    <w:p w14:paraId="7A3A30F8" w14:textId="77777777" w:rsidR="004C386B" w:rsidRPr="00EB5398" w:rsidRDefault="004C386B" w:rsidP="004C386B">
      <w:r w:rsidRPr="00EB5398">
        <w:t>Dominion Energy Services, Inc.</w:t>
      </w:r>
      <w:r w:rsidRPr="00EB5398">
        <w:rPr>
          <w:b/>
          <w:vertAlign w:val="superscript"/>
        </w:rPr>
        <w:footnoteReference w:id="259"/>
      </w:r>
      <w:r w:rsidRPr="00EB5398">
        <w:t>*</w:t>
      </w:r>
    </w:p>
    <w:p w14:paraId="257590A2" w14:textId="77777777" w:rsidR="004C386B" w:rsidRPr="00EB5398" w:rsidRDefault="004C386B" w:rsidP="004C386B">
      <w:r w:rsidRPr="00EB5398">
        <w:t>Duke Energy Corporation</w:t>
      </w:r>
      <w:r w:rsidRPr="00EB5398">
        <w:rPr>
          <w:b/>
          <w:vertAlign w:val="superscript"/>
        </w:rPr>
        <w:footnoteReference w:id="260"/>
      </w:r>
    </w:p>
    <w:p w14:paraId="2A3A581E" w14:textId="77777777" w:rsidR="004C386B" w:rsidRPr="00EB5398" w:rsidRDefault="004C386B" w:rsidP="004C386B">
      <w:r w:rsidRPr="00EB5398">
        <w:lastRenderedPageBreak/>
        <w:t>Duquesne Light Company</w:t>
      </w:r>
    </w:p>
    <w:p w14:paraId="1B533265" w14:textId="77777777" w:rsidR="004C386B" w:rsidRPr="00EB5398" w:rsidRDefault="004C386B" w:rsidP="004C386B">
      <w:r w:rsidRPr="00EB5398">
        <w:t>East Kentucky Power Cooperative, Inc. (EKPC)*</w:t>
      </w:r>
    </w:p>
    <w:p w14:paraId="61C108B5" w14:textId="77777777" w:rsidR="004C386B" w:rsidRPr="00EB5398" w:rsidRDefault="004C386B" w:rsidP="004C386B">
      <w:r w:rsidRPr="00EB5398">
        <w:t>EDF Power Solutions, Inc.</w:t>
      </w:r>
    </w:p>
    <w:p w14:paraId="4577F48D" w14:textId="77777777" w:rsidR="004C386B" w:rsidRPr="00EB5398" w:rsidRDefault="004C386B" w:rsidP="004C386B">
      <w:r w:rsidRPr="00EB5398">
        <w:t xml:space="preserve">Edison Electric Institute </w:t>
      </w:r>
    </w:p>
    <w:p w14:paraId="25ED952C" w14:textId="77777777" w:rsidR="004C386B" w:rsidRPr="00EB5398" w:rsidRDefault="004C386B" w:rsidP="004C386B">
      <w:r w:rsidRPr="00EB5398">
        <w:t>Electric Power Supply Association (EPSA)*</w:t>
      </w:r>
    </w:p>
    <w:p w14:paraId="26808B8F" w14:textId="77777777" w:rsidR="004C386B" w:rsidRPr="00EB5398" w:rsidRDefault="004C386B" w:rsidP="004C386B">
      <w:r w:rsidRPr="00EB5398">
        <w:t>Enchanted Rock, LLC</w:t>
      </w:r>
    </w:p>
    <w:p w14:paraId="2C76A6DF" w14:textId="77777777" w:rsidR="004C386B" w:rsidRPr="00EB5398" w:rsidRDefault="004C386B" w:rsidP="004C386B">
      <w:r w:rsidRPr="00EB5398">
        <w:t>Enel North America, Inc.</w:t>
      </w:r>
    </w:p>
    <w:p w14:paraId="5EEC7C25" w14:textId="77777777" w:rsidR="004C386B" w:rsidRPr="00EB5398" w:rsidRDefault="004C386B" w:rsidP="004C386B">
      <w:r w:rsidRPr="00EB5398">
        <w:t>ENGIE North America Inc.</w:t>
      </w:r>
    </w:p>
    <w:p w14:paraId="31638E0E" w14:textId="77777777" w:rsidR="004C386B" w:rsidRPr="00EB5398" w:rsidRDefault="004C386B" w:rsidP="004C386B">
      <w:r w:rsidRPr="00EB5398">
        <w:t>Environmental Law &amp; Policy Center</w:t>
      </w:r>
    </w:p>
    <w:p w14:paraId="534D772B" w14:textId="77777777" w:rsidR="004C386B" w:rsidRPr="00EB5398" w:rsidRDefault="004C386B" w:rsidP="004C386B">
      <w:r w:rsidRPr="00EB5398">
        <w:t>E</w:t>
      </w:r>
      <w:r w:rsidR="00E13AA9" w:rsidRPr="00EB5398">
        <w:t>quinix</w:t>
      </w:r>
      <w:r w:rsidRPr="00EB5398">
        <w:t xml:space="preserve"> Inc. (Equinix)</w:t>
      </w:r>
      <w:r w:rsidR="00066016" w:rsidRPr="00EB5398">
        <w:t>^</w:t>
      </w:r>
    </w:p>
    <w:p w14:paraId="5DE17C6B" w14:textId="77777777" w:rsidR="004C386B" w:rsidRPr="00EB5398" w:rsidRDefault="004C386B" w:rsidP="004C386B">
      <w:r w:rsidRPr="00EB5398">
        <w:t>Exelon Corporation</w:t>
      </w:r>
    </w:p>
    <w:p w14:paraId="2E6EFFDF" w14:textId="77777777" w:rsidR="004C386B" w:rsidRPr="00EB5398" w:rsidRDefault="004C386B" w:rsidP="004C386B">
      <w:r w:rsidRPr="00EB5398">
        <w:t>FirstEnergy Service Company (FirstEnergy)</w:t>
      </w:r>
      <w:r w:rsidRPr="00EB5398">
        <w:rPr>
          <w:b/>
          <w:vertAlign w:val="superscript"/>
        </w:rPr>
        <w:footnoteReference w:id="261"/>
      </w:r>
      <w:r w:rsidRPr="00EB5398">
        <w:t>*</w:t>
      </w:r>
    </w:p>
    <w:p w14:paraId="735AD02C" w14:textId="77777777" w:rsidR="004C386B" w:rsidRPr="00EB5398" w:rsidRDefault="004C386B" w:rsidP="004C386B">
      <w:r w:rsidRPr="00EB5398">
        <w:t>Google LLC (Google)*</w:t>
      </w:r>
    </w:p>
    <w:p w14:paraId="7DF110BB" w14:textId="77777777" w:rsidR="004C386B" w:rsidRPr="00EB5398" w:rsidRDefault="004C386B" w:rsidP="004C386B">
      <w:r w:rsidRPr="00EB5398">
        <w:t>Governor Josh Shapiro, Commonwealth of Pennsylvania (Governor Shapiro)</w:t>
      </w:r>
      <w:r w:rsidR="007602A4" w:rsidRPr="00EB5398">
        <w:t xml:space="preserve"> </w:t>
      </w:r>
      <w:r w:rsidR="00D67282" w:rsidRPr="00EB5398">
        <w:t>#</w:t>
      </w:r>
    </w:p>
    <w:p w14:paraId="241BD3BD" w14:textId="77777777" w:rsidR="004C386B" w:rsidRPr="00EB5398" w:rsidRDefault="004C386B" w:rsidP="004C386B">
      <w:r w:rsidRPr="00EB5398">
        <w:t>Hans Royal</w:t>
      </w:r>
      <w:r w:rsidR="007602A4" w:rsidRPr="00EB5398">
        <w:t xml:space="preserve"> </w:t>
      </w:r>
      <w:r w:rsidR="00D67282" w:rsidRPr="00EB5398">
        <w:t>+</w:t>
      </w:r>
    </w:p>
    <w:p w14:paraId="5A96D299" w14:textId="77777777" w:rsidR="004C386B" w:rsidRPr="00EB5398" w:rsidRDefault="004C386B" w:rsidP="004C386B">
      <w:r w:rsidRPr="00EB5398">
        <w:t>Illinois Citizens Utility Board</w:t>
      </w:r>
      <w:r w:rsidR="0004388F" w:rsidRPr="00EB5398">
        <w:t>*</w:t>
      </w:r>
    </w:p>
    <w:p w14:paraId="671A28B9" w14:textId="77777777" w:rsidR="004C386B" w:rsidRPr="00EB5398" w:rsidRDefault="004C386B" w:rsidP="004C386B">
      <w:r w:rsidRPr="00EB5398">
        <w:t>Illinois Commerce Commission</w:t>
      </w:r>
    </w:p>
    <w:p w14:paraId="719925AF" w14:textId="77777777" w:rsidR="004C386B" w:rsidRPr="00EB5398" w:rsidRDefault="004C386B" w:rsidP="004C386B">
      <w:r w:rsidRPr="00EB5398">
        <w:t>Illinois Municipal Electric Agency</w:t>
      </w:r>
    </w:p>
    <w:p w14:paraId="1B479AAB" w14:textId="77777777" w:rsidR="004C386B" w:rsidRPr="00EB5398" w:rsidRDefault="004C386B" w:rsidP="004C386B">
      <w:r w:rsidRPr="00EB5398">
        <w:t>Industrial Energy Consumers of America (IECA)</w:t>
      </w:r>
      <w:r w:rsidR="00293D56" w:rsidRPr="00EB5398">
        <w:t xml:space="preserve"> </w:t>
      </w:r>
      <w:r w:rsidR="00D67282" w:rsidRPr="00EB5398">
        <w:t>#</w:t>
      </w:r>
      <w:r w:rsidR="00293D56" w:rsidRPr="00EB5398">
        <w:t>^</w:t>
      </w:r>
    </w:p>
    <w:p w14:paraId="250561C6" w14:textId="77777777" w:rsidR="004C386B" w:rsidRPr="00EB5398" w:rsidRDefault="004C386B" w:rsidP="004C386B">
      <w:r w:rsidRPr="00EB5398">
        <w:t>Invenergy</w:t>
      </w:r>
      <w:r w:rsidRPr="00EB5398">
        <w:rPr>
          <w:b/>
          <w:vertAlign w:val="superscript"/>
        </w:rPr>
        <w:footnoteReference w:id="262"/>
      </w:r>
    </w:p>
    <w:p w14:paraId="5A849FA0" w14:textId="77777777" w:rsidR="004C386B" w:rsidRPr="00EB5398" w:rsidRDefault="004C386B" w:rsidP="004C386B">
      <w:r w:rsidRPr="00EB5398">
        <w:t>J-POWER USA Development Co., Ltd.</w:t>
      </w:r>
    </w:p>
    <w:p w14:paraId="2CECADE5" w14:textId="77777777" w:rsidR="004C386B" w:rsidRPr="00EB5398" w:rsidRDefault="004C386B" w:rsidP="004C386B">
      <w:r w:rsidRPr="00EB5398">
        <w:t xml:space="preserve">Kentucky Attorney General </w:t>
      </w:r>
    </w:p>
    <w:p w14:paraId="0ED7EBD5" w14:textId="77777777" w:rsidR="004C386B" w:rsidRPr="00EB5398" w:rsidRDefault="004C386B" w:rsidP="004C386B">
      <w:r w:rsidRPr="00EB5398">
        <w:t>LS Power Development, LLC</w:t>
      </w:r>
    </w:p>
    <w:p w14:paraId="0C7F025B" w14:textId="77777777" w:rsidR="004C386B" w:rsidRPr="00EB5398" w:rsidRDefault="004C386B" w:rsidP="004C386B">
      <w:r w:rsidRPr="00EB5398">
        <w:t>Maryland Office of People’s Counsel</w:t>
      </w:r>
      <w:r w:rsidR="0004388F" w:rsidRPr="00EB5398">
        <w:t>*</w:t>
      </w:r>
    </w:p>
    <w:p w14:paraId="7F8A0478" w14:textId="77777777" w:rsidR="004C386B" w:rsidRPr="00EB5398" w:rsidRDefault="004C386B" w:rsidP="004C386B">
      <w:r w:rsidRPr="00EB5398">
        <w:t>Maryland Public Service Commission</w:t>
      </w:r>
    </w:p>
    <w:p w14:paraId="6CDA5E43" w14:textId="77777777" w:rsidR="004C386B" w:rsidRPr="00EB5398" w:rsidRDefault="004C386B" w:rsidP="004C386B">
      <w:r w:rsidRPr="00EB5398">
        <w:t>Michigan Public Service Commission</w:t>
      </w:r>
    </w:p>
    <w:p w14:paraId="105F151F" w14:textId="77777777" w:rsidR="004C386B" w:rsidRPr="00EB5398" w:rsidRDefault="004C386B" w:rsidP="004C386B">
      <w:r w:rsidRPr="00EB5398">
        <w:t>Microsoft Corporation (Microsoft)*</w:t>
      </w:r>
    </w:p>
    <w:p w14:paraId="2ABA0594" w14:textId="77777777" w:rsidR="004C386B" w:rsidRPr="00EB5398" w:rsidRDefault="004C386B" w:rsidP="004C386B">
      <w:r w:rsidRPr="00EB5398">
        <w:t>MN</w:t>
      </w:r>
      <w:r w:rsidR="00E21E46" w:rsidRPr="00EB5398">
        <w:t>8</w:t>
      </w:r>
      <w:r w:rsidRPr="00EB5398">
        <w:t xml:space="preserve"> Energy LLC</w:t>
      </w:r>
    </w:p>
    <w:p w14:paraId="3D74C4E6" w14:textId="77777777" w:rsidR="00125C46" w:rsidRPr="00EB5398" w:rsidRDefault="004C386B" w:rsidP="004C386B">
      <w:r w:rsidRPr="00EB5398">
        <w:t xml:space="preserve">Monitoring Analytics, LLC, acting in its capacity as the Independent Market Monitor for </w:t>
      </w:r>
    </w:p>
    <w:p w14:paraId="43B285FE" w14:textId="77777777" w:rsidR="004C386B" w:rsidRPr="00EB5398" w:rsidRDefault="004C386B" w:rsidP="00A061B3">
      <w:pPr>
        <w:ind w:firstLine="720"/>
      </w:pPr>
      <w:r w:rsidRPr="00EB5398">
        <w:t>PJM (IMM)*</w:t>
      </w:r>
    </w:p>
    <w:p w14:paraId="32CB4454" w14:textId="77777777" w:rsidR="004C386B" w:rsidRPr="00EB5398" w:rsidRDefault="004C386B" w:rsidP="004C386B">
      <w:r w:rsidRPr="00EB5398">
        <w:t>National Association of Regulatory Utility Commissioners</w:t>
      </w:r>
    </w:p>
    <w:p w14:paraId="3B09294D" w14:textId="77777777" w:rsidR="004C386B" w:rsidRPr="00EB5398" w:rsidRDefault="004C386B" w:rsidP="004C386B">
      <w:r w:rsidRPr="00EB5398">
        <w:lastRenderedPageBreak/>
        <w:t>National Grid Plc</w:t>
      </w:r>
      <w:r w:rsidR="00CB09AA" w:rsidRPr="00EB5398">
        <w:rPr>
          <w:rStyle w:val="FootnoteReference"/>
        </w:rPr>
        <w:footnoteReference w:id="263"/>
      </w:r>
    </w:p>
    <w:p w14:paraId="69824031" w14:textId="77777777" w:rsidR="004C386B" w:rsidRPr="00EB5398" w:rsidRDefault="004C386B" w:rsidP="004C386B">
      <w:r w:rsidRPr="00EB5398">
        <w:t>Natural Resources Defense Council</w:t>
      </w:r>
      <w:r w:rsidR="006E16ED" w:rsidRPr="00EB5398">
        <w:t>*</w:t>
      </w:r>
    </w:p>
    <w:p w14:paraId="44E5941B" w14:textId="77777777" w:rsidR="004C386B" w:rsidRPr="00EB5398" w:rsidRDefault="004C386B" w:rsidP="004C386B">
      <w:r w:rsidRPr="00EB5398">
        <w:t>New Jersey Board of Public Utilities (NJBPU)*</w:t>
      </w:r>
    </w:p>
    <w:p w14:paraId="366FB6C3" w14:textId="77777777" w:rsidR="004C386B" w:rsidRPr="00EB5398" w:rsidRDefault="004C386B" w:rsidP="004C386B">
      <w:r w:rsidRPr="00EB5398">
        <w:t>New Jersey Division of Rate Counsel</w:t>
      </w:r>
      <w:r w:rsidR="0004388F" w:rsidRPr="00EB5398">
        <w:t>*</w:t>
      </w:r>
    </w:p>
    <w:p w14:paraId="76C32057" w14:textId="77777777" w:rsidR="004C386B" w:rsidRPr="00EB5398" w:rsidRDefault="004C386B" w:rsidP="004C386B">
      <w:r w:rsidRPr="00EB5398">
        <w:t>Nicholas Max Neal and David Neal*</w:t>
      </w:r>
    </w:p>
    <w:p w14:paraId="36BCB114" w14:textId="77777777" w:rsidR="004C386B" w:rsidRPr="00EB5398" w:rsidRDefault="004C386B" w:rsidP="004C386B">
      <w:r w:rsidRPr="00EB5398">
        <w:t>North Carolina Electric Membership Corporation*</w:t>
      </w:r>
    </w:p>
    <w:p w14:paraId="7FE20F53" w14:textId="77777777" w:rsidR="004C386B" w:rsidRPr="00EB5398" w:rsidRDefault="004C386B" w:rsidP="004C386B">
      <w:r w:rsidRPr="00EB5398">
        <w:t>Northern Virginia Electric Cooperative, Inc.</w:t>
      </w:r>
    </w:p>
    <w:p w14:paraId="1E72D2CC" w14:textId="77777777" w:rsidR="004C386B" w:rsidRPr="00EB5398" w:rsidRDefault="004C386B" w:rsidP="004C386B">
      <w:r w:rsidRPr="00EB5398">
        <w:t>NRG Business Marketing LLC (NRG</w:t>
      </w:r>
      <w:r w:rsidR="00E65E21" w:rsidRPr="00EB5398">
        <w:t>)</w:t>
      </w:r>
      <w:r w:rsidRPr="00EB5398">
        <w:rPr>
          <w:b/>
          <w:vertAlign w:val="superscript"/>
        </w:rPr>
        <w:footnoteReference w:id="264"/>
      </w:r>
      <w:r w:rsidRPr="00EB5398">
        <w:t>*</w:t>
      </w:r>
    </w:p>
    <w:p w14:paraId="360DA876" w14:textId="77777777" w:rsidR="007D0B1B" w:rsidRPr="00EB5398" w:rsidRDefault="007D0B1B" w:rsidP="004C386B">
      <w:r w:rsidRPr="00EB5398">
        <w:t>Nucor and Stell Dynamics, Inc.</w:t>
      </w:r>
    </w:p>
    <w:p w14:paraId="4504943A" w14:textId="77777777" w:rsidR="004C386B" w:rsidRPr="00EB5398" w:rsidRDefault="004C386B" w:rsidP="004C386B">
      <w:r w:rsidRPr="00EB5398">
        <w:t>Office of the Illinois Attorney General</w:t>
      </w:r>
      <w:r w:rsidR="0004388F" w:rsidRPr="00EB5398">
        <w:t>*</w:t>
      </w:r>
      <w:r w:rsidRPr="00EB5398">
        <w:t xml:space="preserve"> </w:t>
      </w:r>
    </w:p>
    <w:p w14:paraId="5BB75B59" w14:textId="77777777" w:rsidR="004C386B" w:rsidRPr="00EB5398" w:rsidRDefault="004C386B" w:rsidP="004C386B">
      <w:r w:rsidRPr="00EB5398">
        <w:t>Office of the Ohio Consumers’ Counsel (Ohio Consumer</w:t>
      </w:r>
      <w:r w:rsidR="00B437B1" w:rsidRPr="00EB5398">
        <w:t>s’</w:t>
      </w:r>
      <w:r w:rsidRPr="00EB5398">
        <w:t xml:space="preserve"> Coun</w:t>
      </w:r>
      <w:r w:rsidR="00EA1BCF" w:rsidRPr="00EB5398">
        <w:t>se</w:t>
      </w:r>
      <w:r w:rsidRPr="00EB5398">
        <w:t>l)*</w:t>
      </w:r>
    </w:p>
    <w:p w14:paraId="24383CDA" w14:textId="77777777" w:rsidR="004C386B" w:rsidRPr="00EB5398" w:rsidRDefault="004C386B" w:rsidP="004C386B">
      <w:r w:rsidRPr="00EB5398">
        <w:t>Ohio Energy Leadership Council (Ohio ELC)*</w:t>
      </w:r>
    </w:p>
    <w:p w14:paraId="1C8330AB" w14:textId="77777777" w:rsidR="004C386B" w:rsidRPr="00EB5398" w:rsidRDefault="004C386B" w:rsidP="004C386B">
      <w:r w:rsidRPr="00EB5398">
        <w:t>Old Dominion Electric Cooperative (ODEC)*</w:t>
      </w:r>
    </w:p>
    <w:p w14:paraId="6FEECFCF" w14:textId="77777777" w:rsidR="004C386B" w:rsidRPr="00EB5398" w:rsidRDefault="004C386B" w:rsidP="004C386B">
      <w:r w:rsidRPr="00EB5398">
        <w:t>Organization of PJM States, Inc. (OPSI)</w:t>
      </w:r>
      <w:r w:rsidR="00066016" w:rsidRPr="00EB5398">
        <w:t>^</w:t>
      </w:r>
    </w:p>
    <w:p w14:paraId="37A7212D" w14:textId="77777777" w:rsidR="004C386B" w:rsidRPr="00EB5398" w:rsidRDefault="004C386B" w:rsidP="004C386B">
      <w:r w:rsidRPr="00EB5398">
        <w:t xml:space="preserve">Pennsylvania Office of Consumer Advocate </w:t>
      </w:r>
      <w:r w:rsidR="00464584" w:rsidRPr="00EB5398">
        <w:tab/>
      </w:r>
    </w:p>
    <w:p w14:paraId="21B08142" w14:textId="77777777" w:rsidR="004C386B" w:rsidRPr="00EB5398" w:rsidRDefault="004C386B" w:rsidP="004C386B">
      <w:r w:rsidRPr="00EB5398">
        <w:t>Pennsylvania Public Utility Commission (Pennsylvania Commission)*</w:t>
      </w:r>
    </w:p>
    <w:p w14:paraId="0B5B8683" w14:textId="77777777" w:rsidR="004C386B" w:rsidRPr="00EB5398" w:rsidRDefault="004C386B" w:rsidP="004C386B">
      <w:r w:rsidRPr="00EB5398">
        <w:t>Persistence Analytics Group LLC</w:t>
      </w:r>
      <w:r w:rsidR="004E18CA" w:rsidRPr="00EB5398">
        <w:t xml:space="preserve"> (PAG)</w:t>
      </w:r>
      <w:r w:rsidRPr="00EB5398">
        <w:t>*</w:t>
      </w:r>
    </w:p>
    <w:p w14:paraId="514418A5" w14:textId="77777777" w:rsidR="004C386B" w:rsidRPr="00EB5398" w:rsidRDefault="004C386B" w:rsidP="004C386B">
      <w:r w:rsidRPr="00EB5398">
        <w:t>PJM Industrial Customer Coalition (Industrial Customers)*</w:t>
      </w:r>
    </w:p>
    <w:p w14:paraId="3C724F9A" w14:textId="77777777" w:rsidR="004C386B" w:rsidRPr="00EB5398" w:rsidRDefault="004C386B" w:rsidP="004C386B">
      <w:r w:rsidRPr="00EB5398">
        <w:t>PJM Power Providers Group (P3)*</w:t>
      </w:r>
    </w:p>
    <w:p w14:paraId="0864A2BC" w14:textId="77777777" w:rsidR="004C386B" w:rsidRPr="00EB5398" w:rsidRDefault="004C386B" w:rsidP="004C386B">
      <w:r w:rsidRPr="00EB5398">
        <w:t>PPL Electric Utilities Companies (PPL)*</w:t>
      </w:r>
    </w:p>
    <w:p w14:paraId="17C3CD55" w14:textId="77777777" w:rsidR="004C386B" w:rsidRPr="00EB5398" w:rsidRDefault="004C386B" w:rsidP="004C386B">
      <w:r w:rsidRPr="00EB5398">
        <w:t>PSEG Companies</w:t>
      </w:r>
      <w:r w:rsidRPr="00EB5398">
        <w:rPr>
          <w:b/>
          <w:vertAlign w:val="superscript"/>
        </w:rPr>
        <w:footnoteReference w:id="265"/>
      </w:r>
    </w:p>
    <w:p w14:paraId="4DA8F0D9" w14:textId="77777777" w:rsidR="004C386B" w:rsidRPr="00EB5398" w:rsidRDefault="004C386B" w:rsidP="004C386B">
      <w:r w:rsidRPr="00EB5398">
        <w:t>Public Citizen, Inc</w:t>
      </w:r>
      <w:r w:rsidR="00FC31F9" w:rsidRPr="00EB5398">
        <w:t>.</w:t>
      </w:r>
    </w:p>
    <w:p w14:paraId="652C8CCC" w14:textId="77777777" w:rsidR="004C386B" w:rsidRPr="00EB5398" w:rsidRDefault="004C386B" w:rsidP="004C386B">
      <w:r w:rsidRPr="00EB5398">
        <w:t>Public Service Commission of West Virginia (West Virgina Commission)*</w:t>
      </w:r>
    </w:p>
    <w:p w14:paraId="79225163" w14:textId="77777777" w:rsidR="004C386B" w:rsidRPr="00EB5398" w:rsidRDefault="004C386B" w:rsidP="004C386B">
      <w:r w:rsidRPr="00EB5398">
        <w:t>Public Utilities Commission of Ohio’s Office of Federal Energy Advocate*</w:t>
      </w:r>
    </w:p>
    <w:p w14:paraId="349936A8" w14:textId="77777777" w:rsidR="004C386B" w:rsidRPr="00EB5398" w:rsidRDefault="004C386B" w:rsidP="004C386B">
      <w:r w:rsidRPr="00EB5398">
        <w:t>Retail Energy Supply Association*</w:t>
      </w:r>
    </w:p>
    <w:p w14:paraId="74D28FE3" w14:textId="77777777" w:rsidR="004C386B" w:rsidRPr="00EB5398" w:rsidRDefault="004C386B" w:rsidP="004C386B">
      <w:r w:rsidRPr="00EB5398">
        <w:t>Rockland Electric Company</w:t>
      </w:r>
    </w:p>
    <w:p w14:paraId="4CE6F4E5" w14:textId="77777777" w:rsidR="006C576F" w:rsidRPr="00EB5398" w:rsidRDefault="006C576F" w:rsidP="004C386B">
      <w:r w:rsidRPr="00EB5398">
        <w:t>Sierra Club</w:t>
      </w:r>
      <w:r w:rsidR="0004388F" w:rsidRPr="00EB5398">
        <w:t>*</w:t>
      </w:r>
    </w:p>
    <w:p w14:paraId="534DD1BA" w14:textId="77777777" w:rsidR="004C386B" w:rsidRPr="00EB5398" w:rsidRDefault="004C386B" w:rsidP="004C386B">
      <w:r w:rsidRPr="00EB5398">
        <w:t>Solar Energy Industries Association*</w:t>
      </w:r>
    </w:p>
    <w:p w14:paraId="6B73B2EC" w14:textId="77777777" w:rsidR="004C386B" w:rsidRPr="00EB5398" w:rsidRDefault="004C386B" w:rsidP="004C386B">
      <w:r w:rsidRPr="00EB5398">
        <w:t>Southern Maryland Electric Cooperative, Inc. (SMECO)*</w:t>
      </w:r>
    </w:p>
    <w:p w14:paraId="50A3E638" w14:textId="77777777" w:rsidR="004C386B" w:rsidRPr="00EB5398" w:rsidRDefault="004C386B" w:rsidP="004C386B">
      <w:r w:rsidRPr="00EB5398">
        <w:lastRenderedPageBreak/>
        <w:t>Sunrun Inc.*</w:t>
      </w:r>
    </w:p>
    <w:p w14:paraId="3AC3CE22" w14:textId="77777777" w:rsidR="004C386B" w:rsidRPr="00EB5398" w:rsidRDefault="004C386B" w:rsidP="004C386B">
      <w:r w:rsidRPr="00EB5398">
        <w:t>Talen Energy Corporation (Talen)*</w:t>
      </w:r>
    </w:p>
    <w:p w14:paraId="04C7B563" w14:textId="77777777" w:rsidR="004C386B" w:rsidRPr="00EB5398" w:rsidRDefault="004C386B" w:rsidP="004C386B">
      <w:r w:rsidRPr="00EB5398">
        <w:t>Tesla, Inc.</w:t>
      </w:r>
      <w:r w:rsidR="00D67282" w:rsidRPr="00EB5398">
        <w:t>+</w:t>
      </w:r>
    </w:p>
    <w:p w14:paraId="7C8651EE" w14:textId="77777777" w:rsidR="004C386B" w:rsidRPr="00EB5398" w:rsidRDefault="004C386B" w:rsidP="004C386B">
      <w:r w:rsidRPr="00EB5398">
        <w:t>The Center for Progressive Reform</w:t>
      </w:r>
      <w:r w:rsidR="0004388F" w:rsidRPr="00EB5398">
        <w:t>*</w:t>
      </w:r>
    </w:p>
    <w:p w14:paraId="480215CA" w14:textId="77777777" w:rsidR="009A3246" w:rsidRPr="00EB5398" w:rsidRDefault="009A3246" w:rsidP="00734AE1">
      <w:pPr>
        <w:ind w:left="720" w:hanging="720"/>
      </w:pPr>
      <w:r w:rsidRPr="00EB5398">
        <w:t>U.S. House of Representatives Committee on Energy and Commerce Ranking Member Frank Pallone, Jr. (Representative Pallone)</w:t>
      </w:r>
      <w:r w:rsidR="0084014D" w:rsidRPr="00EB5398">
        <w:t xml:space="preserve"> ^</w:t>
      </w:r>
    </w:p>
    <w:p w14:paraId="130AC9D1" w14:textId="77777777" w:rsidR="004C386B" w:rsidRPr="00EB5398" w:rsidRDefault="004C386B" w:rsidP="004C386B">
      <w:r w:rsidRPr="00EB5398">
        <w:t>Verrus LLC</w:t>
      </w:r>
    </w:p>
    <w:p w14:paraId="1FED0BD4" w14:textId="77777777" w:rsidR="004C386B" w:rsidRPr="00EB5398" w:rsidRDefault="004C386B" w:rsidP="004C386B">
      <w:r w:rsidRPr="00EB5398">
        <w:t>VC Renewables LLC and Vitol Inc.</w:t>
      </w:r>
    </w:p>
    <w:p w14:paraId="63EB80A1" w14:textId="77777777" w:rsidR="004C386B" w:rsidRPr="00EB5398" w:rsidRDefault="004C386B" w:rsidP="004C386B">
      <w:r w:rsidRPr="00EB5398">
        <w:t>Virginia State Corporation Commission (Virginia Commission)</w:t>
      </w:r>
      <w:r w:rsidR="000714D3" w:rsidRPr="00EB5398">
        <w:t xml:space="preserve"> </w:t>
      </w:r>
      <w:r w:rsidR="00293D56" w:rsidRPr="00EB5398">
        <w:t>^</w:t>
      </w:r>
    </w:p>
    <w:p w14:paraId="5CB29EAB" w14:textId="77777777" w:rsidR="004C386B" w:rsidRPr="00EB5398" w:rsidRDefault="004C386B" w:rsidP="004C386B">
      <w:r w:rsidRPr="00EB5398">
        <w:t>Vistra Corp. (Vistra)*</w:t>
      </w:r>
    </w:p>
    <w:p w14:paraId="4B7DDB77" w14:textId="77777777" w:rsidR="00FF32A1" w:rsidRDefault="004C386B" w:rsidP="00C34C98">
      <w:r w:rsidRPr="00EB5398">
        <w:t>Voltus, Inc. (Voltus)</w:t>
      </w:r>
      <w:r w:rsidR="00066016" w:rsidRPr="00EB5398">
        <w:t xml:space="preserve"> ^</w:t>
      </w:r>
    </w:p>
    <w:p w14:paraId="365939CD" w14:textId="77777777" w:rsidR="006A05D4" w:rsidRDefault="006A05D4" w:rsidP="00C34C98"/>
    <w:p w14:paraId="180B3196" w14:textId="77777777" w:rsidR="006A05D4" w:rsidRDefault="006A05D4" w:rsidP="00C34C98">
      <w:pPr>
        <w:sectPr w:rsidR="006A05D4" w:rsidSect="00853450">
          <w:headerReference w:type="even" r:id="rId12"/>
          <w:headerReference w:type="default" r:id="rId13"/>
          <w:headerReference w:type="first" r:id="rId14"/>
          <w:pgSz w:w="12240" w:h="15840"/>
          <w:pgMar w:top="1440" w:right="1440" w:bottom="1440" w:left="1440" w:header="720" w:footer="720" w:gutter="0"/>
          <w:pgNumType w:fmt="numberInDash" w:start="1"/>
          <w:cols w:space="720"/>
          <w:titlePg/>
          <w:docGrid w:linePitch="360"/>
        </w:sectPr>
      </w:pPr>
    </w:p>
    <w:p w14:paraId="0079FF3E" w14:textId="77777777" w:rsidR="006A05D4" w:rsidRPr="00C02A04" w:rsidRDefault="006A05D4" w:rsidP="00C02A04">
      <w:pPr>
        <w:jc w:val="center"/>
      </w:pPr>
      <w:r w:rsidRPr="00C02A04">
        <w:lastRenderedPageBreak/>
        <w:t>UNITED STATES OF AMERICA</w:t>
      </w:r>
    </w:p>
    <w:p w14:paraId="6341A664" w14:textId="77777777" w:rsidR="006A05D4" w:rsidRPr="00C02A04" w:rsidRDefault="006A05D4" w:rsidP="00C02A04">
      <w:pPr>
        <w:jc w:val="center"/>
      </w:pPr>
      <w:r w:rsidRPr="00C02A04">
        <w:t>FEDERAL ENERGY REGULATORY COMMISSION</w:t>
      </w:r>
    </w:p>
    <w:p w14:paraId="6899455C" w14:textId="77777777" w:rsidR="006A05D4" w:rsidRPr="00C02A04" w:rsidRDefault="006A05D4" w:rsidP="00C02A0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8"/>
        <w:gridCol w:w="1532"/>
        <w:gridCol w:w="1890"/>
      </w:tblGrid>
      <w:tr w:rsidR="006A05D4" w:rsidRPr="00C02A04" w14:paraId="36B8C24B" w14:textId="77777777" w:rsidTr="00A968E0">
        <w:tc>
          <w:tcPr>
            <w:tcW w:w="6088" w:type="dxa"/>
          </w:tcPr>
          <w:p w14:paraId="5B06C977" w14:textId="77777777" w:rsidR="006A05D4" w:rsidRPr="00C02A04" w:rsidRDefault="006A05D4" w:rsidP="00C02A04">
            <w:pPr>
              <w:rPr>
                <w:rFonts w:eastAsiaTheme="minorHAnsi"/>
                <w:szCs w:val="22"/>
              </w:rPr>
            </w:pPr>
            <w:r>
              <w:rPr>
                <w:rFonts w:eastAsiaTheme="minorHAnsi"/>
                <w:szCs w:val="22"/>
              </w:rPr>
              <w:t>PJM Interconnection, L.L.C.</w:t>
            </w:r>
          </w:p>
        </w:tc>
        <w:tc>
          <w:tcPr>
            <w:tcW w:w="1560" w:type="dxa"/>
          </w:tcPr>
          <w:p w14:paraId="2E6BBB6A" w14:textId="77777777" w:rsidR="006A05D4" w:rsidRPr="00C02A04" w:rsidRDefault="006A05D4" w:rsidP="00A968E0">
            <w:pPr>
              <w:jc w:val="right"/>
              <w:rPr>
                <w:rFonts w:eastAsiaTheme="minorHAnsi"/>
                <w:szCs w:val="22"/>
              </w:rPr>
            </w:pPr>
            <w:r>
              <w:rPr>
                <w:rFonts w:eastAsiaTheme="minorHAnsi"/>
                <w:szCs w:val="22"/>
              </w:rPr>
              <w:t>Docket No.</w:t>
            </w:r>
          </w:p>
        </w:tc>
        <w:tc>
          <w:tcPr>
            <w:tcW w:w="1928" w:type="dxa"/>
            <w:tcMar>
              <w:left w:w="144" w:type="dxa"/>
            </w:tcMar>
          </w:tcPr>
          <w:p w14:paraId="76019B89" w14:textId="77777777" w:rsidR="006A05D4" w:rsidRPr="00C02A04" w:rsidRDefault="006A05D4" w:rsidP="00C02A04">
            <w:pPr>
              <w:rPr>
                <w:rFonts w:eastAsiaTheme="minorHAnsi"/>
                <w:szCs w:val="22"/>
              </w:rPr>
            </w:pPr>
            <w:r>
              <w:rPr>
                <w:rFonts w:eastAsiaTheme="minorHAnsi"/>
                <w:szCs w:val="22"/>
              </w:rPr>
              <w:t>ER26-3515-000</w:t>
            </w:r>
          </w:p>
        </w:tc>
      </w:tr>
    </w:tbl>
    <w:p w14:paraId="690283E5" w14:textId="77777777" w:rsidR="006A05D4" w:rsidRPr="00C02A04" w:rsidRDefault="006A05D4" w:rsidP="00C02A04"/>
    <w:p w14:paraId="208AE16D" w14:textId="77777777" w:rsidR="006A05D4" w:rsidRPr="00C02A04" w:rsidRDefault="006A05D4" w:rsidP="00C02A04"/>
    <w:p w14:paraId="0AF6E865" w14:textId="77777777" w:rsidR="006A05D4" w:rsidRDefault="006A05D4" w:rsidP="006A05D4">
      <w:pPr>
        <w:widowControl/>
        <w:jc w:val="center"/>
      </w:pPr>
      <w:r w:rsidRPr="006A05D4">
        <w:t>(Issued October 9, 2026)</w:t>
      </w:r>
    </w:p>
    <w:p w14:paraId="3D3E1D58" w14:textId="77777777" w:rsidR="006A05D4" w:rsidRPr="00C02A04" w:rsidRDefault="006A05D4" w:rsidP="00C02A04">
      <w:pPr>
        <w:rPr>
          <w:bCs/>
        </w:rPr>
      </w:pPr>
    </w:p>
    <w:p w14:paraId="12F88AB8" w14:textId="77777777" w:rsidR="006A05D4" w:rsidRPr="00C02A04" w:rsidRDefault="006A05D4" w:rsidP="00C02A04">
      <w:pPr>
        <w:rPr>
          <w:bCs/>
        </w:rPr>
      </w:pPr>
      <w:bookmarkStart w:id="1" w:name="Commissioner"/>
      <w:bookmarkEnd w:id="1"/>
      <w:r>
        <w:rPr>
          <w:bCs/>
        </w:rPr>
        <w:t xml:space="preserve">ROSNER, Commissioner, </w:t>
      </w:r>
      <w:r>
        <w:rPr>
          <w:bCs/>
          <w:i/>
        </w:rPr>
        <w:t>concurring</w:t>
      </w:r>
      <w:r>
        <w:rPr>
          <w:bCs/>
        </w:rPr>
        <w:t>:</w:t>
      </w:r>
      <w:r w:rsidRPr="00C02A04">
        <w:rPr>
          <w:bCs/>
        </w:rPr>
        <w:t xml:space="preserve"> </w:t>
      </w:r>
      <w:bookmarkStart w:id="2" w:name="Action1"/>
      <w:bookmarkEnd w:id="2"/>
    </w:p>
    <w:p w14:paraId="63EE6ED6" w14:textId="77777777" w:rsidR="006A05D4" w:rsidRPr="00C02A04" w:rsidRDefault="006A05D4" w:rsidP="00C02A04">
      <w:pPr>
        <w:rPr>
          <w:bCs/>
        </w:rPr>
      </w:pPr>
    </w:p>
    <w:p w14:paraId="4D1EF836" w14:textId="77777777" w:rsidR="006A05D4" w:rsidRDefault="006A05D4" w:rsidP="00194901">
      <w:pPr>
        <w:pStyle w:val="FERCparanumber"/>
        <w:numPr>
          <w:ilvl w:val="0"/>
          <w:numId w:val="16"/>
        </w:numPr>
      </w:pPr>
      <w:r>
        <w:t xml:space="preserve">I agree with the decision to reject the bulk of PJM’s filing for the reasons articulated in today’s order.  I write separately to emphasize that, if PJM chooses to refile its proposal, it must justify its proposal to curtail IRAS load on a mandatory basis </w:t>
      </w:r>
      <w:r w:rsidRPr="006A05D4">
        <w:rPr>
          <w:i/>
          <w:iCs/>
        </w:rPr>
        <w:t>before</w:t>
      </w:r>
      <w:r>
        <w:t xml:space="preserve"> load that has voluntarily enrolled in a demand response program.  I also urge PJM to carefully consider the consequences any refiled proposal might have on its capacity market.</w:t>
      </w:r>
    </w:p>
    <w:p w14:paraId="3824FBBF" w14:textId="77777777" w:rsidR="006A05D4" w:rsidRDefault="006A05D4" w:rsidP="006A05D4">
      <w:pPr>
        <w:pStyle w:val="FERCparanumber"/>
        <w:numPr>
          <w:ilvl w:val="0"/>
          <w:numId w:val="11"/>
        </w:numPr>
      </w:pPr>
      <w:r>
        <w:t>Customers in a demand response program allow a utility to reduce their demand without resorting to the extreme measure of manually pulling breakers on the utility’s distribution network.  Demand response customers also receive payments in exchange for volunteering to reduce their usage when the grid is stressed.  This structure is designed to protect consumers and their equipment from the draconian measure of being involuntarily forced off the system, as well as to send efficient market signals based on actual system conditions.</w:t>
      </w:r>
    </w:p>
    <w:p w14:paraId="7DDA96D7" w14:textId="77777777" w:rsidR="006A05D4" w:rsidRDefault="006A05D4" w:rsidP="006A05D4">
      <w:pPr>
        <w:pStyle w:val="FERCparanumber"/>
        <w:numPr>
          <w:ilvl w:val="0"/>
          <w:numId w:val="11"/>
        </w:numPr>
      </w:pPr>
      <w:r>
        <w:t>PJM’s filing flips this paradigm, proposing to force IRAS load off the system in the earliest stages of emergency conditions,</w:t>
      </w:r>
      <w:r>
        <w:rPr>
          <w:rStyle w:val="FootnoteReference"/>
        </w:rPr>
        <w:footnoteReference w:id="266"/>
      </w:r>
      <w:r>
        <w:t xml:space="preserve"> before PJM deploys demand response.</w:t>
      </w:r>
      <w:r>
        <w:rPr>
          <w:rStyle w:val="FootnoteReference"/>
        </w:rPr>
        <w:footnoteReference w:id="267"/>
      </w:r>
      <w:r>
        <w:t xml:space="preserve">  </w:t>
      </w:r>
    </w:p>
    <w:p w14:paraId="45D9A8BF" w14:textId="77777777" w:rsidR="006A05D4" w:rsidRDefault="006A05D4" w:rsidP="006A05D4">
      <w:pPr>
        <w:pStyle w:val="FERCparanumber"/>
        <w:numPr>
          <w:ilvl w:val="0"/>
          <w:numId w:val="11"/>
        </w:numPr>
      </w:pPr>
      <w:r>
        <w:t xml:space="preserve">Moreover, PJM’s proposal would force IRAS load off the system in lieu of sending capacity price signals that are needed to get new infrastructure built.  Because PJM would forcibly curtail IRAS load before other firm load, PJM excludes IRAS load from its capacity market demand curve.  The result could be a capacity market signaling that PJM has more than enough capacity while the region sheds thousands of megawatts of demand on an involuntary basis.  That’s not only economically inefficient, but also likely to prevent supply and demand from coming back into balance.  </w:t>
      </w:r>
    </w:p>
    <w:p w14:paraId="4A2B7DEE" w14:textId="77777777" w:rsidR="006A05D4" w:rsidRDefault="006A05D4" w:rsidP="006A05D4">
      <w:pPr>
        <w:pStyle w:val="FERCparanumber"/>
        <w:numPr>
          <w:ilvl w:val="0"/>
          <w:numId w:val="11"/>
        </w:numPr>
      </w:pPr>
      <w:r>
        <w:lastRenderedPageBreak/>
        <w:t>To be clear, in an emergency, data centers not serving critical functions should be shut off before ordinary customers (</w:t>
      </w:r>
      <w:r w:rsidRPr="0095070F">
        <w:t>Hint: homes, hospitals, and schools should never be curtailed before data centers</w:t>
      </w:r>
      <w:r>
        <w:t xml:space="preserve">).  We need state regulators to </w:t>
      </w:r>
      <w:r w:rsidRPr="007D6668">
        <w:t>establish clear rules for which customers should be curtailed first when circumstances require it</w:t>
      </w:r>
      <w:r>
        <w:t xml:space="preserve">.  And we need PJM to be ready to adjust their operations to this evolving paradigm.  But such measures should only be taken when necessary to keep the system reliable, </w:t>
      </w:r>
      <w:r w:rsidRPr="001D2CB5">
        <w:rPr>
          <w:i/>
        </w:rPr>
        <w:t>after</w:t>
      </w:r>
      <w:r>
        <w:t xml:space="preserve"> voluntary demand response resources have been exhausted.  </w:t>
      </w:r>
    </w:p>
    <w:p w14:paraId="018AE570" w14:textId="77777777" w:rsidR="006A05D4" w:rsidRPr="00C02A04" w:rsidRDefault="006A05D4" w:rsidP="00C02A04"/>
    <w:p w14:paraId="4890A239" w14:textId="77777777" w:rsidR="006A05D4" w:rsidRDefault="006A05D4" w:rsidP="00C02A04">
      <w:bookmarkStart w:id="3" w:name="Action2"/>
      <w:bookmarkEnd w:id="3"/>
      <w:r>
        <w:t>For these reasons, I respectfully concur.</w:t>
      </w:r>
    </w:p>
    <w:p w14:paraId="6FAC48CF" w14:textId="77777777" w:rsidR="006A05D4" w:rsidRDefault="006A05D4" w:rsidP="00C02A04"/>
    <w:p w14:paraId="3F722C47" w14:textId="77777777" w:rsidR="006A05D4" w:rsidRDefault="006A05D4" w:rsidP="00A968E0"/>
    <w:p w14:paraId="1A197C08" w14:textId="77777777" w:rsidR="006A05D4" w:rsidRDefault="006A05D4" w:rsidP="00A968E0">
      <w:r>
        <w:t>________________________</w:t>
      </w:r>
    </w:p>
    <w:p w14:paraId="5EB80962" w14:textId="77777777" w:rsidR="006A05D4" w:rsidRDefault="006A05D4" w:rsidP="00A968E0">
      <w:r>
        <w:t>David Rosner</w:t>
      </w:r>
    </w:p>
    <w:p w14:paraId="554CE392" w14:textId="77777777" w:rsidR="006A05D4" w:rsidRPr="00C02A04" w:rsidRDefault="006A05D4" w:rsidP="00A968E0">
      <w:r>
        <w:t>Commissioner</w:t>
      </w:r>
    </w:p>
    <w:p w14:paraId="01C33242" w14:textId="77777777" w:rsidR="006A05D4" w:rsidRPr="00C02A04" w:rsidRDefault="006A05D4" w:rsidP="00C02A04"/>
    <w:p w14:paraId="386BB5C4" w14:textId="77777777" w:rsidR="006A05D4" w:rsidRPr="00C02A04" w:rsidRDefault="006A05D4" w:rsidP="00C02A04"/>
    <w:p w14:paraId="1728E4FE" w14:textId="77777777" w:rsidR="006A05D4" w:rsidRPr="00C02A04" w:rsidRDefault="006A05D4" w:rsidP="00C02A04"/>
    <w:p w14:paraId="16E5A504" w14:textId="77777777" w:rsidR="006A05D4" w:rsidRPr="00C02A04" w:rsidRDefault="006A05D4" w:rsidP="00C02A04"/>
    <w:p w14:paraId="02F83B89" w14:textId="77777777" w:rsidR="006A05D4" w:rsidRPr="00C02A04" w:rsidRDefault="006A05D4" w:rsidP="00C02A04"/>
    <w:p w14:paraId="0810A946" w14:textId="77777777" w:rsidR="006A05D4" w:rsidRPr="003C5A29" w:rsidRDefault="006A05D4" w:rsidP="003C5A29"/>
    <w:p w14:paraId="023AA63F" w14:textId="77777777" w:rsidR="006A05D4" w:rsidRPr="00853450" w:rsidRDefault="006A05D4" w:rsidP="006A05D4">
      <w:pPr>
        <w:jc w:val="both"/>
      </w:pPr>
    </w:p>
    <w:sectPr w:rsidR="006A05D4" w:rsidRPr="00853450" w:rsidSect="006A05D4">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9B1C0" w14:textId="77777777" w:rsidR="006C225C" w:rsidRDefault="006C225C" w:rsidP="0048020B">
      <w:r>
        <w:separator/>
      </w:r>
    </w:p>
  </w:endnote>
  <w:endnote w:type="continuationSeparator" w:id="0">
    <w:p w14:paraId="2FCD983A" w14:textId="77777777" w:rsidR="006C225C" w:rsidRDefault="006C225C"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77A0" w14:textId="77777777" w:rsidR="00194901" w:rsidRDefault="001949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F2A6" w14:textId="77777777" w:rsidR="00194901" w:rsidRDefault="001949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90FD" w14:textId="77777777" w:rsidR="00194901" w:rsidRDefault="00194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8E890" w14:textId="77777777" w:rsidR="006C225C" w:rsidRDefault="006C225C" w:rsidP="0048020B">
      <w:r>
        <w:separator/>
      </w:r>
    </w:p>
  </w:footnote>
  <w:footnote w:type="continuationSeparator" w:id="0">
    <w:p w14:paraId="22EDC8EF" w14:textId="77777777" w:rsidR="006C225C" w:rsidRDefault="006C225C" w:rsidP="0048020B">
      <w:r>
        <w:continuationSeparator/>
      </w:r>
    </w:p>
  </w:footnote>
  <w:footnote w:type="continuationNotice" w:id="1">
    <w:p w14:paraId="627922D2" w14:textId="77777777" w:rsidR="006C225C" w:rsidRPr="00BB69A5" w:rsidRDefault="006C225C" w:rsidP="00443CDB">
      <w:pPr>
        <w:spacing w:line="14" w:lineRule="exact"/>
        <w:rPr>
          <w:sz w:val="2"/>
        </w:rPr>
      </w:pPr>
    </w:p>
  </w:footnote>
  <w:footnote w:id="2">
    <w:p w14:paraId="03EAA14B" w14:textId="77777777" w:rsidR="001B2750" w:rsidRDefault="001B2750" w:rsidP="001B2750">
      <w:pPr>
        <w:pStyle w:val="FootnoteText"/>
      </w:pPr>
      <w:r>
        <w:rPr>
          <w:rStyle w:val="FootnoteReference"/>
        </w:rPr>
        <w:footnoteRef/>
      </w:r>
      <w:r>
        <w:t xml:space="preserve"> </w:t>
      </w:r>
      <w:r w:rsidRPr="00615603">
        <w:t>16 U.S.C. § 824d.</w:t>
      </w:r>
    </w:p>
  </w:footnote>
  <w:footnote w:id="3">
    <w:p w14:paraId="5B3A6807" w14:textId="77777777" w:rsidR="00A62413" w:rsidRDefault="00A62413" w:rsidP="00A62413">
      <w:pPr>
        <w:pStyle w:val="FootnoteText"/>
      </w:pPr>
      <w:r>
        <w:rPr>
          <w:rStyle w:val="FootnoteReference"/>
        </w:rPr>
        <w:footnoteRef/>
      </w:r>
      <w:r>
        <w:t xml:space="preserve"> Transmittal at 21.</w:t>
      </w:r>
    </w:p>
  </w:footnote>
  <w:footnote w:id="4">
    <w:p w14:paraId="6AB5ADB5" w14:textId="77777777" w:rsidR="00A62413" w:rsidRDefault="00A62413" w:rsidP="00A62413">
      <w:pPr>
        <w:pStyle w:val="FootnoteText"/>
      </w:pPr>
      <w:r>
        <w:rPr>
          <w:rStyle w:val="FootnoteReference"/>
        </w:rPr>
        <w:footnoteRef/>
      </w:r>
      <w:r>
        <w:t xml:space="preserve"> </w:t>
      </w:r>
      <w:r w:rsidR="00742B01">
        <w:t>The Operating Agreement (OA) defines</w:t>
      </w:r>
      <w:r w:rsidR="00742B01" w:rsidDel="00CA38C6">
        <w:t xml:space="preserve"> </w:t>
      </w:r>
      <w:r w:rsidR="00742B01">
        <w:t>Electric Distributor as a</w:t>
      </w:r>
      <w:r w:rsidR="00742B01" w:rsidRPr="00A61F1F">
        <w:t xml:space="preserve"> PJM Member that (1) owns or leases with rights equivalent to ownership of electric distribution facilities that are used to provide electric distribution service to electric load within the PJM Region; or (2) is a generation and transmission cooperative or a joint municipal agency that has a member that owns electric distribution facilities used to provide electric distribution service to electric load within the PJM Region.  </w:t>
      </w:r>
      <w:r w:rsidR="00742B01">
        <w:rPr>
          <w:i/>
          <w:iCs/>
        </w:rPr>
        <w:t xml:space="preserve">See </w:t>
      </w:r>
      <w:r w:rsidR="00742B01" w:rsidRPr="00B75D92">
        <w:t>PJM, Intra-PJM Tariffs, O</w:t>
      </w:r>
      <w:r w:rsidR="00742B01" w:rsidRPr="00760AEF">
        <w:t xml:space="preserve">perating </w:t>
      </w:r>
      <w:r w:rsidR="00742B01" w:rsidRPr="00B75D92">
        <w:t>A</w:t>
      </w:r>
      <w:r w:rsidR="00742B01" w:rsidRPr="00760AEF">
        <w:t>greement</w:t>
      </w:r>
      <w:r w:rsidR="00742B01" w:rsidRPr="00B75D92">
        <w:t xml:space="preserve">, </w:t>
      </w:r>
      <w:r w:rsidR="00742B01" w:rsidRPr="00760AEF">
        <w:t xml:space="preserve">§ 1 </w:t>
      </w:r>
      <w:r w:rsidR="00742B01" w:rsidRPr="00B75D92">
        <w:t xml:space="preserve">Definitions E </w:t>
      </w:r>
      <w:r w:rsidR="00742B01" w:rsidRPr="00760AEF">
        <w:t>–</w:t>
      </w:r>
      <w:r w:rsidR="00742B01" w:rsidRPr="00B75D92">
        <w:t xml:space="preserve"> F (25.1.0)</w:t>
      </w:r>
      <w:r>
        <w:t>.</w:t>
      </w:r>
    </w:p>
  </w:footnote>
  <w:footnote w:id="5">
    <w:p w14:paraId="56D5D870" w14:textId="77777777" w:rsidR="00A62413" w:rsidRDefault="00A62413" w:rsidP="00A62413">
      <w:pPr>
        <w:pStyle w:val="FootnoteText"/>
      </w:pPr>
      <w:r>
        <w:rPr>
          <w:rStyle w:val="FootnoteReference"/>
        </w:rPr>
        <w:footnoteRef/>
      </w:r>
      <w:r>
        <w:t xml:space="preserve"> The RAA defines LSE as </w:t>
      </w:r>
      <w:r w:rsidRPr="003C7B55">
        <w:t>any entity (or the duly designated agent of such an entity), including a load aggregator or power marketer, (i) serving end-users within the PJM Region, and (ii) that has been granted the authority or has an obligation pursuant to state or local law, regulation or franchise to sell electric energy to end-users located within the PJM Region.  </w:t>
      </w:r>
      <w:r>
        <w:t>LSE</w:t>
      </w:r>
      <w:r w:rsidR="00750F4B">
        <w:t>s</w:t>
      </w:r>
      <w:r w:rsidRPr="003C7B55">
        <w:t xml:space="preserve"> include any end-use customer that qualifies under state rules or a utility retail tariff to manage directly its own supply of electric power and energy and use of transmission and ancillary services.</w:t>
      </w:r>
      <w:r>
        <w:t xml:space="preserve">  PJM, Intra-PJM Tariffs, RAA, </w:t>
      </w:r>
      <w:r w:rsidR="0022746A">
        <w:t>a</w:t>
      </w:r>
      <w:r>
        <w:t>rt</w:t>
      </w:r>
      <w:r w:rsidR="0022746A">
        <w:t>.</w:t>
      </w:r>
      <w:r w:rsidR="0029109C">
        <w:t> </w:t>
      </w:r>
      <w:r>
        <w:t xml:space="preserve">1 </w:t>
      </w:r>
      <w:r w:rsidR="0022746A">
        <w:t>(</w:t>
      </w:r>
      <w:r>
        <w:t>Definitions</w:t>
      </w:r>
      <w:r w:rsidR="0022746A">
        <w:t>) (</w:t>
      </w:r>
      <w:r w:rsidR="004C24BF">
        <w:t>55.0.0)</w:t>
      </w:r>
      <w:r>
        <w:t>.</w:t>
      </w:r>
    </w:p>
  </w:footnote>
  <w:footnote w:id="6">
    <w:p w14:paraId="64DD18CD" w14:textId="77777777" w:rsidR="00A62413" w:rsidRDefault="00A62413" w:rsidP="00A62413">
      <w:pPr>
        <w:pStyle w:val="FootnoteText"/>
      </w:pPr>
      <w:r>
        <w:rPr>
          <w:rStyle w:val="FootnoteReference"/>
        </w:rPr>
        <w:footnoteRef/>
      </w:r>
      <w:r>
        <w:t xml:space="preserve"> </w:t>
      </w:r>
      <w:r w:rsidRPr="00A61F1F">
        <w:t xml:space="preserve">The </w:t>
      </w:r>
      <w:r>
        <w:t xml:space="preserve">RAA defines Transmission Owner as </w:t>
      </w:r>
      <w:r w:rsidRPr="009515A7">
        <w:t>a Member that owns or leases with rights equivalent to ownership Transmission Facilities and is a signatory to the PJM Transmission Owners Agreement.  </w:t>
      </w:r>
      <w:r w:rsidR="004C24BF">
        <w:rPr>
          <w:i/>
          <w:iCs/>
        </w:rPr>
        <w:t>Id.</w:t>
      </w:r>
    </w:p>
  </w:footnote>
  <w:footnote w:id="7">
    <w:p w14:paraId="110D61B1" w14:textId="77777777" w:rsidR="00377837" w:rsidRDefault="00377837" w:rsidP="00377837">
      <w:pPr>
        <w:pStyle w:val="FootnoteText"/>
      </w:pPr>
      <w:r>
        <w:rPr>
          <w:rStyle w:val="FootnoteReference"/>
        </w:rPr>
        <w:footnoteRef/>
      </w:r>
      <w:r>
        <w:t xml:space="preserve"> </w:t>
      </w:r>
      <w:r w:rsidR="002A7805">
        <w:t xml:space="preserve">Transmittal </w:t>
      </w:r>
      <w:r>
        <w:t>at 9-10.</w:t>
      </w:r>
    </w:p>
  </w:footnote>
  <w:footnote w:id="8">
    <w:p w14:paraId="49698862" w14:textId="77777777" w:rsidR="00A62413" w:rsidRDefault="00A62413" w:rsidP="00A62413">
      <w:pPr>
        <w:pStyle w:val="FootnoteText"/>
      </w:pPr>
      <w:r>
        <w:rPr>
          <w:rStyle w:val="FootnoteReference"/>
        </w:rPr>
        <w:footnoteRef/>
      </w:r>
      <w:r>
        <w:t xml:space="preserve"> </w:t>
      </w:r>
      <w:r w:rsidRPr="00873B3D">
        <w:t>862 F.3d 108 (D.C. Cir. 2017) (</w:t>
      </w:r>
      <w:r w:rsidRPr="00873B3D">
        <w:rPr>
          <w:i/>
          <w:iCs/>
        </w:rPr>
        <w:t>NRG</w:t>
      </w:r>
      <w:r w:rsidRPr="00873B3D">
        <w:t>)</w:t>
      </w:r>
      <w:r>
        <w:t xml:space="preserve">. </w:t>
      </w:r>
    </w:p>
  </w:footnote>
  <w:footnote w:id="9">
    <w:p w14:paraId="70A20392" w14:textId="77777777" w:rsidR="00A62413" w:rsidRDefault="00A62413" w:rsidP="00A62413">
      <w:pPr>
        <w:pStyle w:val="FootnoteText"/>
      </w:pPr>
      <w:r>
        <w:rPr>
          <w:rStyle w:val="FootnoteReference"/>
        </w:rPr>
        <w:footnoteRef/>
      </w:r>
      <w:r>
        <w:t xml:space="preserve"> Transmittal at 122.  PJM states that it “is not, for example, suggesting that the Commission may modify or sever provisions of its proposal to result in an </w:t>
      </w:r>
      <w:r w:rsidR="00F47A31">
        <w:t>‘</w:t>
      </w:r>
      <w:r>
        <w:t>entirely different rate design.</w:t>
      </w:r>
      <w:r w:rsidR="00F47A31">
        <w:t>’</w:t>
      </w:r>
      <w:r>
        <w:t>”</w:t>
      </w:r>
      <w:r w:rsidR="00F47A31">
        <w:t xml:space="preserve"> </w:t>
      </w:r>
      <w:r>
        <w:t xml:space="preserve"> </w:t>
      </w:r>
      <w:r w:rsidRPr="00AB2C6A">
        <w:rPr>
          <w:i/>
          <w:iCs/>
        </w:rPr>
        <w:t>Id.</w:t>
      </w:r>
      <w:r>
        <w:t xml:space="preserve"> at 122 n.314 (quoting</w:t>
      </w:r>
      <w:r w:rsidRPr="00695053">
        <w:rPr>
          <w:i/>
          <w:iCs/>
        </w:rPr>
        <w:t xml:space="preserve"> NRG</w:t>
      </w:r>
      <w:r w:rsidRPr="00695053">
        <w:t>, 862 F.3d at 115</w:t>
      </w:r>
      <w:r>
        <w:t>).</w:t>
      </w:r>
    </w:p>
  </w:footnote>
  <w:footnote w:id="10">
    <w:p w14:paraId="126FEE6E" w14:textId="77777777" w:rsidR="00A62413" w:rsidRDefault="00A62413" w:rsidP="00A62413">
      <w:pPr>
        <w:pStyle w:val="FootnoteText"/>
      </w:pPr>
      <w:r>
        <w:rPr>
          <w:rStyle w:val="FootnoteReference"/>
        </w:rPr>
        <w:footnoteRef/>
      </w:r>
      <w:r>
        <w:t xml:space="preserve"> </w:t>
      </w:r>
      <w:r w:rsidR="0020057D" w:rsidRPr="001831AD">
        <w:rPr>
          <w:i/>
          <w:iCs/>
        </w:rPr>
        <w:t>Id.</w:t>
      </w:r>
      <w:r w:rsidR="0020057D">
        <w:t xml:space="preserve"> </w:t>
      </w:r>
      <w:r>
        <w:t xml:space="preserve">at 123. </w:t>
      </w:r>
    </w:p>
  </w:footnote>
  <w:footnote w:id="11">
    <w:p w14:paraId="6B1AA522" w14:textId="77777777" w:rsidR="00ED6291" w:rsidRDefault="00ED6291">
      <w:pPr>
        <w:pStyle w:val="FootnoteText"/>
      </w:pPr>
      <w:r>
        <w:rPr>
          <w:rStyle w:val="FootnoteReference"/>
        </w:rPr>
        <w:footnoteRef/>
      </w:r>
      <w:r>
        <w:t xml:space="preserve"> </w:t>
      </w:r>
      <w:r w:rsidR="0020057D" w:rsidRPr="001831AD">
        <w:rPr>
          <w:i/>
          <w:iCs/>
        </w:rPr>
        <w:t>Id.</w:t>
      </w:r>
      <w:r w:rsidR="0020057D">
        <w:t xml:space="preserve"> </w:t>
      </w:r>
      <w:proofErr w:type="gramStart"/>
      <w:r w:rsidR="00705613">
        <w:t>at</w:t>
      </w:r>
      <w:proofErr w:type="gramEnd"/>
      <w:r w:rsidR="00705613">
        <w:t xml:space="preserve"> 7-8</w:t>
      </w:r>
      <w:r w:rsidR="002C4100">
        <w:t>, 121-22</w:t>
      </w:r>
      <w:r w:rsidR="00705613">
        <w:t>.</w:t>
      </w:r>
    </w:p>
  </w:footnote>
  <w:footnote w:id="12">
    <w:p w14:paraId="783E0BE0" w14:textId="77777777" w:rsidR="002024CA" w:rsidRDefault="002024CA">
      <w:pPr>
        <w:pStyle w:val="FootnoteText"/>
      </w:pPr>
      <w:r>
        <w:rPr>
          <w:rStyle w:val="FootnoteReference"/>
        </w:rPr>
        <w:footnoteRef/>
      </w:r>
      <w:r>
        <w:t xml:space="preserve"> </w:t>
      </w:r>
      <w:r w:rsidR="008921C6" w:rsidRPr="0008757F">
        <w:rPr>
          <w:i/>
          <w:iCs/>
        </w:rPr>
        <w:t>Id.</w:t>
      </w:r>
      <w:r>
        <w:t xml:space="preserve"> at 21.</w:t>
      </w:r>
    </w:p>
  </w:footnote>
  <w:footnote w:id="13">
    <w:p w14:paraId="7F5A7A65" w14:textId="77777777" w:rsidR="00340608" w:rsidRDefault="00340608" w:rsidP="00340608">
      <w:pPr>
        <w:pStyle w:val="FootnoteText"/>
      </w:pPr>
      <w:r>
        <w:rPr>
          <w:rStyle w:val="FootnoteReference"/>
        </w:rPr>
        <w:footnoteRef/>
      </w:r>
      <w:r>
        <w:t xml:space="preserve"> </w:t>
      </w:r>
      <w:r w:rsidRPr="00D5678E">
        <w:t xml:space="preserve">Under </w:t>
      </w:r>
      <w:r>
        <w:t>NITS</w:t>
      </w:r>
      <w:r w:rsidRPr="00D5678E">
        <w:t>, Transmission Providers provide firm transmission service to the Network Customer for the delivery of capacity and energy from its designated Network Resources to service its Network Loads on a basis that is comparable to each Transmission Owner’s use of the Transmission System to reliably service its Native Load Customers</w:t>
      </w:r>
      <w:r>
        <w:t xml:space="preserve">.  </w:t>
      </w:r>
      <w:r w:rsidRPr="000E3D13">
        <w:t xml:space="preserve">PJM, Intra-PJM Tariffs, OATT, pt. III, § 28.3 </w:t>
      </w:r>
      <w:r w:rsidR="000D1BAA">
        <w:t>(</w:t>
      </w:r>
      <w:r w:rsidRPr="000E3D13">
        <w:t>Network Integration Transmission Service</w:t>
      </w:r>
      <w:r w:rsidR="000D1BAA">
        <w:t>)</w:t>
      </w:r>
      <w:r w:rsidRPr="000E3D13">
        <w:t xml:space="preserve"> (0.0.0).</w:t>
      </w:r>
    </w:p>
  </w:footnote>
  <w:footnote w:id="14">
    <w:p w14:paraId="4D1675CB" w14:textId="77777777" w:rsidR="00A6370E" w:rsidRDefault="00A6370E">
      <w:pPr>
        <w:pStyle w:val="FootnoteText"/>
      </w:pPr>
      <w:r>
        <w:rPr>
          <w:rStyle w:val="FootnoteReference"/>
        </w:rPr>
        <w:footnoteRef/>
      </w:r>
      <w:r>
        <w:t xml:space="preserve"> Transmittal at 4, 21, 55; Proposed RAA, </w:t>
      </w:r>
      <w:r w:rsidR="004A1ECA" w:rsidRPr="000E3D13">
        <w:t>§</w:t>
      </w:r>
      <w:r w:rsidR="004A1ECA">
        <w:t xml:space="preserve"> </w:t>
      </w:r>
      <w:r>
        <w:t>7.8.</w:t>
      </w:r>
    </w:p>
  </w:footnote>
  <w:footnote w:id="15">
    <w:p w14:paraId="71B1C562" w14:textId="77777777" w:rsidR="003262E3" w:rsidRDefault="003262E3">
      <w:pPr>
        <w:pStyle w:val="FootnoteText"/>
      </w:pPr>
      <w:r>
        <w:rPr>
          <w:rStyle w:val="FootnoteReference"/>
        </w:rPr>
        <w:footnoteRef/>
      </w:r>
      <w:r>
        <w:t xml:space="preserve"> </w:t>
      </w:r>
      <w:r w:rsidR="007D4747">
        <w:rPr>
          <w:i/>
          <w:iCs/>
        </w:rPr>
        <w:t xml:space="preserve">See </w:t>
      </w:r>
      <w:r>
        <w:t>Transmittal at 39</w:t>
      </w:r>
      <w:r w:rsidR="00991133">
        <w:t xml:space="preserve"> (</w:t>
      </w:r>
      <w:r w:rsidR="00751596">
        <w:t>“</w:t>
      </w:r>
      <w:r w:rsidR="00751596" w:rsidRPr="00751596">
        <w:t>IRAS, as proposed, is a service that specifically allows for Large Loads to interconnect without bringing their own capacity, on the condition that they must reduce their load or switch to on-site backup resources under specific, limited emergency conditions</w:t>
      </w:r>
      <w:r w:rsidR="00A2201A">
        <w:t>.</w:t>
      </w:r>
      <w:r w:rsidR="00BE33CA">
        <w:t>”</w:t>
      </w:r>
      <w:r w:rsidR="00FA721F">
        <w:t>)</w:t>
      </w:r>
      <w:r>
        <w:t xml:space="preserve">. </w:t>
      </w:r>
    </w:p>
  </w:footnote>
  <w:footnote w:id="16">
    <w:p w14:paraId="4BEE3C3C" w14:textId="77777777" w:rsidR="006C7FFB" w:rsidRDefault="006C7FFB" w:rsidP="006C7FFB">
      <w:pPr>
        <w:pStyle w:val="FootnoteText"/>
      </w:pPr>
      <w:r>
        <w:rPr>
          <w:rStyle w:val="FootnoteReference"/>
        </w:rPr>
        <w:footnoteRef/>
      </w:r>
      <w:r>
        <w:t xml:space="preserve"> </w:t>
      </w:r>
      <w:r w:rsidRPr="00275C7C">
        <w:rPr>
          <w:i/>
          <w:iCs/>
        </w:rPr>
        <w:t>See NRG</w:t>
      </w:r>
      <w:r w:rsidRPr="00275C7C">
        <w:t xml:space="preserve">, 862 F.3d </w:t>
      </w:r>
      <w:r>
        <w:t>at</w:t>
      </w:r>
      <w:r w:rsidRPr="00275C7C">
        <w:t xml:space="preserve"> 114-15 (discussing the Commission</w:t>
      </w:r>
      <w:r>
        <w:t>’</w:t>
      </w:r>
      <w:r w:rsidRPr="00275C7C">
        <w:t>s authority to propose modifications to a utility</w:t>
      </w:r>
      <w:r>
        <w:t>’</w:t>
      </w:r>
      <w:r w:rsidRPr="00275C7C">
        <w:t>s FPA section 205 rate proposal).</w:t>
      </w:r>
    </w:p>
  </w:footnote>
  <w:footnote w:id="17">
    <w:p w14:paraId="0D89988D" w14:textId="77777777" w:rsidR="001E1BFF" w:rsidRDefault="001E1BFF" w:rsidP="001E1BFF">
      <w:pPr>
        <w:pStyle w:val="FootnoteText"/>
      </w:pPr>
      <w:r w:rsidRPr="00C34C98">
        <w:rPr>
          <w:rStyle w:val="FootnoteReference"/>
        </w:rPr>
        <w:footnoteRef/>
      </w:r>
      <w:r w:rsidRPr="00C34C98">
        <w:t xml:space="preserve"> </w:t>
      </w:r>
      <w:r w:rsidR="004D27E9">
        <w:t xml:space="preserve">As discussed below, although we accept PJM’s proposal to establish a definition of Large Load and a Large Load Registry, </w:t>
      </w:r>
      <w:r w:rsidR="004D27E9" w:rsidRPr="007D23CC">
        <w:t>we reject the proposed Tariff sheets</w:t>
      </w:r>
      <w:r w:rsidR="004D27E9">
        <w:t xml:space="preserve"> </w:t>
      </w:r>
      <w:r w:rsidR="004D27E9" w:rsidRPr="007D23CC">
        <w:t>due to inclusion of language pertaining to IRAS or BYONC</w:t>
      </w:r>
      <w:r w:rsidR="001E4CD9">
        <w:t xml:space="preserve">.  </w:t>
      </w:r>
    </w:p>
  </w:footnote>
  <w:footnote w:id="18">
    <w:p w14:paraId="72AE0906" w14:textId="77777777" w:rsidR="0043786E" w:rsidRDefault="0043786E" w:rsidP="0043786E">
      <w:pPr>
        <w:pStyle w:val="FootnoteText"/>
      </w:pPr>
      <w:r>
        <w:rPr>
          <w:rStyle w:val="FootnoteReference"/>
        </w:rPr>
        <w:footnoteRef/>
      </w:r>
      <w:r>
        <w:t xml:space="preserve"> Transmittal at 124.</w:t>
      </w:r>
    </w:p>
  </w:footnote>
  <w:footnote w:id="19">
    <w:p w14:paraId="199D270A" w14:textId="77777777" w:rsidR="00CB7767" w:rsidRPr="00297AF3" w:rsidRDefault="00CB7767" w:rsidP="00CB7767">
      <w:pPr>
        <w:pStyle w:val="FootnoteText"/>
      </w:pPr>
      <w:r>
        <w:rPr>
          <w:rStyle w:val="FootnoteReference"/>
        </w:rPr>
        <w:footnoteRef/>
      </w:r>
      <w:r>
        <w:t xml:space="preserve"> </w:t>
      </w:r>
      <w:r w:rsidR="00742B01" w:rsidRPr="00D616C1">
        <w:t xml:space="preserve">Proposed RAA, Definitions </w:t>
      </w:r>
      <w:r w:rsidR="00742B01">
        <w:t>(</w:t>
      </w:r>
      <w:r w:rsidR="00742B01" w:rsidRPr="00D616C1">
        <w:t>Large Load</w:t>
      </w:r>
      <w:r w:rsidR="00742B01">
        <w:t>)</w:t>
      </w:r>
      <w:r>
        <w:t>.</w:t>
      </w:r>
    </w:p>
  </w:footnote>
  <w:footnote w:id="20">
    <w:p w14:paraId="3CEF67DA" w14:textId="77777777" w:rsidR="009B4184" w:rsidRPr="00A45B1D" w:rsidRDefault="009B4184" w:rsidP="009B4184">
      <w:pPr>
        <w:pStyle w:val="FootnoteText"/>
      </w:pPr>
      <w:r>
        <w:rPr>
          <w:rStyle w:val="FootnoteReference"/>
        </w:rPr>
        <w:footnoteRef/>
      </w:r>
      <w:r>
        <w:t xml:space="preserve"> Transmittal at 32 (</w:t>
      </w:r>
      <w:r w:rsidR="003948AE">
        <w:t xml:space="preserve">citing </w:t>
      </w:r>
      <w:r w:rsidRPr="001055F5">
        <w:rPr>
          <w:i/>
        </w:rPr>
        <w:t xml:space="preserve">PJM </w:t>
      </w:r>
      <w:r w:rsidR="003948AE" w:rsidRPr="001055F5">
        <w:rPr>
          <w:i/>
        </w:rPr>
        <w:t>Interconnection, L.L.C</w:t>
      </w:r>
      <w:r w:rsidR="003948AE" w:rsidRPr="001055F5">
        <w:rPr>
          <w:i/>
          <w:iCs/>
        </w:rPr>
        <w:t>.</w:t>
      </w:r>
      <w:r w:rsidRPr="00E36301">
        <w:t>, 195 FERC ¶ 61,211</w:t>
      </w:r>
      <w:r w:rsidR="003948AE">
        <w:t xml:space="preserve"> (</w:t>
      </w:r>
      <w:r w:rsidR="003455F0">
        <w:t xml:space="preserve">2026) </w:t>
      </w:r>
      <w:r w:rsidR="003948AE">
        <w:t>(PJM Large Load Show Cause Order)</w:t>
      </w:r>
      <w:r>
        <w:t>).</w:t>
      </w:r>
    </w:p>
  </w:footnote>
  <w:footnote w:id="21">
    <w:p w14:paraId="476FD908" w14:textId="77777777" w:rsidR="009B4184" w:rsidRPr="00CC7F1C" w:rsidRDefault="009B4184" w:rsidP="009B4184">
      <w:pPr>
        <w:pStyle w:val="FootnoteText"/>
      </w:pPr>
      <w:r>
        <w:rPr>
          <w:rStyle w:val="FootnoteReference"/>
        </w:rPr>
        <w:footnoteRef/>
      </w:r>
      <w:r>
        <w:t xml:space="preserve"> </w:t>
      </w:r>
      <w:r w:rsidR="00736BAD" w:rsidRPr="001055F5">
        <w:rPr>
          <w:i/>
          <w:iCs/>
        </w:rPr>
        <w:t>Id.</w:t>
      </w:r>
      <w:r w:rsidR="00736BAD">
        <w:t xml:space="preserve"> </w:t>
      </w:r>
      <w:r>
        <w:t>at 32-33.</w:t>
      </w:r>
    </w:p>
  </w:footnote>
  <w:footnote w:id="22">
    <w:p w14:paraId="28E5E2A5" w14:textId="77777777" w:rsidR="009B4184" w:rsidRPr="00AB02E0" w:rsidRDefault="009B4184" w:rsidP="009B4184">
      <w:pPr>
        <w:pStyle w:val="FootnoteText"/>
      </w:pPr>
      <w:r>
        <w:rPr>
          <w:rStyle w:val="FootnoteReference"/>
        </w:rPr>
        <w:footnoteRef/>
      </w:r>
      <w:r>
        <w:t xml:space="preserve"> </w:t>
      </w:r>
      <w:r w:rsidR="003948AE" w:rsidRPr="001055F5">
        <w:rPr>
          <w:i/>
          <w:iCs/>
        </w:rPr>
        <w:t>Id.</w:t>
      </w:r>
      <w:r w:rsidR="003948AE">
        <w:t xml:space="preserve"> </w:t>
      </w:r>
      <w:r>
        <w:t>at 33</w:t>
      </w:r>
      <w:r w:rsidR="00A616BA">
        <w:t>-35</w:t>
      </w:r>
      <w:r>
        <w:t>.</w:t>
      </w:r>
    </w:p>
  </w:footnote>
  <w:footnote w:id="23">
    <w:p w14:paraId="1634AC82" w14:textId="77777777" w:rsidR="00CB7767" w:rsidRPr="008A26FE" w:rsidDel="00A12C6D" w:rsidRDefault="00CB7767" w:rsidP="00CB7767">
      <w:pPr>
        <w:pStyle w:val="FootnoteText"/>
      </w:pPr>
      <w:r w:rsidDel="00A12C6D">
        <w:rPr>
          <w:rStyle w:val="FootnoteReference"/>
        </w:rPr>
        <w:footnoteRef/>
      </w:r>
      <w:r w:rsidDel="00A12C6D">
        <w:t xml:space="preserve"> </w:t>
      </w:r>
      <w:r w:rsidR="003948AE" w:rsidRPr="001055F5">
        <w:rPr>
          <w:i/>
          <w:iCs/>
        </w:rPr>
        <w:t>Id.</w:t>
      </w:r>
      <w:r w:rsidR="003948AE" w:rsidDel="00A12C6D">
        <w:t xml:space="preserve"> </w:t>
      </w:r>
      <w:r w:rsidDel="00A12C6D">
        <w:t>at 36.</w:t>
      </w:r>
    </w:p>
  </w:footnote>
  <w:footnote w:id="24">
    <w:p w14:paraId="7DCAC586" w14:textId="77777777" w:rsidR="00CA0F5A" w:rsidRDefault="00CA0F5A">
      <w:pPr>
        <w:pStyle w:val="FootnoteText"/>
      </w:pPr>
      <w:r>
        <w:rPr>
          <w:rStyle w:val="FootnoteReference"/>
        </w:rPr>
        <w:footnoteRef/>
      </w:r>
      <w:r>
        <w:t xml:space="preserve"> PJM explains that </w:t>
      </w:r>
      <w:r w:rsidR="00AD05C6">
        <w:t>it proposes</w:t>
      </w:r>
      <w:r w:rsidR="00470FAE">
        <w:t xml:space="preserve"> new </w:t>
      </w:r>
      <w:r>
        <w:t xml:space="preserve">Attachment DD-4 </w:t>
      </w:r>
      <w:r w:rsidR="00AD05C6">
        <w:t xml:space="preserve">to house the rules for IRAS.  </w:t>
      </w:r>
      <w:r w:rsidR="00AD05C6">
        <w:rPr>
          <w:i/>
          <w:iCs/>
        </w:rPr>
        <w:t xml:space="preserve">Id. </w:t>
      </w:r>
      <w:r w:rsidR="00AD05C6">
        <w:t xml:space="preserve">at </w:t>
      </w:r>
      <w:r w:rsidR="00117B10">
        <w:t>24.</w:t>
      </w:r>
      <w:r w:rsidR="008013DA">
        <w:t xml:space="preserve">  </w:t>
      </w:r>
      <w:r w:rsidR="00A91646">
        <w:t xml:space="preserve">Attachment DD-4, section IV(b)(iii) states that, if a committed Capacity Resources </w:t>
      </w:r>
      <w:r w:rsidR="00C941D5">
        <w:t xml:space="preserve">equals or exceeds the PJM Region Reliability </w:t>
      </w:r>
      <w:r w:rsidR="008100F0">
        <w:t>in a given Delivery Year, the</w:t>
      </w:r>
      <w:r w:rsidR="00C16099">
        <w:t>n</w:t>
      </w:r>
      <w:r w:rsidR="008100F0">
        <w:t xml:space="preserve"> PJM </w:t>
      </w:r>
      <w:r w:rsidR="00D833B3">
        <w:t xml:space="preserve">does not need Eligible New Large Loads to provide IRAS </w:t>
      </w:r>
      <w:r w:rsidR="00C16099">
        <w:t>for</w:t>
      </w:r>
      <w:r w:rsidR="00D833B3">
        <w:t xml:space="preserve"> that Delivery Year. </w:t>
      </w:r>
      <w:r w:rsidR="00C16099">
        <w:t xml:space="preserve"> Proposed OATT, attach</w:t>
      </w:r>
      <w:proofErr w:type="gramStart"/>
      <w:r w:rsidR="00C16099">
        <w:t xml:space="preserve">. </w:t>
      </w:r>
      <w:proofErr w:type="gramEnd"/>
      <w:r w:rsidR="00C16099">
        <w:t>DD-4, § IV(b)(iii).</w:t>
      </w:r>
    </w:p>
  </w:footnote>
  <w:footnote w:id="25">
    <w:p w14:paraId="67089EC3" w14:textId="77777777" w:rsidR="00CB7767" w:rsidRDefault="00CB7767" w:rsidP="00CB7767">
      <w:pPr>
        <w:pStyle w:val="FootnoteText"/>
      </w:pPr>
      <w:r>
        <w:rPr>
          <w:rStyle w:val="FootnoteReference"/>
        </w:rPr>
        <w:footnoteRef/>
      </w:r>
      <w:r>
        <w:t xml:space="preserve"> </w:t>
      </w:r>
      <w:r w:rsidRPr="00E23FB4">
        <w:t xml:space="preserve">Proposed </w:t>
      </w:r>
      <w:r w:rsidR="00106321">
        <w:t>OATT</w:t>
      </w:r>
      <w:r w:rsidRPr="00E23FB4">
        <w:t>, Definitions – New Large Load</w:t>
      </w:r>
      <w:r>
        <w:t>.</w:t>
      </w:r>
    </w:p>
  </w:footnote>
  <w:footnote w:id="26">
    <w:p w14:paraId="50BF8D0F" w14:textId="77777777" w:rsidR="00CB7767" w:rsidRDefault="00CB7767" w:rsidP="00CB7767">
      <w:pPr>
        <w:pStyle w:val="FootnoteText"/>
      </w:pPr>
      <w:r>
        <w:rPr>
          <w:rStyle w:val="FootnoteReference"/>
        </w:rPr>
        <w:footnoteRef/>
      </w:r>
      <w:r>
        <w:t xml:space="preserve"> </w:t>
      </w:r>
      <w:r w:rsidR="00DB5201">
        <w:t>Buckeye Answer at 3; EKPC Protest at 11-12, 26;</w:t>
      </w:r>
      <w:r w:rsidR="00DB5201" w:rsidRPr="00DB5201">
        <w:t xml:space="preserve"> </w:t>
      </w:r>
      <w:r>
        <w:t xml:space="preserve">EPSA Protest at 4; FirstEnergy Protest at 10; </w:t>
      </w:r>
      <w:r w:rsidR="00DB5201">
        <w:t>IECA Protest at 2; Ohio ELC Comments at 1, 3-8.</w:t>
      </w:r>
    </w:p>
  </w:footnote>
  <w:footnote w:id="27">
    <w:p w14:paraId="5F9359B4" w14:textId="77777777" w:rsidR="006A57F7" w:rsidRDefault="006A57F7" w:rsidP="006A57F7">
      <w:pPr>
        <w:pStyle w:val="FootnoteText"/>
      </w:pPr>
      <w:r>
        <w:rPr>
          <w:rStyle w:val="FootnoteReference"/>
        </w:rPr>
        <w:footnoteRef/>
      </w:r>
      <w:r>
        <w:t xml:space="preserve"> EPSA Protest at 4.</w:t>
      </w:r>
    </w:p>
  </w:footnote>
  <w:footnote w:id="28">
    <w:p w14:paraId="32E545C1" w14:textId="77777777" w:rsidR="00096BAA" w:rsidRDefault="00096BAA" w:rsidP="00096BAA">
      <w:pPr>
        <w:pStyle w:val="FootnoteText"/>
      </w:pPr>
      <w:r>
        <w:rPr>
          <w:rStyle w:val="FootnoteReference"/>
        </w:rPr>
        <w:footnoteRef/>
      </w:r>
      <w:r>
        <w:t xml:space="preserve"> IMM Protest at 29, 31.</w:t>
      </w:r>
    </w:p>
  </w:footnote>
  <w:footnote w:id="29">
    <w:p w14:paraId="20B1BE27" w14:textId="77777777" w:rsidR="00CB7767" w:rsidRDefault="00CB7767" w:rsidP="00CB7767">
      <w:pPr>
        <w:pStyle w:val="FootnoteText"/>
      </w:pPr>
      <w:r>
        <w:rPr>
          <w:rStyle w:val="FootnoteReference"/>
        </w:rPr>
        <w:footnoteRef/>
      </w:r>
      <w:r w:rsidDel="006C4FA9">
        <w:t xml:space="preserve"> </w:t>
      </w:r>
      <w:r>
        <w:t>FirstEnergy Protest at 10.</w:t>
      </w:r>
    </w:p>
  </w:footnote>
  <w:footnote w:id="30">
    <w:p w14:paraId="5DD8AB1E" w14:textId="77777777" w:rsidR="00CB7767" w:rsidRDefault="00CB7767" w:rsidP="00CB7767">
      <w:pPr>
        <w:pStyle w:val="FootnoteText"/>
      </w:pPr>
      <w:r>
        <w:rPr>
          <w:rStyle w:val="FootnoteReference"/>
        </w:rPr>
        <w:footnoteRef/>
      </w:r>
      <w:r>
        <w:t xml:space="preserve"> </w:t>
      </w:r>
      <w:r w:rsidR="006C4FA9" w:rsidRPr="00F47064">
        <w:rPr>
          <w:i/>
        </w:rPr>
        <w:t>Id</w:t>
      </w:r>
      <w:r w:rsidR="006C4FA9" w:rsidRPr="00AF4E4D">
        <w:rPr>
          <w:i/>
        </w:rPr>
        <w:t>.</w:t>
      </w:r>
      <w:r>
        <w:t xml:space="preserve">; </w:t>
      </w:r>
      <w:r w:rsidR="00DB5201">
        <w:t xml:space="preserve">Buckeye Answer at 3; </w:t>
      </w:r>
      <w:r>
        <w:t>EKPC Protest at 11-12, 26.</w:t>
      </w:r>
    </w:p>
  </w:footnote>
  <w:footnote w:id="31">
    <w:p w14:paraId="5C298CA4" w14:textId="77777777" w:rsidR="008B01A5" w:rsidRDefault="008B01A5" w:rsidP="008B01A5">
      <w:pPr>
        <w:pStyle w:val="FootnoteText"/>
      </w:pPr>
      <w:r>
        <w:rPr>
          <w:rStyle w:val="FootnoteReference"/>
        </w:rPr>
        <w:footnoteRef/>
      </w:r>
      <w:r>
        <w:t xml:space="preserve"> FirstEnergy Protest at 10.</w:t>
      </w:r>
    </w:p>
  </w:footnote>
  <w:footnote w:id="32">
    <w:p w14:paraId="41055B40" w14:textId="77777777" w:rsidR="008B01A5" w:rsidRDefault="008B01A5" w:rsidP="008B01A5">
      <w:pPr>
        <w:pStyle w:val="FootnoteText"/>
      </w:pPr>
      <w:r>
        <w:rPr>
          <w:rStyle w:val="FootnoteReference"/>
        </w:rPr>
        <w:footnoteRef/>
      </w:r>
      <w:r>
        <w:t xml:space="preserve"> EKPC Protest </w:t>
      </w:r>
      <w:proofErr w:type="gramStart"/>
      <w:r>
        <w:t>at</w:t>
      </w:r>
      <w:proofErr w:type="gramEnd"/>
      <w:r>
        <w:t xml:space="preserve"> 11-12, 26.</w:t>
      </w:r>
    </w:p>
  </w:footnote>
  <w:footnote w:id="33">
    <w:p w14:paraId="058A80C4" w14:textId="77777777" w:rsidR="00207FDD" w:rsidRDefault="00207FDD">
      <w:pPr>
        <w:pStyle w:val="FootnoteText"/>
      </w:pPr>
      <w:r>
        <w:rPr>
          <w:rStyle w:val="FootnoteReference"/>
        </w:rPr>
        <w:footnoteRef/>
      </w:r>
      <w:r>
        <w:t xml:space="preserve"> </w:t>
      </w:r>
      <w:r w:rsidR="000663FE" w:rsidRPr="000663FE">
        <w:t>America’s Power Protest at 7-8</w:t>
      </w:r>
      <w:r w:rsidR="000663FE">
        <w:t xml:space="preserve">; </w:t>
      </w:r>
      <w:r w:rsidR="00C170B7" w:rsidRPr="00C170B7">
        <w:t>Microsoft Protest at 6</w:t>
      </w:r>
      <w:r w:rsidR="00C170B7">
        <w:t xml:space="preserve">; </w:t>
      </w:r>
      <w:r w:rsidR="009C003C" w:rsidRPr="009C003C">
        <w:t xml:space="preserve">FirstEnergy </w:t>
      </w:r>
      <w:r w:rsidR="00F6244B">
        <w:t>Protest</w:t>
      </w:r>
      <w:r w:rsidR="009C003C" w:rsidRPr="009C003C">
        <w:t xml:space="preserve"> at 9.</w:t>
      </w:r>
    </w:p>
  </w:footnote>
  <w:footnote w:id="34">
    <w:p w14:paraId="2D7AA2DD" w14:textId="77777777" w:rsidR="00207FDD" w:rsidRDefault="00207FDD">
      <w:pPr>
        <w:pStyle w:val="FootnoteText"/>
      </w:pPr>
      <w:r>
        <w:rPr>
          <w:rStyle w:val="FootnoteReference"/>
        </w:rPr>
        <w:footnoteRef/>
      </w:r>
      <w:r>
        <w:t xml:space="preserve"> </w:t>
      </w:r>
      <w:r w:rsidR="001156EF" w:rsidRPr="001156EF">
        <w:t>PJM ICC Comments at 8-10</w:t>
      </w:r>
      <w:r w:rsidR="001156EF">
        <w:t xml:space="preserve">; </w:t>
      </w:r>
      <w:r w:rsidR="00C540A3">
        <w:t xml:space="preserve">IECA Protest at 1-2; </w:t>
      </w:r>
      <w:r w:rsidR="00BD378B">
        <w:t>Buckeye Answer at 4.</w:t>
      </w:r>
    </w:p>
  </w:footnote>
  <w:footnote w:id="35">
    <w:p w14:paraId="54C6D2F3" w14:textId="77777777" w:rsidR="00CB7767" w:rsidRDefault="00CB7767" w:rsidP="00CB7767">
      <w:pPr>
        <w:pStyle w:val="FootnoteText"/>
      </w:pPr>
      <w:r>
        <w:rPr>
          <w:rStyle w:val="FootnoteReference"/>
        </w:rPr>
        <w:footnoteRef/>
      </w:r>
      <w:r>
        <w:t xml:space="preserve"> Equinix Protest at 2, 8-14; FirstEnergy Protest at 9.</w:t>
      </w:r>
    </w:p>
  </w:footnote>
  <w:footnote w:id="36">
    <w:p w14:paraId="6A9785DF" w14:textId="77777777" w:rsidR="00CB7767" w:rsidRDefault="00CB7767" w:rsidP="00CB7767">
      <w:pPr>
        <w:pStyle w:val="FootnoteText"/>
      </w:pPr>
      <w:r>
        <w:rPr>
          <w:rStyle w:val="FootnoteReference"/>
        </w:rPr>
        <w:footnoteRef/>
      </w:r>
      <w:r>
        <w:t xml:space="preserve"> CyrusOne Comments at 6-8</w:t>
      </w:r>
      <w:r w:rsidR="00DB5201">
        <w:t>;</w:t>
      </w:r>
      <w:r w:rsidR="00357097" w:rsidRPr="00357097">
        <w:t xml:space="preserve"> </w:t>
      </w:r>
      <w:r w:rsidR="00357097" w:rsidRPr="00F9117B">
        <w:t>Equinix Protest at 17</w:t>
      </w:r>
      <w:r w:rsidR="00357097">
        <w:t>;</w:t>
      </w:r>
      <w:r w:rsidR="00DB5201" w:rsidRPr="00DB5201">
        <w:t xml:space="preserve"> </w:t>
      </w:r>
      <w:r w:rsidR="00DB5201">
        <w:t>IECA Protest at 2</w:t>
      </w:r>
      <w:r>
        <w:t>.</w:t>
      </w:r>
    </w:p>
  </w:footnote>
  <w:footnote w:id="37">
    <w:p w14:paraId="51F7B4CC" w14:textId="77777777" w:rsidR="00CB7767" w:rsidRDefault="00CB7767" w:rsidP="00CB7767">
      <w:pPr>
        <w:pStyle w:val="FootnoteText"/>
      </w:pPr>
      <w:r>
        <w:rPr>
          <w:rStyle w:val="FootnoteReference"/>
        </w:rPr>
        <w:footnoteRef/>
      </w:r>
      <w:r>
        <w:t xml:space="preserve"> CyrusOne Comments at 6-8; Microsoft </w:t>
      </w:r>
      <w:r w:rsidR="00997DCF">
        <w:t xml:space="preserve">Comments </w:t>
      </w:r>
      <w:r>
        <w:t>at 6.</w:t>
      </w:r>
    </w:p>
  </w:footnote>
  <w:footnote w:id="38">
    <w:p w14:paraId="26DFC875" w14:textId="77777777" w:rsidR="00CB7767" w:rsidRDefault="00CB7767" w:rsidP="00CB7767">
      <w:pPr>
        <w:pStyle w:val="FootnoteText"/>
      </w:pPr>
      <w:r>
        <w:rPr>
          <w:rStyle w:val="FootnoteReference"/>
        </w:rPr>
        <w:footnoteRef/>
      </w:r>
      <w:r w:rsidDel="00DB5201">
        <w:t xml:space="preserve"> </w:t>
      </w:r>
      <w:r>
        <w:t xml:space="preserve">CyrusOne </w:t>
      </w:r>
      <w:proofErr w:type="gramStart"/>
      <w:r>
        <w:t>Comments at</w:t>
      </w:r>
      <w:proofErr w:type="gramEnd"/>
      <w:r>
        <w:t xml:space="preserve"> 4-6</w:t>
      </w:r>
      <w:r w:rsidR="00DB5201">
        <w:t>;</w:t>
      </w:r>
      <w:r w:rsidR="00DB5201" w:rsidRPr="00DB5201">
        <w:t xml:space="preserve"> </w:t>
      </w:r>
      <w:r w:rsidR="00DB5201">
        <w:t>Equinix Protest at 2, 12</w:t>
      </w:r>
      <w:r>
        <w:t>.</w:t>
      </w:r>
    </w:p>
  </w:footnote>
  <w:footnote w:id="39">
    <w:p w14:paraId="7219FBE1" w14:textId="77777777" w:rsidR="00CB7767" w:rsidRDefault="00CB7767" w:rsidP="00CB7767">
      <w:pPr>
        <w:pStyle w:val="FootnoteText"/>
      </w:pPr>
      <w:r>
        <w:rPr>
          <w:rStyle w:val="FootnoteReference"/>
        </w:rPr>
        <w:footnoteRef/>
      </w:r>
      <w:r>
        <w:t xml:space="preserve"> ODEC Comments at 8.</w:t>
      </w:r>
    </w:p>
  </w:footnote>
  <w:footnote w:id="40">
    <w:p w14:paraId="69E0DC99" w14:textId="77777777" w:rsidR="00BD693D" w:rsidRPr="00FB1002" w:rsidRDefault="00BD693D" w:rsidP="00BD693D">
      <w:pPr>
        <w:pStyle w:val="FootnoteText"/>
      </w:pPr>
      <w:r>
        <w:rPr>
          <w:rStyle w:val="FootnoteReference"/>
        </w:rPr>
        <w:footnoteRef/>
      </w:r>
      <w:r>
        <w:t xml:space="preserve"> </w:t>
      </w:r>
      <w:r w:rsidR="00FC6E35">
        <w:t>PJM Answer</w:t>
      </w:r>
      <w:r>
        <w:rPr>
          <w:i/>
          <w:iCs/>
        </w:rPr>
        <w:t xml:space="preserve"> </w:t>
      </w:r>
      <w:r>
        <w:t>at 6-7.</w:t>
      </w:r>
    </w:p>
  </w:footnote>
  <w:footnote w:id="41">
    <w:p w14:paraId="727BCF24" w14:textId="77777777" w:rsidR="00E413C0" w:rsidRDefault="00E413C0">
      <w:pPr>
        <w:pStyle w:val="FootnoteText"/>
      </w:pPr>
      <w:r>
        <w:rPr>
          <w:rStyle w:val="FootnoteReference"/>
        </w:rPr>
        <w:footnoteRef/>
      </w:r>
      <w:r>
        <w:t xml:space="preserve"> </w:t>
      </w:r>
      <w:r w:rsidRPr="001047A3">
        <w:rPr>
          <w:i/>
        </w:rPr>
        <w:t>Id.</w:t>
      </w:r>
      <w:r>
        <w:t xml:space="preserve"> at 15</w:t>
      </w:r>
      <w:r w:rsidR="006D2DEE">
        <w:t xml:space="preserve"> </w:t>
      </w:r>
      <w:r w:rsidR="00987AE4">
        <w:t>(citing PJM Large Load Show Cause Order,</w:t>
      </w:r>
      <w:r w:rsidR="00987AE4" w:rsidRPr="00987AE4">
        <w:t xml:space="preserve"> 195 FERC ¶ 61,211 at </w:t>
      </w:r>
      <w:r w:rsidR="009C4AD5">
        <w:t xml:space="preserve">     </w:t>
      </w:r>
      <w:r w:rsidR="00987AE4" w:rsidRPr="00987AE4">
        <w:t>P</w:t>
      </w:r>
      <w:r w:rsidR="00F553EB">
        <w:t xml:space="preserve"> </w:t>
      </w:r>
      <w:r w:rsidR="00895CAD">
        <w:t>58</w:t>
      </w:r>
      <w:r w:rsidR="00987AE4">
        <w:t xml:space="preserve">). </w:t>
      </w:r>
    </w:p>
  </w:footnote>
  <w:footnote w:id="42">
    <w:p w14:paraId="12C6980F" w14:textId="77777777" w:rsidR="00CC44E6" w:rsidRDefault="00CC44E6">
      <w:pPr>
        <w:pStyle w:val="FootnoteText"/>
      </w:pPr>
      <w:r>
        <w:rPr>
          <w:rStyle w:val="FootnoteReference"/>
        </w:rPr>
        <w:footnoteRef/>
      </w:r>
      <w:r>
        <w:t xml:space="preserve"> </w:t>
      </w:r>
      <w:r w:rsidRPr="002030A9">
        <w:rPr>
          <w:i/>
        </w:rPr>
        <w:t>Id.</w:t>
      </w:r>
      <w:r>
        <w:t xml:space="preserve"> at 16</w:t>
      </w:r>
      <w:r w:rsidR="00302C3A">
        <w:t>.</w:t>
      </w:r>
    </w:p>
  </w:footnote>
  <w:footnote w:id="43">
    <w:p w14:paraId="67C43437" w14:textId="77777777" w:rsidR="00E7003C" w:rsidRDefault="00E7003C" w:rsidP="00E7003C">
      <w:pPr>
        <w:pStyle w:val="FootnoteText"/>
      </w:pPr>
      <w:r>
        <w:rPr>
          <w:rStyle w:val="FootnoteReference"/>
        </w:rPr>
        <w:footnoteRef/>
      </w:r>
      <w:r>
        <w:t xml:space="preserve"> Data Center Coalition Answer at 23. </w:t>
      </w:r>
    </w:p>
  </w:footnote>
  <w:footnote w:id="44">
    <w:p w14:paraId="6D1407BB" w14:textId="77777777" w:rsidR="00E7003C" w:rsidRDefault="00E7003C" w:rsidP="00E7003C">
      <w:pPr>
        <w:pStyle w:val="FootnoteText"/>
      </w:pPr>
      <w:r>
        <w:rPr>
          <w:rStyle w:val="FootnoteReference"/>
        </w:rPr>
        <w:footnoteRef/>
      </w:r>
      <w:r>
        <w:t xml:space="preserve"> </w:t>
      </w:r>
      <w:r w:rsidRPr="008A0175">
        <w:rPr>
          <w:i/>
          <w:iCs/>
        </w:rPr>
        <w:t>Id.</w:t>
      </w:r>
      <w:r>
        <w:t xml:space="preserve"> at 23-24.</w:t>
      </w:r>
    </w:p>
  </w:footnote>
  <w:footnote w:id="45">
    <w:p w14:paraId="34798466" w14:textId="77777777" w:rsidR="00E7003C" w:rsidRDefault="00E7003C" w:rsidP="00E7003C">
      <w:pPr>
        <w:pStyle w:val="FootnoteText"/>
      </w:pPr>
      <w:r>
        <w:rPr>
          <w:rStyle w:val="FootnoteReference"/>
        </w:rPr>
        <w:footnoteRef/>
      </w:r>
      <w:r>
        <w:t xml:space="preserve"> </w:t>
      </w:r>
      <w:r w:rsidRPr="00DB63A0">
        <w:rPr>
          <w:i/>
          <w:iCs/>
        </w:rPr>
        <w:t>Id.</w:t>
      </w:r>
      <w:r>
        <w:t xml:space="preserve"> at 24.</w:t>
      </w:r>
    </w:p>
  </w:footnote>
  <w:footnote w:id="46">
    <w:p w14:paraId="34D91373" w14:textId="77777777" w:rsidR="00C37FB8" w:rsidRDefault="00C37FB8" w:rsidP="00C37FB8">
      <w:pPr>
        <w:pStyle w:val="FootnoteText"/>
      </w:pPr>
      <w:r>
        <w:rPr>
          <w:rStyle w:val="FootnoteReference"/>
        </w:rPr>
        <w:footnoteRef/>
      </w:r>
      <w:r>
        <w:t xml:space="preserve"> IMM Answer at 15-16.</w:t>
      </w:r>
    </w:p>
  </w:footnote>
  <w:footnote w:id="47">
    <w:p w14:paraId="06CBE6D1" w14:textId="77777777" w:rsidR="00E5075C" w:rsidRDefault="00E5075C">
      <w:pPr>
        <w:pStyle w:val="FootnoteText"/>
      </w:pPr>
      <w:r>
        <w:rPr>
          <w:rStyle w:val="FootnoteReference"/>
        </w:rPr>
        <w:footnoteRef/>
      </w:r>
      <w:r>
        <w:t xml:space="preserve"> FirstEnergy Answer at 5.</w:t>
      </w:r>
    </w:p>
  </w:footnote>
  <w:footnote w:id="48">
    <w:p w14:paraId="576290B4" w14:textId="77777777" w:rsidR="00652B53" w:rsidRDefault="00652B53">
      <w:pPr>
        <w:pStyle w:val="FootnoteText"/>
      </w:pPr>
      <w:r>
        <w:rPr>
          <w:rStyle w:val="FootnoteReference"/>
        </w:rPr>
        <w:footnoteRef/>
      </w:r>
      <w:r>
        <w:t xml:space="preserve"> EKPC Answer at 6-7.</w:t>
      </w:r>
    </w:p>
  </w:footnote>
  <w:footnote w:id="49">
    <w:p w14:paraId="7B562CBE" w14:textId="77777777" w:rsidR="009761E5" w:rsidRDefault="009761E5" w:rsidP="009761E5">
      <w:pPr>
        <w:pStyle w:val="FootnoteText"/>
      </w:pPr>
      <w:r>
        <w:rPr>
          <w:rStyle w:val="FootnoteReference"/>
        </w:rPr>
        <w:footnoteRef/>
      </w:r>
      <w:r>
        <w:t xml:space="preserve"> IMM Answer at 14-15.</w:t>
      </w:r>
    </w:p>
  </w:footnote>
  <w:footnote w:id="50">
    <w:p w14:paraId="33FF6FAF" w14:textId="77777777" w:rsidR="00953086" w:rsidRDefault="00953086">
      <w:pPr>
        <w:pStyle w:val="FootnoteText"/>
      </w:pPr>
      <w:r>
        <w:rPr>
          <w:rStyle w:val="FootnoteReference"/>
        </w:rPr>
        <w:footnoteRef/>
      </w:r>
      <w:r>
        <w:t xml:space="preserve"> </w:t>
      </w:r>
      <w:r w:rsidR="005E3500">
        <w:t>Alt</w:t>
      </w:r>
      <w:r w:rsidR="005E3500" w:rsidRPr="007D23CC">
        <w:t xml:space="preserve">hough </w:t>
      </w:r>
      <w:r w:rsidR="00250025" w:rsidRPr="007D23CC">
        <w:t xml:space="preserve">we find PJM’s proposed definition of Large Load </w:t>
      </w:r>
      <w:r w:rsidR="001429DF" w:rsidRPr="007D23CC">
        <w:t>just and reasonable</w:t>
      </w:r>
      <w:r w:rsidR="00B45C4F" w:rsidRPr="007D23CC">
        <w:t xml:space="preserve">, we reject the proposed Tariff </w:t>
      </w:r>
      <w:r w:rsidR="007752AD">
        <w:t>records</w:t>
      </w:r>
      <w:r w:rsidR="007752AD" w:rsidRPr="007D23CC">
        <w:t xml:space="preserve"> </w:t>
      </w:r>
      <w:r w:rsidR="00B45C4F" w:rsidRPr="007D23CC">
        <w:t xml:space="preserve">due to </w:t>
      </w:r>
      <w:r w:rsidR="0037417F" w:rsidRPr="007D23CC">
        <w:t xml:space="preserve">inclusion of language pertaining </w:t>
      </w:r>
      <w:r w:rsidR="004F17D7" w:rsidRPr="007D23CC">
        <w:t xml:space="preserve">to </w:t>
      </w:r>
      <w:r w:rsidR="00AC7724">
        <w:t xml:space="preserve">the </w:t>
      </w:r>
      <w:r w:rsidR="004F17D7" w:rsidRPr="007D23CC">
        <w:t xml:space="preserve">IRAS </w:t>
      </w:r>
      <w:r w:rsidR="00AC7724">
        <w:t>and</w:t>
      </w:r>
      <w:r w:rsidR="00AC7724" w:rsidRPr="007D23CC">
        <w:t xml:space="preserve"> </w:t>
      </w:r>
      <w:r w:rsidR="004F17D7" w:rsidRPr="007D23CC">
        <w:t>BYONC</w:t>
      </w:r>
      <w:r w:rsidR="00AC7724">
        <w:t xml:space="preserve"> frameworks</w:t>
      </w:r>
      <w:r w:rsidR="004F17D7" w:rsidRPr="007D23CC">
        <w:t>, which</w:t>
      </w:r>
      <w:r w:rsidR="00BB32CC" w:rsidRPr="007D23CC">
        <w:t xml:space="preserve"> we </w:t>
      </w:r>
      <w:r w:rsidR="00EE2DD7" w:rsidRPr="007D23CC">
        <w:t>reject</w:t>
      </w:r>
      <w:r w:rsidR="00551A3E">
        <w:t>,</w:t>
      </w:r>
      <w:r w:rsidR="00EE2DD7" w:rsidRPr="007D23CC">
        <w:t xml:space="preserve"> </w:t>
      </w:r>
      <w:r w:rsidR="004F17D7" w:rsidRPr="007D23CC">
        <w:t>as explained below (</w:t>
      </w:r>
      <w:r w:rsidR="00E37219" w:rsidRPr="007D23CC">
        <w:t xml:space="preserve">proposed </w:t>
      </w:r>
      <w:r w:rsidR="00E1503D" w:rsidRPr="007D23CC">
        <w:t xml:space="preserve">OATT, Definitions </w:t>
      </w:r>
      <w:r w:rsidR="00AF55A6">
        <w:t>–</w:t>
      </w:r>
      <w:r w:rsidR="00E1503D" w:rsidRPr="007D23CC">
        <w:t xml:space="preserve"> Large Load</w:t>
      </w:r>
      <w:r w:rsidR="004F17D7" w:rsidRPr="007D23CC">
        <w:t xml:space="preserve">; </w:t>
      </w:r>
      <w:r w:rsidR="008224C3" w:rsidRPr="007D23CC">
        <w:t xml:space="preserve">proposed RAA, Definitions </w:t>
      </w:r>
      <w:r w:rsidR="00AF55A6">
        <w:t xml:space="preserve">– </w:t>
      </w:r>
      <w:r w:rsidR="008224C3" w:rsidRPr="007D23CC">
        <w:t>Large Load).</w:t>
      </w:r>
      <w:r w:rsidR="00BB32CC">
        <w:t xml:space="preserve">  </w:t>
      </w:r>
    </w:p>
  </w:footnote>
  <w:footnote w:id="51">
    <w:p w14:paraId="696C4D63" w14:textId="77777777" w:rsidR="006701A9" w:rsidRPr="006701A9" w:rsidRDefault="006701A9">
      <w:pPr>
        <w:pStyle w:val="FootnoteText"/>
      </w:pPr>
      <w:r>
        <w:rPr>
          <w:rStyle w:val="FootnoteReference"/>
        </w:rPr>
        <w:footnoteRef/>
      </w:r>
      <w:r>
        <w:t xml:space="preserve"> </w:t>
      </w:r>
      <w:r w:rsidR="009D0BD8">
        <w:t>PJM Answer at 15</w:t>
      </w:r>
      <w:r w:rsidR="009A1602">
        <w:t>;</w:t>
      </w:r>
      <w:r w:rsidR="009D0BD8">
        <w:t xml:space="preserve"> </w:t>
      </w:r>
      <w:r w:rsidR="009A1602">
        <w:rPr>
          <w:i/>
          <w:iCs/>
        </w:rPr>
        <w:t>s</w:t>
      </w:r>
      <w:r>
        <w:rPr>
          <w:i/>
          <w:iCs/>
        </w:rPr>
        <w:t xml:space="preserve">ee </w:t>
      </w:r>
      <w:r w:rsidR="00CA7BB1">
        <w:rPr>
          <w:i/>
          <w:iCs/>
        </w:rPr>
        <w:t>also</w:t>
      </w:r>
      <w:r>
        <w:rPr>
          <w:i/>
          <w:iCs/>
        </w:rPr>
        <w:t xml:space="preserve"> </w:t>
      </w:r>
      <w:r w:rsidR="00B23BA5" w:rsidRPr="00B23BA5">
        <w:rPr>
          <w:i/>
          <w:iCs/>
        </w:rPr>
        <w:t>Sw. Power Pool, Inc.</w:t>
      </w:r>
      <w:r w:rsidR="00B23BA5">
        <w:t xml:space="preserve">, </w:t>
      </w:r>
      <w:r w:rsidR="00C766D1" w:rsidRPr="00C766D1">
        <w:t>194 FERC ¶ 61,031</w:t>
      </w:r>
      <w:r w:rsidR="00C766D1">
        <w:t xml:space="preserve">, at </w:t>
      </w:r>
      <w:r w:rsidR="009C4AD5">
        <w:t xml:space="preserve">       </w:t>
      </w:r>
      <w:r w:rsidR="00E70061">
        <w:t>P</w:t>
      </w:r>
      <w:r w:rsidR="00C766D1">
        <w:t xml:space="preserve">P </w:t>
      </w:r>
      <w:r w:rsidR="00AF2D72">
        <w:t xml:space="preserve">10, </w:t>
      </w:r>
      <w:r w:rsidR="00C766D1">
        <w:t>61 (202</w:t>
      </w:r>
      <w:r w:rsidR="006965DF">
        <w:t>6)</w:t>
      </w:r>
      <w:r w:rsidR="00B0252E">
        <w:t xml:space="preserve"> (</w:t>
      </w:r>
      <w:r w:rsidR="0076357A">
        <w:t xml:space="preserve">accepting </w:t>
      </w:r>
      <w:r w:rsidR="00C73796">
        <w:t>a</w:t>
      </w:r>
      <w:r w:rsidR="0076357A">
        <w:t xml:space="preserve"> proposed definition of </w:t>
      </w:r>
      <w:r w:rsidR="003777D6">
        <w:t xml:space="preserve">a </w:t>
      </w:r>
      <w:r w:rsidR="0027727F">
        <w:t>h</w:t>
      </w:r>
      <w:r w:rsidR="003777D6">
        <w:t xml:space="preserve">igh </w:t>
      </w:r>
      <w:r w:rsidR="0027727F">
        <w:t>i</w:t>
      </w:r>
      <w:r w:rsidR="003777D6">
        <w:t xml:space="preserve">mpact </w:t>
      </w:r>
      <w:r w:rsidR="0027727F">
        <w:t>l</w:t>
      </w:r>
      <w:r w:rsidR="003777D6">
        <w:t xml:space="preserve">arge </w:t>
      </w:r>
      <w:r w:rsidR="0027727F">
        <w:t>l</w:t>
      </w:r>
      <w:r w:rsidR="003777D6">
        <w:t>oad</w:t>
      </w:r>
      <w:r w:rsidR="00C73796">
        <w:t xml:space="preserve"> that</w:t>
      </w:r>
      <w:r w:rsidR="003777D6">
        <w:t xml:space="preserve"> included a 50 MW threshold </w:t>
      </w:r>
      <w:r w:rsidR="00EB0159">
        <w:t xml:space="preserve">for new </w:t>
      </w:r>
      <w:r w:rsidR="00DB1EB0">
        <w:t xml:space="preserve">or increased load </w:t>
      </w:r>
      <w:r w:rsidR="005C35A7">
        <w:t xml:space="preserve">at a single site </w:t>
      </w:r>
      <w:r w:rsidR="00CD1825">
        <w:t xml:space="preserve">connected to the transmission system at a voltage </w:t>
      </w:r>
      <w:r w:rsidR="008F44DE">
        <w:t>level greater than 69 kV)</w:t>
      </w:r>
      <w:r w:rsidR="00D16A56">
        <w:t>;</w:t>
      </w:r>
      <w:r w:rsidR="006965DF">
        <w:t xml:space="preserve"> </w:t>
      </w:r>
      <w:r w:rsidR="00EE4B2B" w:rsidRPr="00EE4B2B">
        <w:rPr>
          <w:i/>
        </w:rPr>
        <w:t xml:space="preserve">Tri-State Generation &amp; Transmission </w:t>
      </w:r>
      <w:r w:rsidR="00EE4B2B" w:rsidRPr="00EE4B2B">
        <w:rPr>
          <w:i/>
          <w:iCs/>
        </w:rPr>
        <w:t>Ass’n</w:t>
      </w:r>
      <w:r w:rsidR="00EE4B2B">
        <w:rPr>
          <w:i/>
        </w:rPr>
        <w:t xml:space="preserve">, </w:t>
      </w:r>
      <w:r w:rsidR="000F5750">
        <w:rPr>
          <w:i/>
          <w:iCs/>
        </w:rPr>
        <w:t>Inc.</w:t>
      </w:r>
      <w:r w:rsidR="00EE4B2B">
        <w:t xml:space="preserve">, </w:t>
      </w:r>
      <w:r w:rsidR="00844C93" w:rsidRPr="00844C93">
        <w:t>196 FERC ¶ 61,127</w:t>
      </w:r>
      <w:r w:rsidR="00844C93">
        <w:t>, at P 76 (2026)</w:t>
      </w:r>
      <w:r w:rsidR="008F44DE">
        <w:t xml:space="preserve"> (</w:t>
      </w:r>
      <w:r w:rsidR="005C33EB">
        <w:rPr>
          <w:i/>
          <w:iCs/>
        </w:rPr>
        <w:t>Tri-State</w:t>
      </w:r>
      <w:r w:rsidR="005C33EB">
        <w:t>)</w:t>
      </w:r>
      <w:r w:rsidR="008F44DE">
        <w:t xml:space="preserve"> (</w:t>
      </w:r>
      <w:r w:rsidR="00926A73">
        <w:t>accepting a propos</w:t>
      </w:r>
      <w:r w:rsidR="00032FB6">
        <w:t>al to define a</w:t>
      </w:r>
      <w:r w:rsidR="00FA1096">
        <w:t xml:space="preserve"> </w:t>
      </w:r>
      <w:r w:rsidR="0027727F">
        <w:t>h</w:t>
      </w:r>
      <w:r w:rsidR="00FA1096">
        <w:t xml:space="preserve">igh </w:t>
      </w:r>
      <w:r w:rsidR="0027727F">
        <w:t>i</w:t>
      </w:r>
      <w:r w:rsidR="00FA1096">
        <w:t xml:space="preserve">mpact </w:t>
      </w:r>
      <w:r w:rsidR="0027727F">
        <w:t>l</w:t>
      </w:r>
      <w:r w:rsidR="00FA1096">
        <w:t>oad</w:t>
      </w:r>
      <w:r w:rsidR="00032FB6">
        <w:t xml:space="preserve"> as </w:t>
      </w:r>
      <w:r w:rsidR="00C73796">
        <w:t>load exceeding or forecasted to exceed 45 MW within four years and served from a single delivery point</w:t>
      </w:r>
      <w:r w:rsidR="008F44DE">
        <w:t>)</w:t>
      </w:r>
      <w:r w:rsidR="00844C93">
        <w:t>.</w:t>
      </w:r>
    </w:p>
  </w:footnote>
  <w:footnote w:id="52">
    <w:p w14:paraId="7AE1AD5F" w14:textId="77777777" w:rsidR="00B33E6F" w:rsidRDefault="00B33E6F">
      <w:pPr>
        <w:pStyle w:val="FootnoteText"/>
      </w:pPr>
      <w:r>
        <w:rPr>
          <w:rStyle w:val="FootnoteReference"/>
        </w:rPr>
        <w:footnoteRef/>
      </w:r>
      <w:r>
        <w:t xml:space="preserve"> </w:t>
      </w:r>
      <w:r w:rsidR="00C321F5" w:rsidRPr="00C321F5">
        <w:rPr>
          <w:i/>
          <w:iCs/>
        </w:rPr>
        <w:t>See, e.g.</w:t>
      </w:r>
      <w:r w:rsidR="00C321F5" w:rsidRPr="00C321F5">
        <w:t xml:space="preserve">, </w:t>
      </w:r>
      <w:r w:rsidR="003365D3" w:rsidRPr="00F207CE">
        <w:rPr>
          <w:i/>
        </w:rPr>
        <w:t>PJM Interconnection, L.L.C.</w:t>
      </w:r>
      <w:r w:rsidR="003365D3" w:rsidRPr="009C4AD5">
        <w:t>,</w:t>
      </w:r>
      <w:r w:rsidR="00C321F5" w:rsidRPr="00042819">
        <w:rPr>
          <w:iCs/>
        </w:rPr>
        <w:t xml:space="preserve"> </w:t>
      </w:r>
      <w:r w:rsidR="00C321F5" w:rsidRPr="00C321F5">
        <w:t>181 FERC ¶ 61,162</w:t>
      </w:r>
      <w:r w:rsidR="00F1292B">
        <w:t>,</w:t>
      </w:r>
      <w:r w:rsidR="00C321F5" w:rsidRPr="00C321F5">
        <w:t xml:space="preserve"> at P 66 (</w:t>
      </w:r>
      <w:r w:rsidR="00F1292B">
        <w:t xml:space="preserve">2022) </w:t>
      </w:r>
      <w:r w:rsidR="00C321F5" w:rsidRPr="00C321F5">
        <w:t>(</w:t>
      </w:r>
      <w:r w:rsidR="0054676D">
        <w:t xml:space="preserve">stating </w:t>
      </w:r>
      <w:r w:rsidR="00C321F5" w:rsidRPr="00C321F5">
        <w:t xml:space="preserve">with respect to PJM’s </w:t>
      </w:r>
      <w:r w:rsidR="003365D3">
        <w:t>proposed</w:t>
      </w:r>
      <w:r w:rsidR="00C321F5" w:rsidRPr="00C321F5">
        <w:t xml:space="preserve"> threshold, “while specific cutoff criteria ‘will exclude certain interconnection customers’ from participation in a transition cluster, ‘any cutoff date inevitably will have that effect’”), </w:t>
      </w:r>
      <w:r w:rsidR="00C321F5" w:rsidRPr="00C321F5">
        <w:rPr>
          <w:i/>
          <w:iCs/>
        </w:rPr>
        <w:t>order on reh’g</w:t>
      </w:r>
      <w:r w:rsidR="00C321F5" w:rsidRPr="00C321F5">
        <w:t>, 184 FERC ¶ 61,006</w:t>
      </w:r>
      <w:r w:rsidR="00BB6DBC">
        <w:t>,</w:t>
      </w:r>
      <w:r w:rsidR="00C321F5" w:rsidRPr="00C321F5">
        <w:t xml:space="preserve"> at </w:t>
      </w:r>
      <w:r w:rsidR="009C4AD5">
        <w:t xml:space="preserve">     </w:t>
      </w:r>
      <w:r w:rsidR="00C321F5" w:rsidRPr="00C321F5">
        <w:t xml:space="preserve">P 30 </w:t>
      </w:r>
      <w:r w:rsidR="00BA3A5F">
        <w:t>(2023)</w:t>
      </w:r>
      <w:r w:rsidR="00C321F5" w:rsidRPr="00C321F5">
        <w:t xml:space="preserve"> (</w:t>
      </w:r>
      <w:r w:rsidR="007F7E11">
        <w:t xml:space="preserve">finding </w:t>
      </w:r>
      <w:r w:rsidR="00C321F5" w:rsidRPr="00C321F5">
        <w:t>“any cutoff amount will inevitably exclude certain interconnection customers from access to the expedited process”)</w:t>
      </w:r>
      <w:r w:rsidR="00EB19F2">
        <w:t>;</w:t>
      </w:r>
      <w:r w:rsidR="00C321F5" w:rsidRPr="00C321F5">
        <w:t xml:space="preserve"> </w:t>
      </w:r>
      <w:r w:rsidR="00EB19F2">
        <w:rPr>
          <w:i/>
          <w:iCs/>
        </w:rPr>
        <w:t>s</w:t>
      </w:r>
      <w:r w:rsidR="00E675E3">
        <w:rPr>
          <w:i/>
          <w:iCs/>
        </w:rPr>
        <w:t>ee also</w:t>
      </w:r>
      <w:r w:rsidR="00E675E3">
        <w:t xml:space="preserve"> </w:t>
      </w:r>
      <w:r w:rsidR="006171B6" w:rsidRPr="006171B6">
        <w:rPr>
          <w:i/>
          <w:iCs/>
        </w:rPr>
        <w:t>Tri-State Generation</w:t>
      </w:r>
      <w:r w:rsidR="005E6D40">
        <w:rPr>
          <w:i/>
          <w:iCs/>
        </w:rPr>
        <w:t xml:space="preserve"> </w:t>
      </w:r>
      <w:r w:rsidR="005E6D40" w:rsidRPr="00EE4B2B">
        <w:rPr>
          <w:i/>
        </w:rPr>
        <w:t xml:space="preserve">&amp; Transmission </w:t>
      </w:r>
      <w:r w:rsidR="005E6D40" w:rsidRPr="00EE4B2B">
        <w:rPr>
          <w:i/>
          <w:iCs/>
        </w:rPr>
        <w:t>Ass’n</w:t>
      </w:r>
      <w:r w:rsidR="005E6D40">
        <w:rPr>
          <w:i/>
          <w:iCs/>
        </w:rPr>
        <w:t>, Inc.</w:t>
      </w:r>
      <w:r w:rsidR="006171B6" w:rsidRPr="006171B6">
        <w:t>, 175 FERC ¶ 61,128</w:t>
      </w:r>
      <w:r w:rsidR="00CC3271">
        <w:t>,</w:t>
      </w:r>
      <w:r w:rsidR="006171B6" w:rsidRPr="006171B6">
        <w:t xml:space="preserve"> at P 14</w:t>
      </w:r>
      <w:r w:rsidR="006171B6" w:rsidRPr="006171B6" w:rsidDel="00117546">
        <w:t xml:space="preserve"> (</w:t>
      </w:r>
      <w:r w:rsidR="00CC3271">
        <w:t xml:space="preserve">2021) </w:t>
      </w:r>
      <w:r w:rsidR="006171B6" w:rsidRPr="006171B6" w:rsidDel="00117546">
        <w:t>(</w:t>
      </w:r>
      <w:r w:rsidR="006171B6" w:rsidRPr="006171B6">
        <w:t xml:space="preserve">citing </w:t>
      </w:r>
      <w:r w:rsidR="006171B6" w:rsidRPr="006171B6">
        <w:rPr>
          <w:i/>
          <w:iCs/>
        </w:rPr>
        <w:t>PacifiCorp</w:t>
      </w:r>
      <w:r w:rsidR="006171B6" w:rsidRPr="006171B6">
        <w:t xml:space="preserve">, </w:t>
      </w:r>
      <w:r w:rsidR="009C4AD5">
        <w:t xml:space="preserve">         </w:t>
      </w:r>
      <w:r w:rsidR="006171B6" w:rsidRPr="006171B6">
        <w:t>173 FERC ¶ 61,016</w:t>
      </w:r>
      <w:r w:rsidR="00CC3271">
        <w:t>,</w:t>
      </w:r>
      <w:r w:rsidR="006171B6" w:rsidRPr="006171B6">
        <w:t xml:space="preserve"> at P 25</w:t>
      </w:r>
      <w:r w:rsidR="00615814">
        <w:t xml:space="preserve"> (2020)</w:t>
      </w:r>
      <w:r w:rsidR="006171B6" w:rsidRPr="006171B6">
        <w:t>).</w:t>
      </w:r>
    </w:p>
  </w:footnote>
  <w:footnote w:id="53">
    <w:p w14:paraId="3EC5109F" w14:textId="77777777" w:rsidR="00A12158" w:rsidDel="0051697B" w:rsidRDefault="00A12158">
      <w:pPr>
        <w:pStyle w:val="FootnoteText"/>
      </w:pPr>
      <w:r w:rsidDel="0051697B">
        <w:rPr>
          <w:rStyle w:val="FootnoteReference"/>
        </w:rPr>
        <w:footnoteRef/>
      </w:r>
      <w:r w:rsidDel="0051697B">
        <w:t xml:space="preserve"> </w:t>
      </w:r>
      <w:r w:rsidR="007A7BBD" w:rsidRPr="00CE6759" w:rsidDel="0051697B">
        <w:rPr>
          <w:i/>
        </w:rPr>
        <w:t>See Cities of Bethany</w:t>
      </w:r>
      <w:r w:rsidR="00042BF3" w:rsidDel="0051697B">
        <w:rPr>
          <w:i/>
        </w:rPr>
        <w:t xml:space="preserve"> v. FERC</w:t>
      </w:r>
      <w:r w:rsidR="007A7BBD" w:rsidRPr="00F207CE" w:rsidDel="0051697B">
        <w:t>,</w:t>
      </w:r>
      <w:r w:rsidR="007A7BBD" w:rsidRPr="007A7BBD" w:rsidDel="0051697B">
        <w:t xml:space="preserve"> 727 F.2d</w:t>
      </w:r>
      <w:r w:rsidR="00042BF3" w:rsidDel="0051697B">
        <w:t xml:space="preserve"> 1131,</w:t>
      </w:r>
      <w:r w:rsidR="007A7BBD" w:rsidRPr="007A7BBD" w:rsidDel="0051697B">
        <w:t xml:space="preserve"> 1136 (</w:t>
      </w:r>
      <w:r w:rsidR="00CC31F4" w:rsidDel="0051697B">
        <w:t xml:space="preserve">D.C. Cir. 2007) </w:t>
      </w:r>
      <w:r w:rsidR="007A7BBD" w:rsidRPr="007A7BBD" w:rsidDel="0051697B">
        <w:t>(</w:t>
      </w:r>
      <w:r w:rsidR="00BC66C9" w:rsidDel="0051697B">
        <w:t>finding that</w:t>
      </w:r>
      <w:r w:rsidR="00975E06" w:rsidDel="0051697B">
        <w:t>,</w:t>
      </w:r>
      <w:r w:rsidR="00BC66C9" w:rsidDel="0051697B">
        <w:t xml:space="preserve"> </w:t>
      </w:r>
      <w:r w:rsidR="007A7BBD" w:rsidRPr="007A7BBD" w:rsidDel="0051697B">
        <w:t>when determining whether a rate was just and reasonable, the Commission properly did not consider “whether a proposed rate schedule is more or less reasonable than alternative rate designs”).</w:t>
      </w:r>
    </w:p>
  </w:footnote>
  <w:footnote w:id="54">
    <w:p w14:paraId="291B6806" w14:textId="77777777" w:rsidR="00C54E95" w:rsidRDefault="00C54E95">
      <w:pPr>
        <w:pStyle w:val="FootnoteText"/>
      </w:pPr>
      <w:r>
        <w:rPr>
          <w:rStyle w:val="FootnoteReference"/>
        </w:rPr>
        <w:footnoteRef/>
      </w:r>
      <w:r>
        <w:t xml:space="preserve"> Transmittal at 33-34.</w:t>
      </w:r>
    </w:p>
  </w:footnote>
  <w:footnote w:id="55">
    <w:p w14:paraId="1B7273DE" w14:textId="77777777" w:rsidR="00064389" w:rsidRDefault="00064389">
      <w:pPr>
        <w:pStyle w:val="FootnoteText"/>
      </w:pPr>
      <w:r>
        <w:rPr>
          <w:rStyle w:val="FootnoteReference"/>
        </w:rPr>
        <w:footnoteRef/>
      </w:r>
      <w:r>
        <w:t xml:space="preserve"> </w:t>
      </w:r>
      <w:r w:rsidR="00486DAA">
        <w:t>The PJM OATT defines</w:t>
      </w:r>
      <w:r>
        <w:t xml:space="preserve"> </w:t>
      </w:r>
      <w:r w:rsidR="005A0EAF" w:rsidRPr="005A0EAF">
        <w:t xml:space="preserve">“Affiliate” </w:t>
      </w:r>
      <w:r w:rsidR="00486DAA">
        <w:t>as</w:t>
      </w:r>
      <w:r w:rsidR="005A0EAF" w:rsidRPr="005A0EAF">
        <w:t xml:space="preserve"> any two or more entities, one of which Controls the other or that are under common Control. </w:t>
      </w:r>
      <w:r w:rsidR="00374BCE">
        <w:t xml:space="preserve"> </w:t>
      </w:r>
      <w:r w:rsidR="005A0EAF" w:rsidRPr="005A0EAF">
        <w:t xml:space="preserve">“Control,” as that term is used in this definition, </w:t>
      </w:r>
      <w:r w:rsidR="00486DAA">
        <w:t>is defined as</w:t>
      </w:r>
      <w:r w:rsidR="005A0EAF" w:rsidRPr="005A0EAF">
        <w:t xml:space="preserve"> the possession, directly or indirectly, of the power to direct the management or policies of an entity. </w:t>
      </w:r>
      <w:r w:rsidR="00374BCE">
        <w:t xml:space="preserve"> </w:t>
      </w:r>
      <w:r w:rsidR="005A0EAF" w:rsidRPr="005A0EAF">
        <w:t xml:space="preserve">Ownership of publicly-traded equity securities of another entity shall not result in Control or affiliation for purposes of the Tariff or Operating Agreement if the securities are held as an investment, the holder owns (in its name or via intermediaries) less than 10 percent (10%) of the outstanding securities of the entity, the holder does not have representation on the entity’s board of directors (or equivalent managing entity) or vice versa, and the holder does not in fact exercise </w:t>
      </w:r>
      <w:r w:rsidR="00742B01" w:rsidRPr="005A0EAF">
        <w:t>influence over day-to-day management decisions.</w:t>
      </w:r>
      <w:r w:rsidR="00742B01">
        <w:t xml:space="preserve">  </w:t>
      </w:r>
      <w:r w:rsidR="00742B01" w:rsidRPr="002B32A7">
        <w:t xml:space="preserve">PJM, Intra-PJM Tariffs, OATT, Definitions A </w:t>
      </w:r>
      <w:r w:rsidR="00742B01">
        <w:t>–</w:t>
      </w:r>
      <w:r w:rsidR="00742B01" w:rsidRPr="002B32A7">
        <w:t xml:space="preserve"> B (19.1.1).</w:t>
      </w:r>
    </w:p>
  </w:footnote>
  <w:footnote w:id="56">
    <w:p w14:paraId="10D3BC48" w14:textId="77777777" w:rsidR="00A918E7" w:rsidRDefault="00A918E7">
      <w:pPr>
        <w:pStyle w:val="FootnoteText"/>
      </w:pPr>
      <w:r>
        <w:rPr>
          <w:rStyle w:val="FootnoteReference"/>
        </w:rPr>
        <w:footnoteRef/>
      </w:r>
      <w:r>
        <w:t xml:space="preserve"> </w:t>
      </w:r>
      <w:r w:rsidR="0017048F">
        <w:t xml:space="preserve">Transmittal </w:t>
      </w:r>
      <w:r>
        <w:t>at 38-</w:t>
      </w:r>
      <w:r w:rsidR="00DE385B">
        <w:t>40.</w:t>
      </w:r>
    </w:p>
  </w:footnote>
  <w:footnote w:id="57">
    <w:p w14:paraId="25EAC537" w14:textId="77777777" w:rsidR="00CB2961" w:rsidRDefault="00CB2961">
      <w:pPr>
        <w:pStyle w:val="FootnoteText"/>
      </w:pPr>
      <w:r>
        <w:rPr>
          <w:rStyle w:val="FootnoteReference"/>
        </w:rPr>
        <w:footnoteRef/>
      </w:r>
      <w:r>
        <w:t xml:space="preserve"> </w:t>
      </w:r>
      <w:r w:rsidR="00A0152E" w:rsidRPr="00284BC4">
        <w:rPr>
          <w:i/>
        </w:rPr>
        <w:t>E.g.</w:t>
      </w:r>
      <w:r w:rsidR="00A0152E">
        <w:t>,</w:t>
      </w:r>
      <w:r>
        <w:t xml:space="preserve"> </w:t>
      </w:r>
      <w:r w:rsidR="00CF05C5">
        <w:t>E</w:t>
      </w:r>
      <w:r w:rsidR="003E7432">
        <w:t>q</w:t>
      </w:r>
      <w:r w:rsidR="00CF05C5">
        <w:t>uinix Protest at 2, 8-14; FirstEnergy Protest at 9.</w:t>
      </w:r>
      <w:r w:rsidR="0087276E">
        <w:t xml:space="preserve"> </w:t>
      </w:r>
    </w:p>
  </w:footnote>
  <w:footnote w:id="58">
    <w:p w14:paraId="3A9C8527" w14:textId="77777777" w:rsidR="002B3228" w:rsidRDefault="002B3228">
      <w:pPr>
        <w:pStyle w:val="FootnoteText"/>
      </w:pPr>
      <w:r>
        <w:rPr>
          <w:rStyle w:val="FootnoteReference"/>
        </w:rPr>
        <w:footnoteRef/>
      </w:r>
      <w:r>
        <w:t xml:space="preserve"> Transmittal at </w:t>
      </w:r>
      <w:r w:rsidR="008E76FA">
        <w:t>36-37.</w:t>
      </w:r>
    </w:p>
  </w:footnote>
  <w:footnote w:id="59">
    <w:p w14:paraId="21AD0F86" w14:textId="77777777" w:rsidR="00CB7767" w:rsidRDefault="00CB7767" w:rsidP="00CB7767">
      <w:pPr>
        <w:pStyle w:val="FootnoteText"/>
      </w:pPr>
      <w:r>
        <w:rPr>
          <w:rStyle w:val="FootnoteReference"/>
        </w:rPr>
        <w:footnoteRef/>
      </w:r>
      <w:r>
        <w:t xml:space="preserve"> </w:t>
      </w:r>
      <w:r w:rsidR="008E76FA">
        <w:rPr>
          <w:i/>
          <w:iCs/>
        </w:rPr>
        <w:t xml:space="preserve">Id. </w:t>
      </w:r>
      <w:proofErr w:type="gramStart"/>
      <w:r>
        <w:t>at</w:t>
      </w:r>
      <w:proofErr w:type="gramEnd"/>
      <w:r>
        <w:t xml:space="preserve"> 22, 28-48.</w:t>
      </w:r>
    </w:p>
  </w:footnote>
  <w:footnote w:id="60">
    <w:p w14:paraId="07393FCE" w14:textId="77777777" w:rsidR="00974793" w:rsidRPr="00974793" w:rsidRDefault="00974793">
      <w:pPr>
        <w:pStyle w:val="FootnoteText"/>
      </w:pPr>
      <w:r>
        <w:rPr>
          <w:rStyle w:val="FootnoteReference"/>
        </w:rPr>
        <w:footnoteRef/>
      </w:r>
      <w:r>
        <w:t xml:space="preserve"> </w:t>
      </w:r>
      <w:r>
        <w:rPr>
          <w:i/>
          <w:iCs/>
        </w:rPr>
        <w:t xml:space="preserve">Id. </w:t>
      </w:r>
      <w:r w:rsidR="00D86ADE">
        <w:t>a</w:t>
      </w:r>
      <w:r>
        <w:t xml:space="preserve">t </w:t>
      </w:r>
      <w:r w:rsidR="00D86ADE">
        <w:t>37.</w:t>
      </w:r>
    </w:p>
  </w:footnote>
  <w:footnote w:id="61">
    <w:p w14:paraId="3A517730" w14:textId="77777777" w:rsidR="001A1515" w:rsidRPr="001A1515" w:rsidRDefault="001A1515">
      <w:pPr>
        <w:pStyle w:val="FootnoteText"/>
      </w:pPr>
      <w:r>
        <w:rPr>
          <w:rStyle w:val="FootnoteReference"/>
        </w:rPr>
        <w:footnoteRef/>
      </w:r>
      <w:r>
        <w:t xml:space="preserve"> </w:t>
      </w:r>
      <w:r>
        <w:rPr>
          <w:i/>
          <w:iCs/>
        </w:rPr>
        <w:t xml:space="preserve">Id. </w:t>
      </w:r>
      <w:r>
        <w:t>at 42.</w:t>
      </w:r>
    </w:p>
  </w:footnote>
  <w:footnote w:id="62">
    <w:p w14:paraId="62562C80" w14:textId="77777777" w:rsidR="005D3418" w:rsidRDefault="005D3418" w:rsidP="005D3418">
      <w:pPr>
        <w:pStyle w:val="FootnoteText"/>
      </w:pPr>
      <w:r>
        <w:rPr>
          <w:rStyle w:val="FootnoteReference"/>
        </w:rPr>
        <w:footnoteRef/>
      </w:r>
      <w:r>
        <w:t xml:space="preserve"> “</w:t>
      </w:r>
      <w:r w:rsidRPr="00274E50">
        <w:t>Authorized Commission</w:t>
      </w:r>
      <w:r>
        <w:t>” means</w:t>
      </w:r>
      <w:r w:rsidRPr="00274E50">
        <w:t xml:space="preserve"> (i) a State public utility commission that regulates the distribution or supply of electricity to retail customers and is legally charged with monitoring the operation of wholesale or retail markets serving retail suppliers or customers within its State or (ii) an association or organization comprised exclusively of State public utility commissions described in the immediately preceding clause (i).</w:t>
      </w:r>
      <w:r>
        <w:t xml:space="preserve">  PJM</w:t>
      </w:r>
      <w:r w:rsidR="004801BF">
        <w:t>, Intra-PJM Tariff,</w:t>
      </w:r>
      <w:r>
        <w:t xml:space="preserve"> O</w:t>
      </w:r>
      <w:r w:rsidR="00742B01">
        <w:t xml:space="preserve">perating </w:t>
      </w:r>
      <w:r>
        <w:t>A</w:t>
      </w:r>
      <w:r w:rsidR="00742B01">
        <w:t>greement</w:t>
      </w:r>
      <w:r>
        <w:t>, Definitions A-B</w:t>
      </w:r>
      <w:r w:rsidR="004801BF">
        <w:t xml:space="preserve"> (9.2.2)</w:t>
      </w:r>
      <w:r>
        <w:t>.</w:t>
      </w:r>
    </w:p>
  </w:footnote>
  <w:footnote w:id="63">
    <w:p w14:paraId="1EF60FF5" w14:textId="77777777" w:rsidR="00A72548" w:rsidRDefault="00A72548">
      <w:pPr>
        <w:pStyle w:val="FootnoteText"/>
      </w:pPr>
      <w:r>
        <w:rPr>
          <w:rStyle w:val="FootnoteReference"/>
        </w:rPr>
        <w:footnoteRef/>
      </w:r>
      <w:r>
        <w:t xml:space="preserve"> </w:t>
      </w:r>
      <w:r w:rsidR="001444B0" w:rsidRPr="001055F5">
        <w:rPr>
          <w:i/>
          <w:iCs/>
        </w:rPr>
        <w:t>Id.</w:t>
      </w:r>
      <w:r w:rsidR="001444B0">
        <w:t xml:space="preserve"> </w:t>
      </w:r>
      <w:r>
        <w:t>at 28</w:t>
      </w:r>
      <w:r w:rsidR="00CC1B6C">
        <w:t>-29</w:t>
      </w:r>
      <w:r>
        <w:t>.</w:t>
      </w:r>
    </w:p>
  </w:footnote>
  <w:footnote w:id="64">
    <w:p w14:paraId="60CEDB3B" w14:textId="77777777" w:rsidR="00C50C0E" w:rsidRDefault="00C50C0E">
      <w:pPr>
        <w:pStyle w:val="FootnoteText"/>
      </w:pPr>
      <w:r>
        <w:rPr>
          <w:rStyle w:val="FootnoteReference"/>
        </w:rPr>
        <w:footnoteRef/>
      </w:r>
      <w:r>
        <w:t xml:space="preserve"> </w:t>
      </w:r>
      <w:r w:rsidRPr="00F207CE">
        <w:rPr>
          <w:i/>
        </w:rPr>
        <w:t>Id.</w:t>
      </w:r>
      <w:r>
        <w:t xml:space="preserve"> at </w:t>
      </w:r>
      <w:r w:rsidR="00FC5B20">
        <w:t>28.</w:t>
      </w:r>
    </w:p>
  </w:footnote>
  <w:footnote w:id="65">
    <w:p w14:paraId="7ABD4D3B" w14:textId="77777777" w:rsidR="00CB7767" w:rsidRPr="00370034" w:rsidRDefault="00CB7767" w:rsidP="00CB7767">
      <w:pPr>
        <w:pStyle w:val="FootnoteText"/>
      </w:pPr>
      <w:r>
        <w:rPr>
          <w:rStyle w:val="FootnoteReference"/>
        </w:rPr>
        <w:footnoteRef/>
      </w:r>
      <w:r>
        <w:t xml:space="preserve"> </w:t>
      </w:r>
      <w:r w:rsidR="001444B0" w:rsidRPr="001055F5">
        <w:rPr>
          <w:i/>
          <w:iCs/>
        </w:rPr>
        <w:t>Id.</w:t>
      </w:r>
      <w:r w:rsidR="001444B0">
        <w:t xml:space="preserve"> </w:t>
      </w:r>
      <w:r>
        <w:t xml:space="preserve">at 45-46 (citing </w:t>
      </w:r>
      <w:r w:rsidR="006C1518">
        <w:t>p</w:t>
      </w:r>
      <w:r w:rsidRPr="00693EE5">
        <w:t xml:space="preserve">roposed RAA, Schedule 11, </w:t>
      </w:r>
      <w:r>
        <w:t>§ </w:t>
      </w:r>
      <w:r w:rsidRPr="00693EE5">
        <w:t>B.1</w:t>
      </w:r>
      <w:r>
        <w:t>).</w:t>
      </w:r>
    </w:p>
  </w:footnote>
  <w:footnote w:id="66">
    <w:p w14:paraId="4B48D8BA" w14:textId="77777777" w:rsidR="004D63FD" w:rsidRPr="00EA6C70" w:rsidRDefault="004D63FD" w:rsidP="004D63FD">
      <w:pPr>
        <w:pStyle w:val="FootnoteText"/>
      </w:pPr>
      <w:r>
        <w:rPr>
          <w:rStyle w:val="FootnoteReference"/>
        </w:rPr>
        <w:footnoteRef/>
      </w:r>
      <w:r>
        <w:t xml:space="preserve"> </w:t>
      </w:r>
      <w:r w:rsidR="00FE428F" w:rsidRPr="001055F5">
        <w:rPr>
          <w:i/>
          <w:iCs/>
        </w:rPr>
        <w:t>Id.</w:t>
      </w:r>
      <w:r>
        <w:t xml:space="preserve"> at 46 (citing </w:t>
      </w:r>
      <w:r w:rsidRPr="00CE6759">
        <w:rPr>
          <w:i/>
        </w:rPr>
        <w:t>PJM Interconnection, L.L.C.</w:t>
      </w:r>
      <w:r w:rsidRPr="00AC0B58">
        <w:t xml:space="preserve">, 188 FERC ¶ 61,200, at P 40 </w:t>
      </w:r>
      <w:r w:rsidR="00EF137E">
        <w:t xml:space="preserve">       </w:t>
      </w:r>
      <w:r w:rsidRPr="00AC0B58">
        <w:t>&amp; n.65 (2024) (finding that an “Electric Distributor is the party with the distribution and metering facilities defining a zone/area and responsible for reporting load information to PJM[,]” and also noting that, “under the current framework, each LSE already reports their peak load contribution to the Electric Distributor, which is the entity ultimately responsible for reporting that information to PJM</w:t>
      </w:r>
      <w:proofErr w:type="gramStart"/>
      <w:r w:rsidRPr="00AC0B58">
        <w:t xml:space="preserve">.” </w:t>
      </w:r>
      <w:proofErr w:type="gramEnd"/>
      <w:r w:rsidRPr="001055F5">
        <w:t xml:space="preserve">(citation </w:t>
      </w:r>
      <w:proofErr w:type="gramStart"/>
      <w:r w:rsidRPr="001055F5">
        <w:t>modified)</w:t>
      </w:r>
      <w:r>
        <w:t>)</w:t>
      </w:r>
      <w:proofErr w:type="gramEnd"/>
      <w:r>
        <w:t>.  PJM states that its information-gathering authority is wide</w:t>
      </w:r>
      <w:r w:rsidR="005C53EA">
        <w:t xml:space="preserve">.  </w:t>
      </w:r>
      <w:r w:rsidR="005C53EA">
        <w:rPr>
          <w:i/>
          <w:iCs/>
        </w:rPr>
        <w:t>Id.</w:t>
      </w:r>
      <w:r w:rsidR="005C53EA">
        <w:t xml:space="preserve"> </w:t>
      </w:r>
      <w:r w:rsidR="00F75519">
        <w:t>(</w:t>
      </w:r>
      <w:r>
        <w:t xml:space="preserve">citing </w:t>
      </w:r>
      <w:r w:rsidRPr="00805C26">
        <w:rPr>
          <w:i/>
          <w:iCs/>
        </w:rPr>
        <w:t>FERC v. Elec. Power Supply Ass’n</w:t>
      </w:r>
      <w:r w:rsidRPr="00B7507C">
        <w:t>, 577 U.S. 260, 278-79 (2016)</w:t>
      </w:r>
      <w:r w:rsidR="00E77464">
        <w:t xml:space="preserve"> (</w:t>
      </w:r>
      <w:r w:rsidR="00E77464" w:rsidRPr="001055F5">
        <w:rPr>
          <w:i/>
        </w:rPr>
        <w:t>EPSA</w:t>
      </w:r>
      <w:r w:rsidRPr="00B7507C">
        <w:t>)</w:t>
      </w:r>
      <w:r w:rsidR="00F75519">
        <w:t xml:space="preserve">; </w:t>
      </w:r>
      <w:r w:rsidRPr="00B7507C">
        <w:t>16 U.S.C. § 824(b)</w:t>
      </w:r>
      <w:r w:rsidR="00F75519">
        <w:t>)</w:t>
      </w:r>
      <w:r w:rsidRPr="00B7507C">
        <w:t>.</w:t>
      </w:r>
      <w:r>
        <w:t xml:space="preserve">  PJM also notes similarities to longstanding </w:t>
      </w:r>
      <w:r w:rsidRPr="00EA6C70">
        <w:t>requirements applicable to Demand Resources, as set forth in Order No. 719-A</w:t>
      </w:r>
      <w:r>
        <w:t xml:space="preserve">.  </w:t>
      </w:r>
      <w:r>
        <w:rPr>
          <w:i/>
          <w:iCs/>
        </w:rPr>
        <w:t>Id</w:t>
      </w:r>
      <w:r>
        <w:t xml:space="preserve">. at 46-47 (citing </w:t>
      </w:r>
      <w:r w:rsidRPr="00CE6759">
        <w:rPr>
          <w:i/>
        </w:rPr>
        <w:t>Wholesale Competition in Regions with Organized Elec</w:t>
      </w:r>
      <w:r w:rsidR="00C0634B">
        <w:rPr>
          <w:i/>
          <w:iCs/>
        </w:rPr>
        <w:t>.</w:t>
      </w:r>
      <w:r w:rsidRPr="00CE6759">
        <w:rPr>
          <w:i/>
        </w:rPr>
        <w:t xml:space="preserve"> Mrkts</w:t>
      </w:r>
      <w:r w:rsidR="00C0634B">
        <w:rPr>
          <w:i/>
          <w:iCs/>
        </w:rPr>
        <w:t>.</w:t>
      </w:r>
      <w:r w:rsidRPr="00EA6C70">
        <w:t xml:space="preserve">, Order No. 719-A, 128 FERC ¶ 61,059, </w:t>
      </w:r>
      <w:r w:rsidRPr="00CE6759">
        <w:rPr>
          <w:i/>
        </w:rPr>
        <w:t>order on clarification</w:t>
      </w:r>
      <w:r w:rsidRPr="00EA6C70">
        <w:t>, Order No. 719-B, 129 FERC ¶ 61,252 (2009)</w:t>
      </w:r>
      <w:r>
        <w:t>)</w:t>
      </w:r>
      <w:r w:rsidRPr="00EA6C70">
        <w:t>.</w:t>
      </w:r>
    </w:p>
  </w:footnote>
  <w:footnote w:id="67">
    <w:p w14:paraId="44AF40FF" w14:textId="77777777" w:rsidR="004D63FD" w:rsidRPr="002535BF" w:rsidRDefault="004D63FD" w:rsidP="004D63FD">
      <w:pPr>
        <w:pStyle w:val="FootnoteText"/>
      </w:pPr>
      <w:r>
        <w:rPr>
          <w:rStyle w:val="FootnoteReference"/>
        </w:rPr>
        <w:footnoteRef/>
      </w:r>
      <w:r>
        <w:t xml:space="preserve"> </w:t>
      </w:r>
      <w:r>
        <w:rPr>
          <w:i/>
          <w:iCs/>
        </w:rPr>
        <w:t>Id</w:t>
      </w:r>
      <w:r>
        <w:t>. at 47-48 (quoting PJM Large Load Show Cause Order</w:t>
      </w:r>
      <w:r w:rsidRPr="00E36301">
        <w:t>, 195 FERC ¶ 61,211 at P 74</w:t>
      </w:r>
      <w:r>
        <w:t>).</w:t>
      </w:r>
    </w:p>
  </w:footnote>
  <w:footnote w:id="68">
    <w:p w14:paraId="125D3FEB" w14:textId="77777777" w:rsidR="007F2430" w:rsidRDefault="007F2430" w:rsidP="007F2430">
      <w:pPr>
        <w:pStyle w:val="FootnoteText"/>
      </w:pPr>
      <w:r>
        <w:rPr>
          <w:rStyle w:val="FootnoteReference"/>
        </w:rPr>
        <w:footnoteRef/>
      </w:r>
      <w:r>
        <w:t xml:space="preserve"> Google Protest at 3; NJBPU Protest at 13-14; </w:t>
      </w:r>
      <w:r w:rsidR="00697BE9" w:rsidRPr="009C4F7F">
        <w:t>Ohio Consumer</w:t>
      </w:r>
      <w:r w:rsidR="00697BE9">
        <w:t>s’</w:t>
      </w:r>
      <w:r w:rsidR="00697BE9" w:rsidRPr="009C4F7F">
        <w:t xml:space="preserve"> Coun</w:t>
      </w:r>
      <w:r w:rsidR="00697BE9">
        <w:t>se</w:t>
      </w:r>
      <w:r w:rsidR="00697BE9" w:rsidRPr="009C4F7F">
        <w:t>l</w:t>
      </w:r>
      <w:r>
        <w:t xml:space="preserve"> Protest at 20.</w:t>
      </w:r>
    </w:p>
  </w:footnote>
  <w:footnote w:id="69">
    <w:p w14:paraId="1E69E693" w14:textId="77777777" w:rsidR="00EC4CC8" w:rsidRDefault="00EC4CC8" w:rsidP="00EC4CC8">
      <w:pPr>
        <w:pStyle w:val="FootnoteText"/>
      </w:pPr>
      <w:r>
        <w:rPr>
          <w:rStyle w:val="FootnoteReference"/>
        </w:rPr>
        <w:footnoteRef/>
      </w:r>
      <w:r>
        <w:t xml:space="preserve"> Google Protest at 18.</w:t>
      </w:r>
    </w:p>
  </w:footnote>
  <w:footnote w:id="70">
    <w:p w14:paraId="5FBF64D3" w14:textId="77777777" w:rsidR="0004388F" w:rsidRDefault="0004388F">
      <w:pPr>
        <w:pStyle w:val="FootnoteText"/>
      </w:pPr>
      <w:r>
        <w:rPr>
          <w:rStyle w:val="FootnoteReference"/>
        </w:rPr>
        <w:footnoteRef/>
      </w:r>
      <w:r>
        <w:t xml:space="preserve"> PIOs </w:t>
      </w:r>
      <w:r w:rsidRPr="007D0B1B">
        <w:t>include Sierra Club, Natural Resources Defense Council, Environmental Law and Policy Center, Appalachian Voices, and the Center for</w:t>
      </w:r>
      <w:r>
        <w:t xml:space="preserve"> Progressive Reform.</w:t>
      </w:r>
    </w:p>
  </w:footnote>
  <w:footnote w:id="71">
    <w:p w14:paraId="4C8BE12C" w14:textId="77777777" w:rsidR="00816FDD" w:rsidRDefault="00816FDD" w:rsidP="00816FDD">
      <w:pPr>
        <w:pStyle w:val="FootnoteText"/>
      </w:pPr>
      <w:r>
        <w:rPr>
          <w:rStyle w:val="FootnoteReference"/>
        </w:rPr>
        <w:footnoteRef/>
      </w:r>
      <w:r>
        <w:t xml:space="preserve"> PIOs </w:t>
      </w:r>
      <w:r w:rsidR="002D1191">
        <w:t>Protest</w:t>
      </w:r>
      <w:r>
        <w:t xml:space="preserve"> at 16-18.</w:t>
      </w:r>
    </w:p>
  </w:footnote>
  <w:footnote w:id="72">
    <w:p w14:paraId="2D4A2BC1" w14:textId="77777777" w:rsidR="007F2430" w:rsidRDefault="007F2430" w:rsidP="007F2430">
      <w:pPr>
        <w:pStyle w:val="FootnoteText"/>
      </w:pPr>
      <w:r>
        <w:rPr>
          <w:rStyle w:val="FootnoteReference"/>
        </w:rPr>
        <w:footnoteRef/>
      </w:r>
      <w:r>
        <w:t xml:space="preserve"> </w:t>
      </w:r>
      <w:r w:rsidR="00697BE9" w:rsidRPr="009C4F7F">
        <w:t>Ohio Consumer</w:t>
      </w:r>
      <w:r w:rsidR="00697BE9">
        <w:t>s’</w:t>
      </w:r>
      <w:r w:rsidR="00697BE9" w:rsidRPr="009C4F7F">
        <w:t xml:space="preserve"> Coun</w:t>
      </w:r>
      <w:r w:rsidR="00697BE9">
        <w:t>se</w:t>
      </w:r>
      <w:r w:rsidR="00697BE9" w:rsidRPr="009C4F7F">
        <w:t>l</w:t>
      </w:r>
      <w:r>
        <w:t xml:space="preserve"> </w:t>
      </w:r>
      <w:proofErr w:type="gramStart"/>
      <w:r>
        <w:t>Protest at</w:t>
      </w:r>
      <w:proofErr w:type="gramEnd"/>
      <w:r>
        <w:t xml:space="preserve"> 20; </w:t>
      </w:r>
      <w:r w:rsidRPr="001717FA">
        <w:t>OPSI Comments at 7</w:t>
      </w:r>
      <w:r>
        <w:t xml:space="preserve">; </w:t>
      </w:r>
      <w:r w:rsidR="00BD05C5">
        <w:t xml:space="preserve">Pennsylvania Commission </w:t>
      </w:r>
      <w:r w:rsidRPr="005250A6">
        <w:t>Comments at 6.</w:t>
      </w:r>
    </w:p>
  </w:footnote>
  <w:footnote w:id="73">
    <w:p w14:paraId="117D4BA1" w14:textId="77777777" w:rsidR="00DA5351" w:rsidRDefault="00DA5351">
      <w:pPr>
        <w:pStyle w:val="FootnoteText"/>
      </w:pPr>
      <w:r>
        <w:rPr>
          <w:rStyle w:val="FootnoteReference"/>
        </w:rPr>
        <w:footnoteRef/>
      </w:r>
      <w:r>
        <w:t xml:space="preserve"> PAG Comments</w:t>
      </w:r>
      <w:r w:rsidR="00B0541F">
        <w:t xml:space="preserve"> at </w:t>
      </w:r>
      <w:r w:rsidR="006B4FB9">
        <w:t>1-</w:t>
      </w:r>
      <w:r w:rsidR="00B0541F">
        <w:t>2; PAG Supplemental Comments at 2-3.</w:t>
      </w:r>
    </w:p>
  </w:footnote>
  <w:footnote w:id="74">
    <w:p w14:paraId="0ECB2207" w14:textId="77777777" w:rsidR="006E16ED" w:rsidRDefault="006E16ED">
      <w:pPr>
        <w:pStyle w:val="FootnoteText"/>
      </w:pPr>
      <w:r>
        <w:rPr>
          <w:rStyle w:val="FootnoteReference"/>
        </w:rPr>
        <w:footnoteRef/>
      </w:r>
      <w:r>
        <w:t xml:space="preserve"> Joint Consumer Advocates </w:t>
      </w:r>
      <w:r w:rsidRPr="00100C71">
        <w:t>include the Delaware Division of the Public Advocate, District of Columbia Office of People’s Counsel, Illinois Citizens Utility Board, Office of the Illinois Attorney General, Maryland Office of the People’s Counsel, and New Jersey Division of Rate Counsel.</w:t>
      </w:r>
    </w:p>
  </w:footnote>
  <w:footnote w:id="75">
    <w:p w14:paraId="21E52569" w14:textId="77777777" w:rsidR="00DB69F0" w:rsidRDefault="00DB69F0" w:rsidP="00DB69F0">
      <w:pPr>
        <w:pStyle w:val="FootnoteText"/>
      </w:pPr>
      <w:r>
        <w:rPr>
          <w:rStyle w:val="FootnoteReference"/>
        </w:rPr>
        <w:footnoteRef/>
      </w:r>
      <w:r>
        <w:t xml:space="preserve"> </w:t>
      </w:r>
      <w:r w:rsidR="00CF321B">
        <w:t xml:space="preserve">Joint Consumer Advocates </w:t>
      </w:r>
      <w:r>
        <w:t>Protest at 32-33.</w:t>
      </w:r>
    </w:p>
  </w:footnote>
  <w:footnote w:id="76">
    <w:p w14:paraId="6ED8EFD4" w14:textId="77777777" w:rsidR="00DB69F0" w:rsidRDefault="00DB69F0" w:rsidP="00DB69F0">
      <w:pPr>
        <w:pStyle w:val="FootnoteText"/>
      </w:pPr>
      <w:r>
        <w:rPr>
          <w:rStyle w:val="FootnoteReference"/>
        </w:rPr>
        <w:footnoteRef/>
      </w:r>
      <w:r>
        <w:t xml:space="preserve"> SMECO Protest at 11-13</w:t>
      </w:r>
      <w:r w:rsidR="00D9720B">
        <w:t>.</w:t>
      </w:r>
    </w:p>
  </w:footnote>
  <w:footnote w:id="77">
    <w:p w14:paraId="13758B2F" w14:textId="77777777" w:rsidR="00DB69F0" w:rsidRDefault="00DB69F0" w:rsidP="00DB69F0">
      <w:pPr>
        <w:pStyle w:val="FootnoteText"/>
      </w:pPr>
      <w:r>
        <w:rPr>
          <w:rStyle w:val="FootnoteReference"/>
        </w:rPr>
        <w:footnoteRef/>
      </w:r>
      <w:r>
        <w:t xml:space="preserve"> Equinix Protest at 2.</w:t>
      </w:r>
    </w:p>
  </w:footnote>
  <w:footnote w:id="78">
    <w:p w14:paraId="1F694498" w14:textId="77777777" w:rsidR="00DB69F0" w:rsidRDefault="00DB69F0" w:rsidP="00DB69F0">
      <w:pPr>
        <w:pStyle w:val="FootnoteText"/>
      </w:pPr>
      <w:r>
        <w:rPr>
          <w:rStyle w:val="FootnoteReference"/>
        </w:rPr>
        <w:footnoteRef/>
      </w:r>
      <w:r>
        <w:t xml:space="preserve"> </w:t>
      </w:r>
      <w:r w:rsidR="00571CCE" w:rsidRPr="001055F5">
        <w:rPr>
          <w:i/>
          <w:iCs/>
        </w:rPr>
        <w:t>Id.</w:t>
      </w:r>
      <w:r>
        <w:t xml:space="preserve"> at 12-14.</w:t>
      </w:r>
    </w:p>
  </w:footnote>
  <w:footnote w:id="79">
    <w:p w14:paraId="24794FBD" w14:textId="77777777" w:rsidR="00DB69F0" w:rsidRDefault="00DB69F0" w:rsidP="00DB69F0">
      <w:pPr>
        <w:pStyle w:val="FootnoteText"/>
      </w:pPr>
      <w:r w:rsidRPr="1AF5B98E">
        <w:rPr>
          <w:rStyle w:val="FootnoteReference"/>
        </w:rPr>
        <w:footnoteRef/>
      </w:r>
      <w:r>
        <w:t xml:space="preserve"> </w:t>
      </w:r>
      <w:r w:rsidRPr="00097659">
        <w:t>Industrial Customers</w:t>
      </w:r>
      <w:r>
        <w:t xml:space="preserve"> Comments at 7-8.</w:t>
      </w:r>
    </w:p>
  </w:footnote>
  <w:footnote w:id="80">
    <w:p w14:paraId="5CF4DB4D" w14:textId="77777777" w:rsidR="00DB69F0" w:rsidRDefault="00DB69F0" w:rsidP="00DB69F0">
      <w:pPr>
        <w:pStyle w:val="FootnoteText"/>
      </w:pPr>
      <w:r>
        <w:rPr>
          <w:rStyle w:val="FootnoteReference"/>
        </w:rPr>
        <w:footnoteRef/>
      </w:r>
      <w:r>
        <w:t xml:space="preserve"> </w:t>
      </w:r>
      <w:r w:rsidR="00D32810" w:rsidRPr="001055F5">
        <w:rPr>
          <w:i/>
          <w:iCs/>
        </w:rPr>
        <w:t>Id.</w:t>
      </w:r>
      <w:r>
        <w:t xml:space="preserve"> at 4; IECA Protest at 1.</w:t>
      </w:r>
    </w:p>
  </w:footnote>
  <w:footnote w:id="81">
    <w:p w14:paraId="388E0A6A" w14:textId="77777777" w:rsidR="00DB69F0" w:rsidRDefault="00DB69F0" w:rsidP="00DB69F0">
      <w:pPr>
        <w:pStyle w:val="FootnoteText"/>
      </w:pPr>
      <w:r>
        <w:rPr>
          <w:rStyle w:val="FootnoteReference"/>
        </w:rPr>
        <w:footnoteRef/>
      </w:r>
      <w:r>
        <w:t xml:space="preserve"> ODEC Comments </w:t>
      </w:r>
      <w:proofErr w:type="gramStart"/>
      <w:r>
        <w:t>at</w:t>
      </w:r>
      <w:proofErr w:type="gramEnd"/>
      <w:r>
        <w:t xml:space="preserve"> 3-6.</w:t>
      </w:r>
    </w:p>
  </w:footnote>
  <w:footnote w:id="82">
    <w:p w14:paraId="3C325E7F" w14:textId="77777777" w:rsidR="00DB69F0" w:rsidRDefault="00DB69F0" w:rsidP="00DB69F0">
      <w:pPr>
        <w:pStyle w:val="FootnoteText"/>
      </w:pPr>
      <w:r>
        <w:rPr>
          <w:rStyle w:val="FootnoteReference"/>
        </w:rPr>
        <w:footnoteRef/>
      </w:r>
      <w:r>
        <w:t xml:space="preserve"> </w:t>
      </w:r>
      <w:r w:rsidR="00CF321B">
        <w:t xml:space="preserve">Joint Consumer Advocates </w:t>
      </w:r>
      <w:r>
        <w:t>Protest at 33.</w:t>
      </w:r>
    </w:p>
  </w:footnote>
  <w:footnote w:id="83">
    <w:p w14:paraId="73600DBE" w14:textId="77777777" w:rsidR="00DB69F0" w:rsidRDefault="00DB69F0" w:rsidP="00DB69F0">
      <w:pPr>
        <w:pStyle w:val="FootnoteText"/>
        <w:tabs>
          <w:tab w:val="left" w:pos="3679"/>
        </w:tabs>
      </w:pPr>
      <w:r>
        <w:rPr>
          <w:rStyle w:val="FootnoteReference"/>
        </w:rPr>
        <w:footnoteRef/>
      </w:r>
      <w:r w:rsidDel="00CF321B">
        <w:t xml:space="preserve"> </w:t>
      </w:r>
      <w:r w:rsidR="00D32810" w:rsidRPr="001055F5">
        <w:rPr>
          <w:i/>
          <w:iCs/>
        </w:rPr>
        <w:t>Id</w:t>
      </w:r>
      <w:r w:rsidR="00A903FB">
        <w:rPr>
          <w:i/>
          <w:iCs/>
        </w:rPr>
        <w:t>.</w:t>
      </w:r>
      <w:r>
        <w:t xml:space="preserve"> at 34</w:t>
      </w:r>
      <w:r w:rsidR="00A903FB">
        <w:t>;</w:t>
      </w:r>
      <w:r>
        <w:t xml:space="preserve"> </w:t>
      </w:r>
      <w:r w:rsidRPr="009C4F7F">
        <w:t>Ohio Consumer</w:t>
      </w:r>
      <w:r w:rsidR="00C54A3C">
        <w:t>s’</w:t>
      </w:r>
      <w:r w:rsidRPr="009C4F7F">
        <w:t xml:space="preserve"> Coun</w:t>
      </w:r>
      <w:r w:rsidR="00EA1BCF">
        <w:t>se</w:t>
      </w:r>
      <w:r w:rsidRPr="009C4F7F">
        <w:t>l</w:t>
      </w:r>
      <w:r w:rsidRPr="009C4F7F" w:rsidDel="009C4F7F">
        <w:t xml:space="preserve"> </w:t>
      </w:r>
      <w:r>
        <w:t>Protest at 22.</w:t>
      </w:r>
    </w:p>
  </w:footnote>
  <w:footnote w:id="84">
    <w:p w14:paraId="46FC2989" w14:textId="77777777" w:rsidR="00DB69F0" w:rsidRDefault="00DB69F0" w:rsidP="00DB69F0">
      <w:pPr>
        <w:pStyle w:val="FootnoteText"/>
      </w:pPr>
      <w:r>
        <w:rPr>
          <w:rStyle w:val="FootnoteReference"/>
        </w:rPr>
        <w:footnoteRef/>
      </w:r>
      <w:r>
        <w:t xml:space="preserve"> </w:t>
      </w:r>
      <w:r w:rsidRPr="00F70103">
        <w:t>Pennsylvania Commission</w:t>
      </w:r>
      <w:r>
        <w:t xml:space="preserve"> Comments at 6.</w:t>
      </w:r>
    </w:p>
  </w:footnote>
  <w:footnote w:id="85">
    <w:p w14:paraId="52D23BD1" w14:textId="77777777" w:rsidR="00DB69F0" w:rsidRDefault="00DB69F0" w:rsidP="00DB69F0">
      <w:pPr>
        <w:pStyle w:val="FootnoteText"/>
      </w:pPr>
      <w:r>
        <w:rPr>
          <w:rStyle w:val="FootnoteReference"/>
        </w:rPr>
        <w:footnoteRef/>
      </w:r>
      <w:r>
        <w:t xml:space="preserve"> </w:t>
      </w:r>
      <w:r w:rsidR="00F44F59" w:rsidRPr="005832D6">
        <w:t>Ohio Consumer</w:t>
      </w:r>
      <w:r w:rsidR="00F44F59">
        <w:t>s’</w:t>
      </w:r>
      <w:r w:rsidR="00F44F59" w:rsidRPr="005832D6">
        <w:t xml:space="preserve"> Coun</w:t>
      </w:r>
      <w:r w:rsidR="00F44F59">
        <w:t>se</w:t>
      </w:r>
      <w:r w:rsidR="00F44F59" w:rsidRPr="005832D6">
        <w:t>l</w:t>
      </w:r>
      <w:r w:rsidR="00F44F59" w:rsidRPr="005832D6" w:rsidDel="005832D6">
        <w:t xml:space="preserve"> </w:t>
      </w:r>
      <w:r w:rsidR="00F44F59">
        <w:t>Protest at 9;</w:t>
      </w:r>
      <w:r>
        <w:t xml:space="preserve"> OPSI Comments at 7.</w:t>
      </w:r>
    </w:p>
  </w:footnote>
  <w:footnote w:id="86">
    <w:p w14:paraId="664DB2F7" w14:textId="77777777" w:rsidR="00D8771F" w:rsidRDefault="00D8771F">
      <w:pPr>
        <w:pStyle w:val="FootnoteText"/>
      </w:pPr>
      <w:r>
        <w:rPr>
          <w:rStyle w:val="FootnoteReference"/>
        </w:rPr>
        <w:footnoteRef/>
      </w:r>
      <w:r>
        <w:t xml:space="preserve"> Representative Pallone Comments at 3.</w:t>
      </w:r>
    </w:p>
  </w:footnote>
  <w:footnote w:id="87">
    <w:p w14:paraId="4DD7991A" w14:textId="77777777" w:rsidR="00DD53E3" w:rsidRDefault="00DD53E3" w:rsidP="00DD53E3">
      <w:pPr>
        <w:pStyle w:val="FootnoteText"/>
      </w:pPr>
      <w:r>
        <w:rPr>
          <w:rStyle w:val="FootnoteReference"/>
        </w:rPr>
        <w:footnoteRef/>
      </w:r>
      <w:r>
        <w:t xml:space="preserve"> IMM Protest at 27.</w:t>
      </w:r>
    </w:p>
  </w:footnote>
  <w:footnote w:id="88">
    <w:p w14:paraId="63195F72" w14:textId="77777777" w:rsidR="0030056D" w:rsidRPr="00FB1002" w:rsidRDefault="0030056D" w:rsidP="0030056D">
      <w:pPr>
        <w:pStyle w:val="FootnoteText"/>
      </w:pPr>
      <w:r>
        <w:rPr>
          <w:rStyle w:val="FootnoteReference"/>
        </w:rPr>
        <w:footnoteRef/>
      </w:r>
      <w:r>
        <w:t xml:space="preserve"> PJM Answer</w:t>
      </w:r>
      <w:r>
        <w:rPr>
          <w:i/>
          <w:iCs/>
        </w:rPr>
        <w:t xml:space="preserve"> </w:t>
      </w:r>
      <w:r>
        <w:t>at 6-7.</w:t>
      </w:r>
    </w:p>
  </w:footnote>
  <w:footnote w:id="89">
    <w:p w14:paraId="5F6F92EC" w14:textId="77777777" w:rsidR="00F66FE6" w:rsidRDefault="00F66FE6">
      <w:pPr>
        <w:pStyle w:val="FootnoteText"/>
      </w:pPr>
      <w:r>
        <w:rPr>
          <w:rStyle w:val="FootnoteReference"/>
        </w:rPr>
        <w:footnoteRef/>
      </w:r>
      <w:r>
        <w:t xml:space="preserve"> </w:t>
      </w:r>
      <w:r w:rsidR="0030056D" w:rsidRPr="00F207CE">
        <w:rPr>
          <w:i/>
        </w:rPr>
        <w:t>Id.</w:t>
      </w:r>
      <w:r>
        <w:t xml:space="preserve"> at 9 (citing </w:t>
      </w:r>
      <w:r w:rsidR="002711D1" w:rsidRPr="009A7374">
        <w:rPr>
          <w:i/>
          <w:iCs/>
        </w:rPr>
        <w:t>PJM Interconnection, L.L.C.</w:t>
      </w:r>
      <w:r w:rsidR="002711D1" w:rsidRPr="002711D1">
        <w:t>, 193 FERC ¶ 61,217, at P 212 n.444 (2025)</w:t>
      </w:r>
      <w:r w:rsidR="002711D1">
        <w:t xml:space="preserve"> (PJM Co-Location Order)).</w:t>
      </w:r>
    </w:p>
  </w:footnote>
  <w:footnote w:id="90">
    <w:p w14:paraId="566440E6" w14:textId="77777777" w:rsidR="00EE6B18" w:rsidRDefault="00EE6B18">
      <w:pPr>
        <w:pStyle w:val="FootnoteText"/>
      </w:pPr>
      <w:r>
        <w:rPr>
          <w:rStyle w:val="FootnoteReference"/>
        </w:rPr>
        <w:footnoteRef/>
      </w:r>
      <w:r>
        <w:t xml:space="preserve"> </w:t>
      </w:r>
      <w:r w:rsidRPr="00F5197F">
        <w:rPr>
          <w:i/>
          <w:iCs/>
        </w:rPr>
        <w:t>Id.</w:t>
      </w:r>
      <w:r>
        <w:t xml:space="preserve"> (citing </w:t>
      </w:r>
      <w:r w:rsidR="003A3D85" w:rsidRPr="003A3D85">
        <w:t xml:space="preserve">James Downing, </w:t>
      </w:r>
      <w:r w:rsidR="003A3D85" w:rsidRPr="00A33E4F">
        <w:rPr>
          <w:i/>
          <w:iCs/>
        </w:rPr>
        <w:t xml:space="preserve">Data </w:t>
      </w:r>
      <w:r w:rsidR="00D26B97">
        <w:rPr>
          <w:i/>
          <w:iCs/>
        </w:rPr>
        <w:t>C</w:t>
      </w:r>
      <w:r w:rsidR="00156780">
        <w:rPr>
          <w:i/>
          <w:iCs/>
        </w:rPr>
        <w:t>enters</w:t>
      </w:r>
      <w:r w:rsidR="003A3D85" w:rsidRPr="00A33E4F">
        <w:rPr>
          <w:i/>
          <w:iCs/>
        </w:rPr>
        <w:t>’ Reliability Impacts Examined at FERC Meeting</w:t>
      </w:r>
      <w:r w:rsidR="003A3D85" w:rsidRPr="003A3D85">
        <w:t>, RTO Insider (Apr. 17, 2025), https://www.rtoinsider.com/103130-ferc-gets-update-data-center-reliability/ (discussing 1,500 MW drop from Louden County data center tripping offline)</w:t>
      </w:r>
      <w:r w:rsidR="003A3D85">
        <w:t>)</w:t>
      </w:r>
      <w:r w:rsidR="003A3D85" w:rsidRPr="003A3D85">
        <w:t>.</w:t>
      </w:r>
    </w:p>
  </w:footnote>
  <w:footnote w:id="91">
    <w:p w14:paraId="5F1A973D" w14:textId="77777777" w:rsidR="00664328" w:rsidRDefault="00664328">
      <w:pPr>
        <w:pStyle w:val="FootnoteText"/>
      </w:pPr>
      <w:r>
        <w:rPr>
          <w:rStyle w:val="FootnoteReference"/>
        </w:rPr>
        <w:footnoteRef/>
      </w:r>
      <w:r>
        <w:t xml:space="preserve"> </w:t>
      </w:r>
      <w:r w:rsidRPr="00F5197F">
        <w:rPr>
          <w:i/>
          <w:iCs/>
        </w:rPr>
        <w:t>Id.</w:t>
      </w:r>
      <w:r>
        <w:t xml:space="preserve"> at 10.</w:t>
      </w:r>
    </w:p>
  </w:footnote>
  <w:footnote w:id="92">
    <w:p w14:paraId="1A28D747" w14:textId="77777777" w:rsidR="003305F3" w:rsidRDefault="003305F3">
      <w:pPr>
        <w:pStyle w:val="FootnoteText"/>
      </w:pPr>
      <w:r>
        <w:rPr>
          <w:rStyle w:val="FootnoteReference"/>
        </w:rPr>
        <w:footnoteRef/>
      </w:r>
      <w:r>
        <w:t xml:space="preserve"> </w:t>
      </w:r>
      <w:r w:rsidRPr="00A33E4F">
        <w:rPr>
          <w:i/>
          <w:iCs/>
        </w:rPr>
        <w:t>Id.</w:t>
      </w:r>
      <w:r>
        <w:t xml:space="preserve"> (citing </w:t>
      </w:r>
      <w:r w:rsidR="00D415B9">
        <w:t xml:space="preserve">PJM, Intra-PJM Tariffs, </w:t>
      </w:r>
      <w:r w:rsidR="00742B01">
        <w:t>Operating Agreement</w:t>
      </w:r>
      <w:r w:rsidR="00742B01" w:rsidRPr="00D415B9">
        <w:t xml:space="preserve">, Definitions </w:t>
      </w:r>
      <w:r w:rsidR="00742B01">
        <w:t>(</w:t>
      </w:r>
      <w:r w:rsidR="00742B01" w:rsidRPr="00D415B9">
        <w:t>A</w:t>
      </w:r>
      <w:r w:rsidR="00742B01">
        <w:t xml:space="preserve"> – </w:t>
      </w:r>
      <w:r w:rsidR="00742B01" w:rsidRPr="00D415B9">
        <w:t>B</w:t>
      </w:r>
      <w:r w:rsidR="00742B01">
        <w:t>)</w:t>
      </w:r>
      <w:r w:rsidR="00742B01" w:rsidRPr="00D415B9">
        <w:t xml:space="preserve"> </w:t>
      </w:r>
      <w:r w:rsidR="009056AB">
        <w:t>(</w:t>
      </w:r>
      <w:r w:rsidR="00866EB7">
        <w:t>9.2.2</w:t>
      </w:r>
      <w:r w:rsidR="009056AB">
        <w:t>)</w:t>
      </w:r>
      <w:r w:rsidR="00D415B9" w:rsidRPr="00D415B9">
        <w:t xml:space="preserve"> (“‘Authorized Commission’ shall mean (i) a State public utility commission that regulates the distribution or supply of electricity to retail customers and is legally charged with monitoring the operation of wholesale or retail markets serving retail suppliers or customers within its State or (ii) an association or organization comprised exclusively of State public utility commissions described in the immediately preceding clause (i).”)</w:t>
      </w:r>
      <w:r w:rsidR="00D415B9">
        <w:t>).</w:t>
      </w:r>
    </w:p>
  </w:footnote>
  <w:footnote w:id="93">
    <w:p w14:paraId="2BD789A6" w14:textId="77777777" w:rsidR="00815F8B" w:rsidRDefault="00815F8B">
      <w:pPr>
        <w:pStyle w:val="FootnoteText"/>
      </w:pPr>
      <w:r>
        <w:rPr>
          <w:rStyle w:val="FootnoteReference"/>
        </w:rPr>
        <w:footnoteRef/>
      </w:r>
      <w:r>
        <w:t xml:space="preserve"> </w:t>
      </w:r>
      <w:r w:rsidRPr="00F25A39">
        <w:rPr>
          <w:i/>
          <w:iCs/>
        </w:rPr>
        <w:t>Id.</w:t>
      </w:r>
      <w:r>
        <w:t xml:space="preserve"> at 12 (citing </w:t>
      </w:r>
      <w:r w:rsidR="00844C6D" w:rsidRPr="0072292F">
        <w:rPr>
          <w:i/>
          <w:iCs/>
        </w:rPr>
        <w:t>PJM Interconnection, L.L.C.</w:t>
      </w:r>
      <w:r w:rsidR="00844C6D" w:rsidRPr="00844C6D">
        <w:t>, 107 FERC ¶ 61,322 (2004)</w:t>
      </w:r>
      <w:r w:rsidR="00844C6D">
        <w:t>).</w:t>
      </w:r>
    </w:p>
  </w:footnote>
  <w:footnote w:id="94">
    <w:p w14:paraId="06C86A64" w14:textId="77777777" w:rsidR="00B617E2" w:rsidRDefault="00B617E2">
      <w:pPr>
        <w:pStyle w:val="FootnoteText"/>
      </w:pPr>
      <w:r>
        <w:rPr>
          <w:rStyle w:val="FootnoteReference"/>
        </w:rPr>
        <w:footnoteRef/>
      </w:r>
      <w:r>
        <w:t xml:space="preserve"> </w:t>
      </w:r>
      <w:r w:rsidR="00EC7A3E" w:rsidRPr="005D0E8D">
        <w:rPr>
          <w:i/>
        </w:rPr>
        <w:t>Id.</w:t>
      </w:r>
      <w:r w:rsidR="00EC7A3E">
        <w:t xml:space="preserve"> at 11.</w:t>
      </w:r>
    </w:p>
  </w:footnote>
  <w:footnote w:id="95">
    <w:p w14:paraId="51A643F0" w14:textId="77777777" w:rsidR="002C183E" w:rsidRDefault="002C183E">
      <w:pPr>
        <w:pStyle w:val="FootnoteText"/>
      </w:pPr>
      <w:r>
        <w:rPr>
          <w:rStyle w:val="FootnoteReference"/>
        </w:rPr>
        <w:footnoteRef/>
      </w:r>
      <w:r>
        <w:t xml:space="preserve"> </w:t>
      </w:r>
      <w:r w:rsidR="0033307C" w:rsidRPr="006E0FAF">
        <w:rPr>
          <w:i/>
        </w:rPr>
        <w:t xml:space="preserve">Id. </w:t>
      </w:r>
      <w:r w:rsidR="0033307C">
        <w:t>at 13.</w:t>
      </w:r>
    </w:p>
  </w:footnote>
  <w:footnote w:id="96">
    <w:p w14:paraId="72891E35" w14:textId="77777777" w:rsidR="0092528C" w:rsidRDefault="0092528C">
      <w:pPr>
        <w:pStyle w:val="FootnoteText"/>
      </w:pPr>
      <w:r>
        <w:rPr>
          <w:rStyle w:val="FootnoteReference"/>
        </w:rPr>
        <w:footnoteRef/>
      </w:r>
      <w:r>
        <w:t xml:space="preserve"> </w:t>
      </w:r>
      <w:r w:rsidRPr="006E0FAF">
        <w:rPr>
          <w:i/>
        </w:rPr>
        <w:t>Id.</w:t>
      </w:r>
      <w:r>
        <w:t xml:space="preserve"> at 13-14.</w:t>
      </w:r>
    </w:p>
  </w:footnote>
  <w:footnote w:id="97">
    <w:p w14:paraId="1158D729" w14:textId="77777777" w:rsidR="00D033F3" w:rsidRDefault="00D033F3" w:rsidP="00D033F3">
      <w:pPr>
        <w:pStyle w:val="FootnoteText"/>
      </w:pPr>
      <w:r>
        <w:rPr>
          <w:rStyle w:val="FootnoteReference"/>
        </w:rPr>
        <w:footnoteRef/>
      </w:r>
      <w:r>
        <w:t xml:space="preserve"> Constellation Answer at 21; Google Answer at 6.</w:t>
      </w:r>
    </w:p>
  </w:footnote>
  <w:footnote w:id="98">
    <w:p w14:paraId="1842F5C5" w14:textId="77777777" w:rsidR="00EC58B3" w:rsidRDefault="00EC58B3">
      <w:pPr>
        <w:pStyle w:val="FootnoteText"/>
      </w:pPr>
      <w:r>
        <w:rPr>
          <w:rStyle w:val="FootnoteReference"/>
        </w:rPr>
        <w:footnoteRef/>
      </w:r>
      <w:r>
        <w:t xml:space="preserve"> FirstEnergy Answer at 5.</w:t>
      </w:r>
    </w:p>
  </w:footnote>
  <w:footnote w:id="99">
    <w:p w14:paraId="5BDB510B" w14:textId="77777777" w:rsidR="00982237" w:rsidRDefault="00982237">
      <w:pPr>
        <w:pStyle w:val="FootnoteText"/>
      </w:pPr>
      <w:r>
        <w:rPr>
          <w:rStyle w:val="FootnoteReference"/>
        </w:rPr>
        <w:footnoteRef/>
      </w:r>
      <w:r>
        <w:t xml:space="preserve"> SMECO Answer at 7. </w:t>
      </w:r>
    </w:p>
  </w:footnote>
  <w:footnote w:id="100">
    <w:p w14:paraId="07C101F8" w14:textId="77777777" w:rsidR="005B3E25" w:rsidRDefault="005B3E25">
      <w:pPr>
        <w:pStyle w:val="FootnoteText"/>
      </w:pPr>
      <w:r>
        <w:rPr>
          <w:rStyle w:val="FootnoteReference"/>
        </w:rPr>
        <w:footnoteRef/>
      </w:r>
      <w:r>
        <w:t xml:space="preserve"> Transmittal at 28-29.</w:t>
      </w:r>
    </w:p>
  </w:footnote>
  <w:footnote w:id="101">
    <w:p w14:paraId="12753AF2" w14:textId="77777777" w:rsidR="00CF4BCE" w:rsidRDefault="00CF4BCE">
      <w:pPr>
        <w:pStyle w:val="FootnoteText"/>
      </w:pPr>
      <w:r>
        <w:rPr>
          <w:rStyle w:val="FootnoteReference"/>
        </w:rPr>
        <w:footnoteRef/>
      </w:r>
      <w:r>
        <w:t xml:space="preserve"> We note that the </w:t>
      </w:r>
      <w:r w:rsidR="008D4774">
        <w:t xml:space="preserve">proposed Large Load definition accepted above </w:t>
      </w:r>
      <w:r w:rsidR="008764C7">
        <w:t>includes all Large Loads regardless of the in-service date.</w:t>
      </w:r>
      <w:r w:rsidR="008D4774">
        <w:t xml:space="preserve">  </w:t>
      </w:r>
    </w:p>
  </w:footnote>
  <w:footnote w:id="102">
    <w:p w14:paraId="36632411" w14:textId="77777777" w:rsidR="00475D55" w:rsidRDefault="00475D55">
      <w:pPr>
        <w:pStyle w:val="FootnoteText"/>
      </w:pPr>
      <w:r w:rsidRPr="001055F5">
        <w:rPr>
          <w:rStyle w:val="FootnoteReference"/>
        </w:rPr>
        <w:footnoteRef/>
      </w:r>
      <w:r w:rsidRPr="001055F5">
        <w:t xml:space="preserve"> Specifically, we find </w:t>
      </w:r>
      <w:r w:rsidR="00EF4A4D" w:rsidRPr="001055F5">
        <w:t>th</w:t>
      </w:r>
      <w:r w:rsidR="006046F3" w:rsidRPr="001055F5">
        <w:t>at</w:t>
      </w:r>
      <w:r w:rsidR="00DD2D4F" w:rsidRPr="001055F5">
        <w:t xml:space="preserve"> PJM’s proposed Large Load Registry </w:t>
      </w:r>
      <w:r w:rsidR="00BB30DB" w:rsidRPr="001055F5">
        <w:t xml:space="preserve">as described </w:t>
      </w:r>
      <w:r w:rsidR="00561A4D" w:rsidRPr="001055F5">
        <w:t xml:space="preserve">in </w:t>
      </w:r>
      <w:r w:rsidR="00E152B1" w:rsidRPr="001055F5">
        <w:t>p</w:t>
      </w:r>
      <w:r w:rsidR="00561A4D" w:rsidRPr="001055F5">
        <w:t xml:space="preserve">roposed </w:t>
      </w:r>
      <w:r w:rsidR="008E3B6B">
        <w:t>OATT</w:t>
      </w:r>
      <w:r w:rsidR="00561A4D" w:rsidRPr="001055F5">
        <w:t xml:space="preserve">, </w:t>
      </w:r>
      <w:r w:rsidR="00FA362D" w:rsidRPr="001055F5">
        <w:t>A</w:t>
      </w:r>
      <w:r w:rsidR="00561A4D" w:rsidRPr="001055F5">
        <w:t>ttach</w:t>
      </w:r>
      <w:r w:rsidR="00A85D6B" w:rsidRPr="001055F5">
        <w:t>ment</w:t>
      </w:r>
      <w:r w:rsidR="00561A4D" w:rsidRPr="001055F5">
        <w:t xml:space="preserve"> DD-4</w:t>
      </w:r>
      <w:r w:rsidR="008E3B6B">
        <w:t>, §</w:t>
      </w:r>
      <w:r w:rsidR="00561A4D" w:rsidRPr="001055F5">
        <w:t xml:space="preserve"> </w:t>
      </w:r>
      <w:r w:rsidR="0047717F" w:rsidRPr="001055F5">
        <w:t xml:space="preserve">II(a), </w:t>
      </w:r>
      <w:r w:rsidR="000A629F" w:rsidRPr="001055F5">
        <w:t>III(b)</w:t>
      </w:r>
      <w:r w:rsidR="00B0773C" w:rsidRPr="001055F5">
        <w:t>,</w:t>
      </w:r>
      <w:r w:rsidR="00E152B1" w:rsidRPr="001055F5">
        <w:t xml:space="preserve"> and proposed RAA Schedule 11</w:t>
      </w:r>
      <w:r w:rsidR="00035144" w:rsidRPr="001055F5">
        <w:t xml:space="preserve"> revisions in</w:t>
      </w:r>
      <w:r w:rsidR="007D43DF" w:rsidRPr="001055F5">
        <w:t xml:space="preserve"> sections (B)(1)</w:t>
      </w:r>
      <w:r w:rsidR="00443F3F">
        <w:t>,</w:t>
      </w:r>
      <w:r w:rsidR="007D43DF" w:rsidRPr="001055F5">
        <w:t xml:space="preserve"> B(2)</w:t>
      </w:r>
      <w:r w:rsidR="001C2D42" w:rsidRPr="001055F5">
        <w:t>(a</w:t>
      </w:r>
      <w:r w:rsidR="007D43DF" w:rsidRPr="001055F5">
        <w:t>)</w:t>
      </w:r>
      <w:r w:rsidR="009A2E31">
        <w:t>,</w:t>
      </w:r>
      <w:r w:rsidR="00443F3F">
        <w:t xml:space="preserve"> and B(2)(b)</w:t>
      </w:r>
      <w:r w:rsidR="005A6599">
        <w:t>,</w:t>
      </w:r>
      <w:r w:rsidR="007D43DF" w:rsidRPr="001055F5">
        <w:t xml:space="preserve"> </w:t>
      </w:r>
      <w:r w:rsidR="00F83441" w:rsidRPr="001055F5">
        <w:t>is</w:t>
      </w:r>
      <w:r w:rsidR="00E152B1" w:rsidRPr="001055F5">
        <w:t xml:space="preserve"> </w:t>
      </w:r>
      <w:r w:rsidR="00DD2D4F" w:rsidRPr="001055F5">
        <w:t>just and reasonable</w:t>
      </w:r>
      <w:r w:rsidR="00E9455C" w:rsidRPr="001055F5">
        <w:t xml:space="preserve"> and not unduly discriminatory or preferential</w:t>
      </w:r>
      <w:r w:rsidR="007D43DF" w:rsidRPr="001055F5">
        <w:t>.</w:t>
      </w:r>
      <w:r w:rsidR="009A49C4" w:rsidRPr="001055F5">
        <w:t xml:space="preserve">  However, consistent with our findings regarding </w:t>
      </w:r>
      <w:r w:rsidR="009466D7">
        <w:t xml:space="preserve">PJM’s proposed </w:t>
      </w:r>
      <w:r w:rsidR="009A49C4" w:rsidRPr="001055F5">
        <w:t xml:space="preserve">IRAS </w:t>
      </w:r>
      <w:r w:rsidR="009466D7">
        <w:t xml:space="preserve">framework </w:t>
      </w:r>
      <w:r w:rsidR="009A49C4" w:rsidRPr="001055F5">
        <w:t xml:space="preserve">below, we reject </w:t>
      </w:r>
      <w:r w:rsidR="008E3B6B">
        <w:t>p</w:t>
      </w:r>
      <w:r w:rsidR="009A49C4" w:rsidRPr="001055F5">
        <w:t xml:space="preserve">roposed </w:t>
      </w:r>
      <w:r w:rsidR="008E3B6B">
        <w:t>OATT</w:t>
      </w:r>
      <w:r w:rsidR="009A49C4" w:rsidRPr="001055F5">
        <w:t>, attach</w:t>
      </w:r>
      <w:proofErr w:type="gramStart"/>
      <w:r w:rsidR="009A49C4" w:rsidRPr="001055F5">
        <w:t xml:space="preserve">. </w:t>
      </w:r>
      <w:proofErr w:type="gramEnd"/>
      <w:r w:rsidR="009A49C4" w:rsidRPr="001055F5">
        <w:t>DD-4</w:t>
      </w:r>
      <w:r w:rsidR="008E3B6B">
        <w:t>,</w:t>
      </w:r>
      <w:r w:rsidR="009A49C4" w:rsidRPr="001055F5">
        <w:t xml:space="preserve"> § II and </w:t>
      </w:r>
      <w:r w:rsidR="009C4AD5">
        <w:t xml:space="preserve">       </w:t>
      </w:r>
      <w:r w:rsidR="009A49C4" w:rsidRPr="001055F5">
        <w:t>§ III</w:t>
      </w:r>
      <w:r w:rsidR="00533900" w:rsidRPr="001055F5">
        <w:t>, as well as</w:t>
      </w:r>
      <w:r w:rsidR="009A49C4" w:rsidRPr="001055F5">
        <w:t xml:space="preserve"> </w:t>
      </w:r>
      <w:r w:rsidR="008E3B6B">
        <w:t>p</w:t>
      </w:r>
      <w:r w:rsidR="009A49C4" w:rsidRPr="001055F5">
        <w:t>roposed RAA</w:t>
      </w:r>
      <w:r w:rsidR="008E3B6B">
        <w:t>,</w:t>
      </w:r>
      <w:r w:rsidR="009A49C4" w:rsidRPr="001055F5">
        <w:t xml:space="preserve"> Schedule 11.  </w:t>
      </w:r>
    </w:p>
  </w:footnote>
  <w:footnote w:id="103">
    <w:p w14:paraId="146B64F7" w14:textId="77777777" w:rsidR="00B3173E" w:rsidRDefault="00B3173E" w:rsidP="00B3173E">
      <w:pPr>
        <w:pStyle w:val="FootnoteText"/>
      </w:pPr>
      <w:r>
        <w:rPr>
          <w:rStyle w:val="FootnoteReference"/>
        </w:rPr>
        <w:footnoteRef/>
      </w:r>
      <w:r>
        <w:t xml:space="preserve"> </w:t>
      </w:r>
      <w:r w:rsidR="00B20B70">
        <w:rPr>
          <w:iCs/>
        </w:rPr>
        <w:t>Transmittal</w:t>
      </w:r>
      <w:r w:rsidRPr="006E0FAF">
        <w:rPr>
          <w:i/>
        </w:rPr>
        <w:t xml:space="preserve"> </w:t>
      </w:r>
      <w:r>
        <w:t>at 13.</w:t>
      </w:r>
      <w:r w:rsidR="00DE38D0">
        <w:t xml:space="preserve">  The proposed RAA states that, “each </w:t>
      </w:r>
      <w:r w:rsidR="00AE588B">
        <w:t>[entity bound by the Operating Agreement]</w:t>
      </w:r>
      <w:r w:rsidR="00A03F87">
        <w:t xml:space="preserve"> </w:t>
      </w:r>
      <w:r w:rsidR="00ED19CF">
        <w:t xml:space="preserve">shall submit, or cause to be </w:t>
      </w:r>
      <w:r w:rsidR="00D67935">
        <w:t>submitted</w:t>
      </w:r>
      <w:r w:rsidR="00ED19CF">
        <w:t xml:space="preserve">, to [PJM] </w:t>
      </w:r>
      <w:r w:rsidR="00133434">
        <w:t xml:space="preserve">the following information, as may be further described in the PJM </w:t>
      </w:r>
      <w:r w:rsidR="00F919A5">
        <w:t>Manuals</w:t>
      </w:r>
      <w:r w:rsidR="00133434">
        <w:t>, related to each Large Load serv</w:t>
      </w:r>
      <w:r w:rsidR="009A2902">
        <w:t xml:space="preserve">ed </w:t>
      </w:r>
      <w:r w:rsidR="00133434">
        <w:t>by [the entity bound by the Operating Agreement]</w:t>
      </w:r>
      <w:r w:rsidR="002072D8">
        <w:t xml:space="preserve">.”  </w:t>
      </w:r>
      <w:r w:rsidR="002072D8" w:rsidRPr="00693EE5">
        <w:t xml:space="preserve">Proposed RAA, Schedule 11, </w:t>
      </w:r>
      <w:r w:rsidR="002072D8">
        <w:t>§ </w:t>
      </w:r>
      <w:r w:rsidR="00133434">
        <w:t>B(1)(a)</w:t>
      </w:r>
      <w:r w:rsidR="002072D8">
        <w:t>.</w:t>
      </w:r>
      <w:r w:rsidR="005355D8">
        <w:t xml:space="preserve">  </w:t>
      </w:r>
      <w:r w:rsidR="00636F64">
        <w:t xml:space="preserve"> </w:t>
      </w:r>
    </w:p>
  </w:footnote>
  <w:footnote w:id="104">
    <w:p w14:paraId="770D0176" w14:textId="77777777" w:rsidR="00362FF8" w:rsidRDefault="00362FF8" w:rsidP="00362FF8">
      <w:pPr>
        <w:pStyle w:val="FootnoteText"/>
      </w:pPr>
      <w:r>
        <w:rPr>
          <w:rStyle w:val="FootnoteReference"/>
        </w:rPr>
        <w:footnoteRef/>
      </w:r>
      <w:r>
        <w:t xml:space="preserve"> </w:t>
      </w:r>
      <w:r w:rsidR="00B20B70">
        <w:t xml:space="preserve">Transmittal </w:t>
      </w:r>
      <w:r>
        <w:t>at 13-14.</w:t>
      </w:r>
    </w:p>
  </w:footnote>
  <w:footnote w:id="105">
    <w:p w14:paraId="48FE12BD" w14:textId="77777777" w:rsidR="00AB1CA7" w:rsidDel="0051697B" w:rsidRDefault="00AB1CA7" w:rsidP="00AB1CA7">
      <w:pPr>
        <w:pStyle w:val="FootnoteText"/>
      </w:pPr>
      <w:r w:rsidDel="0051697B">
        <w:rPr>
          <w:rStyle w:val="FootnoteReference"/>
        </w:rPr>
        <w:footnoteRef/>
      </w:r>
      <w:r w:rsidDel="0051697B">
        <w:t xml:space="preserve"> </w:t>
      </w:r>
      <w:r w:rsidRPr="00CE6759" w:rsidDel="0051697B">
        <w:rPr>
          <w:i/>
        </w:rPr>
        <w:t>See Cities of Bethany</w:t>
      </w:r>
      <w:r w:rsidDel="0051697B">
        <w:rPr>
          <w:i/>
        </w:rPr>
        <w:t xml:space="preserve"> v. FERC</w:t>
      </w:r>
      <w:r w:rsidRPr="00F207CE" w:rsidDel="0051697B">
        <w:t>,</w:t>
      </w:r>
      <w:r w:rsidRPr="007A7BBD" w:rsidDel="0051697B">
        <w:t xml:space="preserve"> 727 F.2d</w:t>
      </w:r>
      <w:r w:rsidDel="0051697B">
        <w:t xml:space="preserve"> 1131,</w:t>
      </w:r>
      <w:r w:rsidRPr="007A7BBD" w:rsidDel="0051697B">
        <w:t xml:space="preserve"> 1136 (</w:t>
      </w:r>
      <w:r w:rsidDel="0051697B">
        <w:t xml:space="preserve">D.C. Cir. 2007) </w:t>
      </w:r>
      <w:r w:rsidRPr="007A7BBD" w:rsidDel="0051697B">
        <w:t>(</w:t>
      </w:r>
      <w:r w:rsidDel="0051697B">
        <w:t xml:space="preserve">finding that, </w:t>
      </w:r>
      <w:r w:rsidRPr="007A7BBD" w:rsidDel="0051697B">
        <w:t>when determining whether a rate was just and reasonable, the Commission properly did not consider “whether a proposed rate schedule is more or less reasonable than alternative rate designs”).</w:t>
      </w:r>
    </w:p>
  </w:footnote>
  <w:footnote w:id="106">
    <w:p w14:paraId="5621B4B3" w14:textId="77777777" w:rsidR="00A50C66" w:rsidRDefault="00A50C66" w:rsidP="00A50C66">
      <w:pPr>
        <w:pStyle w:val="FootnoteText"/>
      </w:pPr>
      <w:r>
        <w:rPr>
          <w:rStyle w:val="FootnoteReference"/>
        </w:rPr>
        <w:footnoteRef/>
      </w:r>
      <w:r>
        <w:t xml:space="preserve"> </w:t>
      </w:r>
      <w:r w:rsidRPr="003D3409">
        <w:t xml:space="preserve">PJM explains that </w:t>
      </w:r>
      <w:r>
        <w:t>an</w:t>
      </w:r>
      <w:r w:rsidRPr="003D3409">
        <w:t xml:space="preserve"> IRAS </w:t>
      </w:r>
      <w:r>
        <w:t>Action</w:t>
      </w:r>
      <w:r w:rsidRPr="003D3409">
        <w:t xml:space="preserve"> is an “Operating Instruction, as defined by NERC.”</w:t>
      </w:r>
      <w:r>
        <w:t xml:space="preserve">  Transmittal at 75 (citing </w:t>
      </w:r>
      <w:r w:rsidRPr="00F67FE5">
        <w:t xml:space="preserve">Proposed </w:t>
      </w:r>
      <w:r w:rsidR="007D41F0">
        <w:t>OATT</w:t>
      </w:r>
      <w:r w:rsidRPr="00F67FE5">
        <w:t>, Definitions – Interim Resource Adequacy Service Action</w:t>
      </w:r>
      <w:r>
        <w:t>)</w:t>
      </w:r>
      <w:r w:rsidRPr="00F67FE5">
        <w:t>.</w:t>
      </w:r>
      <w:r>
        <w:t xml:space="preserve">  </w:t>
      </w:r>
    </w:p>
  </w:footnote>
  <w:footnote w:id="107">
    <w:p w14:paraId="661E2146" w14:textId="77777777" w:rsidR="000C4400" w:rsidRDefault="000C4400">
      <w:pPr>
        <w:pStyle w:val="FootnoteText"/>
      </w:pPr>
      <w:r>
        <w:rPr>
          <w:rStyle w:val="FootnoteReference"/>
        </w:rPr>
        <w:footnoteRef/>
      </w:r>
      <w:r>
        <w:t xml:space="preserve"> </w:t>
      </w:r>
      <w:r w:rsidR="00CA3D2F">
        <w:t xml:space="preserve">PJM proposes to define </w:t>
      </w:r>
      <w:r w:rsidR="00CA3D2F" w:rsidRPr="00CA3D2F">
        <w:t xml:space="preserve">Eligible New Large Loads </w:t>
      </w:r>
      <w:r w:rsidR="00CA3D2F">
        <w:t>as</w:t>
      </w:r>
      <w:r w:rsidR="00CA3D2F" w:rsidRPr="00CA3D2F">
        <w:t xml:space="preserve"> </w:t>
      </w:r>
      <w:r w:rsidR="008E3B6B">
        <w:t>“</w:t>
      </w:r>
      <w:r w:rsidR="00CA3D2F" w:rsidRPr="00CA3D2F">
        <w:t>a New Large Load eligible to provide Interim Resource</w:t>
      </w:r>
      <w:r w:rsidR="00CA3D2F">
        <w:t xml:space="preserve"> </w:t>
      </w:r>
      <w:r w:rsidR="00CA3D2F" w:rsidRPr="00CA3D2F">
        <w:t>Adequacy Service in accordance with Tariff, Attachment DD-4, section V.</w:t>
      </w:r>
      <w:r w:rsidR="008E3B6B">
        <w:t>”</w:t>
      </w:r>
      <w:r w:rsidR="00CA3D2F">
        <w:t xml:space="preserve">  Proposed </w:t>
      </w:r>
      <w:r w:rsidR="00CA3D2F" w:rsidDel="007D41F0">
        <w:t xml:space="preserve">OATT, </w:t>
      </w:r>
      <w:r w:rsidR="00CA3D2F">
        <w:t xml:space="preserve">Definitions </w:t>
      </w:r>
      <w:r w:rsidR="008E3B6B">
        <w:t>– Eligible New Large Loads</w:t>
      </w:r>
      <w:r w:rsidR="00CA3D2F">
        <w:t>.</w:t>
      </w:r>
    </w:p>
  </w:footnote>
  <w:footnote w:id="108">
    <w:p w14:paraId="2CEF6A00" w14:textId="77777777" w:rsidR="000D5E49" w:rsidRDefault="000D5E49">
      <w:pPr>
        <w:pStyle w:val="FootnoteText"/>
      </w:pPr>
      <w:r>
        <w:rPr>
          <w:rStyle w:val="FootnoteReference"/>
        </w:rPr>
        <w:footnoteRef/>
      </w:r>
      <w:r>
        <w:t xml:space="preserve"> Transmittal at </w:t>
      </w:r>
      <w:r w:rsidR="00A2662B">
        <w:t>82</w:t>
      </w:r>
      <w:r w:rsidR="00621CFF">
        <w:t>-83</w:t>
      </w:r>
      <w:r w:rsidR="00120515">
        <w:t>, 97-98.</w:t>
      </w:r>
    </w:p>
  </w:footnote>
  <w:footnote w:id="109">
    <w:p w14:paraId="77C2473B" w14:textId="77777777" w:rsidR="00B77284" w:rsidRDefault="00B77284">
      <w:pPr>
        <w:pStyle w:val="FootnoteText"/>
      </w:pPr>
      <w:r>
        <w:rPr>
          <w:rStyle w:val="FootnoteReference"/>
        </w:rPr>
        <w:footnoteRef/>
      </w:r>
      <w:r>
        <w:t xml:space="preserve"> </w:t>
      </w:r>
      <w:r w:rsidR="006E1D81" w:rsidRPr="001055F5">
        <w:rPr>
          <w:i/>
          <w:iCs/>
        </w:rPr>
        <w:t>Id.</w:t>
      </w:r>
      <w:r w:rsidR="00B2797A">
        <w:t xml:space="preserve"> at 82. </w:t>
      </w:r>
      <w:r>
        <w:t xml:space="preserve"> </w:t>
      </w:r>
      <w:r w:rsidR="00C321CD" w:rsidRPr="00C321CD">
        <w:t>PJM explains that details as to how and when PJM may call an IRAS Action will be set forth by PJM Manual 13, along with its other Emergency Procedures</w:t>
      </w:r>
      <w:r w:rsidR="00C321CD">
        <w:t xml:space="preserve">.  </w:t>
      </w:r>
      <w:r w:rsidR="006E1D81" w:rsidRPr="001055F5">
        <w:rPr>
          <w:i/>
          <w:iCs/>
        </w:rPr>
        <w:t>Id.</w:t>
      </w:r>
      <w:r w:rsidR="006E1D81">
        <w:t xml:space="preserve"> </w:t>
      </w:r>
      <w:r w:rsidR="00C321CD">
        <w:t xml:space="preserve">at </w:t>
      </w:r>
      <w:r w:rsidR="00FA3301">
        <w:t>75-76.</w:t>
      </w:r>
    </w:p>
  </w:footnote>
  <w:footnote w:id="110">
    <w:p w14:paraId="73339C57" w14:textId="77777777" w:rsidR="001C54B3" w:rsidRDefault="001C54B3">
      <w:pPr>
        <w:pStyle w:val="FootnoteText"/>
      </w:pPr>
      <w:r>
        <w:rPr>
          <w:rStyle w:val="FootnoteReference"/>
        </w:rPr>
        <w:footnoteRef/>
      </w:r>
      <w:r>
        <w:t xml:space="preserve"> </w:t>
      </w:r>
      <w:r w:rsidR="00E45C4B">
        <w:rPr>
          <w:i/>
          <w:iCs/>
        </w:rPr>
        <w:t>Id.</w:t>
      </w:r>
      <w:r>
        <w:t xml:space="preserve">, </w:t>
      </w:r>
      <w:r w:rsidR="00583AE1">
        <w:t>attach</w:t>
      </w:r>
      <w:proofErr w:type="gramStart"/>
      <w:r w:rsidR="00583AE1">
        <w:t xml:space="preserve">. </w:t>
      </w:r>
      <w:proofErr w:type="gramEnd"/>
      <w:r w:rsidR="001A4471">
        <w:t xml:space="preserve">C (Affidavit of </w:t>
      </w:r>
      <w:r w:rsidR="002E1237">
        <w:t xml:space="preserve">Mr. Christopher Pilong) </w:t>
      </w:r>
      <w:r w:rsidR="00A505B1">
        <w:t>¶</w:t>
      </w:r>
      <w:r w:rsidR="00A2543F">
        <w:t>¶ 38</w:t>
      </w:r>
      <w:r w:rsidR="00161CB6">
        <w:t>-40</w:t>
      </w:r>
      <w:r w:rsidR="004C5A35">
        <w:t xml:space="preserve"> (Pilong Aff.)</w:t>
      </w:r>
      <w:r w:rsidR="00AF1B87">
        <w:t xml:space="preserve">.  </w:t>
      </w:r>
      <w:r w:rsidR="009C4AD5">
        <w:t xml:space="preserve">  </w:t>
      </w:r>
      <w:r w:rsidR="00AF1B87">
        <w:t xml:space="preserve">Mr. Pilong explains </w:t>
      </w:r>
      <w:r w:rsidR="00442B01">
        <w:t xml:space="preserve">that there are </w:t>
      </w:r>
      <w:r w:rsidR="00442B01" w:rsidRPr="00442B01">
        <w:t xml:space="preserve">three levels of NERC Energy Emergency Alert Levels (EEA1 through EEA3), with </w:t>
      </w:r>
      <w:proofErr w:type="gramStart"/>
      <w:r w:rsidR="00442B01" w:rsidRPr="00442B01">
        <w:t>an EEA3</w:t>
      </w:r>
      <w:proofErr w:type="gramEnd"/>
      <w:r w:rsidR="00442B01" w:rsidRPr="00442B01">
        <w:t xml:space="preserve"> being the highest alert level.  EEA1 signals that PJM foresees or is experiencing conditions where all available resources are scheduled to meet firm load, firm transactions, and reserve commitments, and is concerned about sustaining its required Contingency Reserves.  An EEA3 is issued when PJM is unable to meet minimum Contingency Reserve Requirements.</w:t>
      </w:r>
      <w:r w:rsidR="004C5A35">
        <w:t xml:space="preserve">  </w:t>
      </w:r>
      <w:r w:rsidR="00B239BA">
        <w:t>Pilong Aff</w:t>
      </w:r>
      <w:proofErr w:type="gramStart"/>
      <w:r w:rsidR="00B239BA">
        <w:t xml:space="preserve">. </w:t>
      </w:r>
      <w:proofErr w:type="gramEnd"/>
      <w:r w:rsidR="00B239BA">
        <w:t>¶</w:t>
      </w:r>
      <w:r w:rsidR="00BE15D5">
        <w:t xml:space="preserve"> 11 (citing </w:t>
      </w:r>
      <w:r w:rsidR="002C7D70">
        <w:t>PJM Manual 13</w:t>
      </w:r>
      <w:r w:rsidR="00BB7577">
        <w:t>,</w:t>
      </w:r>
      <w:r w:rsidR="005A1436">
        <w:t xml:space="preserve"> </w:t>
      </w:r>
      <w:r w:rsidR="00BB7577" w:rsidRPr="00942971">
        <w:t>§§</w:t>
      </w:r>
      <w:r w:rsidR="005A1436">
        <w:t xml:space="preserve"> 2.3.1, 2.3.2</w:t>
      </w:r>
      <w:r w:rsidR="002C7D70">
        <w:t>).</w:t>
      </w:r>
    </w:p>
  </w:footnote>
  <w:footnote w:id="111">
    <w:p w14:paraId="1E01A3D4" w14:textId="77777777" w:rsidR="00D82C29" w:rsidRDefault="00D82C29">
      <w:pPr>
        <w:pStyle w:val="FootnoteText"/>
      </w:pPr>
      <w:r>
        <w:rPr>
          <w:rStyle w:val="FootnoteReference"/>
        </w:rPr>
        <w:footnoteRef/>
      </w:r>
      <w:r>
        <w:t xml:space="preserve"> </w:t>
      </w:r>
      <w:r w:rsidR="00B20B70">
        <w:t xml:space="preserve">Transmittal </w:t>
      </w:r>
      <w:r w:rsidR="002C1B8D">
        <w:t>at 72.</w:t>
      </w:r>
    </w:p>
  </w:footnote>
  <w:footnote w:id="112">
    <w:p w14:paraId="3FF6B6FC" w14:textId="77777777" w:rsidR="009416FC" w:rsidRDefault="009416FC" w:rsidP="00942971">
      <w:pPr>
        <w:pStyle w:val="FootnoteText"/>
      </w:pPr>
      <w:r>
        <w:rPr>
          <w:rStyle w:val="FootnoteReference"/>
        </w:rPr>
        <w:footnoteRef/>
      </w:r>
      <w:r>
        <w:t xml:space="preserve"> </w:t>
      </w:r>
      <w:r w:rsidR="007B5ED3" w:rsidRPr="001055F5">
        <w:rPr>
          <w:i/>
          <w:iCs/>
        </w:rPr>
        <w:t>Id.</w:t>
      </w:r>
      <w:r w:rsidR="007B5ED3">
        <w:t xml:space="preserve"> </w:t>
      </w:r>
      <w:r>
        <w:t>at 102</w:t>
      </w:r>
      <w:r w:rsidR="00942971">
        <w:t xml:space="preserve">; </w:t>
      </w:r>
      <w:r w:rsidR="008E3B6B">
        <w:t>p</w:t>
      </w:r>
      <w:r w:rsidR="00942971" w:rsidRPr="00942971">
        <w:t xml:space="preserve">roposed </w:t>
      </w:r>
      <w:r w:rsidR="00BF0FC4">
        <w:t>OATT</w:t>
      </w:r>
      <w:r w:rsidR="00942971" w:rsidRPr="00942971">
        <w:t>, attach</w:t>
      </w:r>
      <w:proofErr w:type="gramStart"/>
      <w:r w:rsidR="00942971" w:rsidRPr="00942971">
        <w:t xml:space="preserve">. </w:t>
      </w:r>
      <w:proofErr w:type="gramEnd"/>
      <w:r w:rsidR="00942971" w:rsidRPr="00942971">
        <w:t>DD-4, § X(a).</w:t>
      </w:r>
    </w:p>
  </w:footnote>
  <w:footnote w:id="113">
    <w:p w14:paraId="76D6B982" w14:textId="77777777" w:rsidR="00A0509C" w:rsidRPr="00A0509C" w:rsidRDefault="00A0509C">
      <w:pPr>
        <w:pStyle w:val="FootnoteText"/>
      </w:pPr>
      <w:r>
        <w:rPr>
          <w:rStyle w:val="FootnoteReference"/>
        </w:rPr>
        <w:footnoteRef/>
      </w:r>
      <w:r>
        <w:rPr>
          <w:i/>
          <w:iCs/>
        </w:rPr>
        <w:t xml:space="preserve"> </w:t>
      </w:r>
      <w:r w:rsidR="00B20B70">
        <w:t>Transmittal</w:t>
      </w:r>
      <w:r>
        <w:t xml:space="preserve"> at 21.</w:t>
      </w:r>
    </w:p>
  </w:footnote>
  <w:footnote w:id="114">
    <w:p w14:paraId="2697B9DF" w14:textId="77777777" w:rsidR="00ED6DD7" w:rsidRDefault="00ED6DD7">
      <w:pPr>
        <w:pStyle w:val="FootnoteText"/>
      </w:pPr>
      <w:r>
        <w:rPr>
          <w:rStyle w:val="FootnoteReference"/>
        </w:rPr>
        <w:footnoteRef/>
      </w:r>
      <w:r>
        <w:t xml:space="preserve"> </w:t>
      </w:r>
      <w:r w:rsidR="00A0509C">
        <w:rPr>
          <w:i/>
          <w:iCs/>
        </w:rPr>
        <w:t>Id.</w:t>
      </w:r>
      <w:r w:rsidR="00A0509C">
        <w:t xml:space="preserve"> at 23.</w:t>
      </w:r>
    </w:p>
  </w:footnote>
  <w:footnote w:id="115">
    <w:p w14:paraId="25C26D6A" w14:textId="77777777" w:rsidR="00C47592" w:rsidRDefault="00C47592">
      <w:pPr>
        <w:pStyle w:val="FootnoteText"/>
      </w:pPr>
      <w:r>
        <w:rPr>
          <w:rStyle w:val="FootnoteReference"/>
        </w:rPr>
        <w:footnoteRef/>
      </w:r>
      <w:r>
        <w:t xml:space="preserve"> </w:t>
      </w:r>
      <w:r w:rsidR="00404DF2" w:rsidRPr="001055F5">
        <w:rPr>
          <w:i/>
        </w:rPr>
        <w:t xml:space="preserve">Id. </w:t>
      </w:r>
      <w:r w:rsidR="00404DF2">
        <w:t>at</w:t>
      </w:r>
      <w:r>
        <w:t xml:space="preserve"> </w:t>
      </w:r>
      <w:r w:rsidR="007C0E48">
        <w:t>49-</w:t>
      </w:r>
      <w:r w:rsidR="0068490D">
        <w:t>57, 64-65.</w:t>
      </w:r>
    </w:p>
  </w:footnote>
  <w:footnote w:id="116">
    <w:p w14:paraId="2EEC4756" w14:textId="77777777" w:rsidR="00E22AD9" w:rsidRDefault="00E22AD9">
      <w:pPr>
        <w:pStyle w:val="FootnoteText"/>
      </w:pPr>
      <w:r>
        <w:rPr>
          <w:rStyle w:val="FootnoteReference"/>
        </w:rPr>
        <w:footnoteRef/>
      </w:r>
      <w:r>
        <w:t xml:space="preserve"> </w:t>
      </w:r>
      <w:r w:rsidRPr="001055F5">
        <w:rPr>
          <w:i/>
        </w:rPr>
        <w:t>Id.</w:t>
      </w:r>
      <w:r>
        <w:t xml:space="preserve"> at </w:t>
      </w:r>
      <w:r w:rsidR="00454D83">
        <w:t>55-58</w:t>
      </w:r>
      <w:r w:rsidR="003248C6">
        <w:t xml:space="preserve">. </w:t>
      </w:r>
    </w:p>
  </w:footnote>
  <w:footnote w:id="117">
    <w:p w14:paraId="39798130" w14:textId="77777777" w:rsidR="00FA59FC" w:rsidRDefault="00FA59FC">
      <w:pPr>
        <w:pStyle w:val="FootnoteText"/>
      </w:pPr>
      <w:r>
        <w:rPr>
          <w:rStyle w:val="FootnoteReference"/>
        </w:rPr>
        <w:footnoteRef/>
      </w:r>
      <w:r>
        <w:t xml:space="preserve"> </w:t>
      </w:r>
      <w:r w:rsidRPr="001055F5">
        <w:rPr>
          <w:i/>
        </w:rPr>
        <w:t>Id.</w:t>
      </w:r>
      <w:r>
        <w:t xml:space="preserve"> at </w:t>
      </w:r>
      <w:r w:rsidR="00272415">
        <w:t>109-10.</w:t>
      </w:r>
    </w:p>
  </w:footnote>
  <w:footnote w:id="118">
    <w:p w14:paraId="055DEB34" w14:textId="77777777" w:rsidR="00BB20AD" w:rsidRDefault="00BB20AD" w:rsidP="00BB20AD">
      <w:pPr>
        <w:pStyle w:val="FootnoteText"/>
      </w:pPr>
      <w:r>
        <w:rPr>
          <w:rStyle w:val="FootnoteReference"/>
        </w:rPr>
        <w:footnoteRef/>
      </w:r>
      <w:r>
        <w:t xml:space="preserve"> </w:t>
      </w:r>
      <w:r w:rsidR="007B5ED3" w:rsidRPr="001055F5">
        <w:rPr>
          <w:i/>
        </w:rPr>
        <w:t>Id.</w:t>
      </w:r>
      <w:r w:rsidR="007B5ED3">
        <w:t xml:space="preserve"> </w:t>
      </w:r>
      <w:r>
        <w:t>at 2-3.</w:t>
      </w:r>
    </w:p>
  </w:footnote>
  <w:footnote w:id="119">
    <w:p w14:paraId="7F14D86B" w14:textId="77777777" w:rsidR="00BB20AD" w:rsidRPr="00D55E33" w:rsidRDefault="00BB20AD" w:rsidP="00BB20AD">
      <w:pPr>
        <w:pStyle w:val="FootnoteText"/>
      </w:pPr>
      <w:r>
        <w:rPr>
          <w:rStyle w:val="FootnoteReference"/>
        </w:rPr>
        <w:footnoteRef/>
      </w:r>
      <w:r>
        <w:t xml:space="preserve"> </w:t>
      </w:r>
      <w:r w:rsidR="008E3F5B" w:rsidRPr="001055F5">
        <w:rPr>
          <w:i/>
          <w:iCs/>
        </w:rPr>
        <w:t>Id.</w:t>
      </w:r>
      <w:r w:rsidR="008E3F5B">
        <w:t xml:space="preserve"> </w:t>
      </w:r>
      <w:r>
        <w:t>at 3.</w:t>
      </w:r>
    </w:p>
  </w:footnote>
  <w:footnote w:id="120">
    <w:p w14:paraId="5DBF795B" w14:textId="77777777" w:rsidR="00BB20AD" w:rsidRPr="004C1A07" w:rsidRDefault="00BB20AD" w:rsidP="00BB20AD">
      <w:pPr>
        <w:pStyle w:val="FootnoteText"/>
      </w:pPr>
      <w:r>
        <w:rPr>
          <w:rStyle w:val="FootnoteReference"/>
        </w:rPr>
        <w:footnoteRef/>
      </w:r>
      <w:r>
        <w:t xml:space="preserve"> </w:t>
      </w:r>
      <w:r w:rsidR="008E3F5B" w:rsidRPr="001055F5">
        <w:rPr>
          <w:i/>
          <w:iCs/>
        </w:rPr>
        <w:t>Id.</w:t>
      </w:r>
      <w:r w:rsidR="008E3F5B">
        <w:t xml:space="preserve"> </w:t>
      </w:r>
      <w:r>
        <w:t xml:space="preserve">at 86 (citing </w:t>
      </w:r>
      <w:r>
        <w:rPr>
          <w:i/>
          <w:iCs/>
        </w:rPr>
        <w:t>New PJM Cos.</w:t>
      </w:r>
      <w:r>
        <w:t>, 107 FERC ¶ 61,272, at P 21 (2004))</w:t>
      </w:r>
      <w:r w:rsidR="006B6BAF">
        <w:t>.</w:t>
      </w:r>
    </w:p>
  </w:footnote>
  <w:footnote w:id="121">
    <w:p w14:paraId="159F74E6" w14:textId="77777777" w:rsidR="00BB20AD" w:rsidRDefault="00BB20AD" w:rsidP="00BB20AD">
      <w:pPr>
        <w:pStyle w:val="FootnoteText"/>
      </w:pPr>
      <w:r>
        <w:rPr>
          <w:rStyle w:val="FootnoteReference"/>
        </w:rPr>
        <w:footnoteRef/>
      </w:r>
      <w:r>
        <w:t xml:space="preserve"> </w:t>
      </w:r>
      <w:r w:rsidR="008E3F5B" w:rsidRPr="001055F5">
        <w:rPr>
          <w:i/>
          <w:iCs/>
        </w:rPr>
        <w:t>Id.</w:t>
      </w:r>
      <w:r w:rsidR="008E3F5B">
        <w:t xml:space="preserve"> </w:t>
      </w:r>
      <w:r>
        <w:t>at 86-87.</w:t>
      </w:r>
    </w:p>
  </w:footnote>
  <w:footnote w:id="122">
    <w:p w14:paraId="2154510E" w14:textId="77777777" w:rsidR="00BB20AD" w:rsidRDefault="00BB20AD" w:rsidP="00BB20AD">
      <w:pPr>
        <w:pStyle w:val="FootnoteText"/>
      </w:pPr>
      <w:r>
        <w:rPr>
          <w:rStyle w:val="FootnoteReference"/>
        </w:rPr>
        <w:footnoteRef/>
      </w:r>
      <w:r>
        <w:t xml:space="preserve"> </w:t>
      </w:r>
      <w:r w:rsidR="008E3F5B" w:rsidRPr="001055F5">
        <w:rPr>
          <w:i/>
          <w:iCs/>
        </w:rPr>
        <w:t>Id.</w:t>
      </w:r>
      <w:r>
        <w:t xml:space="preserve"> at 89-90.</w:t>
      </w:r>
      <w:r w:rsidR="003E0BE0">
        <w:t xml:space="preserve">  The Operating Agreement defines </w:t>
      </w:r>
      <w:r w:rsidR="00AF19D1">
        <w:t xml:space="preserve">a RERRA as </w:t>
      </w:r>
      <w:r w:rsidR="00A2138F">
        <w:t>“</w:t>
      </w:r>
      <w:r w:rsidR="00A2138F" w:rsidRPr="00A2138F">
        <w:t>an entity that has jurisdiction over</w:t>
      </w:r>
      <w:r w:rsidR="00A2138F">
        <w:t xml:space="preserve"> </w:t>
      </w:r>
      <w:r w:rsidR="00D937E4" w:rsidRPr="00D937E4">
        <w:t>and establishes prices and policies for competition for providers of retail electric service to end-customers, such as the city council for a municipal utility, the governing board of a cooperative utility, the state public utility commission or any other such entity</w:t>
      </w:r>
      <w:r w:rsidR="00183CA1">
        <w:t>.</w:t>
      </w:r>
      <w:r w:rsidR="00D937E4">
        <w:t>”</w:t>
      </w:r>
      <w:r w:rsidR="00183CA1">
        <w:t xml:space="preserve">  </w:t>
      </w:r>
      <w:r w:rsidR="00BC5838">
        <w:t xml:space="preserve">PJM, Intra-PJM Tariffs, </w:t>
      </w:r>
      <w:r w:rsidR="00CE325E">
        <w:t>O</w:t>
      </w:r>
      <w:r w:rsidR="00742B01">
        <w:t xml:space="preserve">perating </w:t>
      </w:r>
      <w:r w:rsidR="00CE325E">
        <w:t>A</w:t>
      </w:r>
      <w:r w:rsidR="00742B01">
        <w:t>greement</w:t>
      </w:r>
      <w:r w:rsidR="00CE325E">
        <w:t>, Definitions</w:t>
      </w:r>
      <w:r w:rsidR="00183CA1" w:rsidRPr="0044002C" w:rsidDel="00BF0FC4">
        <w:t xml:space="preserve">, </w:t>
      </w:r>
      <w:r w:rsidR="00410E9F">
        <w:t>Q</w:t>
      </w:r>
      <w:r w:rsidR="00183CA1" w:rsidRPr="0044002C">
        <w:t xml:space="preserve"> - </w:t>
      </w:r>
      <w:r w:rsidR="00410E9F">
        <w:t>R</w:t>
      </w:r>
      <w:r w:rsidR="00183CA1" w:rsidRPr="0044002C">
        <w:t xml:space="preserve"> (</w:t>
      </w:r>
      <w:r w:rsidR="00183CA1">
        <w:t>13</w:t>
      </w:r>
      <w:r w:rsidR="00183CA1" w:rsidRPr="0044002C">
        <w:t>.1.0)</w:t>
      </w:r>
      <w:r w:rsidR="00BF0FC4">
        <w:t>.</w:t>
      </w:r>
    </w:p>
  </w:footnote>
  <w:footnote w:id="123">
    <w:p w14:paraId="3AB65416" w14:textId="77777777" w:rsidR="00BB20AD" w:rsidRDefault="00BB20AD" w:rsidP="00BB20AD">
      <w:pPr>
        <w:pStyle w:val="FootnoteText"/>
      </w:pPr>
      <w:r>
        <w:rPr>
          <w:rStyle w:val="FootnoteReference"/>
        </w:rPr>
        <w:footnoteRef/>
      </w:r>
      <w:r>
        <w:t xml:space="preserve"> Transmittal at 90-91.</w:t>
      </w:r>
    </w:p>
  </w:footnote>
  <w:footnote w:id="124">
    <w:p w14:paraId="7FC4AD33" w14:textId="77777777" w:rsidR="00BB20AD" w:rsidRDefault="00BB20AD" w:rsidP="00BB20AD">
      <w:pPr>
        <w:pStyle w:val="FootnoteText"/>
      </w:pPr>
      <w:r>
        <w:rPr>
          <w:rStyle w:val="FootnoteReference"/>
        </w:rPr>
        <w:footnoteRef/>
      </w:r>
      <w:r>
        <w:t xml:space="preserve"> </w:t>
      </w:r>
      <w:r w:rsidR="00B14EEE" w:rsidRPr="001055F5">
        <w:rPr>
          <w:i/>
          <w:iCs/>
        </w:rPr>
        <w:t>Id.</w:t>
      </w:r>
      <w:r w:rsidR="00B14EEE">
        <w:t xml:space="preserve"> </w:t>
      </w:r>
      <w:r>
        <w:t>at 92.</w:t>
      </w:r>
    </w:p>
  </w:footnote>
  <w:footnote w:id="125">
    <w:p w14:paraId="37357C3B" w14:textId="77777777" w:rsidR="00BB20AD" w:rsidRDefault="00BB20AD" w:rsidP="00BB20AD">
      <w:pPr>
        <w:pStyle w:val="FootnoteText"/>
      </w:pPr>
      <w:r>
        <w:rPr>
          <w:rStyle w:val="FootnoteReference"/>
        </w:rPr>
        <w:footnoteRef/>
      </w:r>
      <w:r>
        <w:t xml:space="preserve"> </w:t>
      </w:r>
      <w:r w:rsidR="00E77464" w:rsidRPr="001055F5">
        <w:rPr>
          <w:i/>
          <w:iCs/>
        </w:rPr>
        <w:t>Id.</w:t>
      </w:r>
      <w:r w:rsidR="00E77464">
        <w:t xml:space="preserve"> </w:t>
      </w:r>
      <w:r>
        <w:t>at 92-93.</w:t>
      </w:r>
    </w:p>
  </w:footnote>
  <w:footnote w:id="126">
    <w:p w14:paraId="19EBC345" w14:textId="77777777" w:rsidR="00BB20AD" w:rsidRDefault="00BB20AD" w:rsidP="00BB20AD">
      <w:pPr>
        <w:pStyle w:val="FootnoteText"/>
      </w:pPr>
      <w:r>
        <w:rPr>
          <w:rStyle w:val="FootnoteReference"/>
        </w:rPr>
        <w:footnoteRef/>
      </w:r>
      <w:r>
        <w:t xml:space="preserve"> </w:t>
      </w:r>
      <w:r w:rsidR="00E77464" w:rsidRPr="001055F5">
        <w:rPr>
          <w:i/>
          <w:iCs/>
        </w:rPr>
        <w:t>Id.</w:t>
      </w:r>
      <w:r w:rsidR="00E77464">
        <w:t xml:space="preserve"> </w:t>
      </w:r>
      <w:r>
        <w:t xml:space="preserve">at 93-94 (citing </w:t>
      </w:r>
      <w:r w:rsidRPr="00470AEC">
        <w:rPr>
          <w:i/>
          <w:iCs/>
        </w:rPr>
        <w:t>PJM Interconnection L.L.C.</w:t>
      </w:r>
      <w:r>
        <w:t>, 119 FERC ¶ 61,318, at P 40 (2007</w:t>
      </w:r>
      <w:r w:rsidR="006B6BAF">
        <w:t>)</w:t>
      </w:r>
      <w:r>
        <w:t>).</w:t>
      </w:r>
    </w:p>
  </w:footnote>
  <w:footnote w:id="127">
    <w:p w14:paraId="04AEEDC2" w14:textId="77777777" w:rsidR="003B4B89" w:rsidRDefault="003B4B89">
      <w:pPr>
        <w:pStyle w:val="FootnoteText"/>
      </w:pPr>
      <w:r>
        <w:rPr>
          <w:rStyle w:val="FootnoteReference"/>
        </w:rPr>
        <w:footnoteRef/>
      </w:r>
      <w:r>
        <w:t xml:space="preserve"> </w:t>
      </w:r>
      <w:r w:rsidR="00E77464" w:rsidRPr="001055F5">
        <w:rPr>
          <w:i/>
          <w:iCs/>
        </w:rPr>
        <w:t>Id.</w:t>
      </w:r>
      <w:r w:rsidR="00E77464">
        <w:t xml:space="preserve"> </w:t>
      </w:r>
      <w:r>
        <w:t>at 101.</w:t>
      </w:r>
    </w:p>
  </w:footnote>
  <w:footnote w:id="128">
    <w:p w14:paraId="45E3EE16" w14:textId="77777777" w:rsidR="00BB20AD" w:rsidRDefault="00BB20AD" w:rsidP="00BB20AD">
      <w:pPr>
        <w:pStyle w:val="FootnoteText"/>
      </w:pPr>
      <w:r>
        <w:rPr>
          <w:rStyle w:val="FootnoteReference"/>
        </w:rPr>
        <w:footnoteRef/>
      </w:r>
      <w:r>
        <w:t xml:space="preserve"> </w:t>
      </w:r>
      <w:r w:rsidR="00E77464" w:rsidRPr="001055F5">
        <w:rPr>
          <w:i/>
          <w:iCs/>
        </w:rPr>
        <w:t>Id.</w:t>
      </w:r>
      <w:r w:rsidR="00E77464">
        <w:t xml:space="preserve"> </w:t>
      </w:r>
      <w:r>
        <w:t>at 105.</w:t>
      </w:r>
    </w:p>
  </w:footnote>
  <w:footnote w:id="129">
    <w:p w14:paraId="5431AE30" w14:textId="77777777" w:rsidR="00BB20AD" w:rsidRDefault="00BB20AD" w:rsidP="00BB20AD">
      <w:pPr>
        <w:pStyle w:val="FootnoteText"/>
      </w:pPr>
      <w:r>
        <w:rPr>
          <w:rStyle w:val="FootnoteReference"/>
        </w:rPr>
        <w:footnoteRef/>
      </w:r>
      <w:r>
        <w:t xml:space="preserve"> </w:t>
      </w:r>
      <w:r w:rsidR="00E77464" w:rsidRPr="001055F5">
        <w:rPr>
          <w:i/>
          <w:iCs/>
        </w:rPr>
        <w:t>Id.</w:t>
      </w:r>
      <w:r w:rsidR="00E77464">
        <w:t xml:space="preserve"> </w:t>
      </w:r>
      <w:r>
        <w:t>at 104.</w:t>
      </w:r>
    </w:p>
  </w:footnote>
  <w:footnote w:id="130">
    <w:p w14:paraId="10F44C5E" w14:textId="77777777" w:rsidR="00BB20AD" w:rsidRDefault="00BB20AD" w:rsidP="00BB20AD">
      <w:pPr>
        <w:pStyle w:val="FootnoteText"/>
      </w:pPr>
      <w:r>
        <w:rPr>
          <w:rStyle w:val="FootnoteReference"/>
        </w:rPr>
        <w:footnoteRef/>
      </w:r>
      <w:r>
        <w:t xml:space="preserve"> </w:t>
      </w:r>
      <w:r w:rsidR="00E77464" w:rsidRPr="001055F5">
        <w:rPr>
          <w:i/>
          <w:iCs/>
        </w:rPr>
        <w:t>Id.</w:t>
      </w:r>
      <w:r w:rsidR="00693577">
        <w:t xml:space="preserve"> (citing </w:t>
      </w:r>
      <w:r w:rsidR="00593AEE">
        <w:rPr>
          <w:i/>
        </w:rPr>
        <w:t>EPSA</w:t>
      </w:r>
      <w:r w:rsidR="001D29D7" w:rsidRPr="00D96BA6">
        <w:t>, 577 U.S., 2</w:t>
      </w:r>
      <w:r w:rsidR="001D29D7">
        <w:t>61, 265</w:t>
      </w:r>
      <w:r w:rsidR="00693577">
        <w:t>)</w:t>
      </w:r>
      <w:r>
        <w:t>.</w:t>
      </w:r>
    </w:p>
  </w:footnote>
  <w:footnote w:id="131">
    <w:p w14:paraId="07227F54" w14:textId="77777777" w:rsidR="00BB20AD" w:rsidRDefault="00BB20AD" w:rsidP="00BB20AD">
      <w:pPr>
        <w:pStyle w:val="FootnoteText"/>
      </w:pPr>
      <w:r>
        <w:rPr>
          <w:rStyle w:val="FootnoteReference"/>
        </w:rPr>
        <w:footnoteRef/>
      </w:r>
      <w:r>
        <w:t xml:space="preserve"> </w:t>
      </w:r>
      <w:r w:rsidR="00593AEE" w:rsidRPr="001055F5">
        <w:rPr>
          <w:i/>
          <w:iCs/>
        </w:rPr>
        <w:t>Id.</w:t>
      </w:r>
      <w:r w:rsidR="00593AEE">
        <w:t xml:space="preserve"> </w:t>
      </w:r>
      <w:r>
        <w:t>at 107.</w:t>
      </w:r>
    </w:p>
  </w:footnote>
  <w:footnote w:id="132">
    <w:p w14:paraId="517B7070" w14:textId="77777777" w:rsidR="00BB20AD" w:rsidRDefault="00BB20AD" w:rsidP="00E05082">
      <w:pPr>
        <w:pStyle w:val="FootnoteText"/>
      </w:pPr>
      <w:r>
        <w:rPr>
          <w:rStyle w:val="FootnoteReference"/>
        </w:rPr>
        <w:footnoteRef/>
      </w:r>
      <w:r>
        <w:t xml:space="preserve"> </w:t>
      </w:r>
      <w:r w:rsidR="00593AEE" w:rsidRPr="001055F5">
        <w:rPr>
          <w:i/>
          <w:iCs/>
        </w:rPr>
        <w:t>Id.</w:t>
      </w:r>
      <w:r>
        <w:t xml:space="preserve"> at 108</w:t>
      </w:r>
      <w:r w:rsidR="00E2179A">
        <w:t xml:space="preserve"> (citing </w:t>
      </w:r>
      <w:r w:rsidR="00877F95" w:rsidRPr="00877F95">
        <w:rPr>
          <w:i/>
          <w:iCs/>
        </w:rPr>
        <w:t>Wholesale Competition in Regions with Organized Elec</w:t>
      </w:r>
      <w:r w:rsidR="00877F95">
        <w:rPr>
          <w:i/>
          <w:iCs/>
        </w:rPr>
        <w:t>.</w:t>
      </w:r>
      <w:r w:rsidR="00877F95" w:rsidRPr="00877F95">
        <w:rPr>
          <w:i/>
          <w:iCs/>
        </w:rPr>
        <w:t xml:space="preserve"> Mrkts</w:t>
      </w:r>
      <w:r w:rsidR="00877F95">
        <w:rPr>
          <w:i/>
          <w:iCs/>
        </w:rPr>
        <w:t>.</w:t>
      </w:r>
      <w:r w:rsidR="00877F95" w:rsidRPr="00877F95">
        <w:t>, Order No. 719, 125 FERC ¶ 61,071, at P 154 (2008</w:t>
      </w:r>
      <w:r w:rsidR="00877F95">
        <w:t>)</w:t>
      </w:r>
      <w:r w:rsidR="00436BE5">
        <w:t xml:space="preserve">; </w:t>
      </w:r>
      <w:r w:rsidR="00E05082" w:rsidRPr="00E05082">
        <w:t>Order No. 719</w:t>
      </w:r>
      <w:r w:rsidR="00E05082">
        <w:t>-B</w:t>
      </w:r>
      <w:r w:rsidR="00E05082" w:rsidRPr="00E05082">
        <w:t>,</w:t>
      </w:r>
      <w:r w:rsidR="009C4AD5">
        <w:t xml:space="preserve">           </w:t>
      </w:r>
      <w:r w:rsidR="00E05082" w:rsidRPr="00E05082">
        <w:t xml:space="preserve"> 12</w:t>
      </w:r>
      <w:r w:rsidR="00E05082">
        <w:t>9</w:t>
      </w:r>
      <w:r w:rsidR="00E05082" w:rsidRPr="00E05082">
        <w:t xml:space="preserve"> FERC ¶ 61,</w:t>
      </w:r>
      <w:r w:rsidR="00E05082">
        <w:t>252</w:t>
      </w:r>
      <w:r w:rsidR="00E05082" w:rsidRPr="00E05082">
        <w:t xml:space="preserve"> at P </w:t>
      </w:r>
      <w:r w:rsidR="00E05082">
        <w:t>5</w:t>
      </w:r>
      <w:r w:rsidR="003C656A">
        <w:t>)</w:t>
      </w:r>
      <w:r>
        <w:t>.</w:t>
      </w:r>
    </w:p>
  </w:footnote>
  <w:footnote w:id="133">
    <w:p w14:paraId="07955800" w14:textId="77777777" w:rsidR="002105CC" w:rsidRDefault="002105CC" w:rsidP="002105CC">
      <w:pPr>
        <w:pStyle w:val="FootnoteText"/>
      </w:pPr>
      <w:r>
        <w:rPr>
          <w:rStyle w:val="FootnoteReference"/>
        </w:rPr>
        <w:footnoteRef/>
      </w:r>
      <w:r>
        <w:t xml:space="preserve"> CEBA Protest at 6-7; Constellation Protest at 13-18; D</w:t>
      </w:r>
      <w:r w:rsidR="001B0C86">
        <w:t>ata Center Coalition</w:t>
      </w:r>
      <w:r w:rsidDel="001D29D7">
        <w:t xml:space="preserve"> </w:t>
      </w:r>
      <w:r>
        <w:t>Protest at 8; EPSA Protest at 3</w:t>
      </w:r>
      <w:r w:rsidR="00782AC9">
        <w:t xml:space="preserve"> n.7</w:t>
      </w:r>
      <w:r>
        <w:t>; Equinix Protest at 6-10; Google Protest at 8-11</w:t>
      </w:r>
      <w:r w:rsidR="00E03A38">
        <w:t xml:space="preserve"> </w:t>
      </w:r>
      <w:r w:rsidR="00D96BA6">
        <w:t xml:space="preserve">(citing </w:t>
      </w:r>
      <w:r w:rsidR="001D29D7">
        <w:rPr>
          <w:i/>
        </w:rPr>
        <w:t>EPSA</w:t>
      </w:r>
      <w:r w:rsidR="00D96BA6" w:rsidRPr="00D96BA6">
        <w:t xml:space="preserve">, 577 U.S. </w:t>
      </w:r>
      <w:r w:rsidR="001D29D7">
        <w:t>at</w:t>
      </w:r>
      <w:r w:rsidR="00D96BA6" w:rsidRPr="00D96BA6">
        <w:t xml:space="preserve"> 279</w:t>
      </w:r>
      <w:r w:rsidR="001D29D7">
        <w:t>)</w:t>
      </w:r>
      <w:r>
        <w:t>; P3 Protest at 41-44; PPL Protest at 17</w:t>
      </w:r>
      <w:r w:rsidR="00044DF8">
        <w:t xml:space="preserve"> (citing </w:t>
      </w:r>
      <w:r w:rsidR="00044DF8" w:rsidRPr="00CE6759">
        <w:rPr>
          <w:i/>
        </w:rPr>
        <w:t>EPSA</w:t>
      </w:r>
      <w:r w:rsidR="00044DF8" w:rsidRPr="00044DF8">
        <w:t>, 577 U.S. at 288</w:t>
      </w:r>
      <w:r w:rsidR="00044DF8">
        <w:t>)</w:t>
      </w:r>
      <w:r>
        <w:t xml:space="preserve">; </w:t>
      </w:r>
      <w:r w:rsidR="00F44F59">
        <w:t xml:space="preserve">Virginia Commission Comments at 3-4; </w:t>
      </w:r>
      <w:r>
        <w:t>West Virginia Commission Comments at 1-4</w:t>
      </w:r>
      <w:r w:rsidR="00F44F59">
        <w:t>.</w:t>
      </w:r>
    </w:p>
  </w:footnote>
  <w:footnote w:id="134">
    <w:p w14:paraId="075DAD47" w14:textId="77777777" w:rsidR="002105CC" w:rsidRDefault="002105CC" w:rsidP="002105CC">
      <w:pPr>
        <w:pStyle w:val="FootnoteText"/>
      </w:pPr>
      <w:r>
        <w:rPr>
          <w:rStyle w:val="FootnoteReference"/>
        </w:rPr>
        <w:footnoteRef/>
      </w:r>
      <w:r>
        <w:t xml:space="preserve"> Constellation Protest at 13; Virginia Commission </w:t>
      </w:r>
      <w:r w:rsidR="001D29D7">
        <w:t xml:space="preserve">Comments </w:t>
      </w:r>
      <w:r>
        <w:t xml:space="preserve">at 3; Vistra Protest at 5-10. </w:t>
      </w:r>
    </w:p>
  </w:footnote>
  <w:footnote w:id="135">
    <w:p w14:paraId="2FCD35E4" w14:textId="77777777" w:rsidR="002105CC" w:rsidRDefault="002105CC" w:rsidP="002105CC">
      <w:pPr>
        <w:pStyle w:val="FootnoteText"/>
      </w:pPr>
      <w:r>
        <w:rPr>
          <w:rStyle w:val="FootnoteReference"/>
        </w:rPr>
        <w:footnoteRef/>
      </w:r>
      <w:r>
        <w:t xml:space="preserve"> CEBA Protest at 5-7; Constellation Protest at 13; Data Center Coal</w:t>
      </w:r>
      <w:r w:rsidR="00557D59">
        <w:t>i</w:t>
      </w:r>
      <w:r>
        <w:t>tion Protest at 10-13</w:t>
      </w:r>
      <w:r w:rsidR="00557D59">
        <w:t xml:space="preserve"> (citing </w:t>
      </w:r>
      <w:r w:rsidR="00557D59" w:rsidRPr="00CE6759">
        <w:rPr>
          <w:i/>
        </w:rPr>
        <w:t>Oneok, Inc. v. Learjet, Inc.</w:t>
      </w:r>
      <w:r w:rsidR="00557D59" w:rsidRPr="00557D59">
        <w:t>, 575 U.S. 373, 385 (2015)</w:t>
      </w:r>
      <w:r w:rsidR="00151565">
        <w:t xml:space="preserve"> (</w:t>
      </w:r>
      <w:r w:rsidR="00151565">
        <w:rPr>
          <w:i/>
          <w:iCs/>
        </w:rPr>
        <w:t>Oneok</w:t>
      </w:r>
      <w:r w:rsidR="00557D59">
        <w:t>)</w:t>
      </w:r>
      <w:r w:rsidR="00630D1C">
        <w:t>)</w:t>
      </w:r>
      <w:r>
        <w:t>; Google Protest at 8; Vistra Protest at 2-3, 6.</w:t>
      </w:r>
    </w:p>
  </w:footnote>
  <w:footnote w:id="136">
    <w:p w14:paraId="6E992F09" w14:textId="77777777" w:rsidR="002105CC" w:rsidRDefault="002105CC" w:rsidP="002105CC">
      <w:pPr>
        <w:pStyle w:val="FootnoteText"/>
      </w:pPr>
      <w:r>
        <w:rPr>
          <w:rStyle w:val="FootnoteReference"/>
        </w:rPr>
        <w:footnoteRef/>
      </w:r>
      <w:r>
        <w:t xml:space="preserve"> </w:t>
      </w:r>
      <w:r w:rsidR="00D77FFA">
        <w:t>CEBA Protest at 7;</w:t>
      </w:r>
      <w:r>
        <w:t xml:space="preserve"> Constellation Protest at 26-27</w:t>
      </w:r>
      <w:r w:rsidR="00585E75">
        <w:t xml:space="preserve"> (citing </w:t>
      </w:r>
      <w:r w:rsidR="00A67A9D" w:rsidRPr="00CE6759">
        <w:rPr>
          <w:i/>
        </w:rPr>
        <w:t>EPSA</w:t>
      </w:r>
      <w:r w:rsidR="00A67A9D" w:rsidRPr="00A67A9D">
        <w:t>, 577 U.S. at 277-79</w:t>
      </w:r>
      <w:r w:rsidR="00A67A9D">
        <w:t>)</w:t>
      </w:r>
      <w:r w:rsidR="00D77FFA">
        <w:t>.</w:t>
      </w:r>
    </w:p>
  </w:footnote>
  <w:footnote w:id="137">
    <w:p w14:paraId="05AE69DA" w14:textId="77777777" w:rsidR="002105CC" w:rsidRDefault="002105CC" w:rsidP="002105CC">
      <w:pPr>
        <w:pStyle w:val="FootnoteText"/>
      </w:pPr>
      <w:r>
        <w:rPr>
          <w:rStyle w:val="FootnoteReference"/>
        </w:rPr>
        <w:footnoteRef/>
      </w:r>
      <w:r>
        <w:t xml:space="preserve"> </w:t>
      </w:r>
      <w:r w:rsidRPr="00F70103">
        <w:t xml:space="preserve">Pennsylvania Commission </w:t>
      </w:r>
      <w:r>
        <w:t>Comments at 2-4; PPL Protest at 10-11.</w:t>
      </w:r>
    </w:p>
  </w:footnote>
  <w:footnote w:id="138">
    <w:p w14:paraId="0F1F9429" w14:textId="77777777" w:rsidR="002105CC" w:rsidRDefault="002105CC" w:rsidP="002105CC">
      <w:pPr>
        <w:pStyle w:val="FootnoteText"/>
      </w:pPr>
      <w:r>
        <w:rPr>
          <w:rStyle w:val="FootnoteReference"/>
        </w:rPr>
        <w:footnoteRef/>
      </w:r>
      <w:r>
        <w:t xml:space="preserve"> Data Center Coalition Protest at 11</w:t>
      </w:r>
      <w:r w:rsidR="00F44F59">
        <w:t>; P3 Protest at 43</w:t>
      </w:r>
      <w:r>
        <w:t>.</w:t>
      </w:r>
    </w:p>
  </w:footnote>
  <w:footnote w:id="139">
    <w:p w14:paraId="498392B4" w14:textId="77777777" w:rsidR="002105CC" w:rsidRDefault="002105CC" w:rsidP="002105CC">
      <w:pPr>
        <w:pStyle w:val="FootnoteText"/>
      </w:pPr>
      <w:r>
        <w:rPr>
          <w:rStyle w:val="FootnoteReference"/>
        </w:rPr>
        <w:footnoteRef/>
      </w:r>
      <w:r>
        <w:t xml:space="preserve"> EKPC Protest at 29-30; FirstEnergy Protest at 3-4; </w:t>
      </w:r>
      <w:r w:rsidR="00F44F59">
        <w:t xml:space="preserve">P3 Protest at 25; </w:t>
      </w:r>
      <w:r>
        <w:t>PPL Protest at 14-15.</w:t>
      </w:r>
    </w:p>
  </w:footnote>
  <w:footnote w:id="140">
    <w:p w14:paraId="579FEADE" w14:textId="77777777" w:rsidR="002105CC" w:rsidRDefault="002105CC" w:rsidP="002105CC">
      <w:pPr>
        <w:pStyle w:val="FootnoteText"/>
      </w:pPr>
      <w:r>
        <w:rPr>
          <w:rStyle w:val="FootnoteReference"/>
        </w:rPr>
        <w:footnoteRef/>
      </w:r>
      <w:r>
        <w:t xml:space="preserve"> </w:t>
      </w:r>
      <w:r w:rsidR="00F44F59" w:rsidRPr="00793E8B">
        <w:t>AEU</w:t>
      </w:r>
      <w:r w:rsidR="00F44F59" w:rsidRPr="00793E8B" w:rsidDel="00793E8B">
        <w:t xml:space="preserve"> </w:t>
      </w:r>
      <w:r w:rsidR="00F44F59">
        <w:t>Comments at 10;</w:t>
      </w:r>
      <w:r>
        <w:t xml:space="preserve"> Constellation Protest at 19-21; D</w:t>
      </w:r>
      <w:r w:rsidR="00762FF1">
        <w:t xml:space="preserve">ata Center </w:t>
      </w:r>
      <w:r>
        <w:t>C</w:t>
      </w:r>
      <w:r w:rsidR="00762FF1">
        <w:t>oalition</w:t>
      </w:r>
      <w:r>
        <w:t xml:space="preserve"> Protest at 12-13; FirstEnergy Protest at 3-5; Google Protest at 11; IMM Protest at 6; </w:t>
      </w:r>
      <w:r w:rsidRPr="009C4F7F">
        <w:t>Ohio Consumer</w:t>
      </w:r>
      <w:r w:rsidR="00F81A4A">
        <w:t>s’</w:t>
      </w:r>
      <w:r w:rsidRPr="009C4F7F">
        <w:t xml:space="preserve"> Coun</w:t>
      </w:r>
      <w:r w:rsidR="00EA1BCF">
        <w:t>se</w:t>
      </w:r>
      <w:r w:rsidRPr="009C4F7F">
        <w:t xml:space="preserve">l </w:t>
      </w:r>
      <w:r>
        <w:t>Protest at 26-27; P3 Protest at 33-35; PPL Protest at 3; Talen Protest at 13-15; Vistra Protest at 8-9.</w:t>
      </w:r>
    </w:p>
  </w:footnote>
  <w:footnote w:id="141">
    <w:p w14:paraId="2D021A92" w14:textId="77777777" w:rsidR="002105CC" w:rsidRDefault="002105CC" w:rsidP="002105CC">
      <w:pPr>
        <w:pStyle w:val="FootnoteText"/>
      </w:pPr>
      <w:r>
        <w:rPr>
          <w:rStyle w:val="FootnoteReference"/>
        </w:rPr>
        <w:footnoteRef/>
      </w:r>
      <w:r>
        <w:t xml:space="preserve"> </w:t>
      </w:r>
      <w:r w:rsidR="00F44F59" w:rsidRPr="00793E8B">
        <w:t>AEU</w:t>
      </w:r>
      <w:r w:rsidR="00F44F59">
        <w:t xml:space="preserve"> Comments at 2-3, 10;</w:t>
      </w:r>
      <w:r>
        <w:t xml:space="preserve"> FirstEnergy Protest at 3-5; </w:t>
      </w:r>
      <w:r w:rsidRPr="00F70103">
        <w:t xml:space="preserve">Pennsylvania Commission </w:t>
      </w:r>
      <w:r>
        <w:t>Comments at 2-3.</w:t>
      </w:r>
    </w:p>
  </w:footnote>
  <w:footnote w:id="142">
    <w:p w14:paraId="44C2174C" w14:textId="77777777" w:rsidR="002105CC" w:rsidRDefault="002105CC" w:rsidP="002105CC">
      <w:pPr>
        <w:pStyle w:val="FootnoteText"/>
      </w:pPr>
      <w:r>
        <w:rPr>
          <w:rStyle w:val="FootnoteReference"/>
        </w:rPr>
        <w:footnoteRef/>
      </w:r>
      <w:r>
        <w:t xml:space="preserve"> Constellation Protest at 14.</w:t>
      </w:r>
    </w:p>
  </w:footnote>
  <w:footnote w:id="143">
    <w:p w14:paraId="6504AAA7" w14:textId="77777777" w:rsidR="002105CC" w:rsidRDefault="002105CC" w:rsidP="002105CC">
      <w:pPr>
        <w:pStyle w:val="FootnoteText"/>
      </w:pPr>
      <w:r>
        <w:rPr>
          <w:rStyle w:val="FootnoteReference"/>
        </w:rPr>
        <w:footnoteRef/>
      </w:r>
      <w:r>
        <w:t xml:space="preserve"> West Virginia Commission Comments at 4. </w:t>
      </w:r>
    </w:p>
  </w:footnote>
  <w:footnote w:id="144">
    <w:p w14:paraId="7F13C605" w14:textId="77777777" w:rsidR="002105CC" w:rsidRDefault="002105CC" w:rsidP="002105CC">
      <w:pPr>
        <w:pStyle w:val="FootnoteText"/>
      </w:pPr>
      <w:r>
        <w:rPr>
          <w:rStyle w:val="FootnoteReference"/>
        </w:rPr>
        <w:footnoteRef/>
      </w:r>
      <w:r>
        <w:t xml:space="preserve"> CEBA Protest at 6-7; Constellation Protest at 20-23; Data Center Coalition Protest at 9-14; </w:t>
      </w:r>
      <w:r w:rsidR="00F44F59">
        <w:t xml:space="preserve">OPSI Comments at 7-8; </w:t>
      </w:r>
      <w:r>
        <w:t xml:space="preserve">P3 Protest at 42-45; </w:t>
      </w:r>
      <w:r w:rsidRPr="00F70103">
        <w:t xml:space="preserve">Pennsylvania Commission </w:t>
      </w:r>
      <w:r>
        <w:t>Comments at 5-6</w:t>
      </w:r>
      <w:r w:rsidR="00F44F59">
        <w:t>.</w:t>
      </w:r>
    </w:p>
  </w:footnote>
  <w:footnote w:id="145">
    <w:p w14:paraId="34A0A999" w14:textId="77777777" w:rsidR="002105CC" w:rsidRDefault="002105CC" w:rsidP="002105CC">
      <w:pPr>
        <w:pStyle w:val="FootnoteText"/>
      </w:pPr>
      <w:r>
        <w:rPr>
          <w:rStyle w:val="FootnoteReference"/>
        </w:rPr>
        <w:footnoteRef/>
      </w:r>
      <w:r>
        <w:t xml:space="preserve"> </w:t>
      </w:r>
      <w:r w:rsidR="00F44F59">
        <w:t>Appalachian Voices Comments at 7-9;</w:t>
      </w:r>
      <w:r>
        <w:t xml:space="preserve"> NJBPU Comments at 3; PIOs </w:t>
      </w:r>
      <w:r w:rsidR="005B5D5F">
        <w:t xml:space="preserve">Protest </w:t>
      </w:r>
      <w:r>
        <w:t>at 18-19.</w:t>
      </w:r>
    </w:p>
  </w:footnote>
  <w:footnote w:id="146">
    <w:p w14:paraId="12972F1F" w14:textId="77777777" w:rsidR="002105CC" w:rsidRDefault="002105CC" w:rsidP="002105CC">
      <w:pPr>
        <w:pStyle w:val="FootnoteText"/>
      </w:pPr>
      <w:r>
        <w:rPr>
          <w:rStyle w:val="FootnoteReference"/>
        </w:rPr>
        <w:footnoteRef/>
      </w:r>
      <w:r>
        <w:t xml:space="preserve"> PIOs </w:t>
      </w:r>
      <w:r w:rsidR="005B5D5F">
        <w:t>Protest</w:t>
      </w:r>
      <w:r>
        <w:t xml:space="preserve"> at 18.</w:t>
      </w:r>
    </w:p>
  </w:footnote>
  <w:footnote w:id="147">
    <w:p w14:paraId="4CF77840" w14:textId="77777777" w:rsidR="002105CC" w:rsidRDefault="002105CC" w:rsidP="002105CC">
      <w:pPr>
        <w:pStyle w:val="FootnoteText"/>
      </w:pPr>
      <w:r>
        <w:rPr>
          <w:rStyle w:val="FootnoteReference"/>
        </w:rPr>
        <w:footnoteRef/>
      </w:r>
      <w:r>
        <w:t xml:space="preserve"> Appalachian Voices Comments at 8.</w:t>
      </w:r>
    </w:p>
  </w:footnote>
  <w:footnote w:id="148">
    <w:p w14:paraId="4CCD0DBC" w14:textId="77777777" w:rsidR="002105CC" w:rsidRDefault="002105CC" w:rsidP="002105CC">
      <w:pPr>
        <w:pStyle w:val="FootnoteText"/>
      </w:pPr>
      <w:r>
        <w:rPr>
          <w:rStyle w:val="FootnoteReference"/>
        </w:rPr>
        <w:footnoteRef/>
      </w:r>
      <w:r>
        <w:t xml:space="preserve"> IMM Protest at 8.</w:t>
      </w:r>
    </w:p>
  </w:footnote>
  <w:footnote w:id="149">
    <w:p w14:paraId="7194C102" w14:textId="77777777" w:rsidR="002105CC" w:rsidRDefault="002105CC" w:rsidP="002105CC">
      <w:pPr>
        <w:pStyle w:val="FootnoteText"/>
      </w:pPr>
      <w:r>
        <w:rPr>
          <w:rStyle w:val="FootnoteReference"/>
        </w:rPr>
        <w:footnoteRef/>
      </w:r>
      <w:r>
        <w:t xml:space="preserve"> Governor Shapiro Answer at 7.</w:t>
      </w:r>
    </w:p>
  </w:footnote>
  <w:footnote w:id="150">
    <w:p w14:paraId="72BD5027" w14:textId="77777777" w:rsidR="002105CC" w:rsidRDefault="002105CC" w:rsidP="002105CC">
      <w:pPr>
        <w:pStyle w:val="FootnoteText"/>
      </w:pPr>
      <w:r>
        <w:rPr>
          <w:rStyle w:val="FootnoteReference"/>
        </w:rPr>
        <w:footnoteRef/>
      </w:r>
      <w:r>
        <w:t xml:space="preserve"> </w:t>
      </w:r>
      <w:r w:rsidR="001842E0" w:rsidRPr="001055F5">
        <w:rPr>
          <w:i/>
          <w:iCs/>
        </w:rPr>
        <w:t>Id.</w:t>
      </w:r>
      <w:r>
        <w:t xml:space="preserve"> at 7-8 </w:t>
      </w:r>
      <w:r w:rsidR="00946BB7">
        <w:t>(</w:t>
      </w:r>
      <w:r>
        <w:t xml:space="preserve">citing </w:t>
      </w:r>
      <w:r w:rsidRPr="00B51037">
        <w:t xml:space="preserve">PJM, </w:t>
      </w:r>
      <w:r w:rsidR="008F0AEE">
        <w:t xml:space="preserve">Intra-PJM Tariffs, </w:t>
      </w:r>
      <w:r w:rsidRPr="00B51037">
        <w:t>O</w:t>
      </w:r>
      <w:r w:rsidR="006A05D4">
        <w:t xml:space="preserve">perating </w:t>
      </w:r>
      <w:r w:rsidRPr="00B51037">
        <w:t>A</w:t>
      </w:r>
      <w:r w:rsidR="006A05D4">
        <w:t>greement</w:t>
      </w:r>
      <w:r w:rsidRPr="00B51037">
        <w:t>,</w:t>
      </w:r>
      <w:r w:rsidRPr="00B51037" w:rsidDel="00796B20">
        <w:t xml:space="preserve"> </w:t>
      </w:r>
      <w:r w:rsidRPr="00B51037">
        <w:t>Sched</w:t>
      </w:r>
      <w:r w:rsidR="006A05D4">
        <w:t>ule</w:t>
      </w:r>
      <w:r w:rsidRPr="00B51037">
        <w:t xml:space="preserve"> 1</w:t>
      </w:r>
      <w:r w:rsidR="00796B20">
        <w:t>,</w:t>
      </w:r>
      <w:r w:rsidRPr="00B51037" w:rsidDel="00796B20">
        <w:t xml:space="preserve"> </w:t>
      </w:r>
      <w:r w:rsidR="006A05D4">
        <w:t xml:space="preserve">    </w:t>
      </w:r>
      <w:r w:rsidR="00796B20">
        <w:t>§</w:t>
      </w:r>
      <w:r w:rsidR="00796B20" w:rsidRPr="00B51037">
        <w:t xml:space="preserve"> </w:t>
      </w:r>
      <w:r w:rsidRPr="00B51037">
        <w:t xml:space="preserve">1.6 </w:t>
      </w:r>
      <w:r w:rsidR="00796B20">
        <w:t>(</w:t>
      </w:r>
      <w:r w:rsidRPr="00B51037">
        <w:t>Office of the Interconnection</w:t>
      </w:r>
      <w:r w:rsidR="00796B20">
        <w:t>)</w:t>
      </w:r>
      <w:r w:rsidRPr="00B51037">
        <w:t xml:space="preserve"> (3.1.0</w:t>
      </w:r>
      <w:r w:rsidRPr="00217ABD">
        <w:t>), § 1.6.2 (v) and (vii) (“The Office of the Interconnection shall . . . Determine and declare tha</w:t>
      </w:r>
      <w:r w:rsidR="005A2AE7" w:rsidRPr="00217ABD">
        <w:t>t</w:t>
      </w:r>
      <w:r w:rsidRPr="00217ABD">
        <w:t xml:space="preserve"> an</w:t>
      </w:r>
      <w:r w:rsidRPr="00B51037">
        <w:t xml:space="preserve"> Emergency is expected to exist . . . Coordinate the curtailment of shedding of load</w:t>
      </w:r>
      <w:r>
        <w:t xml:space="preserve"> </w:t>
      </w:r>
      <w:r w:rsidRPr="00B51037">
        <w:t>. . . .”)</w:t>
      </w:r>
      <w:r w:rsidR="00946BB7">
        <w:t>)</w:t>
      </w:r>
      <w:r w:rsidRPr="00B51037">
        <w:t>.</w:t>
      </w:r>
    </w:p>
  </w:footnote>
  <w:footnote w:id="151">
    <w:p w14:paraId="63B8CDB2" w14:textId="77777777" w:rsidR="002105CC" w:rsidRDefault="002105CC" w:rsidP="002105CC">
      <w:pPr>
        <w:pStyle w:val="FootnoteText"/>
      </w:pPr>
      <w:r>
        <w:rPr>
          <w:rStyle w:val="FootnoteReference"/>
        </w:rPr>
        <w:footnoteRef/>
      </w:r>
      <w:r>
        <w:t xml:space="preserve"> </w:t>
      </w:r>
      <w:r w:rsidR="001842E0" w:rsidRPr="001055F5">
        <w:rPr>
          <w:i/>
          <w:iCs/>
        </w:rPr>
        <w:t>Id.</w:t>
      </w:r>
      <w:r>
        <w:t xml:space="preserve"> at 8-9.</w:t>
      </w:r>
    </w:p>
  </w:footnote>
  <w:footnote w:id="152">
    <w:p w14:paraId="43B8044C" w14:textId="77777777" w:rsidR="002105CC" w:rsidRDefault="002105CC" w:rsidP="002105CC">
      <w:pPr>
        <w:pStyle w:val="FootnoteText"/>
      </w:pPr>
      <w:r>
        <w:rPr>
          <w:rStyle w:val="FootnoteReference"/>
        </w:rPr>
        <w:footnoteRef/>
      </w:r>
      <w:r>
        <w:t xml:space="preserve"> </w:t>
      </w:r>
      <w:r w:rsidR="001842E0" w:rsidRPr="001055F5">
        <w:rPr>
          <w:i/>
          <w:iCs/>
        </w:rPr>
        <w:t>Id.</w:t>
      </w:r>
      <w:r>
        <w:t xml:space="preserve"> at 9 </w:t>
      </w:r>
      <w:r w:rsidR="001842E0">
        <w:t>(</w:t>
      </w:r>
      <w:r>
        <w:t xml:space="preserve">citing </w:t>
      </w:r>
      <w:r w:rsidR="00A43780" w:rsidRPr="00B51037">
        <w:t xml:space="preserve">PJM, </w:t>
      </w:r>
      <w:r w:rsidR="00A43780">
        <w:t xml:space="preserve">Intra-PJM Tariffs, </w:t>
      </w:r>
      <w:r w:rsidRPr="00CB1913">
        <w:t>O</w:t>
      </w:r>
      <w:r w:rsidR="006A05D4">
        <w:t xml:space="preserve">perating </w:t>
      </w:r>
      <w:r w:rsidRPr="00CB1913">
        <w:t>A</w:t>
      </w:r>
      <w:r w:rsidR="006A05D4">
        <w:t>greement</w:t>
      </w:r>
      <w:r w:rsidRPr="00CB1913">
        <w:t>, Sched</w:t>
      </w:r>
      <w:r w:rsidR="006A05D4">
        <w:t>ule</w:t>
      </w:r>
      <w:r w:rsidRPr="00CB1913">
        <w:t xml:space="preserve"> 1</w:t>
      </w:r>
      <w:r w:rsidR="006B7B15">
        <w:t xml:space="preserve"> §</w:t>
      </w:r>
      <w:r w:rsidRPr="00CB1913">
        <w:t xml:space="preserve"> 1.7</w:t>
      </w:r>
      <w:r w:rsidR="006B7B15">
        <w:t xml:space="preserve"> (</w:t>
      </w:r>
      <w:r w:rsidRPr="00CB1913">
        <w:t>General</w:t>
      </w:r>
      <w:r w:rsidR="006B7B15">
        <w:t>)</w:t>
      </w:r>
      <w:r w:rsidRPr="00CB1913">
        <w:t xml:space="preserve"> (21.1.0), § 1.7.11</w:t>
      </w:r>
      <w:r w:rsidR="001842E0">
        <w:t>)</w:t>
      </w:r>
      <w:r w:rsidRPr="00CB1913">
        <w:t>.</w:t>
      </w:r>
    </w:p>
  </w:footnote>
  <w:footnote w:id="153">
    <w:p w14:paraId="0589C143" w14:textId="77777777" w:rsidR="002105CC" w:rsidRDefault="002105CC" w:rsidP="002105CC">
      <w:pPr>
        <w:pStyle w:val="FootnoteText"/>
      </w:pPr>
      <w:r>
        <w:rPr>
          <w:rStyle w:val="FootnoteReference"/>
        </w:rPr>
        <w:footnoteRef/>
      </w:r>
      <w:r>
        <w:t xml:space="preserve"> </w:t>
      </w:r>
      <w:r w:rsidR="001842E0" w:rsidRPr="001055F5">
        <w:rPr>
          <w:i/>
          <w:iCs/>
        </w:rPr>
        <w:t>Id.</w:t>
      </w:r>
      <w:r>
        <w:t xml:space="preserve"> (citing </w:t>
      </w:r>
      <w:r w:rsidRPr="0051091C">
        <w:t>D</w:t>
      </w:r>
      <w:r>
        <w:t xml:space="preserve">ata </w:t>
      </w:r>
      <w:r w:rsidRPr="0051091C">
        <w:t>C</w:t>
      </w:r>
      <w:r>
        <w:t xml:space="preserve">enter </w:t>
      </w:r>
      <w:r w:rsidRPr="0051091C">
        <w:t>C</w:t>
      </w:r>
      <w:r>
        <w:t>oalition</w:t>
      </w:r>
      <w:r w:rsidRPr="0051091C">
        <w:t xml:space="preserve"> Protest at 11</w:t>
      </w:r>
      <w:r w:rsidR="001842E0">
        <w:t>;</w:t>
      </w:r>
      <w:r>
        <w:t xml:space="preserve"> Constellation Protest at 20).</w:t>
      </w:r>
    </w:p>
  </w:footnote>
  <w:footnote w:id="154">
    <w:p w14:paraId="10C7DF2A" w14:textId="77777777" w:rsidR="002105CC" w:rsidRDefault="002105CC" w:rsidP="002105CC">
      <w:pPr>
        <w:pStyle w:val="FootnoteText"/>
      </w:pPr>
      <w:r>
        <w:rPr>
          <w:rStyle w:val="FootnoteReference"/>
        </w:rPr>
        <w:footnoteRef/>
      </w:r>
      <w:r>
        <w:t xml:space="preserve"> </w:t>
      </w:r>
      <w:r w:rsidR="00483F9B" w:rsidRPr="001055F5">
        <w:rPr>
          <w:i/>
          <w:iCs/>
        </w:rPr>
        <w:t>Id.</w:t>
      </w:r>
      <w:r>
        <w:t xml:space="preserve"> at 10.</w:t>
      </w:r>
    </w:p>
  </w:footnote>
  <w:footnote w:id="155">
    <w:p w14:paraId="5EC90E18" w14:textId="77777777" w:rsidR="002105CC" w:rsidRDefault="002105CC" w:rsidP="002105CC">
      <w:pPr>
        <w:pStyle w:val="FootnoteText"/>
      </w:pPr>
      <w:r>
        <w:rPr>
          <w:rStyle w:val="FootnoteReference"/>
        </w:rPr>
        <w:footnoteRef/>
      </w:r>
      <w:r>
        <w:t xml:space="preserve"> </w:t>
      </w:r>
      <w:r w:rsidR="00483F9B" w:rsidRPr="001055F5">
        <w:rPr>
          <w:i/>
          <w:iCs/>
        </w:rPr>
        <w:t>Id.</w:t>
      </w:r>
      <w:r>
        <w:t xml:space="preserve"> at 11 (citing </w:t>
      </w:r>
      <w:r w:rsidRPr="00470AEC">
        <w:rPr>
          <w:i/>
          <w:iCs/>
        </w:rPr>
        <w:t>EPSA</w:t>
      </w:r>
      <w:r w:rsidRPr="007769C6">
        <w:t xml:space="preserve">, 577 U.S. </w:t>
      </w:r>
      <w:r w:rsidR="009E6DDB">
        <w:t>at</w:t>
      </w:r>
      <w:r w:rsidRPr="007769C6">
        <w:t xml:space="preserve"> 281-82</w:t>
      </w:r>
      <w:r>
        <w:t xml:space="preserve">; </w:t>
      </w:r>
      <w:r w:rsidRPr="00470AEC">
        <w:rPr>
          <w:i/>
          <w:iCs/>
        </w:rPr>
        <w:t>Oneok</w:t>
      </w:r>
      <w:r w:rsidRPr="001F7F47" w:rsidDel="00151565">
        <w:t xml:space="preserve">, </w:t>
      </w:r>
      <w:r w:rsidRPr="001F7F47">
        <w:t xml:space="preserve">575 U.S. </w:t>
      </w:r>
      <w:r w:rsidR="009E6DDB">
        <w:t>at</w:t>
      </w:r>
      <w:r w:rsidRPr="001F7F47">
        <w:t xml:space="preserve"> 387</w:t>
      </w:r>
      <w:r w:rsidR="00996271">
        <w:t>-</w:t>
      </w:r>
      <w:r w:rsidRPr="001F7F47">
        <w:t>88)</w:t>
      </w:r>
      <w:r>
        <w:t>.</w:t>
      </w:r>
    </w:p>
  </w:footnote>
  <w:footnote w:id="156">
    <w:p w14:paraId="622EA5A1" w14:textId="77777777" w:rsidR="002105CC" w:rsidRDefault="002105CC" w:rsidP="002105CC">
      <w:pPr>
        <w:pStyle w:val="FootnoteText"/>
      </w:pPr>
      <w:r>
        <w:rPr>
          <w:rStyle w:val="FootnoteReference"/>
        </w:rPr>
        <w:footnoteRef/>
      </w:r>
      <w:r>
        <w:t xml:space="preserve"> </w:t>
      </w:r>
      <w:r w:rsidR="00483F9B" w:rsidRPr="001055F5">
        <w:rPr>
          <w:i/>
          <w:iCs/>
        </w:rPr>
        <w:t>Id.</w:t>
      </w:r>
      <w:r>
        <w:t xml:space="preserve"> at 14-15.</w:t>
      </w:r>
    </w:p>
  </w:footnote>
  <w:footnote w:id="157">
    <w:p w14:paraId="3294F572" w14:textId="77777777" w:rsidR="006E0824" w:rsidRDefault="006E0824" w:rsidP="006E0824">
      <w:pPr>
        <w:pStyle w:val="FootnoteText"/>
      </w:pPr>
      <w:r>
        <w:rPr>
          <w:rStyle w:val="FootnoteReference"/>
        </w:rPr>
        <w:footnoteRef/>
      </w:r>
      <w:r>
        <w:t xml:space="preserve"> PJM Answer at 19-21.</w:t>
      </w:r>
    </w:p>
  </w:footnote>
  <w:footnote w:id="158">
    <w:p w14:paraId="1798D5BB" w14:textId="77777777" w:rsidR="006E0824" w:rsidRDefault="006E0824" w:rsidP="006E0824">
      <w:pPr>
        <w:pStyle w:val="FootnoteText"/>
      </w:pPr>
      <w:r>
        <w:rPr>
          <w:rStyle w:val="FootnoteReference"/>
        </w:rPr>
        <w:footnoteRef/>
      </w:r>
      <w:r>
        <w:t xml:space="preserve"> </w:t>
      </w:r>
      <w:r w:rsidR="009133EE">
        <w:rPr>
          <w:i/>
          <w:iCs/>
        </w:rPr>
        <w:t>Id.</w:t>
      </w:r>
      <w:r>
        <w:t xml:space="preserve"> at 23</w:t>
      </w:r>
    </w:p>
  </w:footnote>
  <w:footnote w:id="159">
    <w:p w14:paraId="5D4C2D11" w14:textId="77777777" w:rsidR="006E0824" w:rsidRDefault="006E0824" w:rsidP="006E0824">
      <w:pPr>
        <w:pStyle w:val="FootnoteText"/>
      </w:pPr>
      <w:r>
        <w:rPr>
          <w:rStyle w:val="FootnoteReference"/>
        </w:rPr>
        <w:footnoteRef/>
      </w:r>
      <w:r>
        <w:t xml:space="preserve"> </w:t>
      </w:r>
      <w:r w:rsidR="009133EE">
        <w:rPr>
          <w:i/>
          <w:iCs/>
        </w:rPr>
        <w:t>Id.</w:t>
      </w:r>
      <w:r>
        <w:t xml:space="preserve"> at 26 (citing </w:t>
      </w:r>
      <w:r w:rsidR="00DB0A83" w:rsidRPr="005F4C7F">
        <w:rPr>
          <w:i/>
        </w:rPr>
        <w:t>Tri-State</w:t>
      </w:r>
      <w:r w:rsidR="00C71113">
        <w:t>, 19</w:t>
      </w:r>
      <w:r w:rsidR="009133EE">
        <w:t>6 FERC ¶ 61,127 at P 68).</w:t>
      </w:r>
    </w:p>
  </w:footnote>
  <w:footnote w:id="160">
    <w:p w14:paraId="4E69BF9D" w14:textId="77777777" w:rsidR="00093AFC" w:rsidRPr="00093AFC" w:rsidRDefault="00093AFC">
      <w:pPr>
        <w:pStyle w:val="FootnoteText"/>
      </w:pPr>
      <w:r>
        <w:rPr>
          <w:rStyle w:val="FootnoteReference"/>
        </w:rPr>
        <w:footnoteRef/>
      </w:r>
      <w:r>
        <w:t xml:space="preserve"> </w:t>
      </w:r>
      <w:r>
        <w:rPr>
          <w:i/>
          <w:iCs/>
        </w:rPr>
        <w:t>Id.</w:t>
      </w:r>
      <w:r>
        <w:t xml:space="preserve"> at 28-29.</w:t>
      </w:r>
    </w:p>
  </w:footnote>
  <w:footnote w:id="161">
    <w:p w14:paraId="49E8CD17" w14:textId="77777777" w:rsidR="006E0824" w:rsidRDefault="006E0824" w:rsidP="006E0824">
      <w:pPr>
        <w:pStyle w:val="FootnoteText"/>
      </w:pPr>
      <w:r>
        <w:rPr>
          <w:rStyle w:val="FootnoteReference"/>
        </w:rPr>
        <w:footnoteRef/>
      </w:r>
      <w:r>
        <w:t xml:space="preserve"> </w:t>
      </w:r>
      <w:r w:rsidR="009133EE">
        <w:rPr>
          <w:i/>
          <w:iCs/>
        </w:rPr>
        <w:t>Id.</w:t>
      </w:r>
      <w:r>
        <w:t xml:space="preserve"> at 54.</w:t>
      </w:r>
    </w:p>
  </w:footnote>
  <w:footnote w:id="162">
    <w:p w14:paraId="0310CA25" w14:textId="77777777" w:rsidR="006E0824" w:rsidRDefault="006E0824" w:rsidP="006E0824">
      <w:pPr>
        <w:pStyle w:val="FootnoteText"/>
      </w:pPr>
      <w:r>
        <w:rPr>
          <w:rStyle w:val="FootnoteReference"/>
        </w:rPr>
        <w:footnoteRef/>
      </w:r>
      <w:r>
        <w:t xml:space="preserve"> </w:t>
      </w:r>
      <w:r w:rsidR="0057670D" w:rsidRPr="006016FD">
        <w:rPr>
          <w:i/>
        </w:rPr>
        <w:t>Id.</w:t>
      </w:r>
      <w:r>
        <w:t xml:space="preserve"> at 56</w:t>
      </w:r>
      <w:r w:rsidR="009133EE">
        <w:t>-57</w:t>
      </w:r>
      <w:r>
        <w:t>.</w:t>
      </w:r>
    </w:p>
  </w:footnote>
  <w:footnote w:id="163">
    <w:p w14:paraId="3627984D" w14:textId="77777777" w:rsidR="0023207B" w:rsidRDefault="0023207B" w:rsidP="0023207B">
      <w:pPr>
        <w:pStyle w:val="FootnoteText"/>
      </w:pPr>
      <w:r>
        <w:rPr>
          <w:rStyle w:val="FootnoteReference"/>
        </w:rPr>
        <w:footnoteRef/>
      </w:r>
      <w:r>
        <w:t xml:space="preserve"> Google Answer at 13.</w:t>
      </w:r>
    </w:p>
  </w:footnote>
  <w:footnote w:id="164">
    <w:p w14:paraId="280A97EB" w14:textId="77777777" w:rsidR="0023207B" w:rsidRDefault="0023207B" w:rsidP="0023207B">
      <w:pPr>
        <w:pStyle w:val="FootnoteText"/>
      </w:pPr>
      <w:r>
        <w:rPr>
          <w:rStyle w:val="FootnoteReference"/>
        </w:rPr>
        <w:footnoteRef/>
      </w:r>
      <w:r>
        <w:t xml:space="preserve"> Constellation Answer at 4; Data Center Coalition Answer at 10.</w:t>
      </w:r>
    </w:p>
  </w:footnote>
  <w:footnote w:id="165">
    <w:p w14:paraId="3972E9F7" w14:textId="77777777" w:rsidR="0023207B" w:rsidRDefault="0023207B" w:rsidP="0023207B">
      <w:pPr>
        <w:pStyle w:val="FootnoteText"/>
      </w:pPr>
      <w:r>
        <w:rPr>
          <w:rStyle w:val="FootnoteReference"/>
        </w:rPr>
        <w:footnoteRef/>
      </w:r>
      <w:r>
        <w:t xml:space="preserve"> Constellation Answer at 4-5 (citing proposed OATT, attach</w:t>
      </w:r>
      <w:proofErr w:type="gramStart"/>
      <w:r>
        <w:t xml:space="preserve">. </w:t>
      </w:r>
      <w:proofErr w:type="gramEnd"/>
      <w:r>
        <w:t xml:space="preserve">DD-4, </w:t>
      </w:r>
      <w:r w:rsidRPr="000F5D01">
        <w:t xml:space="preserve">§§ II(e), III(a) (emphasis added); </w:t>
      </w:r>
      <w:r>
        <w:rPr>
          <w:i/>
          <w:iCs/>
        </w:rPr>
        <w:t>id</w:t>
      </w:r>
      <w:proofErr w:type="gramStart"/>
      <w:r>
        <w:rPr>
          <w:i/>
          <w:iCs/>
        </w:rPr>
        <w:t xml:space="preserve">. </w:t>
      </w:r>
      <w:proofErr w:type="gramEnd"/>
      <w:r w:rsidRPr="000F5D01">
        <w:t>(stating that the PJM “shall</w:t>
      </w:r>
      <w:r>
        <w:t xml:space="preserve"> . . .</w:t>
      </w:r>
      <w:r w:rsidRPr="000F5D01">
        <w:t xml:space="preserve"> request Electric Distributors to direct that a quantity of Eligible New Large Load Amounts</w:t>
      </w:r>
      <w:r>
        <w:t xml:space="preserve"> . . . </w:t>
      </w:r>
      <w:r w:rsidRPr="000F5D01">
        <w:t xml:space="preserve">be reduced in accordance with an [IRAS] Action”); </w:t>
      </w:r>
      <w:r w:rsidRPr="00E02CB7">
        <w:rPr>
          <w:i/>
          <w:iCs/>
        </w:rPr>
        <w:t>id</w:t>
      </w:r>
      <w:proofErr w:type="gramStart"/>
      <w:r w:rsidRPr="00E02CB7">
        <w:rPr>
          <w:i/>
          <w:iCs/>
        </w:rPr>
        <w:t>.</w:t>
      </w:r>
      <w:r w:rsidRPr="000F5D01">
        <w:t xml:space="preserve"> </w:t>
      </w:r>
      <w:proofErr w:type="gramEnd"/>
      <w:r w:rsidRPr="000F5D01">
        <w:t>§ IV(a) (“All Eligible New Large Loads shall be available to be requested to provide [IRAS] by the [PJM] Office of the Interconnection.”)</w:t>
      </w:r>
      <w:r>
        <w:t>); Data Center Coalition Answer at 10 (citing p</w:t>
      </w:r>
      <w:r w:rsidRPr="008E2D64">
        <w:t xml:space="preserve">roposed </w:t>
      </w:r>
      <w:r>
        <w:t>OATT</w:t>
      </w:r>
      <w:r w:rsidRPr="008E2D64">
        <w:t xml:space="preserve">, </w:t>
      </w:r>
      <w:r>
        <w:t>attach</w:t>
      </w:r>
      <w:proofErr w:type="gramStart"/>
      <w:r w:rsidRPr="008E2D64">
        <w:t xml:space="preserve">. </w:t>
      </w:r>
      <w:proofErr w:type="gramEnd"/>
      <w:r w:rsidRPr="008E2D64">
        <w:t>DD-4 § III(</w:t>
      </w:r>
      <w:proofErr w:type="gramStart"/>
      <w:r w:rsidRPr="008E2D64">
        <w:t>a)</w:t>
      </w:r>
      <w:r>
        <w:t>)</w:t>
      </w:r>
      <w:proofErr w:type="gramEnd"/>
      <w:r>
        <w:t>.</w:t>
      </w:r>
    </w:p>
  </w:footnote>
  <w:footnote w:id="166">
    <w:p w14:paraId="0886692C" w14:textId="77777777" w:rsidR="0023207B" w:rsidRDefault="0023207B" w:rsidP="0023207B">
      <w:pPr>
        <w:pStyle w:val="FootnoteText"/>
      </w:pPr>
      <w:r>
        <w:rPr>
          <w:rStyle w:val="FootnoteReference"/>
        </w:rPr>
        <w:footnoteRef/>
      </w:r>
      <w:r>
        <w:t xml:space="preserve"> Constellation Answer at 7-8; Data Center Coalition Answer at 7-8; </w:t>
      </w:r>
      <w:r w:rsidR="009D1DC1">
        <w:t xml:space="preserve">FirstEnergy Answer at </w:t>
      </w:r>
      <w:r w:rsidR="0085303C">
        <w:t xml:space="preserve">5; </w:t>
      </w:r>
      <w:r>
        <w:t>Google Answer at 19; Vistra Answer at 10-11.</w:t>
      </w:r>
    </w:p>
  </w:footnote>
  <w:footnote w:id="167">
    <w:p w14:paraId="277D788E" w14:textId="77777777" w:rsidR="0023207B" w:rsidRDefault="0023207B" w:rsidP="0023207B">
      <w:pPr>
        <w:pStyle w:val="FootnoteText"/>
      </w:pPr>
      <w:r>
        <w:rPr>
          <w:rStyle w:val="FootnoteReference"/>
        </w:rPr>
        <w:footnoteRef/>
      </w:r>
      <w:r>
        <w:t xml:space="preserve"> Constellation Answer at 8.</w:t>
      </w:r>
    </w:p>
  </w:footnote>
  <w:footnote w:id="168">
    <w:p w14:paraId="1386A293" w14:textId="77777777" w:rsidR="0023207B" w:rsidRDefault="0023207B" w:rsidP="0023207B">
      <w:pPr>
        <w:pStyle w:val="FootnoteText"/>
      </w:pPr>
      <w:r>
        <w:rPr>
          <w:rStyle w:val="FootnoteReference"/>
        </w:rPr>
        <w:footnoteRef/>
      </w:r>
      <w:r>
        <w:t xml:space="preserve"> </w:t>
      </w:r>
      <w:r w:rsidRPr="00F90768">
        <w:rPr>
          <w:i/>
          <w:iCs/>
        </w:rPr>
        <w:t>Id.</w:t>
      </w:r>
      <w:r>
        <w:t xml:space="preserve"> at 9-10.</w:t>
      </w:r>
    </w:p>
  </w:footnote>
  <w:footnote w:id="169">
    <w:p w14:paraId="2F17A3B7" w14:textId="77777777" w:rsidR="0023207B" w:rsidRDefault="0023207B" w:rsidP="0023207B">
      <w:pPr>
        <w:pStyle w:val="FootnoteText"/>
      </w:pPr>
      <w:r>
        <w:rPr>
          <w:rStyle w:val="FootnoteReference"/>
        </w:rPr>
        <w:footnoteRef/>
      </w:r>
      <w:r>
        <w:t xml:space="preserve"> </w:t>
      </w:r>
      <w:r w:rsidRPr="00C23983">
        <w:rPr>
          <w:i/>
          <w:iCs/>
        </w:rPr>
        <w:t>Id.</w:t>
      </w:r>
      <w:r>
        <w:t xml:space="preserve"> at 11-12.</w:t>
      </w:r>
    </w:p>
  </w:footnote>
  <w:footnote w:id="170">
    <w:p w14:paraId="38F073CE" w14:textId="77777777" w:rsidR="00E35144" w:rsidRDefault="00E35144">
      <w:pPr>
        <w:pStyle w:val="FootnoteText"/>
      </w:pPr>
      <w:r>
        <w:rPr>
          <w:rStyle w:val="FootnoteReference"/>
        </w:rPr>
        <w:footnoteRef/>
      </w:r>
      <w:r>
        <w:t xml:space="preserve"> PPL Answer at 1-2</w:t>
      </w:r>
      <w:r w:rsidR="00C419E3">
        <w:t xml:space="preserve"> (citing PJM </w:t>
      </w:r>
      <w:r w:rsidR="00C419E3" w:rsidRPr="00C419E3">
        <w:t xml:space="preserve">Answer at 29 (“Third, the IRAS framework does not determine whether any specific retail customers can say no. </w:t>
      </w:r>
      <w:r w:rsidR="003759E5">
        <w:t xml:space="preserve"> </w:t>
      </w:r>
      <w:r w:rsidR="00C419E3" w:rsidRPr="00C419E3">
        <w:t>Just as the identity of the retail customers who are ultimately implicated by PJM’s directives to reduce a MW quantity of load is not decided by PJM, under the IRAS framework, it is also not up to PJM to determine whether, as PPL puts it, retail customers can say no.  That—and the regulation of the terms and conditions of retail rates, and the regulation of retail customers—remains within the exclusive jurisdiction of the states.”)</w:t>
      </w:r>
      <w:r w:rsidR="00C419E3">
        <w:t>).</w:t>
      </w:r>
    </w:p>
  </w:footnote>
  <w:footnote w:id="171">
    <w:p w14:paraId="7B9774E2" w14:textId="77777777" w:rsidR="009D5C97" w:rsidRDefault="009D5C97">
      <w:pPr>
        <w:pStyle w:val="FootnoteText"/>
      </w:pPr>
      <w:r>
        <w:rPr>
          <w:rStyle w:val="FootnoteReference"/>
        </w:rPr>
        <w:footnoteRef/>
      </w:r>
      <w:r>
        <w:t xml:space="preserve"> </w:t>
      </w:r>
      <w:r w:rsidRPr="009E0168">
        <w:rPr>
          <w:i/>
          <w:iCs/>
        </w:rPr>
        <w:t>Id.</w:t>
      </w:r>
      <w:r>
        <w:t xml:space="preserve"> at 6.</w:t>
      </w:r>
    </w:p>
  </w:footnote>
  <w:footnote w:id="172">
    <w:p w14:paraId="7C6BF424" w14:textId="77777777" w:rsidR="00E61E92" w:rsidRDefault="00E61E92">
      <w:pPr>
        <w:pStyle w:val="FootnoteText"/>
      </w:pPr>
      <w:r>
        <w:rPr>
          <w:rStyle w:val="FootnoteReference"/>
        </w:rPr>
        <w:footnoteRef/>
      </w:r>
      <w:r>
        <w:t xml:space="preserve"> </w:t>
      </w:r>
      <w:r w:rsidRPr="00341E48">
        <w:rPr>
          <w:i/>
          <w:iCs/>
        </w:rPr>
        <w:t>Id.</w:t>
      </w:r>
      <w:r>
        <w:t xml:space="preserve"> at 7-8.</w:t>
      </w:r>
    </w:p>
  </w:footnote>
  <w:footnote w:id="173">
    <w:p w14:paraId="5481F499" w14:textId="77777777" w:rsidR="004A59E2" w:rsidRDefault="004A59E2" w:rsidP="004A59E2">
      <w:pPr>
        <w:pStyle w:val="FootnoteText"/>
      </w:pPr>
      <w:r>
        <w:rPr>
          <w:rStyle w:val="FootnoteReference"/>
        </w:rPr>
        <w:footnoteRef/>
      </w:r>
      <w:r>
        <w:t xml:space="preserve"> IMM Answer at 6-7.</w:t>
      </w:r>
    </w:p>
  </w:footnote>
  <w:footnote w:id="174">
    <w:p w14:paraId="1891849A" w14:textId="77777777" w:rsidR="004A59E2" w:rsidRDefault="004A59E2" w:rsidP="004A59E2">
      <w:pPr>
        <w:pStyle w:val="FootnoteText"/>
      </w:pPr>
      <w:r>
        <w:rPr>
          <w:rStyle w:val="FootnoteReference"/>
        </w:rPr>
        <w:footnoteRef/>
      </w:r>
      <w:r>
        <w:t xml:space="preserve"> </w:t>
      </w:r>
      <w:r w:rsidRPr="000B01E0">
        <w:rPr>
          <w:i/>
          <w:iCs/>
        </w:rPr>
        <w:t>Id.</w:t>
      </w:r>
      <w:r>
        <w:t xml:space="preserve"> at 7-9.</w:t>
      </w:r>
    </w:p>
  </w:footnote>
  <w:footnote w:id="175">
    <w:p w14:paraId="2198B474" w14:textId="77777777" w:rsidR="00B142DD" w:rsidRDefault="00B142DD" w:rsidP="00B142DD">
      <w:pPr>
        <w:pStyle w:val="FootnoteText"/>
      </w:pPr>
      <w:r>
        <w:rPr>
          <w:rStyle w:val="FootnoteReference"/>
        </w:rPr>
        <w:footnoteRef/>
      </w:r>
      <w:r>
        <w:t xml:space="preserve"> 16 U.S.C. §§ 824(b), 824e(a).</w:t>
      </w:r>
    </w:p>
  </w:footnote>
  <w:footnote w:id="176">
    <w:p w14:paraId="7A4F9BEE" w14:textId="77777777" w:rsidR="00A77317" w:rsidRDefault="00A77317" w:rsidP="00A77317">
      <w:pPr>
        <w:pStyle w:val="FootnoteText"/>
      </w:pPr>
      <w:r w:rsidRPr="002B238A">
        <w:rPr>
          <w:rStyle w:val="FootnoteReference"/>
        </w:rPr>
        <w:footnoteRef/>
      </w:r>
      <w:r w:rsidRPr="002B238A">
        <w:t xml:space="preserve"> For example, an Eligible New Large Load could take unbundled retail transmission service from PJM if authorized to do so under state law and therefore become an </w:t>
      </w:r>
      <w:r w:rsidR="000D183D" w:rsidRPr="002B238A">
        <w:t>E</w:t>
      </w:r>
      <w:r w:rsidRPr="002B238A">
        <w:t xml:space="preserve">ligible </w:t>
      </w:r>
      <w:r w:rsidR="000D183D" w:rsidRPr="002B238A">
        <w:t>C</w:t>
      </w:r>
      <w:r w:rsidRPr="002B238A">
        <w:t xml:space="preserve">ustomer that falls within the Commission’s jurisdiction.  However, the rates for energy sales to such a customer would still be subject to state regulation.  </w:t>
      </w:r>
      <w:r w:rsidR="009C4AD5">
        <w:t xml:space="preserve">   </w:t>
      </w:r>
      <w:r w:rsidRPr="002B238A">
        <w:t>16 U.S.C. §§ 824(b), 824e(d).</w:t>
      </w:r>
    </w:p>
  </w:footnote>
  <w:footnote w:id="177">
    <w:p w14:paraId="5B1DF8D6" w14:textId="77777777" w:rsidR="00B725D6" w:rsidRDefault="00B725D6">
      <w:pPr>
        <w:pStyle w:val="FootnoteText"/>
      </w:pPr>
      <w:r>
        <w:rPr>
          <w:rStyle w:val="FootnoteReference"/>
        </w:rPr>
        <w:footnoteRef/>
      </w:r>
      <w:r>
        <w:t xml:space="preserve"> </w:t>
      </w:r>
      <w:r w:rsidR="00046D7C">
        <w:t xml:space="preserve">The proposed OATT states that </w:t>
      </w:r>
      <w:r w:rsidR="00295993">
        <w:t>any Eligible New Large Load can elect to “(i) accept in it</w:t>
      </w:r>
      <w:r w:rsidR="00553A50">
        <w:t>s</w:t>
      </w:r>
      <w:r w:rsidR="00295993">
        <w:t xml:space="preserve"> retail rates a sum less than 50% of the Non</w:t>
      </w:r>
      <w:r w:rsidR="006F0D95">
        <w:t xml:space="preserve">-Performance Charge Rates as compensation for the provision of wholesale [IRAS], or (ii) waive receipt in its </w:t>
      </w:r>
      <w:r w:rsidR="002774C9">
        <w:t>retail</w:t>
      </w:r>
      <w:r w:rsidR="006F0D95">
        <w:t xml:space="preserve"> rates any compensation for </w:t>
      </w:r>
      <w:r w:rsidR="002774C9">
        <w:t xml:space="preserve">provision of wholesale [IRAS].”  Proposed OATT, </w:t>
      </w:r>
      <w:r w:rsidR="005B2092">
        <w:t>attach</w:t>
      </w:r>
      <w:proofErr w:type="gramStart"/>
      <w:r w:rsidR="005B2092">
        <w:t xml:space="preserve">. </w:t>
      </w:r>
      <w:proofErr w:type="gramEnd"/>
      <w:r w:rsidR="005B2092">
        <w:t>DD-4, § X</w:t>
      </w:r>
      <w:r w:rsidR="000C273B">
        <w:t>(a)</w:t>
      </w:r>
      <w:r w:rsidR="005B2092">
        <w:t>.</w:t>
      </w:r>
    </w:p>
  </w:footnote>
  <w:footnote w:id="178">
    <w:p w14:paraId="27E021DB" w14:textId="77777777" w:rsidR="00B142DD" w:rsidRDefault="00B142DD" w:rsidP="00B142DD">
      <w:pPr>
        <w:pStyle w:val="FootnoteText"/>
      </w:pPr>
      <w:r>
        <w:rPr>
          <w:rStyle w:val="FootnoteReference"/>
        </w:rPr>
        <w:footnoteRef/>
      </w:r>
      <w:r>
        <w:t xml:space="preserve"> </w:t>
      </w:r>
      <w:r w:rsidRPr="00470AEC">
        <w:rPr>
          <w:i/>
        </w:rPr>
        <w:t>EPSA</w:t>
      </w:r>
      <w:r w:rsidRPr="00470AEC">
        <w:t>, 577 U.S.</w:t>
      </w:r>
      <w:r>
        <w:t xml:space="preserve"> at</w:t>
      </w:r>
      <w:r w:rsidRPr="00470AEC">
        <w:t xml:space="preserve"> 264-65</w:t>
      </w:r>
      <w:r w:rsidRPr="00F86939">
        <w:t xml:space="preserve"> </w:t>
      </w:r>
      <w:r>
        <w:t>(</w:t>
      </w:r>
      <w:r w:rsidRPr="00F86939">
        <w:t xml:space="preserve">citing </w:t>
      </w:r>
      <w:r w:rsidRPr="00470AEC">
        <w:t>16 U.S.C. §§ 824(b)</w:t>
      </w:r>
      <w:r w:rsidRPr="00F86939">
        <w:t xml:space="preserve">, </w:t>
      </w:r>
      <w:r w:rsidRPr="00470AEC">
        <w:t>824e(a)</w:t>
      </w:r>
      <w:r w:rsidRPr="00F86939">
        <w:t>).</w:t>
      </w:r>
    </w:p>
  </w:footnote>
  <w:footnote w:id="179">
    <w:p w14:paraId="5C7F888D" w14:textId="77777777" w:rsidR="00B142DD" w:rsidRDefault="00B142DD" w:rsidP="00B142DD">
      <w:pPr>
        <w:pStyle w:val="FootnoteText"/>
      </w:pPr>
      <w:r>
        <w:rPr>
          <w:rStyle w:val="FootnoteReference"/>
        </w:rPr>
        <w:footnoteRef/>
      </w:r>
      <w:r>
        <w:t xml:space="preserve"> </w:t>
      </w:r>
      <w:r w:rsidRPr="00062B11">
        <w:rPr>
          <w:i/>
          <w:iCs/>
        </w:rPr>
        <w:t>Id</w:t>
      </w:r>
      <w:r w:rsidRPr="00062B11">
        <w:t xml:space="preserve">. (citing </w:t>
      </w:r>
      <w:r w:rsidRPr="00470AEC">
        <w:t>16 U.S.C. § 824(b)</w:t>
      </w:r>
      <w:r w:rsidRPr="00062B11">
        <w:t>).</w:t>
      </w:r>
    </w:p>
  </w:footnote>
  <w:footnote w:id="180">
    <w:p w14:paraId="23A679B1" w14:textId="77777777" w:rsidR="00B142DD" w:rsidRDefault="00B142DD" w:rsidP="00B142DD">
      <w:pPr>
        <w:pStyle w:val="FootnoteText"/>
      </w:pPr>
      <w:r>
        <w:rPr>
          <w:rStyle w:val="FootnoteReference"/>
        </w:rPr>
        <w:footnoteRef/>
      </w:r>
      <w:r>
        <w:t xml:space="preserve"> </w:t>
      </w:r>
      <w:r w:rsidRPr="00470AEC">
        <w:t>16 U.S.C. § 824(a)</w:t>
      </w:r>
      <w:r w:rsidRPr="00062B11">
        <w:t>.</w:t>
      </w:r>
    </w:p>
  </w:footnote>
  <w:footnote w:id="181">
    <w:p w14:paraId="4497476E" w14:textId="77777777" w:rsidR="00B142DD" w:rsidRDefault="00B142DD" w:rsidP="00B142DD">
      <w:pPr>
        <w:pStyle w:val="FootnoteText"/>
      </w:pPr>
      <w:r>
        <w:rPr>
          <w:rStyle w:val="FootnoteReference"/>
        </w:rPr>
        <w:footnoteRef/>
      </w:r>
      <w:r>
        <w:t xml:space="preserve"> </w:t>
      </w:r>
      <w:r w:rsidRPr="00286CEF">
        <w:rPr>
          <w:i/>
          <w:iCs/>
        </w:rPr>
        <w:t>EPSA</w:t>
      </w:r>
      <w:r w:rsidRPr="00286CEF">
        <w:t>, 577 U.S. at 265.</w:t>
      </w:r>
    </w:p>
  </w:footnote>
  <w:footnote w:id="182">
    <w:p w14:paraId="7A9C0F6A" w14:textId="77777777" w:rsidR="00B142DD" w:rsidRDefault="00B142DD" w:rsidP="00B142DD">
      <w:pPr>
        <w:pStyle w:val="FootnoteText"/>
      </w:pPr>
      <w:r>
        <w:rPr>
          <w:rStyle w:val="FootnoteReference"/>
        </w:rPr>
        <w:footnoteRef/>
      </w:r>
      <w:r>
        <w:t xml:space="preserve"> </w:t>
      </w:r>
      <w:r w:rsidR="00483F9B">
        <w:rPr>
          <w:i/>
        </w:rPr>
        <w:t>Id.</w:t>
      </w:r>
      <w:r w:rsidRPr="004C3ADC">
        <w:t xml:space="preserve"> at 264-65</w:t>
      </w:r>
      <w:r w:rsidRPr="00F86939">
        <w:t xml:space="preserve"> (citing </w:t>
      </w:r>
      <w:r w:rsidRPr="004C3ADC">
        <w:t>16 U.S.C. §§ 824(b)</w:t>
      </w:r>
      <w:r w:rsidRPr="00F86939">
        <w:t xml:space="preserve">, </w:t>
      </w:r>
      <w:r w:rsidRPr="004C3ADC">
        <w:t>824e(a)</w:t>
      </w:r>
      <w:r w:rsidRPr="00F86939">
        <w:t>).</w:t>
      </w:r>
    </w:p>
  </w:footnote>
  <w:footnote w:id="183">
    <w:p w14:paraId="50084826" w14:textId="77777777" w:rsidR="00B142DD" w:rsidRDefault="00B142DD" w:rsidP="00B142DD">
      <w:pPr>
        <w:pStyle w:val="FootnoteText"/>
      </w:pPr>
      <w:r>
        <w:rPr>
          <w:rStyle w:val="FootnoteReference"/>
        </w:rPr>
        <w:footnoteRef/>
      </w:r>
      <w:r>
        <w:t xml:space="preserve"> </w:t>
      </w:r>
      <w:r w:rsidR="00483F9B">
        <w:rPr>
          <w:i/>
          <w:iCs/>
        </w:rPr>
        <w:t>Id.</w:t>
      </w:r>
      <w:r w:rsidRPr="004C3ADC">
        <w:t xml:space="preserve"> </w:t>
      </w:r>
      <w:r w:rsidRPr="00470AEC">
        <w:t>at 279-80</w:t>
      </w:r>
      <w:r w:rsidRPr="00342E8D">
        <w:t xml:space="preserve">. </w:t>
      </w:r>
      <w:r>
        <w:t xml:space="preserve"> </w:t>
      </w:r>
      <w:r w:rsidRPr="00342E8D">
        <w:t>This statement presents a limit on the Court</w:t>
      </w:r>
      <w:r w:rsidR="00E20B03">
        <w:t>’</w:t>
      </w:r>
      <w:r w:rsidRPr="00342E8D">
        <w:t xml:space="preserve">s finding that the Commission has authority under the FPA to ensure that practices directly affecting wholesale rates are just and reasonable. </w:t>
      </w:r>
      <w:r w:rsidRPr="005D0E8D">
        <w:rPr>
          <w:rStyle w:val="Hyperlink"/>
          <w:u w:val="none"/>
        </w:rPr>
        <w:t xml:space="preserve"> </w:t>
      </w:r>
      <w:r w:rsidRPr="00470AEC">
        <w:rPr>
          <w:i/>
        </w:rPr>
        <w:t>Id.</w:t>
      </w:r>
      <w:r w:rsidRPr="00470AEC">
        <w:t xml:space="preserve"> at 277-78</w:t>
      </w:r>
      <w:r w:rsidRPr="00342E8D">
        <w:t>.</w:t>
      </w:r>
    </w:p>
  </w:footnote>
  <w:footnote w:id="184">
    <w:p w14:paraId="68C4B058" w14:textId="77777777" w:rsidR="00B142DD" w:rsidRDefault="00B142DD" w:rsidP="00B142DD">
      <w:pPr>
        <w:pStyle w:val="FootnoteText"/>
      </w:pPr>
      <w:r>
        <w:rPr>
          <w:rStyle w:val="FootnoteReference"/>
        </w:rPr>
        <w:footnoteRef/>
      </w:r>
      <w:r>
        <w:t xml:space="preserve"> </w:t>
      </w:r>
      <w:r w:rsidRPr="00036F6D">
        <w:rPr>
          <w:i/>
          <w:iCs/>
        </w:rPr>
        <w:t>Id</w:t>
      </w:r>
      <w:r w:rsidRPr="00036F6D">
        <w:t>. at 279-80.</w:t>
      </w:r>
    </w:p>
  </w:footnote>
  <w:footnote w:id="185">
    <w:p w14:paraId="5CAE184D" w14:textId="77777777" w:rsidR="00B142DD" w:rsidRDefault="00B142DD" w:rsidP="00B142DD">
      <w:pPr>
        <w:pStyle w:val="FootnoteText"/>
      </w:pPr>
      <w:r>
        <w:rPr>
          <w:rStyle w:val="FootnoteReference"/>
        </w:rPr>
        <w:footnoteRef/>
      </w:r>
      <w:r>
        <w:t xml:space="preserve"> </w:t>
      </w:r>
      <w:r w:rsidRPr="00465E12">
        <w:rPr>
          <w:i/>
          <w:iCs/>
        </w:rPr>
        <w:t xml:space="preserve">See </w:t>
      </w:r>
      <w:r w:rsidRPr="00465E12">
        <w:t xml:space="preserve">Constellation Protest at 9-23; FirstEnergy Protest at 3-5; Google Protest at 8-11; PPL Protest at 5-16; Virginia Commission </w:t>
      </w:r>
      <w:r w:rsidR="00B706EE">
        <w:t>Comments</w:t>
      </w:r>
      <w:r w:rsidR="00B706EE" w:rsidRPr="00465E12">
        <w:t xml:space="preserve"> </w:t>
      </w:r>
      <w:r w:rsidRPr="00465E12">
        <w:t>at 3-5; Vistra Protest at 5-11.</w:t>
      </w:r>
    </w:p>
  </w:footnote>
  <w:footnote w:id="186">
    <w:p w14:paraId="1DE7373D" w14:textId="77777777" w:rsidR="00B142DD" w:rsidRDefault="00B142DD" w:rsidP="00B142DD">
      <w:pPr>
        <w:pStyle w:val="FootnoteText"/>
      </w:pPr>
      <w:r>
        <w:rPr>
          <w:rStyle w:val="FootnoteReference"/>
        </w:rPr>
        <w:footnoteRef/>
      </w:r>
      <w:r>
        <w:t xml:space="preserve"> Proposed </w:t>
      </w:r>
      <w:r w:rsidR="00294A08">
        <w:t>OATT</w:t>
      </w:r>
      <w:r>
        <w:t>, Definitions – Interim Resource Adequacy Service</w:t>
      </w:r>
      <w:r w:rsidR="006E7ACE">
        <w:t xml:space="preserve"> (emphasis added)</w:t>
      </w:r>
      <w:r>
        <w:t>.</w:t>
      </w:r>
      <w:r w:rsidR="002C7460">
        <w:t xml:space="preserve">  </w:t>
      </w:r>
      <w:r w:rsidR="006B29FC">
        <w:t>Similarly</w:t>
      </w:r>
      <w:r w:rsidR="00754ECB">
        <w:t xml:space="preserve">, the proposed </w:t>
      </w:r>
      <w:r w:rsidR="008E3B6B">
        <w:t xml:space="preserve">OATT </w:t>
      </w:r>
      <w:r w:rsidR="00754ECB">
        <w:t xml:space="preserve">Introduction to IRAS </w:t>
      </w:r>
      <w:r w:rsidR="00E77373">
        <w:t>states that “[IRAS]</w:t>
      </w:r>
      <w:r w:rsidR="00790395">
        <w:t xml:space="preserve"> </w:t>
      </w:r>
      <w:r w:rsidR="00790395" w:rsidRPr="00790395">
        <w:t xml:space="preserve">is a load reduction service, effective starting with the 2027/2028 Delivery Year, through which </w:t>
      </w:r>
      <w:r w:rsidR="00790395" w:rsidRPr="001055F5">
        <w:rPr>
          <w:i/>
        </w:rPr>
        <w:t xml:space="preserve">Eligible New Large Loads may be compensated for providing load reductions </w:t>
      </w:r>
      <w:r w:rsidR="00790395" w:rsidRPr="00790395">
        <w:t xml:space="preserve">requested by </w:t>
      </w:r>
      <w:r w:rsidR="00790395">
        <w:t xml:space="preserve">[PJM].”  </w:t>
      </w:r>
      <w:r w:rsidR="00790395" w:rsidRPr="00CE6759">
        <w:rPr>
          <w:i/>
        </w:rPr>
        <w:t>Id.</w:t>
      </w:r>
      <w:r w:rsidR="00790395">
        <w:t xml:space="preserve"> </w:t>
      </w:r>
      <w:r w:rsidR="00313438">
        <w:t>a</w:t>
      </w:r>
      <w:r w:rsidR="00790395">
        <w:t>ttach</w:t>
      </w:r>
      <w:proofErr w:type="gramStart"/>
      <w:r w:rsidR="0079690E">
        <w:t>.</w:t>
      </w:r>
      <w:r w:rsidR="00790395">
        <w:t xml:space="preserve"> </w:t>
      </w:r>
      <w:proofErr w:type="gramEnd"/>
      <w:r w:rsidR="00790395">
        <w:t>DD-4</w:t>
      </w:r>
      <w:r w:rsidR="00313438">
        <w:t>, § I(a)</w:t>
      </w:r>
      <w:r w:rsidR="006E7ACE">
        <w:t xml:space="preserve"> (emphasis added)</w:t>
      </w:r>
      <w:r w:rsidR="00313438">
        <w:t>.</w:t>
      </w:r>
    </w:p>
  </w:footnote>
  <w:footnote w:id="187">
    <w:p w14:paraId="4A3EDCE7" w14:textId="77777777" w:rsidR="00B142DD" w:rsidRPr="003B7BA1" w:rsidRDefault="00B142DD" w:rsidP="00B142DD">
      <w:pPr>
        <w:pStyle w:val="FootnoteText"/>
      </w:pPr>
      <w:r>
        <w:rPr>
          <w:rStyle w:val="FootnoteReference"/>
        </w:rPr>
        <w:footnoteRef/>
      </w:r>
      <w:r>
        <w:t xml:space="preserve"> </w:t>
      </w:r>
      <w:r>
        <w:rPr>
          <w:i/>
          <w:iCs/>
        </w:rPr>
        <w:t>Id.</w:t>
      </w:r>
      <w:r>
        <w:t xml:space="preserve"> attach</w:t>
      </w:r>
      <w:proofErr w:type="gramStart"/>
      <w:r>
        <w:t xml:space="preserve">. </w:t>
      </w:r>
      <w:proofErr w:type="gramEnd"/>
      <w:r>
        <w:t>DD-4, § II(e).</w:t>
      </w:r>
      <w:r w:rsidR="00A4132C">
        <w:t xml:space="preserve">  </w:t>
      </w:r>
      <w:r w:rsidR="008B69D4">
        <w:t xml:space="preserve">The proposed Tariff further requires that </w:t>
      </w:r>
      <w:r w:rsidR="00B14C71">
        <w:t xml:space="preserve">the Electric Distributor must implement the instructions “among the Eligible New Large Loads in the Electric Distributor’s zone/area” and that </w:t>
      </w:r>
      <w:r w:rsidR="00631865">
        <w:t xml:space="preserve">“[a]ll Eligible </w:t>
      </w:r>
      <w:r w:rsidR="00EE3E8C">
        <w:t xml:space="preserve">New Large Loads shall be available to be requested to provide [IRAS] </w:t>
      </w:r>
      <w:r w:rsidR="006D212C">
        <w:t>by [PJM]</w:t>
      </w:r>
      <w:r w:rsidR="00351206">
        <w:t xml:space="preserve">.”  </w:t>
      </w:r>
      <w:r w:rsidR="00351206" w:rsidRPr="00CE6759">
        <w:rPr>
          <w:i/>
        </w:rPr>
        <w:t>Id.</w:t>
      </w:r>
      <w:r w:rsidR="00351206">
        <w:t xml:space="preserve"> attach DD-4, §§ III(a), IV(a). </w:t>
      </w:r>
    </w:p>
  </w:footnote>
  <w:footnote w:id="188">
    <w:p w14:paraId="68AD572B" w14:textId="77777777" w:rsidR="0004401F" w:rsidRDefault="0004401F">
      <w:pPr>
        <w:pStyle w:val="FootnoteText"/>
      </w:pPr>
      <w:r>
        <w:rPr>
          <w:rStyle w:val="FootnoteReference"/>
        </w:rPr>
        <w:footnoteRef/>
      </w:r>
      <w:r>
        <w:t xml:space="preserve"> </w:t>
      </w:r>
      <w:r w:rsidRPr="00CE6759">
        <w:rPr>
          <w:i/>
        </w:rPr>
        <w:t>Id.</w:t>
      </w:r>
      <w:r>
        <w:t xml:space="preserve"> attach</w:t>
      </w:r>
      <w:proofErr w:type="gramStart"/>
      <w:r>
        <w:t xml:space="preserve">. </w:t>
      </w:r>
      <w:proofErr w:type="gramEnd"/>
      <w:r>
        <w:t>DD-4, § IV(b)(iii).</w:t>
      </w:r>
    </w:p>
  </w:footnote>
  <w:footnote w:id="189">
    <w:p w14:paraId="5CF5F0E0" w14:textId="77777777" w:rsidR="00B142DD" w:rsidRDefault="00B142DD" w:rsidP="00B142DD">
      <w:pPr>
        <w:pStyle w:val="FootnoteText"/>
      </w:pPr>
      <w:r>
        <w:rPr>
          <w:rStyle w:val="FootnoteReference"/>
        </w:rPr>
        <w:footnoteRef/>
      </w:r>
      <w:r>
        <w:t xml:space="preserve"> Transmittal at 99.</w:t>
      </w:r>
    </w:p>
  </w:footnote>
  <w:footnote w:id="190">
    <w:p w14:paraId="62269C90" w14:textId="77777777" w:rsidR="00B142DD" w:rsidRDefault="00B142DD" w:rsidP="00B142DD">
      <w:pPr>
        <w:pStyle w:val="FootnoteText"/>
      </w:pPr>
      <w:r>
        <w:rPr>
          <w:rStyle w:val="FootnoteReference"/>
        </w:rPr>
        <w:footnoteRef/>
      </w:r>
      <w:r>
        <w:t xml:space="preserve"> Proposed </w:t>
      </w:r>
      <w:r w:rsidR="00294A08">
        <w:t>OATT</w:t>
      </w:r>
      <w:r>
        <w:t>, attach</w:t>
      </w:r>
      <w:proofErr w:type="gramStart"/>
      <w:r>
        <w:t xml:space="preserve">. </w:t>
      </w:r>
      <w:proofErr w:type="gramEnd"/>
      <w:r>
        <w:t>DD-4, § X.</w:t>
      </w:r>
    </w:p>
  </w:footnote>
  <w:footnote w:id="191">
    <w:p w14:paraId="7E511C52" w14:textId="77777777" w:rsidR="00B142DD" w:rsidRPr="009A61C3" w:rsidRDefault="00B142DD" w:rsidP="00B142DD">
      <w:pPr>
        <w:pStyle w:val="FootnoteText"/>
      </w:pPr>
      <w:r>
        <w:rPr>
          <w:rStyle w:val="FootnoteReference"/>
        </w:rPr>
        <w:footnoteRef/>
      </w:r>
      <w:r>
        <w:t xml:space="preserve"> </w:t>
      </w:r>
      <w:r w:rsidRPr="00470AEC">
        <w:rPr>
          <w:i/>
          <w:iCs/>
        </w:rPr>
        <w:t>Id.</w:t>
      </w:r>
      <w:r>
        <w:t xml:space="preserve"> § X(b)(i).  We note that other provisions of the Tariff appear to suggest that wholesale customers could be charged or paid</w:t>
      </w:r>
      <w:r w:rsidR="000F1B66">
        <w:t xml:space="preserve">; </w:t>
      </w:r>
      <w:r>
        <w:t xml:space="preserve">however, the proposed Tariff does not explain how such charges or payments will be allocated.  </w:t>
      </w:r>
      <w:r>
        <w:rPr>
          <w:i/>
          <w:iCs/>
        </w:rPr>
        <w:t>See id</w:t>
      </w:r>
      <w:proofErr w:type="gramStart"/>
      <w:r>
        <w:rPr>
          <w:i/>
          <w:iCs/>
        </w:rPr>
        <w:t>.</w:t>
      </w:r>
      <w:r>
        <w:t xml:space="preserve"> </w:t>
      </w:r>
      <w:proofErr w:type="gramEnd"/>
      <w:r>
        <w:t>§ X(b)(ii).</w:t>
      </w:r>
    </w:p>
  </w:footnote>
  <w:footnote w:id="192">
    <w:p w14:paraId="08B87818" w14:textId="77777777" w:rsidR="00B142DD" w:rsidRDefault="00B142DD" w:rsidP="00B142DD">
      <w:pPr>
        <w:pStyle w:val="FootnoteText"/>
      </w:pPr>
      <w:r>
        <w:rPr>
          <w:rStyle w:val="FootnoteReference"/>
        </w:rPr>
        <w:footnoteRef/>
      </w:r>
      <w:r>
        <w:t xml:space="preserve"> Governor Shapiro Answer at 14.</w:t>
      </w:r>
    </w:p>
  </w:footnote>
  <w:footnote w:id="193">
    <w:p w14:paraId="27E3DF67" w14:textId="77777777" w:rsidR="005F7D3F" w:rsidRDefault="005F7D3F">
      <w:pPr>
        <w:pStyle w:val="FootnoteText"/>
      </w:pPr>
      <w:r>
        <w:rPr>
          <w:rStyle w:val="FootnoteReference"/>
        </w:rPr>
        <w:footnoteRef/>
      </w:r>
      <w:r>
        <w:t xml:space="preserve"> PJM Answer at 56.</w:t>
      </w:r>
    </w:p>
  </w:footnote>
  <w:footnote w:id="194">
    <w:p w14:paraId="6BFE2C1C" w14:textId="77777777" w:rsidR="0005102A" w:rsidRPr="00284BC4" w:rsidRDefault="0005102A">
      <w:pPr>
        <w:pStyle w:val="FootnoteText"/>
        <w:rPr>
          <w:i/>
        </w:rPr>
      </w:pPr>
      <w:r>
        <w:rPr>
          <w:rStyle w:val="FootnoteReference"/>
        </w:rPr>
        <w:footnoteRef/>
      </w:r>
      <w:r>
        <w:t xml:space="preserve"> </w:t>
      </w:r>
      <w:r>
        <w:rPr>
          <w:i/>
          <w:iCs/>
        </w:rPr>
        <w:t xml:space="preserve">See </w:t>
      </w:r>
      <w:r w:rsidR="00772AC8">
        <w:t>p</w:t>
      </w:r>
      <w:r>
        <w:t>roposed OATT, attach</w:t>
      </w:r>
      <w:proofErr w:type="gramStart"/>
      <w:r>
        <w:t xml:space="preserve">. </w:t>
      </w:r>
      <w:proofErr w:type="gramEnd"/>
      <w:r>
        <w:t>DD-4, §</w:t>
      </w:r>
      <w:r w:rsidR="008F468A">
        <w:t xml:space="preserve">§ </w:t>
      </w:r>
      <w:r>
        <w:t>X</w:t>
      </w:r>
      <w:r w:rsidR="008F468A">
        <w:t>, X(b)(i).</w:t>
      </w:r>
    </w:p>
  </w:footnote>
  <w:footnote w:id="195">
    <w:p w14:paraId="10EF2922" w14:textId="77777777" w:rsidR="00B142DD" w:rsidRDefault="00B142DD" w:rsidP="00B142DD">
      <w:pPr>
        <w:pStyle w:val="FootnoteText"/>
      </w:pPr>
      <w:r>
        <w:rPr>
          <w:rStyle w:val="FootnoteReference"/>
        </w:rPr>
        <w:footnoteRef/>
      </w:r>
      <w:r>
        <w:t xml:space="preserve"> Virginia Commission </w:t>
      </w:r>
      <w:r w:rsidR="00B706EE">
        <w:t xml:space="preserve">Comments </w:t>
      </w:r>
      <w:r>
        <w:t>at 4-5.</w:t>
      </w:r>
    </w:p>
  </w:footnote>
  <w:footnote w:id="196">
    <w:p w14:paraId="4209B3AD" w14:textId="77777777" w:rsidR="00B142DD" w:rsidRDefault="00B142DD" w:rsidP="00B142DD">
      <w:pPr>
        <w:pStyle w:val="FootnoteText"/>
      </w:pPr>
      <w:r>
        <w:rPr>
          <w:rStyle w:val="FootnoteReference"/>
        </w:rPr>
        <w:footnoteRef/>
      </w:r>
      <w:r>
        <w:t xml:space="preserve"> Proposed </w:t>
      </w:r>
      <w:r w:rsidR="00294A08">
        <w:t>OATT</w:t>
      </w:r>
      <w:r>
        <w:t>, attach</w:t>
      </w:r>
      <w:proofErr w:type="gramStart"/>
      <w:r>
        <w:t xml:space="preserve">. </w:t>
      </w:r>
      <w:proofErr w:type="gramEnd"/>
      <w:r>
        <w:t>DD-4, § X(a).</w:t>
      </w:r>
    </w:p>
  </w:footnote>
  <w:footnote w:id="197">
    <w:p w14:paraId="093EC1C7" w14:textId="77777777" w:rsidR="00E53D7C" w:rsidRDefault="00E53D7C">
      <w:pPr>
        <w:pStyle w:val="FootnoteText"/>
      </w:pPr>
      <w:r>
        <w:rPr>
          <w:rStyle w:val="FootnoteReference"/>
        </w:rPr>
        <w:footnoteRef/>
      </w:r>
      <w:r>
        <w:t xml:space="preserve"> Proposed </w:t>
      </w:r>
      <w:r w:rsidR="006C5550">
        <w:t>OATT</w:t>
      </w:r>
      <w:r>
        <w:t xml:space="preserve">, </w:t>
      </w:r>
      <w:r w:rsidR="005A7106">
        <w:t>attach</w:t>
      </w:r>
      <w:proofErr w:type="gramStart"/>
      <w:r w:rsidR="005A7106">
        <w:t>.</w:t>
      </w:r>
      <w:r>
        <w:t xml:space="preserve"> </w:t>
      </w:r>
      <w:proofErr w:type="gramEnd"/>
      <w:r>
        <w:t>DD-4</w:t>
      </w:r>
      <w:r w:rsidR="005A7106">
        <w:t>, §</w:t>
      </w:r>
      <w:r>
        <w:t xml:space="preserve"> </w:t>
      </w:r>
      <w:r w:rsidR="008D18B8">
        <w:t>X(b</w:t>
      </w:r>
      <w:r w:rsidR="008D18B8" w:rsidDel="00AE5E66">
        <w:t>)</w:t>
      </w:r>
      <w:r w:rsidR="005678AC">
        <w:t xml:space="preserve">; Transmittal at </w:t>
      </w:r>
      <w:r w:rsidR="00D73F18">
        <w:t>110-</w:t>
      </w:r>
      <w:r w:rsidR="0046298A">
        <w:t>13</w:t>
      </w:r>
      <w:r w:rsidR="00213CED">
        <w:t>.</w:t>
      </w:r>
    </w:p>
  </w:footnote>
  <w:footnote w:id="198">
    <w:p w14:paraId="479C9F2C" w14:textId="77777777" w:rsidR="00B142DD" w:rsidRDefault="00B142DD" w:rsidP="00B142DD">
      <w:pPr>
        <w:pStyle w:val="FootnoteText"/>
      </w:pPr>
      <w:r>
        <w:rPr>
          <w:rStyle w:val="FootnoteReference"/>
        </w:rPr>
        <w:footnoteRef/>
      </w:r>
      <w:r>
        <w:t xml:space="preserve"> Transmittal at 94.</w:t>
      </w:r>
    </w:p>
  </w:footnote>
  <w:footnote w:id="199">
    <w:p w14:paraId="5E933772" w14:textId="5A8D7AB9" w:rsidR="00B142DD" w:rsidRDefault="00B142DD" w:rsidP="009C4AD5">
      <w:pPr>
        <w:pStyle w:val="FootnoteText"/>
        <w:tabs>
          <w:tab w:val="left" w:pos="8475"/>
        </w:tabs>
      </w:pPr>
      <w:r>
        <w:rPr>
          <w:rStyle w:val="FootnoteReference"/>
        </w:rPr>
        <w:footnoteRef/>
      </w:r>
      <w:r>
        <w:t xml:space="preserve"> </w:t>
      </w:r>
      <w:r w:rsidR="006A05D4" w:rsidRPr="00482814">
        <w:rPr>
          <w:i/>
          <w:iCs/>
        </w:rPr>
        <w:t>Id.</w:t>
      </w:r>
      <w:r w:rsidR="006A05D4">
        <w:t xml:space="preserve"> at 94-95 (quoting </w:t>
      </w:r>
      <w:r w:rsidR="006A05D4" w:rsidRPr="00F429FA">
        <w:t xml:space="preserve">Letter from the Members of Congress to David E. Mills, PJM Board Chair, PJM Interconnection, L.L.C., </w:t>
      </w:r>
      <w:r w:rsidR="006A05D4">
        <w:t>4 (Nov. 5</w:t>
      </w:r>
      <w:r w:rsidR="00B31FC1">
        <w:t>,</w:t>
      </w:r>
      <w:r w:rsidR="006A05D4" w:rsidRPr="00F429FA">
        <w:t xml:space="preserve"> 2025),</w:t>
      </w:r>
      <w:r w:rsidR="006A05D4">
        <w:t xml:space="preserve"> </w:t>
      </w:r>
      <w:r w:rsidR="006A05D4" w:rsidRPr="006A05D4">
        <w:t>https://www.pjm.com/-/media/DotCom/about-pjm/who-we-are/public-disclosures/2025/20251106-congressional-letter-re-cifp-lla.pdf</w:t>
      </w:r>
      <w:r w:rsidR="006A05D4">
        <w:t>.</w:t>
      </w:r>
    </w:p>
  </w:footnote>
  <w:footnote w:id="200">
    <w:p w14:paraId="50C2EFCC" w14:textId="77777777" w:rsidR="00B142DD" w:rsidRDefault="00B142DD" w:rsidP="00B142DD">
      <w:pPr>
        <w:pStyle w:val="FootnoteText"/>
      </w:pPr>
      <w:r>
        <w:rPr>
          <w:rStyle w:val="FootnoteReference"/>
        </w:rPr>
        <w:footnoteRef/>
      </w:r>
      <w:r>
        <w:t xml:space="preserve"> </w:t>
      </w:r>
      <w:r w:rsidR="00C743BA" w:rsidRPr="00482814">
        <w:rPr>
          <w:i/>
          <w:iCs/>
        </w:rPr>
        <w:t>Id.</w:t>
      </w:r>
      <w:r w:rsidR="00C743BA">
        <w:t xml:space="preserve"> </w:t>
      </w:r>
      <w:r>
        <w:t>at 95.</w:t>
      </w:r>
    </w:p>
  </w:footnote>
  <w:footnote w:id="201">
    <w:p w14:paraId="617647B7" w14:textId="77777777" w:rsidR="00B142DD" w:rsidRDefault="00B142DD" w:rsidP="00B142DD">
      <w:pPr>
        <w:pStyle w:val="FootnoteText"/>
      </w:pPr>
      <w:r>
        <w:rPr>
          <w:rStyle w:val="FootnoteReference"/>
        </w:rPr>
        <w:footnoteRef/>
      </w:r>
      <w:r>
        <w:t xml:space="preserve"> </w:t>
      </w:r>
      <w:r w:rsidR="00C743BA" w:rsidRPr="00482814">
        <w:rPr>
          <w:i/>
          <w:iCs/>
        </w:rPr>
        <w:t>Id.</w:t>
      </w:r>
      <w:r w:rsidR="00C743BA">
        <w:t xml:space="preserve"> </w:t>
      </w:r>
      <w:r>
        <w:t xml:space="preserve">at 96 (quoting </w:t>
      </w:r>
      <w:r w:rsidR="00C743BA">
        <w:t>PJM Large Load Show Cause Order</w:t>
      </w:r>
      <w:r>
        <w:t xml:space="preserve">, </w:t>
      </w:r>
      <w:r w:rsidRPr="00EC4359">
        <w:t xml:space="preserve">195 FERC ¶ 61,211 at </w:t>
      </w:r>
      <w:r w:rsidR="009C4AD5">
        <w:t xml:space="preserve">  </w:t>
      </w:r>
      <w:r w:rsidRPr="00EC4359">
        <w:t>P 50</w:t>
      </w:r>
      <w:r>
        <w:t>).</w:t>
      </w:r>
    </w:p>
  </w:footnote>
  <w:footnote w:id="202">
    <w:p w14:paraId="11AA12D2" w14:textId="77777777" w:rsidR="00B142DD" w:rsidRDefault="00B142DD" w:rsidP="00B142DD">
      <w:pPr>
        <w:pStyle w:val="FootnoteText"/>
      </w:pPr>
      <w:r>
        <w:rPr>
          <w:rStyle w:val="FootnoteReference"/>
        </w:rPr>
        <w:footnoteRef/>
      </w:r>
      <w:r>
        <w:t xml:space="preserve"> </w:t>
      </w:r>
      <w:r w:rsidRPr="00217066">
        <w:rPr>
          <w:i/>
          <w:iCs/>
        </w:rPr>
        <w:t>Id.</w:t>
      </w:r>
      <w:r>
        <w:t xml:space="preserve"> (citing PJM Large Load Show Cause Order, </w:t>
      </w:r>
      <w:r w:rsidRPr="00EC4359">
        <w:t>195 FERC ¶ 61,211 at P 5</w:t>
      </w:r>
      <w:r>
        <w:t xml:space="preserve">8; </w:t>
      </w:r>
      <w:r w:rsidRPr="00AA6AC1">
        <w:rPr>
          <w:i/>
          <w:iCs/>
        </w:rPr>
        <w:t>Midcontinent Indep</w:t>
      </w:r>
      <w:proofErr w:type="gramStart"/>
      <w:r w:rsidRPr="00AA6AC1">
        <w:rPr>
          <w:i/>
          <w:iCs/>
        </w:rPr>
        <w:t xml:space="preserve">. </w:t>
      </w:r>
      <w:proofErr w:type="gramEnd"/>
      <w:r w:rsidRPr="00AA6AC1">
        <w:rPr>
          <w:i/>
          <w:iCs/>
        </w:rPr>
        <w:t>Sys</w:t>
      </w:r>
      <w:proofErr w:type="gramStart"/>
      <w:r w:rsidRPr="00AA6AC1">
        <w:rPr>
          <w:i/>
          <w:iCs/>
        </w:rPr>
        <w:t xml:space="preserve">. </w:t>
      </w:r>
      <w:proofErr w:type="gramEnd"/>
      <w:r w:rsidRPr="00AA6AC1">
        <w:rPr>
          <w:i/>
          <w:iCs/>
        </w:rPr>
        <w:t>Operator, Inc.</w:t>
      </w:r>
      <w:r w:rsidRPr="00AA6AC1">
        <w:t xml:space="preserve">, 195 FERC ¶ 61,212, at P 58 (2026); </w:t>
      </w:r>
      <w:r w:rsidRPr="00AA6AC1">
        <w:rPr>
          <w:i/>
          <w:iCs/>
        </w:rPr>
        <w:t>Sw. Power Pool</w:t>
      </w:r>
      <w:r w:rsidRPr="00AA6AC1">
        <w:t>, 195 FERC ¶ 61,213 at P 15 &amp; n.54</w:t>
      </w:r>
      <w:r>
        <w:t xml:space="preserve"> (2026)</w:t>
      </w:r>
      <w:r w:rsidRPr="00AA6AC1">
        <w:t xml:space="preserve">; </w:t>
      </w:r>
      <w:r w:rsidRPr="00AA6AC1">
        <w:rPr>
          <w:i/>
          <w:iCs/>
        </w:rPr>
        <w:t>Cal. Indep</w:t>
      </w:r>
      <w:proofErr w:type="gramStart"/>
      <w:r w:rsidRPr="00AA6AC1">
        <w:rPr>
          <w:i/>
          <w:iCs/>
        </w:rPr>
        <w:t xml:space="preserve">. </w:t>
      </w:r>
      <w:proofErr w:type="gramEnd"/>
      <w:r w:rsidRPr="00AA6AC1">
        <w:rPr>
          <w:i/>
          <w:iCs/>
        </w:rPr>
        <w:t>Sys</w:t>
      </w:r>
      <w:proofErr w:type="gramStart"/>
      <w:r w:rsidRPr="00AA6AC1">
        <w:rPr>
          <w:i/>
          <w:iCs/>
        </w:rPr>
        <w:t xml:space="preserve">. </w:t>
      </w:r>
      <w:proofErr w:type="gramEnd"/>
      <w:r w:rsidRPr="00AA6AC1">
        <w:rPr>
          <w:i/>
          <w:iCs/>
        </w:rPr>
        <w:t>Operator Corp.</w:t>
      </w:r>
      <w:r w:rsidRPr="00AA6AC1">
        <w:t>,</w:t>
      </w:r>
      <w:r w:rsidR="00461539">
        <w:t xml:space="preserve"> </w:t>
      </w:r>
      <w:r w:rsidR="00EF137E">
        <w:t xml:space="preserve">      </w:t>
      </w:r>
      <w:r w:rsidRPr="00AA6AC1">
        <w:t xml:space="preserve">195 FERC ¶ 61,214, at P 57 (2026); </w:t>
      </w:r>
      <w:r w:rsidRPr="00AA6AC1">
        <w:rPr>
          <w:i/>
          <w:iCs/>
        </w:rPr>
        <w:t>ISO New Eng. Inc.</w:t>
      </w:r>
      <w:r w:rsidRPr="00AA6AC1">
        <w:t xml:space="preserve">, 195 FERC ¶ 61,215, at P 56 (2026); </w:t>
      </w:r>
      <w:r w:rsidRPr="00AA6AC1">
        <w:rPr>
          <w:i/>
          <w:iCs/>
        </w:rPr>
        <w:t>N.Y. Indep</w:t>
      </w:r>
      <w:proofErr w:type="gramStart"/>
      <w:r w:rsidRPr="00AA6AC1">
        <w:rPr>
          <w:i/>
          <w:iCs/>
        </w:rPr>
        <w:t xml:space="preserve">. </w:t>
      </w:r>
      <w:proofErr w:type="gramEnd"/>
      <w:r w:rsidRPr="00AA6AC1">
        <w:rPr>
          <w:i/>
          <w:iCs/>
        </w:rPr>
        <w:t>Sys</w:t>
      </w:r>
      <w:proofErr w:type="gramStart"/>
      <w:r w:rsidRPr="00AA6AC1">
        <w:rPr>
          <w:i/>
          <w:iCs/>
        </w:rPr>
        <w:t xml:space="preserve">. </w:t>
      </w:r>
      <w:proofErr w:type="gramEnd"/>
      <w:r w:rsidRPr="00AA6AC1">
        <w:rPr>
          <w:i/>
          <w:iCs/>
        </w:rPr>
        <w:t>Operator, Inc.</w:t>
      </w:r>
      <w:r w:rsidRPr="00AA6AC1">
        <w:t>, 195 FERC ¶ 61,216, at P 64 (</w:t>
      </w:r>
      <w:proofErr w:type="gramStart"/>
      <w:r w:rsidRPr="00AA6AC1">
        <w:t>2026)</w:t>
      </w:r>
      <w:r>
        <w:t>)</w:t>
      </w:r>
      <w:proofErr w:type="gramEnd"/>
      <w:r>
        <w:t>.</w:t>
      </w:r>
    </w:p>
  </w:footnote>
  <w:footnote w:id="203">
    <w:p w14:paraId="44A0C5E0" w14:textId="77777777" w:rsidR="00B142DD" w:rsidRDefault="00B142DD" w:rsidP="00B142DD">
      <w:pPr>
        <w:pStyle w:val="FootnoteText"/>
      </w:pPr>
      <w:r>
        <w:rPr>
          <w:rStyle w:val="FootnoteReference"/>
        </w:rPr>
        <w:footnoteRef/>
      </w:r>
      <w:r>
        <w:t xml:space="preserve"> </w:t>
      </w:r>
      <w:r w:rsidR="00C743BA" w:rsidRPr="00482814">
        <w:rPr>
          <w:i/>
          <w:iCs/>
        </w:rPr>
        <w:t>Id.</w:t>
      </w:r>
      <w:r w:rsidR="00C743BA">
        <w:t xml:space="preserve"> </w:t>
      </w:r>
      <w:r>
        <w:t xml:space="preserve">at 97 (quoting </w:t>
      </w:r>
      <w:r w:rsidRPr="00992BE4">
        <w:rPr>
          <w:i/>
          <w:iCs/>
        </w:rPr>
        <w:t>Sw. Power Pool</w:t>
      </w:r>
      <w:r>
        <w:t>,</w:t>
      </w:r>
      <w:r w:rsidRPr="00992BE4">
        <w:rPr>
          <w:i/>
          <w:iCs/>
        </w:rPr>
        <w:t xml:space="preserve"> Inc.</w:t>
      </w:r>
      <w:r w:rsidRPr="00992BE4">
        <w:t>, 195 FERC ¶ 61,196 at P 84</w:t>
      </w:r>
      <w:r>
        <w:t>)</w:t>
      </w:r>
      <w:r w:rsidRPr="00992BE4">
        <w:t>.</w:t>
      </w:r>
    </w:p>
  </w:footnote>
  <w:footnote w:id="204">
    <w:p w14:paraId="66D3F611" w14:textId="77777777" w:rsidR="00CD7286" w:rsidRDefault="00CD7286">
      <w:pPr>
        <w:pStyle w:val="FootnoteText"/>
      </w:pPr>
      <w:r>
        <w:rPr>
          <w:rStyle w:val="FootnoteReference"/>
        </w:rPr>
        <w:footnoteRef/>
      </w:r>
      <w:r>
        <w:t xml:space="preserve"> </w:t>
      </w:r>
      <w:r w:rsidR="00020328">
        <w:t xml:space="preserve">Constellation Protest at </w:t>
      </w:r>
      <w:r w:rsidR="00C54FEA">
        <w:t>31-</w:t>
      </w:r>
      <w:r w:rsidR="00020328">
        <w:t>37;</w:t>
      </w:r>
      <w:r w:rsidR="00147FEC">
        <w:t xml:space="preserve"> </w:t>
      </w:r>
      <w:r w:rsidR="00B82432">
        <w:t>D</w:t>
      </w:r>
      <w:r w:rsidR="00A50148">
        <w:t xml:space="preserve">ata </w:t>
      </w:r>
      <w:r w:rsidR="00B82432">
        <w:t>C</w:t>
      </w:r>
      <w:r w:rsidR="00A50148">
        <w:t xml:space="preserve">enter </w:t>
      </w:r>
      <w:r w:rsidR="00B82432">
        <w:t>C</w:t>
      </w:r>
      <w:r w:rsidR="00A50148">
        <w:t>oalition</w:t>
      </w:r>
      <w:r w:rsidR="00B82432">
        <w:t xml:space="preserve"> Protest at 2</w:t>
      </w:r>
      <w:r w:rsidR="007E4358">
        <w:t>7</w:t>
      </w:r>
      <w:r w:rsidR="00D72FC9">
        <w:t>-</w:t>
      </w:r>
      <w:r w:rsidR="008E6F82">
        <w:t>30</w:t>
      </w:r>
      <w:r w:rsidR="00B82432">
        <w:t>;</w:t>
      </w:r>
      <w:r w:rsidR="00110EB4">
        <w:t xml:space="preserve"> </w:t>
      </w:r>
      <w:r w:rsidR="008D213F">
        <w:t xml:space="preserve">Google Protest at </w:t>
      </w:r>
      <w:r w:rsidR="005827D3">
        <w:t>11-</w:t>
      </w:r>
      <w:r w:rsidR="008D213F">
        <w:t>1</w:t>
      </w:r>
      <w:r w:rsidR="00DF3840">
        <w:t>3</w:t>
      </w:r>
      <w:r w:rsidR="00986A64">
        <w:t xml:space="preserve">; </w:t>
      </w:r>
      <w:r w:rsidR="00A57C9F">
        <w:t xml:space="preserve">Microsoft </w:t>
      </w:r>
      <w:r w:rsidR="00997DCF">
        <w:t xml:space="preserve">Comments </w:t>
      </w:r>
      <w:r w:rsidR="00A57C9F">
        <w:t xml:space="preserve">at </w:t>
      </w:r>
      <w:r w:rsidR="005827D3">
        <w:t>4</w:t>
      </w:r>
      <w:r w:rsidR="00A57C9F">
        <w:t xml:space="preserve">; </w:t>
      </w:r>
      <w:r w:rsidR="00986A64">
        <w:t xml:space="preserve">P3 </w:t>
      </w:r>
      <w:r w:rsidR="00293241">
        <w:t xml:space="preserve">Protest at </w:t>
      </w:r>
      <w:r w:rsidR="00C419FD">
        <w:t>28</w:t>
      </w:r>
      <w:r w:rsidR="004D75B7">
        <w:t>; Vistra Protest at</w:t>
      </w:r>
      <w:r w:rsidR="00D32BEF">
        <w:t xml:space="preserve"> 11-12</w:t>
      </w:r>
      <w:r w:rsidR="00F22D5B">
        <w:t xml:space="preserve">, </w:t>
      </w:r>
      <w:r w:rsidR="009C4AD5">
        <w:t xml:space="preserve">   </w:t>
      </w:r>
      <w:r w:rsidR="00F22D5B">
        <w:t>13-14</w:t>
      </w:r>
      <w:r w:rsidR="00A57C9F">
        <w:t>.</w:t>
      </w:r>
    </w:p>
  </w:footnote>
  <w:footnote w:id="205">
    <w:p w14:paraId="6C93E641" w14:textId="77777777" w:rsidR="00EE6117" w:rsidRDefault="00EE6117">
      <w:pPr>
        <w:pStyle w:val="FootnoteText"/>
      </w:pPr>
      <w:r>
        <w:rPr>
          <w:rStyle w:val="FootnoteReference"/>
        </w:rPr>
        <w:footnoteRef/>
      </w:r>
      <w:r>
        <w:t xml:space="preserve"> </w:t>
      </w:r>
      <w:r w:rsidR="004C0545">
        <w:t>Constellation Protest at 31-35;</w:t>
      </w:r>
      <w:r w:rsidR="00F41D70">
        <w:t xml:space="preserve"> </w:t>
      </w:r>
      <w:r w:rsidR="00A818C7">
        <w:t>Data Center Coalition Protest at</w:t>
      </w:r>
      <w:r w:rsidR="00110EB4">
        <w:t xml:space="preserve"> </w:t>
      </w:r>
      <w:r w:rsidR="00E841E9">
        <w:t>28-</w:t>
      </w:r>
      <w:r w:rsidR="001066F9">
        <w:t xml:space="preserve">29; </w:t>
      </w:r>
      <w:r w:rsidR="00B000E8">
        <w:t xml:space="preserve">EPSA Protest at 4; </w:t>
      </w:r>
      <w:r w:rsidR="00110EB4">
        <w:t>Google Protest at</w:t>
      </w:r>
      <w:r w:rsidR="00DF3840">
        <w:t xml:space="preserve"> 12-13</w:t>
      </w:r>
      <w:r w:rsidR="00F22D5B">
        <w:t xml:space="preserve">; </w:t>
      </w:r>
      <w:r w:rsidR="00667E7E">
        <w:t xml:space="preserve">P3 Protest at 28; </w:t>
      </w:r>
      <w:r w:rsidR="00F22D5B">
        <w:t>Vistra Protest at 13-14</w:t>
      </w:r>
      <w:r w:rsidR="00A57C9F">
        <w:t>.</w:t>
      </w:r>
    </w:p>
  </w:footnote>
  <w:footnote w:id="206">
    <w:p w14:paraId="00F54407" w14:textId="77777777" w:rsidR="00A435E7" w:rsidRDefault="00A435E7" w:rsidP="00A435E7">
      <w:pPr>
        <w:pStyle w:val="FootnoteText"/>
      </w:pPr>
      <w:r>
        <w:rPr>
          <w:rStyle w:val="FootnoteReference"/>
        </w:rPr>
        <w:footnoteRef/>
      </w:r>
      <w:r>
        <w:t xml:space="preserve"> Talen Protest at </w:t>
      </w:r>
      <w:r w:rsidR="00C97883">
        <w:t>6-</w:t>
      </w:r>
      <w:r w:rsidR="00D53FA4">
        <w:t>10</w:t>
      </w:r>
      <w:r w:rsidR="00996B8D">
        <w:t>.</w:t>
      </w:r>
    </w:p>
  </w:footnote>
  <w:footnote w:id="207">
    <w:p w14:paraId="5C3F701F" w14:textId="77777777" w:rsidR="00A63B74" w:rsidRDefault="00A63B74">
      <w:pPr>
        <w:pStyle w:val="FootnoteText"/>
      </w:pPr>
      <w:r>
        <w:rPr>
          <w:rStyle w:val="FootnoteReference"/>
        </w:rPr>
        <w:footnoteRef/>
      </w:r>
      <w:r>
        <w:t xml:space="preserve"> </w:t>
      </w:r>
      <w:r w:rsidR="00C82821">
        <w:t>Constellation Protest at 36; Data Center Coalition Protest at 5.</w:t>
      </w:r>
    </w:p>
  </w:footnote>
  <w:footnote w:id="208">
    <w:p w14:paraId="08BD3C38" w14:textId="77777777" w:rsidR="009B661D" w:rsidRDefault="009B661D">
      <w:pPr>
        <w:pStyle w:val="FootnoteText"/>
      </w:pPr>
      <w:r>
        <w:rPr>
          <w:rStyle w:val="FootnoteReference"/>
        </w:rPr>
        <w:footnoteRef/>
      </w:r>
      <w:r>
        <w:t xml:space="preserve"> Data Center Coalition Protest at 26. </w:t>
      </w:r>
    </w:p>
  </w:footnote>
  <w:footnote w:id="209">
    <w:p w14:paraId="5EBBDEF3" w14:textId="77777777" w:rsidR="00BD049A" w:rsidRDefault="00BD049A">
      <w:pPr>
        <w:pStyle w:val="FootnoteText"/>
      </w:pPr>
      <w:r>
        <w:rPr>
          <w:rStyle w:val="FootnoteReference"/>
        </w:rPr>
        <w:footnoteRef/>
      </w:r>
      <w:r>
        <w:t xml:space="preserve"> Constellation Protest at 36; Data Center Coalition Protest at </w:t>
      </w:r>
      <w:r w:rsidR="00466873">
        <w:t>30.</w:t>
      </w:r>
    </w:p>
  </w:footnote>
  <w:footnote w:id="210">
    <w:p w14:paraId="6864E95D" w14:textId="77777777" w:rsidR="002435D1" w:rsidRDefault="002435D1">
      <w:pPr>
        <w:pStyle w:val="FootnoteText"/>
      </w:pPr>
      <w:r>
        <w:rPr>
          <w:rStyle w:val="FootnoteReference"/>
        </w:rPr>
        <w:footnoteRef/>
      </w:r>
      <w:r>
        <w:t xml:space="preserve"> Vistra Protest at 12.</w:t>
      </w:r>
    </w:p>
  </w:footnote>
  <w:footnote w:id="211">
    <w:p w14:paraId="025993DE" w14:textId="77777777" w:rsidR="00934F72" w:rsidRDefault="00934F72">
      <w:pPr>
        <w:pStyle w:val="FootnoteText"/>
      </w:pPr>
      <w:r>
        <w:rPr>
          <w:rStyle w:val="FootnoteReference"/>
        </w:rPr>
        <w:footnoteRef/>
      </w:r>
      <w:r>
        <w:t xml:space="preserve"> Google Protest at 12.</w:t>
      </w:r>
    </w:p>
  </w:footnote>
  <w:footnote w:id="212">
    <w:p w14:paraId="418A6186" w14:textId="77777777" w:rsidR="005646C7" w:rsidRDefault="005646C7" w:rsidP="005646C7">
      <w:pPr>
        <w:pStyle w:val="FootnoteText"/>
      </w:pPr>
      <w:r>
        <w:rPr>
          <w:rStyle w:val="FootnoteReference"/>
        </w:rPr>
        <w:footnoteRef/>
      </w:r>
      <w:r>
        <w:t xml:space="preserve"> Appalachian Voices </w:t>
      </w:r>
      <w:proofErr w:type="gramStart"/>
      <w:r>
        <w:t>Comments at</w:t>
      </w:r>
      <w:proofErr w:type="gramEnd"/>
      <w:r>
        <w:t xml:space="preserve"> 1</w:t>
      </w:r>
      <w:r w:rsidR="002342AE">
        <w:t>, 10-12</w:t>
      </w:r>
      <w:r>
        <w:t xml:space="preserve">; PIOs </w:t>
      </w:r>
      <w:r w:rsidR="007C0941">
        <w:t>Protest</w:t>
      </w:r>
      <w:r w:rsidR="00ED64B7">
        <w:t xml:space="preserve"> </w:t>
      </w:r>
      <w:r>
        <w:t>at 13</w:t>
      </w:r>
      <w:r w:rsidR="00D31002">
        <w:t>-18</w:t>
      </w:r>
      <w:r>
        <w:t>.</w:t>
      </w:r>
    </w:p>
  </w:footnote>
  <w:footnote w:id="213">
    <w:p w14:paraId="74CC1C28" w14:textId="77777777" w:rsidR="005646C7" w:rsidRDefault="005646C7" w:rsidP="005646C7">
      <w:pPr>
        <w:pStyle w:val="FootnoteText"/>
      </w:pPr>
      <w:r>
        <w:rPr>
          <w:rStyle w:val="FootnoteReference"/>
        </w:rPr>
        <w:footnoteRef/>
      </w:r>
      <w:r>
        <w:t xml:space="preserve"> PIOs </w:t>
      </w:r>
      <w:r w:rsidR="007C0941">
        <w:t xml:space="preserve">Protest </w:t>
      </w:r>
      <w:r>
        <w:t xml:space="preserve">at </w:t>
      </w:r>
      <w:r w:rsidR="007D11D9">
        <w:t>13-18.</w:t>
      </w:r>
    </w:p>
  </w:footnote>
  <w:footnote w:id="214">
    <w:p w14:paraId="55613081" w14:textId="77777777" w:rsidR="005646C7" w:rsidRDefault="005646C7" w:rsidP="005646C7">
      <w:pPr>
        <w:pStyle w:val="FootnoteText"/>
      </w:pPr>
      <w:r>
        <w:rPr>
          <w:rStyle w:val="FootnoteReference"/>
        </w:rPr>
        <w:footnoteRef/>
      </w:r>
      <w:r>
        <w:t xml:space="preserve"> Appalachian Voices </w:t>
      </w:r>
      <w:proofErr w:type="gramStart"/>
      <w:r>
        <w:t>Comments at</w:t>
      </w:r>
      <w:proofErr w:type="gramEnd"/>
      <w:r>
        <w:t xml:space="preserve"> </w:t>
      </w:r>
      <w:r w:rsidR="006D1E72">
        <w:t>10-12</w:t>
      </w:r>
      <w:r>
        <w:t>.</w:t>
      </w:r>
    </w:p>
  </w:footnote>
  <w:footnote w:id="215">
    <w:p w14:paraId="0C8E9604" w14:textId="77777777" w:rsidR="000A3DC1" w:rsidRDefault="000A3DC1" w:rsidP="000A3DC1">
      <w:pPr>
        <w:pStyle w:val="FootnoteText"/>
      </w:pPr>
      <w:r>
        <w:rPr>
          <w:rStyle w:val="FootnoteReference"/>
        </w:rPr>
        <w:footnoteRef/>
      </w:r>
      <w:r>
        <w:t xml:space="preserve"> PJM Answer at 59-60. </w:t>
      </w:r>
    </w:p>
  </w:footnote>
  <w:footnote w:id="216">
    <w:p w14:paraId="551DC010" w14:textId="77777777" w:rsidR="00B13BC5" w:rsidDel="000A3DC1" w:rsidRDefault="00B13BC5">
      <w:pPr>
        <w:pStyle w:val="FootnoteText"/>
      </w:pPr>
      <w:r>
        <w:rPr>
          <w:rStyle w:val="FootnoteReference"/>
        </w:rPr>
        <w:footnoteRef/>
      </w:r>
      <w:r>
        <w:t xml:space="preserve"> </w:t>
      </w:r>
      <w:r w:rsidR="00DE36B7" w:rsidRPr="009060FA">
        <w:rPr>
          <w:i/>
        </w:rPr>
        <w:t>Id.</w:t>
      </w:r>
      <w:r>
        <w:t xml:space="preserve"> at 60</w:t>
      </w:r>
      <w:r w:rsidR="000A3DC1">
        <w:t>-61</w:t>
      </w:r>
      <w:r>
        <w:t xml:space="preserve">. </w:t>
      </w:r>
    </w:p>
  </w:footnote>
  <w:footnote w:id="217">
    <w:p w14:paraId="715E10E2" w14:textId="77777777" w:rsidR="0007614D" w:rsidRDefault="0007614D">
      <w:pPr>
        <w:pStyle w:val="FootnoteText"/>
      </w:pPr>
      <w:r>
        <w:rPr>
          <w:rStyle w:val="FootnoteReference"/>
        </w:rPr>
        <w:footnoteRef/>
      </w:r>
      <w:r>
        <w:t xml:space="preserve"> </w:t>
      </w:r>
      <w:r w:rsidR="00D543B2" w:rsidRPr="00D543B2">
        <w:t xml:space="preserve">Constellation Answer at 12-13; Data Center Coalition Answer at 16-18; Google Answer at 20; </w:t>
      </w:r>
      <w:r>
        <w:t xml:space="preserve">Vistra Answer at </w:t>
      </w:r>
      <w:r w:rsidR="003A7CF4">
        <w:t>16.</w:t>
      </w:r>
    </w:p>
  </w:footnote>
  <w:footnote w:id="218">
    <w:p w14:paraId="40BA9D98" w14:textId="77777777" w:rsidR="00F97E14" w:rsidRDefault="00F97E14" w:rsidP="00F97E14">
      <w:pPr>
        <w:pStyle w:val="FootnoteText"/>
      </w:pPr>
      <w:r>
        <w:rPr>
          <w:rStyle w:val="FootnoteReference"/>
        </w:rPr>
        <w:footnoteRef/>
      </w:r>
      <w:r>
        <w:t xml:space="preserve"> </w:t>
      </w:r>
      <w:r w:rsidR="001035B0" w:rsidRPr="001035B0">
        <w:t xml:space="preserve">Constellation Answer at 13 (citing </w:t>
      </w:r>
      <w:r w:rsidR="001035B0" w:rsidRPr="001035B0">
        <w:rPr>
          <w:i/>
          <w:iCs/>
        </w:rPr>
        <w:t>BNP Paribas Energy Trading v. FERC</w:t>
      </w:r>
      <w:r w:rsidR="001035B0" w:rsidRPr="001035B0">
        <w:t>, 743 F.3d 264, 269 (D.C. Cir. 2014) (holding that “imputing an exclusive or even primary causal role to the . . .</w:t>
      </w:r>
      <w:r w:rsidR="001035B0" w:rsidRPr="001035B0" w:rsidDel="00935B37">
        <w:t xml:space="preserve"> </w:t>
      </w:r>
      <w:r w:rsidR="001035B0" w:rsidRPr="001035B0">
        <w:t xml:space="preserve">demand” of the newest market entrants is not equitable)); </w:t>
      </w:r>
      <w:r w:rsidR="001035B0" w:rsidRPr="001035B0">
        <w:rPr>
          <w:i/>
          <w:iCs/>
        </w:rPr>
        <w:t>Se. Mich. Gas v. FERC</w:t>
      </w:r>
      <w:r w:rsidR="001035B0" w:rsidRPr="001035B0">
        <w:t xml:space="preserve">, 133 F.3d 34, 41 (D.C. Cir. 1998) (“every shipper is economically marginal, the costs of increased demand may equitably be attributed to every user.”)); Google Answer at 22 (citing </w:t>
      </w:r>
      <w:r w:rsidR="001035B0" w:rsidRPr="001035B0">
        <w:rPr>
          <w:i/>
        </w:rPr>
        <w:t>BNP Paribas Energy Trading GP v. FERC</w:t>
      </w:r>
      <w:r w:rsidR="001035B0" w:rsidRPr="001035B0">
        <w:t xml:space="preserve">, 743 F.3d at 268-69); </w:t>
      </w:r>
      <w:r w:rsidR="001035B0" w:rsidRPr="001035B0">
        <w:rPr>
          <w:iCs/>
        </w:rPr>
        <w:t>Vistra Answer at 16</w:t>
      </w:r>
      <w:r w:rsidR="001035B0">
        <w:rPr>
          <w:iCs/>
        </w:rPr>
        <w:t xml:space="preserve"> </w:t>
      </w:r>
      <w:r>
        <w:t xml:space="preserve">(citing </w:t>
      </w:r>
      <w:r w:rsidR="00817463" w:rsidRPr="00F207CE">
        <w:rPr>
          <w:i/>
        </w:rPr>
        <w:t>BNP Paribas Energy Trading GP v. FERC</w:t>
      </w:r>
      <w:r w:rsidR="00817463" w:rsidRPr="00817463">
        <w:t xml:space="preserve">, 743 F.3d </w:t>
      </w:r>
      <w:r w:rsidR="001035B0">
        <w:t>at</w:t>
      </w:r>
      <w:r w:rsidR="00817463" w:rsidRPr="00817463">
        <w:t xml:space="preserve"> </w:t>
      </w:r>
      <w:r w:rsidR="009C4AD5">
        <w:t xml:space="preserve">   </w:t>
      </w:r>
      <w:r w:rsidR="00817463" w:rsidRPr="00817463">
        <w:t>26</w:t>
      </w:r>
      <w:r w:rsidR="00817463">
        <w:t>8-6</w:t>
      </w:r>
      <w:r w:rsidR="00817463" w:rsidRPr="00817463">
        <w:t>9</w:t>
      </w:r>
      <w:r w:rsidR="00817463">
        <w:t>).</w:t>
      </w:r>
    </w:p>
  </w:footnote>
  <w:footnote w:id="219">
    <w:p w14:paraId="523CB4D9" w14:textId="77777777" w:rsidR="00B23BD6" w:rsidRDefault="00B23BD6">
      <w:pPr>
        <w:pStyle w:val="FootnoteText"/>
      </w:pPr>
      <w:r>
        <w:rPr>
          <w:rStyle w:val="FootnoteReference"/>
        </w:rPr>
        <w:footnoteRef/>
      </w:r>
      <w:r>
        <w:t xml:space="preserve"> </w:t>
      </w:r>
      <w:r w:rsidR="00724E95" w:rsidRPr="00724E95">
        <w:t xml:space="preserve">Data Center Coalition Answer at 18-19; </w:t>
      </w:r>
      <w:r w:rsidR="00724E95" w:rsidRPr="00724E95">
        <w:rPr>
          <w:iCs/>
        </w:rPr>
        <w:t>Vistra Answer</w:t>
      </w:r>
      <w:r>
        <w:t xml:space="preserve"> at 17.</w:t>
      </w:r>
    </w:p>
  </w:footnote>
  <w:footnote w:id="220">
    <w:p w14:paraId="7DF2C07F" w14:textId="77777777" w:rsidR="002B764D" w:rsidRDefault="002B764D" w:rsidP="002B764D">
      <w:pPr>
        <w:pStyle w:val="FootnoteText"/>
      </w:pPr>
      <w:r>
        <w:rPr>
          <w:rStyle w:val="FootnoteReference"/>
        </w:rPr>
        <w:footnoteRef/>
      </w:r>
      <w:r>
        <w:t xml:space="preserve"> Constellation Answer at 14.</w:t>
      </w:r>
    </w:p>
  </w:footnote>
  <w:footnote w:id="221">
    <w:p w14:paraId="64CFB5E8" w14:textId="77777777" w:rsidR="006B593D" w:rsidRDefault="006B593D" w:rsidP="006B593D">
      <w:pPr>
        <w:pStyle w:val="FootnoteText"/>
      </w:pPr>
      <w:r>
        <w:rPr>
          <w:rStyle w:val="FootnoteReference"/>
        </w:rPr>
        <w:footnoteRef/>
      </w:r>
      <w:r>
        <w:t xml:space="preserve"> IMM Answer at 5-6.</w:t>
      </w:r>
    </w:p>
  </w:footnote>
  <w:footnote w:id="222">
    <w:p w14:paraId="0F82632B" w14:textId="77777777" w:rsidR="00034A84" w:rsidRDefault="00034A84">
      <w:pPr>
        <w:pStyle w:val="FootnoteText"/>
      </w:pPr>
      <w:r>
        <w:rPr>
          <w:rStyle w:val="FootnoteReference"/>
        </w:rPr>
        <w:footnoteRef/>
      </w:r>
      <w:r>
        <w:t xml:space="preserve"> </w:t>
      </w:r>
      <w:r w:rsidRPr="00034A84">
        <w:t>It is</w:t>
      </w:r>
      <w:r w:rsidR="00FD3AB3">
        <w:t xml:space="preserve"> </w:t>
      </w:r>
      <w:r w:rsidRPr="00034A84">
        <w:t xml:space="preserve">a well-established principle that all similarly situated entities </w:t>
      </w:r>
      <w:r>
        <w:t>should be</w:t>
      </w:r>
      <w:r w:rsidRPr="00034A84">
        <w:t xml:space="preserve"> charged consistent </w:t>
      </w:r>
      <w:r w:rsidR="00562C5A">
        <w:t>and congruent</w:t>
      </w:r>
      <w:r w:rsidRPr="00034A84">
        <w:t xml:space="preserve"> rates. </w:t>
      </w:r>
      <w:r>
        <w:t xml:space="preserve"> </w:t>
      </w:r>
      <w:r w:rsidRPr="006872C3">
        <w:rPr>
          <w:i/>
        </w:rPr>
        <w:t>Tenaska Clear Creek Wind, LLC v. FERC</w:t>
      </w:r>
      <w:r w:rsidRPr="00034A84">
        <w:t xml:space="preserve">, </w:t>
      </w:r>
      <w:r w:rsidR="009C4AD5">
        <w:t xml:space="preserve">    </w:t>
      </w:r>
      <w:r w:rsidRPr="00034A84">
        <w:t>108 F.4th 858, 868 (D.C. Cir. 2024) (“And undue discrimination occurs when similarly situated entities are charged different rates for no good reason</w:t>
      </w:r>
      <w:proofErr w:type="gramStart"/>
      <w:r w:rsidR="004C3B00" w:rsidRPr="00034A84">
        <w:t xml:space="preserve">.” </w:t>
      </w:r>
      <w:proofErr w:type="gramEnd"/>
      <w:r w:rsidRPr="00034A84">
        <w:t>(</w:t>
      </w:r>
      <w:r w:rsidR="004C3B00">
        <w:t>quoting</w:t>
      </w:r>
      <w:r w:rsidRPr="00034A84">
        <w:t xml:space="preserve"> </w:t>
      </w:r>
      <w:r w:rsidRPr="007177ED">
        <w:rPr>
          <w:i/>
        </w:rPr>
        <w:t>Consol. Edison Co. of N.Y., Inc. v. FERC</w:t>
      </w:r>
      <w:r w:rsidRPr="00034A84">
        <w:t xml:space="preserve">, 45 F.4th 265, 282 (D.C. Cir. </w:t>
      </w:r>
      <w:proofErr w:type="gramStart"/>
      <w:r w:rsidRPr="00034A84">
        <w:t>2022)</w:t>
      </w:r>
      <w:r w:rsidR="004C3B00">
        <w:t>)</w:t>
      </w:r>
      <w:proofErr w:type="gramEnd"/>
      <w:r w:rsidRPr="00034A84">
        <w:t>.</w:t>
      </w:r>
    </w:p>
  </w:footnote>
  <w:footnote w:id="223">
    <w:p w14:paraId="182332F4" w14:textId="77777777" w:rsidR="0050615D" w:rsidRDefault="0050615D" w:rsidP="0050615D">
      <w:pPr>
        <w:pStyle w:val="FootnoteText"/>
      </w:pPr>
      <w:r>
        <w:rPr>
          <w:rStyle w:val="FootnoteReference"/>
        </w:rPr>
        <w:footnoteRef/>
      </w:r>
      <w:r>
        <w:t xml:space="preserve"> </w:t>
      </w:r>
      <w:r w:rsidRPr="00A046A9">
        <w:rPr>
          <w:i/>
          <w:iCs/>
        </w:rPr>
        <w:t xml:space="preserve">See </w:t>
      </w:r>
      <w:proofErr w:type="gramStart"/>
      <w:r w:rsidRPr="00A046A9">
        <w:rPr>
          <w:i/>
          <w:iCs/>
        </w:rPr>
        <w:t>supra</w:t>
      </w:r>
      <w:r>
        <w:t xml:space="preserve"> P</w:t>
      </w:r>
      <w:proofErr w:type="gramEnd"/>
      <w:r>
        <w:t xml:space="preserve"> 8</w:t>
      </w:r>
      <w:r w:rsidR="0075532D">
        <w:t>4</w:t>
      </w:r>
      <w:r>
        <w:t>.</w:t>
      </w:r>
    </w:p>
  </w:footnote>
  <w:footnote w:id="224">
    <w:p w14:paraId="19667550" w14:textId="77777777" w:rsidR="00D05AAB" w:rsidRDefault="00D05AAB">
      <w:pPr>
        <w:pStyle w:val="FootnoteText"/>
      </w:pPr>
      <w:r>
        <w:rPr>
          <w:rStyle w:val="FootnoteReference"/>
        </w:rPr>
        <w:footnoteRef/>
      </w:r>
      <w:r>
        <w:t xml:space="preserve"> </w:t>
      </w:r>
      <w:r w:rsidRPr="00D05AAB">
        <w:rPr>
          <w:i/>
          <w:iCs/>
        </w:rPr>
        <w:t>PJM Interconnection, L.L.C.,</w:t>
      </w:r>
      <w:r w:rsidRPr="00D05AAB">
        <w:t xml:space="preserve"> 196 FERC ¶ 61,245, at P 161 (2026).</w:t>
      </w:r>
    </w:p>
  </w:footnote>
  <w:footnote w:id="225">
    <w:p w14:paraId="0AAF3A29" w14:textId="77777777" w:rsidR="00721F16" w:rsidRDefault="00721F16" w:rsidP="00721F16">
      <w:pPr>
        <w:pStyle w:val="FootnoteText"/>
      </w:pPr>
      <w:r>
        <w:rPr>
          <w:rStyle w:val="FootnoteReference"/>
        </w:rPr>
        <w:footnoteRef/>
      </w:r>
      <w:r>
        <w:t xml:space="preserve"> Transmittal at 49.</w:t>
      </w:r>
    </w:p>
  </w:footnote>
  <w:footnote w:id="226">
    <w:p w14:paraId="7F56DDEE" w14:textId="77777777" w:rsidR="00721F16" w:rsidRDefault="00721F16" w:rsidP="00721F16">
      <w:pPr>
        <w:pStyle w:val="FootnoteText"/>
      </w:pPr>
      <w:r w:rsidRPr="005D0E8D">
        <w:rPr>
          <w:rStyle w:val="FootnoteReference"/>
        </w:rPr>
        <w:footnoteRef/>
      </w:r>
      <w:r w:rsidRPr="00D44776">
        <w:rPr>
          <w:iCs/>
        </w:rPr>
        <w:t xml:space="preserve"> </w:t>
      </w:r>
      <w:r w:rsidR="000B5CD8">
        <w:rPr>
          <w:i/>
          <w:iCs/>
        </w:rPr>
        <w:t>Id.</w:t>
      </w:r>
      <w:r>
        <w:t xml:space="preserve"> at 55 (citing </w:t>
      </w:r>
      <w:r w:rsidRPr="005932B5">
        <w:t xml:space="preserve">Proposed </w:t>
      </w:r>
      <w:r w:rsidR="00A67AD2">
        <w:t>OATT</w:t>
      </w:r>
      <w:r w:rsidRPr="005932B5">
        <w:t xml:space="preserve">, </w:t>
      </w:r>
      <w:r>
        <w:t>attach</w:t>
      </w:r>
      <w:proofErr w:type="gramStart"/>
      <w:r>
        <w:t>.</w:t>
      </w:r>
      <w:r w:rsidRPr="005932B5">
        <w:t xml:space="preserve"> </w:t>
      </w:r>
      <w:proofErr w:type="gramEnd"/>
      <w:r w:rsidRPr="005932B5">
        <w:t xml:space="preserve">DD-4, </w:t>
      </w:r>
      <w:r>
        <w:t>§ </w:t>
      </w:r>
      <w:r w:rsidRPr="005932B5">
        <w:t>VIII(c)</w:t>
      </w:r>
      <w:r>
        <w:t>)</w:t>
      </w:r>
      <w:r w:rsidRPr="005932B5">
        <w:t>.</w:t>
      </w:r>
    </w:p>
  </w:footnote>
  <w:footnote w:id="227">
    <w:p w14:paraId="428CE5A7" w14:textId="77777777" w:rsidR="00721F16" w:rsidRDefault="00721F16" w:rsidP="00721F16">
      <w:pPr>
        <w:pStyle w:val="FootnoteText"/>
      </w:pPr>
      <w:r>
        <w:rPr>
          <w:rStyle w:val="FootnoteReference"/>
        </w:rPr>
        <w:footnoteRef/>
      </w:r>
      <w:r>
        <w:t xml:space="preserve"> </w:t>
      </w:r>
      <w:r w:rsidRPr="007B40AA">
        <w:rPr>
          <w:i/>
          <w:iCs/>
        </w:rPr>
        <w:t xml:space="preserve">Id. </w:t>
      </w:r>
      <w:r>
        <w:t>at 55-56</w:t>
      </w:r>
      <w:r w:rsidR="001055F5">
        <w:t>,</w:t>
      </w:r>
      <w:r w:rsidR="00A322C7">
        <w:t xml:space="preserve"> 65-66</w:t>
      </w:r>
      <w:r>
        <w:t xml:space="preserve">.  </w:t>
      </w:r>
      <w:r w:rsidRPr="00304F7E">
        <w:t xml:space="preserve">Only </w:t>
      </w:r>
      <w:proofErr w:type="gramStart"/>
      <w:r w:rsidRPr="00304F7E">
        <w:t>BYONC</w:t>
      </w:r>
      <w:proofErr w:type="gramEnd"/>
      <w:r w:rsidRPr="00304F7E">
        <w:t xml:space="preserve"> supported by a </w:t>
      </w:r>
      <w:r>
        <w:t>d</w:t>
      </w:r>
      <w:r w:rsidRPr="00304F7E">
        <w:t xml:space="preserve">emand </w:t>
      </w:r>
      <w:r>
        <w:t>r</w:t>
      </w:r>
      <w:r w:rsidRPr="00304F7E">
        <w:t xml:space="preserve">esource or </w:t>
      </w:r>
      <w:r>
        <w:t>distributed energy resource</w:t>
      </w:r>
      <w:r w:rsidRPr="00304F7E">
        <w:t xml:space="preserve"> Capacity Aggregation </w:t>
      </w:r>
      <w:proofErr w:type="gramStart"/>
      <w:r w:rsidRPr="00304F7E">
        <w:t>Resource</w:t>
      </w:r>
      <w:proofErr w:type="gramEnd"/>
      <w:r w:rsidRPr="00304F7E">
        <w:t xml:space="preserve"> may be replaced during the 10-year commitment period, and </w:t>
      </w:r>
      <w:r w:rsidR="00902473">
        <w:t xml:space="preserve">it </w:t>
      </w:r>
      <w:r w:rsidRPr="00304F7E">
        <w:t>must be replaced by another eligible resource willing to fulfill the rest of the 10-year requirement</w:t>
      </w:r>
      <w:r>
        <w:t>.</w:t>
      </w:r>
      <w:r w:rsidRPr="00304F7E">
        <w:rPr>
          <w:i/>
          <w:iCs/>
        </w:rPr>
        <w:t xml:space="preserve"> </w:t>
      </w:r>
      <w:r>
        <w:rPr>
          <w:i/>
          <w:iCs/>
        </w:rPr>
        <w:t xml:space="preserve"> Id.</w:t>
      </w:r>
      <w:r>
        <w:t xml:space="preserve"> at 56-57.</w:t>
      </w:r>
    </w:p>
  </w:footnote>
  <w:footnote w:id="228">
    <w:p w14:paraId="32530A9D" w14:textId="77777777" w:rsidR="00721F16" w:rsidRDefault="00721F16" w:rsidP="00721F16">
      <w:pPr>
        <w:pStyle w:val="FootnoteText"/>
      </w:pPr>
      <w:r>
        <w:rPr>
          <w:rStyle w:val="FootnoteReference"/>
        </w:rPr>
        <w:footnoteRef/>
      </w:r>
      <w:r>
        <w:t xml:space="preserve"> </w:t>
      </w:r>
      <w:r w:rsidR="00200670" w:rsidRPr="001055F5">
        <w:rPr>
          <w:i/>
          <w:iCs/>
        </w:rPr>
        <w:t>Id.</w:t>
      </w:r>
      <w:r w:rsidR="00200670">
        <w:t xml:space="preserve"> </w:t>
      </w:r>
      <w:r>
        <w:t>at 64-65.</w:t>
      </w:r>
    </w:p>
  </w:footnote>
  <w:footnote w:id="229">
    <w:p w14:paraId="36CB05CC" w14:textId="77777777" w:rsidR="00384BF4" w:rsidRPr="00384BF4" w:rsidRDefault="00384BF4">
      <w:pPr>
        <w:pStyle w:val="FootnoteText"/>
      </w:pPr>
      <w:r>
        <w:rPr>
          <w:rStyle w:val="FootnoteReference"/>
        </w:rPr>
        <w:footnoteRef/>
      </w:r>
      <w:r>
        <w:t xml:space="preserve"> </w:t>
      </w:r>
      <w:r>
        <w:rPr>
          <w:i/>
          <w:iCs/>
        </w:rPr>
        <w:t>Id.</w:t>
      </w:r>
      <w:r>
        <w:t xml:space="preserve"> at 65-66.</w:t>
      </w:r>
    </w:p>
  </w:footnote>
  <w:footnote w:id="230">
    <w:p w14:paraId="25AA3801" w14:textId="77777777" w:rsidR="00721F16" w:rsidRDefault="00721F16" w:rsidP="00721F16">
      <w:pPr>
        <w:pStyle w:val="FootnoteText"/>
      </w:pPr>
      <w:r>
        <w:rPr>
          <w:rStyle w:val="FootnoteReference"/>
        </w:rPr>
        <w:footnoteRef/>
      </w:r>
      <w:r>
        <w:t xml:space="preserve"> AMP Protest at 4.</w:t>
      </w:r>
    </w:p>
  </w:footnote>
  <w:footnote w:id="231">
    <w:p w14:paraId="0E33507D" w14:textId="77777777" w:rsidR="00721F16" w:rsidRDefault="00721F16" w:rsidP="00721F16">
      <w:pPr>
        <w:pStyle w:val="FootnoteText"/>
      </w:pPr>
      <w:r>
        <w:rPr>
          <w:rStyle w:val="FootnoteReference"/>
        </w:rPr>
        <w:footnoteRef/>
      </w:r>
      <w:r>
        <w:t xml:space="preserve"> </w:t>
      </w:r>
      <w:r w:rsidR="007A6C63" w:rsidRPr="001055F5">
        <w:rPr>
          <w:i/>
          <w:iCs/>
        </w:rPr>
        <w:t>Id.</w:t>
      </w:r>
      <w:r>
        <w:t xml:space="preserve"> at 4-6.</w:t>
      </w:r>
    </w:p>
  </w:footnote>
  <w:footnote w:id="232">
    <w:p w14:paraId="61A381E2" w14:textId="77777777" w:rsidR="00721F16" w:rsidRDefault="00721F16" w:rsidP="00721F16">
      <w:pPr>
        <w:pStyle w:val="FootnoteText"/>
      </w:pPr>
      <w:r>
        <w:rPr>
          <w:rStyle w:val="FootnoteReference"/>
        </w:rPr>
        <w:footnoteRef/>
      </w:r>
      <w:r>
        <w:t xml:space="preserve"> </w:t>
      </w:r>
      <w:r w:rsidR="007A6C63" w:rsidRPr="001055F5">
        <w:rPr>
          <w:i/>
          <w:iCs/>
        </w:rPr>
        <w:t>Id.</w:t>
      </w:r>
      <w:r>
        <w:t xml:space="preserve"> at 7.</w:t>
      </w:r>
    </w:p>
  </w:footnote>
  <w:footnote w:id="233">
    <w:p w14:paraId="58BA96F6" w14:textId="77777777" w:rsidR="00721F16" w:rsidRDefault="00721F16" w:rsidP="00721F16">
      <w:pPr>
        <w:pStyle w:val="FootnoteText"/>
      </w:pPr>
      <w:r>
        <w:rPr>
          <w:rStyle w:val="FootnoteReference"/>
        </w:rPr>
        <w:footnoteRef/>
      </w:r>
      <w:r>
        <w:t xml:space="preserve"> </w:t>
      </w:r>
      <w:r w:rsidR="007A6C63" w:rsidRPr="001055F5">
        <w:rPr>
          <w:i/>
          <w:iCs/>
        </w:rPr>
        <w:t>Id.</w:t>
      </w:r>
      <w:r>
        <w:t xml:space="preserve"> at 8.</w:t>
      </w:r>
    </w:p>
  </w:footnote>
  <w:footnote w:id="234">
    <w:p w14:paraId="093E4FBC" w14:textId="77777777" w:rsidR="00721F16" w:rsidRDefault="00721F16" w:rsidP="00721F16">
      <w:pPr>
        <w:pStyle w:val="FootnoteText"/>
      </w:pPr>
      <w:r>
        <w:rPr>
          <w:rStyle w:val="FootnoteReference"/>
        </w:rPr>
        <w:footnoteRef/>
      </w:r>
      <w:r>
        <w:t xml:space="preserve"> EPSA Protest at 10-11.</w:t>
      </w:r>
    </w:p>
  </w:footnote>
  <w:footnote w:id="235">
    <w:p w14:paraId="36859625" w14:textId="77777777" w:rsidR="00721F16" w:rsidRDefault="00721F16" w:rsidP="00721F16">
      <w:pPr>
        <w:pStyle w:val="FootnoteText"/>
      </w:pPr>
      <w:r>
        <w:rPr>
          <w:rStyle w:val="FootnoteReference"/>
        </w:rPr>
        <w:footnoteRef/>
      </w:r>
      <w:r>
        <w:t xml:space="preserve"> </w:t>
      </w:r>
      <w:r w:rsidR="007A6C63" w:rsidRPr="001055F5">
        <w:rPr>
          <w:i/>
          <w:iCs/>
        </w:rPr>
        <w:t>Id.</w:t>
      </w:r>
      <w:r>
        <w:t xml:space="preserve"> at 11</w:t>
      </w:r>
      <w:r w:rsidR="007A6C63">
        <w:t>;</w:t>
      </w:r>
      <w:r>
        <w:t xml:space="preserve"> FirstEnergy Protest at 5.</w:t>
      </w:r>
    </w:p>
  </w:footnote>
  <w:footnote w:id="236">
    <w:p w14:paraId="3DDDE1C8" w14:textId="77777777" w:rsidR="00721F16" w:rsidRDefault="00721F16" w:rsidP="00721F16">
      <w:pPr>
        <w:pStyle w:val="FootnoteText"/>
      </w:pPr>
      <w:r>
        <w:rPr>
          <w:rStyle w:val="FootnoteReference"/>
        </w:rPr>
        <w:footnoteRef/>
      </w:r>
      <w:r>
        <w:t xml:space="preserve"> IMM Protest at 20.</w:t>
      </w:r>
    </w:p>
  </w:footnote>
  <w:footnote w:id="237">
    <w:p w14:paraId="042B956B" w14:textId="77777777" w:rsidR="00721F16" w:rsidRDefault="00721F16" w:rsidP="00721F16">
      <w:pPr>
        <w:pStyle w:val="FootnoteText"/>
      </w:pPr>
      <w:r>
        <w:rPr>
          <w:rStyle w:val="FootnoteReference"/>
        </w:rPr>
        <w:footnoteRef/>
      </w:r>
      <w:r>
        <w:t xml:space="preserve"> </w:t>
      </w:r>
      <w:r w:rsidR="007A6C63" w:rsidRPr="001055F5">
        <w:rPr>
          <w:i/>
          <w:iCs/>
        </w:rPr>
        <w:t>Id.</w:t>
      </w:r>
      <w:r>
        <w:t xml:space="preserve"> at 22.</w:t>
      </w:r>
    </w:p>
  </w:footnote>
  <w:footnote w:id="238">
    <w:p w14:paraId="170FE298" w14:textId="77777777" w:rsidR="00721F16" w:rsidRDefault="00721F16" w:rsidP="00721F16">
      <w:pPr>
        <w:pStyle w:val="FootnoteText"/>
      </w:pPr>
      <w:r>
        <w:rPr>
          <w:rStyle w:val="FootnoteReference"/>
        </w:rPr>
        <w:footnoteRef/>
      </w:r>
      <w:r>
        <w:t xml:space="preserve"> AEU Comments at 9.</w:t>
      </w:r>
    </w:p>
  </w:footnote>
  <w:footnote w:id="239">
    <w:p w14:paraId="5774A7F3" w14:textId="77777777" w:rsidR="00A074BF" w:rsidRDefault="00A074BF">
      <w:pPr>
        <w:pStyle w:val="FootnoteText"/>
      </w:pPr>
      <w:r>
        <w:rPr>
          <w:rStyle w:val="FootnoteReference"/>
        </w:rPr>
        <w:footnoteRef/>
      </w:r>
      <w:r>
        <w:t xml:space="preserve"> </w:t>
      </w:r>
      <w:r w:rsidR="00870672">
        <w:t>PJM Answer at 45.</w:t>
      </w:r>
    </w:p>
  </w:footnote>
  <w:footnote w:id="240">
    <w:p w14:paraId="315C011A" w14:textId="77777777" w:rsidR="00C31FF9" w:rsidRPr="000177DD" w:rsidRDefault="00C31FF9">
      <w:pPr>
        <w:pStyle w:val="FootnoteText"/>
        <w:rPr>
          <w:i/>
        </w:rPr>
      </w:pPr>
      <w:r>
        <w:rPr>
          <w:rStyle w:val="FootnoteReference"/>
        </w:rPr>
        <w:footnoteRef/>
      </w:r>
      <w:r>
        <w:t xml:space="preserve"> </w:t>
      </w:r>
      <w:r>
        <w:rPr>
          <w:i/>
          <w:iCs/>
        </w:rPr>
        <w:t>Id.</w:t>
      </w:r>
    </w:p>
  </w:footnote>
  <w:footnote w:id="241">
    <w:p w14:paraId="31A30489" w14:textId="77777777" w:rsidR="00AA0344" w:rsidRDefault="00AA0344" w:rsidP="00AA0344">
      <w:pPr>
        <w:pStyle w:val="FootnoteText"/>
      </w:pPr>
      <w:r>
        <w:rPr>
          <w:rStyle w:val="FootnoteReference"/>
        </w:rPr>
        <w:footnoteRef/>
      </w:r>
      <w:r>
        <w:t xml:space="preserve"> IMM Answer at 13-14.</w:t>
      </w:r>
    </w:p>
  </w:footnote>
  <w:footnote w:id="242">
    <w:p w14:paraId="55F1B730" w14:textId="77777777" w:rsidR="00BE40D9" w:rsidRDefault="00BE40D9">
      <w:pPr>
        <w:pStyle w:val="FootnoteText"/>
      </w:pPr>
      <w:r>
        <w:rPr>
          <w:rStyle w:val="FootnoteReference"/>
        </w:rPr>
        <w:footnoteRef/>
      </w:r>
      <w:r>
        <w:t xml:space="preserve"> </w:t>
      </w:r>
      <w:r w:rsidR="00E905BE">
        <w:rPr>
          <w:i/>
          <w:iCs/>
        </w:rPr>
        <w:t xml:space="preserve">See </w:t>
      </w:r>
      <w:r w:rsidR="00E905BE" w:rsidRPr="007177ED">
        <w:rPr>
          <w:i/>
        </w:rPr>
        <w:t>PJM Interconnection, L.L.C.</w:t>
      </w:r>
      <w:r w:rsidR="00E905BE" w:rsidRPr="00E905BE">
        <w:t>, 186 FERC ¶ 61,080</w:t>
      </w:r>
      <w:r w:rsidR="00A92F88">
        <w:t>,</w:t>
      </w:r>
      <w:r w:rsidR="00E905BE">
        <w:t xml:space="preserve"> at P 42 &amp; n.</w:t>
      </w:r>
      <w:r w:rsidR="00A92F88">
        <w:t>85</w:t>
      </w:r>
      <w:r w:rsidR="00E905BE" w:rsidRPr="00E905BE">
        <w:t xml:space="preserve"> (2024)</w:t>
      </w:r>
      <w:r w:rsidR="00E905BE">
        <w:t xml:space="preserve"> </w:t>
      </w:r>
      <w:r w:rsidR="00355A40">
        <w:t>(</w:t>
      </w:r>
      <w:r w:rsidR="00BE094F">
        <w:t xml:space="preserve">finding that PJM’s marginal ELCC framework provides a reliability-neutral basis for comparison between different resource types </w:t>
      </w:r>
      <w:r w:rsidR="00B4112E">
        <w:t>for</w:t>
      </w:r>
      <w:r w:rsidR="00824379">
        <w:t xml:space="preserve"> PJM’s capacity market</w:t>
      </w:r>
      <w:r w:rsidR="002F24ED">
        <w:t xml:space="preserve"> </w:t>
      </w:r>
      <w:r w:rsidR="00DE2DA7">
        <w:t xml:space="preserve">because marginal accreditation establishes a framework where capacity resources </w:t>
      </w:r>
      <w:r w:rsidR="00DE2DA7" w:rsidRPr="00DE2DA7">
        <w:t>are interchangeable or substitutable as they offer equivalent reliability contributions per accredited unit of capacit</w:t>
      </w:r>
      <w:r w:rsidR="00DE2DA7">
        <w:t>y)</w:t>
      </w:r>
      <w:r w:rsidR="00E905BE" w:rsidRPr="00E905BE">
        <w:t>.</w:t>
      </w:r>
      <w:r w:rsidR="00EE4A79">
        <w:t xml:space="preserve"> </w:t>
      </w:r>
    </w:p>
  </w:footnote>
  <w:footnote w:id="243">
    <w:p w14:paraId="350D87DA" w14:textId="77777777" w:rsidR="00F83898" w:rsidRDefault="00F83898" w:rsidP="00F83898">
      <w:pPr>
        <w:pStyle w:val="FootnoteText"/>
      </w:pPr>
      <w:r>
        <w:rPr>
          <w:rStyle w:val="FootnoteReference"/>
        </w:rPr>
        <w:footnoteRef/>
      </w:r>
      <w:r>
        <w:t xml:space="preserve"> PJM Answer at 45.</w:t>
      </w:r>
    </w:p>
  </w:footnote>
  <w:footnote w:id="244">
    <w:p w14:paraId="632180BF" w14:textId="77777777" w:rsidR="00933925" w:rsidRPr="00C60851" w:rsidRDefault="00933925">
      <w:pPr>
        <w:pStyle w:val="FootnoteText"/>
        <w:rPr>
          <w:i/>
        </w:rPr>
      </w:pPr>
      <w:r>
        <w:rPr>
          <w:rStyle w:val="FootnoteReference"/>
        </w:rPr>
        <w:footnoteRef/>
      </w:r>
      <w:r>
        <w:t xml:space="preserve"> </w:t>
      </w:r>
      <w:r>
        <w:rPr>
          <w:i/>
          <w:iCs/>
        </w:rPr>
        <w:t xml:space="preserve">Id. </w:t>
      </w:r>
    </w:p>
  </w:footnote>
  <w:footnote w:id="245">
    <w:p w14:paraId="17551554" w14:textId="77777777" w:rsidR="008934D0" w:rsidRDefault="008934D0">
      <w:pPr>
        <w:pStyle w:val="FootnoteText"/>
      </w:pPr>
      <w:r>
        <w:rPr>
          <w:rStyle w:val="FootnoteReference"/>
        </w:rPr>
        <w:footnoteRef/>
      </w:r>
      <w:r>
        <w:t xml:space="preserve"> Proposed OATT, attach</w:t>
      </w:r>
      <w:proofErr w:type="gramStart"/>
      <w:r>
        <w:t xml:space="preserve">. </w:t>
      </w:r>
      <w:proofErr w:type="gramEnd"/>
      <w:r>
        <w:t>DD-4, § </w:t>
      </w:r>
      <w:r w:rsidRPr="005932B5">
        <w:t>VIII(</w:t>
      </w:r>
      <w:r w:rsidR="00D51274">
        <w:t>i</w:t>
      </w:r>
      <w:r w:rsidRPr="005932B5">
        <w:t>)</w:t>
      </w:r>
      <w:r w:rsidR="00D51274">
        <w:t>.</w:t>
      </w:r>
    </w:p>
  </w:footnote>
  <w:footnote w:id="246">
    <w:p w14:paraId="361FE73F" w14:textId="77777777" w:rsidR="001E6A9C" w:rsidRDefault="001E6A9C" w:rsidP="001E6A9C">
      <w:pPr>
        <w:pStyle w:val="FootnoteText"/>
      </w:pPr>
      <w:r>
        <w:rPr>
          <w:rStyle w:val="FootnoteReference"/>
        </w:rPr>
        <w:footnoteRef/>
      </w:r>
      <w:r>
        <w:t xml:space="preserve"> We note that PJM’s long-term ELCC forecast projects lower ELCC ratings for all resource types over time.  </w:t>
      </w:r>
      <w:r>
        <w:rPr>
          <w:i/>
          <w:iCs/>
        </w:rPr>
        <w:t xml:space="preserve">See </w:t>
      </w:r>
      <w:r w:rsidRPr="001055F5">
        <w:t>PJM</w:t>
      </w:r>
      <w:r>
        <w:t>,</w:t>
      </w:r>
      <w:r w:rsidRPr="001055F5">
        <w:t xml:space="preserve"> </w:t>
      </w:r>
      <w:r w:rsidRPr="001055F5">
        <w:rPr>
          <w:i/>
        </w:rPr>
        <w:t>Preliminary ELCC Class Ratings for 2028/29 to 2042/43</w:t>
      </w:r>
      <w:r>
        <w:t xml:space="preserve">, </w:t>
      </w:r>
      <w:r w:rsidRPr="001055F5">
        <w:t>preliminary-elcc-class-ratings-for-period-dy28-dy42-elcc.pdf</w:t>
      </w:r>
      <w:r>
        <w:t>.</w:t>
      </w:r>
      <w:r>
        <w:rPr>
          <w:i/>
          <w:iCs/>
        </w:rPr>
        <w:t xml:space="preserve"> </w:t>
      </w:r>
    </w:p>
  </w:footnote>
  <w:footnote w:id="247">
    <w:p w14:paraId="00F72A6A" w14:textId="77777777" w:rsidR="00D4406F" w:rsidRDefault="00D4406F">
      <w:pPr>
        <w:pStyle w:val="FootnoteText"/>
      </w:pPr>
      <w:r w:rsidRPr="00834F18">
        <w:rPr>
          <w:rStyle w:val="FootnoteReference"/>
        </w:rPr>
        <w:footnoteRef/>
      </w:r>
      <w:r w:rsidRPr="00834F18">
        <w:t xml:space="preserve"> </w:t>
      </w:r>
      <w:r w:rsidR="00084328" w:rsidRPr="00834F18">
        <w:t xml:space="preserve">PJM has not sufficiently </w:t>
      </w:r>
      <w:r w:rsidR="002B3296" w:rsidRPr="00834F18">
        <w:t>explained</w:t>
      </w:r>
      <w:r w:rsidR="008A42B4" w:rsidRPr="00834F18">
        <w:t xml:space="preserve"> in this record</w:t>
      </w:r>
      <w:r w:rsidR="002B3296" w:rsidRPr="00834F18">
        <w:t xml:space="preserve"> how </w:t>
      </w:r>
      <w:r w:rsidR="003E0482" w:rsidRPr="00834F18">
        <w:t>factors specific to the instant proposal could mitigate the concerns</w:t>
      </w:r>
      <w:r w:rsidRPr="00834F18">
        <w:t xml:space="preserve"> the Commission</w:t>
      </w:r>
      <w:r w:rsidR="00CA5D70" w:rsidRPr="00834F18">
        <w:t xml:space="preserve"> expressed when it</w:t>
      </w:r>
      <w:r w:rsidRPr="00834F18">
        <w:t xml:space="preserve"> previously rejected a proposal from PJM to establish a 13-year ELCC accreditation floor for new capacity resources, finding that PJM failed to justify why the benefits of reducing ELCC volatility for certain resources outweigh the risks of establishing potentially inaccurate ELCC accreditation values.  </w:t>
      </w:r>
      <w:r w:rsidRPr="00834F18">
        <w:rPr>
          <w:i/>
          <w:iCs/>
        </w:rPr>
        <w:t>PJM Interconnection, L.L.C.</w:t>
      </w:r>
      <w:r w:rsidRPr="00834F18">
        <w:t xml:space="preserve">, 175 FERC </w:t>
      </w:r>
      <w:r w:rsidR="009C4AD5">
        <w:t xml:space="preserve">             </w:t>
      </w:r>
      <w:r w:rsidRPr="00834F18">
        <w:t>¶ 61,084, at P 105 (2021).</w:t>
      </w:r>
    </w:p>
  </w:footnote>
  <w:footnote w:id="248">
    <w:p w14:paraId="2522E5C6" w14:textId="77777777" w:rsidR="00650E73" w:rsidRDefault="00650E73" w:rsidP="00650E73">
      <w:pPr>
        <w:pStyle w:val="FootnoteText"/>
      </w:pPr>
      <w:r>
        <w:rPr>
          <w:rStyle w:val="FootnoteReference"/>
        </w:rPr>
        <w:footnoteRef/>
      </w:r>
      <w:r>
        <w:t xml:space="preserve"> </w:t>
      </w:r>
      <w:r w:rsidRPr="00456997">
        <w:t>N. Am. Elec. Reliability Corp., Reliability Standard EOP-011-4 — Emergency Operations, Requirement</w:t>
      </w:r>
      <w:r>
        <w:t xml:space="preserve">, </w:t>
      </w:r>
      <w:r w:rsidR="006A05D4">
        <w:t>a</w:t>
      </w:r>
      <w:r>
        <w:t>ttach</w:t>
      </w:r>
      <w:proofErr w:type="gramStart"/>
      <w:r>
        <w:t xml:space="preserve">. </w:t>
      </w:r>
      <w:proofErr w:type="gramEnd"/>
      <w:r>
        <w:t>1, § B(3)</w:t>
      </w:r>
      <w:r w:rsidRPr="00456997">
        <w:t xml:space="preserve"> (approved Feb. 15,</w:t>
      </w:r>
      <w:r>
        <w:t xml:space="preserve"> </w:t>
      </w:r>
      <w:r w:rsidRPr="00456997">
        <w:t>2024).</w:t>
      </w:r>
      <w:r>
        <w:t xml:space="preserve"> </w:t>
      </w:r>
    </w:p>
  </w:footnote>
  <w:footnote w:id="249">
    <w:p w14:paraId="46D5986D" w14:textId="77777777" w:rsidR="00650E73" w:rsidRDefault="00650E73" w:rsidP="00650E73">
      <w:pPr>
        <w:pStyle w:val="FootnoteText"/>
      </w:pPr>
      <w:r>
        <w:rPr>
          <w:rStyle w:val="FootnoteReference"/>
        </w:rPr>
        <w:footnoteRef/>
      </w:r>
      <w:r>
        <w:t xml:space="preserve"> Constellation Protest at 42; IMM Protest at 17.</w:t>
      </w:r>
    </w:p>
  </w:footnote>
  <w:footnote w:id="250">
    <w:p w14:paraId="0B45551F" w14:textId="77777777" w:rsidR="00650E73" w:rsidRDefault="00650E73" w:rsidP="00650E73">
      <w:pPr>
        <w:pStyle w:val="FootnoteText"/>
      </w:pPr>
      <w:r>
        <w:rPr>
          <w:rStyle w:val="FootnoteReference"/>
        </w:rPr>
        <w:footnoteRef/>
      </w:r>
      <w:r>
        <w:t xml:space="preserve"> </w:t>
      </w:r>
      <w:r>
        <w:rPr>
          <w:i/>
          <w:iCs/>
        </w:rPr>
        <w:t>See, e.g.</w:t>
      </w:r>
      <w:r>
        <w:t>,</w:t>
      </w:r>
      <w:r>
        <w:rPr>
          <w:i/>
        </w:rPr>
        <w:t xml:space="preserve"> </w:t>
      </w:r>
      <w:r>
        <w:t>Governor Shapiro Answer at 24-25.</w:t>
      </w:r>
    </w:p>
  </w:footnote>
  <w:footnote w:id="251">
    <w:p w14:paraId="7DDF3503" w14:textId="77777777" w:rsidR="003611D3" w:rsidRPr="002745FD" w:rsidRDefault="003611D3" w:rsidP="003611D3">
      <w:pPr>
        <w:pStyle w:val="FootnoteText"/>
      </w:pPr>
      <w:r>
        <w:rPr>
          <w:rStyle w:val="FootnoteReference"/>
        </w:rPr>
        <w:footnoteRef/>
      </w:r>
      <w:r>
        <w:t xml:space="preserve"> </w:t>
      </w:r>
      <w:r>
        <w:rPr>
          <w:i/>
          <w:iCs/>
        </w:rPr>
        <w:t>See</w:t>
      </w:r>
      <w:r w:rsidR="0035446E">
        <w:rPr>
          <w:i/>
          <w:iCs/>
        </w:rPr>
        <w:t>,</w:t>
      </w:r>
      <w:r>
        <w:rPr>
          <w:i/>
          <w:iCs/>
        </w:rPr>
        <w:t xml:space="preserve"> e.g.</w:t>
      </w:r>
      <w:r w:rsidR="0035446E">
        <w:t>,</w:t>
      </w:r>
      <w:r>
        <w:rPr>
          <w:i/>
          <w:iCs/>
        </w:rPr>
        <w:t xml:space="preserve"> </w:t>
      </w:r>
      <w:r>
        <w:t xml:space="preserve">Data Center Coalition Protest </w:t>
      </w:r>
      <w:proofErr w:type="gramStart"/>
      <w:r>
        <w:t>at</w:t>
      </w:r>
      <w:proofErr w:type="gramEnd"/>
      <w:r>
        <w:t xml:space="preserve"> 5, 23-24.</w:t>
      </w:r>
    </w:p>
  </w:footnote>
  <w:footnote w:id="252">
    <w:p w14:paraId="7701C17A" w14:textId="77777777" w:rsidR="00174F4C" w:rsidRDefault="00174F4C" w:rsidP="00174F4C">
      <w:pPr>
        <w:pStyle w:val="FootnoteText"/>
      </w:pPr>
      <w:r>
        <w:rPr>
          <w:rStyle w:val="FootnoteReference"/>
        </w:rPr>
        <w:footnoteRef/>
      </w:r>
      <w:r>
        <w:t xml:space="preserve"> Data Center Coalition Protest at 19-22; Google Protest at 15</w:t>
      </w:r>
      <w:r w:rsidR="009E499E">
        <w:t>;</w:t>
      </w:r>
      <w:r>
        <w:t xml:space="preserve"> Microsoft </w:t>
      </w:r>
      <w:r w:rsidR="00A26EC4">
        <w:t>Comments</w:t>
      </w:r>
      <w:r>
        <w:t xml:space="preserve"> at 4</w:t>
      </w:r>
      <w:r w:rsidR="00B000E8">
        <w:t>; Vistra Protest at 16-17</w:t>
      </w:r>
      <w:r w:rsidDel="00B000E8">
        <w:t>.</w:t>
      </w:r>
    </w:p>
  </w:footnote>
  <w:footnote w:id="253">
    <w:p w14:paraId="19685C3C" w14:textId="77777777" w:rsidR="003611D3" w:rsidRDefault="003611D3" w:rsidP="003611D3">
      <w:pPr>
        <w:pStyle w:val="FootnoteText"/>
      </w:pPr>
      <w:r>
        <w:rPr>
          <w:rStyle w:val="FootnoteReference"/>
        </w:rPr>
        <w:footnoteRef/>
      </w:r>
      <w:r>
        <w:t xml:space="preserve"> </w:t>
      </w:r>
      <w:r w:rsidRPr="00A960D4">
        <w:t xml:space="preserve">PJM </w:t>
      </w:r>
      <w:r>
        <w:t>Co-Location Order</w:t>
      </w:r>
      <w:r w:rsidRPr="00A960D4">
        <w:t xml:space="preserve">, 193 FERC ¶ 61,217 </w:t>
      </w:r>
      <w:r>
        <w:t>at PP 200-</w:t>
      </w:r>
      <w:r w:rsidR="008B05CA">
        <w:t>2</w:t>
      </w:r>
      <w:r>
        <w:t>01, 214-</w:t>
      </w:r>
      <w:r w:rsidR="008B05CA">
        <w:t>2</w:t>
      </w:r>
      <w:r>
        <w:t>15.</w:t>
      </w:r>
    </w:p>
  </w:footnote>
  <w:footnote w:id="254">
    <w:p w14:paraId="53A72776" w14:textId="77777777" w:rsidR="00406A23" w:rsidRDefault="00406A23" w:rsidP="00406A23">
      <w:pPr>
        <w:pStyle w:val="FootnoteText"/>
      </w:pPr>
      <w:r>
        <w:rPr>
          <w:rStyle w:val="FootnoteReference"/>
        </w:rPr>
        <w:footnoteRef/>
      </w:r>
      <w:r>
        <w:t xml:space="preserve"> </w:t>
      </w:r>
      <w:r w:rsidRPr="0046413F">
        <w:t>CyrusOne Comments at 6-8;</w:t>
      </w:r>
      <w:r>
        <w:t xml:space="preserve"> </w:t>
      </w:r>
      <w:r w:rsidRPr="00B84E22">
        <w:t>Equinix Protest at 2, 8-14</w:t>
      </w:r>
      <w:r>
        <w:t>;</w:t>
      </w:r>
      <w:r w:rsidRPr="00B000E8">
        <w:t xml:space="preserve"> </w:t>
      </w:r>
      <w:r w:rsidRPr="00E36E9D">
        <w:t>FirstEnergy Protest at 9</w:t>
      </w:r>
      <w:r>
        <w:t xml:space="preserve">; </w:t>
      </w:r>
      <w:r w:rsidRPr="0046413F">
        <w:t xml:space="preserve">Microsoft </w:t>
      </w:r>
      <w:r>
        <w:t xml:space="preserve">Comments </w:t>
      </w:r>
      <w:r w:rsidRPr="0046413F">
        <w:t>at 6</w:t>
      </w:r>
      <w:r w:rsidR="00241432">
        <w:t xml:space="preserve">; Talen </w:t>
      </w:r>
      <w:r w:rsidR="006E22F3">
        <w:t>Protest at 12</w:t>
      </w:r>
      <w:r w:rsidRPr="00E36E9D">
        <w:t>.</w:t>
      </w:r>
    </w:p>
  </w:footnote>
  <w:footnote w:id="255">
    <w:p w14:paraId="4EA1C683" w14:textId="77777777" w:rsidR="00406A23" w:rsidRPr="00ED46CA" w:rsidRDefault="00406A23" w:rsidP="00406A23">
      <w:pPr>
        <w:pStyle w:val="FootnoteText"/>
      </w:pPr>
      <w:r>
        <w:rPr>
          <w:rStyle w:val="FootnoteReference"/>
        </w:rPr>
        <w:footnoteRef/>
      </w:r>
      <w:r>
        <w:t xml:space="preserve"> </w:t>
      </w:r>
      <w:r>
        <w:rPr>
          <w:i/>
          <w:iCs/>
        </w:rPr>
        <w:t>PJM Interconnection, L.L.C.</w:t>
      </w:r>
      <w:r>
        <w:t xml:space="preserve">, </w:t>
      </w:r>
      <w:r w:rsidRPr="00ED46CA">
        <w:t>195 FERC ¶ 61,209</w:t>
      </w:r>
      <w:r w:rsidR="00B65461">
        <w:t>,</w:t>
      </w:r>
      <w:r>
        <w:t xml:space="preserve"> at P 207 (2026).</w:t>
      </w:r>
    </w:p>
  </w:footnote>
  <w:footnote w:id="256">
    <w:p w14:paraId="2F4977F7" w14:textId="77777777" w:rsidR="003611D3" w:rsidRPr="0033742D" w:rsidRDefault="003611D3" w:rsidP="003611D3">
      <w:pPr>
        <w:pStyle w:val="FootnoteText"/>
        <w:rPr>
          <w:i/>
        </w:rPr>
      </w:pPr>
      <w:r>
        <w:rPr>
          <w:rStyle w:val="FootnoteReference"/>
        </w:rPr>
        <w:footnoteRef/>
      </w:r>
      <w:r>
        <w:t xml:space="preserve"> PJM Large Load Show Cause Order</w:t>
      </w:r>
      <w:r w:rsidRPr="0033742D">
        <w:t>, 195 FERC ¶ 61,211</w:t>
      </w:r>
      <w:r>
        <w:t xml:space="preserve"> at P 86.</w:t>
      </w:r>
    </w:p>
  </w:footnote>
  <w:footnote w:id="257">
    <w:p w14:paraId="308C198B" w14:textId="77777777" w:rsidR="003611D3" w:rsidRDefault="003611D3" w:rsidP="003611D3">
      <w:pPr>
        <w:pStyle w:val="FootnoteText"/>
      </w:pPr>
      <w:r>
        <w:rPr>
          <w:rStyle w:val="FootnoteReference"/>
        </w:rPr>
        <w:footnoteRef/>
      </w:r>
      <w:r>
        <w:t xml:space="preserve"> </w:t>
      </w:r>
      <w:r>
        <w:rPr>
          <w:i/>
          <w:iCs/>
        </w:rPr>
        <w:t>Id.</w:t>
      </w:r>
      <w:r>
        <w:rPr>
          <w:i/>
        </w:rPr>
        <w:t xml:space="preserve"> </w:t>
      </w:r>
      <w:r>
        <w:t>at P 87.</w:t>
      </w:r>
    </w:p>
  </w:footnote>
  <w:footnote w:id="258">
    <w:p w14:paraId="09BCC909" w14:textId="77777777" w:rsidR="004C386B" w:rsidRDefault="004C386B" w:rsidP="004C386B">
      <w:pPr>
        <w:pStyle w:val="FootnoteText"/>
      </w:pPr>
      <w:r>
        <w:rPr>
          <w:rStyle w:val="FootnoteReference"/>
        </w:rPr>
        <w:footnoteRef/>
      </w:r>
      <w:r>
        <w:t xml:space="preserve"> </w:t>
      </w:r>
      <w:r w:rsidRPr="00235564">
        <w:t xml:space="preserve">Avangrid Networks, Inc. and Avangrid Power, LLC </w:t>
      </w:r>
      <w:r>
        <w:t xml:space="preserve">on behalf of their respective subsidiaries. </w:t>
      </w:r>
    </w:p>
  </w:footnote>
  <w:footnote w:id="259">
    <w:p w14:paraId="2A790216" w14:textId="77777777" w:rsidR="004C386B" w:rsidRDefault="004C386B" w:rsidP="004C386B">
      <w:pPr>
        <w:pStyle w:val="FootnoteText"/>
      </w:pPr>
      <w:r>
        <w:rPr>
          <w:rStyle w:val="FootnoteReference"/>
        </w:rPr>
        <w:footnoteRef/>
      </w:r>
      <w:r>
        <w:t xml:space="preserve"> Dominion Energy Service on behalf of Virginia Electric Power Company.</w:t>
      </w:r>
    </w:p>
  </w:footnote>
  <w:footnote w:id="260">
    <w:p w14:paraId="7F51D916" w14:textId="77777777" w:rsidR="004C386B" w:rsidRDefault="004C386B" w:rsidP="004C386B">
      <w:pPr>
        <w:pStyle w:val="FootnoteText"/>
      </w:pPr>
      <w:r>
        <w:rPr>
          <w:rStyle w:val="FootnoteReference"/>
        </w:rPr>
        <w:footnoteRef/>
      </w:r>
      <w:r>
        <w:t xml:space="preserve"> Duke Energy Corporation on behalf of Duke Energy Ohio, Inc.; Duke Energy Kentucky, Inc.; Duke Energy Indiana, LLC; Duke Energy Carolinas, LLC; and Duke Energy Progress, LLC.</w:t>
      </w:r>
    </w:p>
  </w:footnote>
  <w:footnote w:id="261">
    <w:p w14:paraId="02020BB2" w14:textId="77777777" w:rsidR="004C386B" w:rsidRDefault="004C386B" w:rsidP="004C386B">
      <w:pPr>
        <w:pStyle w:val="FootnoteText"/>
      </w:pPr>
      <w:r>
        <w:rPr>
          <w:rStyle w:val="FootnoteReference"/>
        </w:rPr>
        <w:footnoteRef/>
      </w:r>
      <w:r>
        <w:t xml:space="preserve"> FirstEnergy on behalf of </w:t>
      </w:r>
      <w:r w:rsidRPr="00A10C27">
        <w:t>Ohio Edison Company, The Cleveland Electric Illuminating Company, The Toledo Edison Company, FirstEnergy Pennsylvania Electric Company, Jersey Central Power &amp; Light Company, Monongahela Power Company, and The Potomac Edison</w:t>
      </w:r>
      <w:r>
        <w:t>.</w:t>
      </w:r>
    </w:p>
  </w:footnote>
  <w:footnote w:id="262">
    <w:p w14:paraId="238751F4" w14:textId="77777777" w:rsidR="004C386B" w:rsidRDefault="004C386B" w:rsidP="004C386B">
      <w:pPr>
        <w:pStyle w:val="FootnoteText"/>
      </w:pPr>
      <w:r>
        <w:rPr>
          <w:rStyle w:val="FootnoteReference"/>
        </w:rPr>
        <w:footnoteRef/>
      </w:r>
      <w:r>
        <w:t xml:space="preserve"> Invenergy includes </w:t>
      </w:r>
      <w:r w:rsidRPr="00981638">
        <w:t>Invenergy Wind Development North America LLC, Invenergy Solar Development North America LLC, and Invenergy Thermal Development Holdings LLC</w:t>
      </w:r>
      <w:r>
        <w:t>.</w:t>
      </w:r>
    </w:p>
  </w:footnote>
  <w:footnote w:id="263">
    <w:p w14:paraId="195FD084" w14:textId="77777777" w:rsidR="00CB09AA" w:rsidRDefault="00CB09AA">
      <w:pPr>
        <w:pStyle w:val="FootnoteText"/>
      </w:pPr>
      <w:r>
        <w:rPr>
          <w:rStyle w:val="FootnoteReference"/>
        </w:rPr>
        <w:footnoteRef/>
      </w:r>
      <w:r>
        <w:t xml:space="preserve"> National Grid Plc on behalf of </w:t>
      </w:r>
      <w:r w:rsidR="00F47C93">
        <w:t>National Grid Ventures.</w:t>
      </w:r>
    </w:p>
  </w:footnote>
  <w:footnote w:id="264">
    <w:p w14:paraId="0BCF1E64" w14:textId="77777777" w:rsidR="004C386B" w:rsidRDefault="004C386B" w:rsidP="004C386B">
      <w:pPr>
        <w:pStyle w:val="FootnoteText"/>
      </w:pPr>
      <w:r>
        <w:rPr>
          <w:rStyle w:val="FootnoteReference"/>
        </w:rPr>
        <w:footnoteRef/>
      </w:r>
      <w:r>
        <w:t xml:space="preserve"> NRG on behalf of Aspen Gen Funding, LLC; Direct Energy Business, LLC; Doswell, LLC; Energy Plus Holding LLC; Green Mountain Energy Company; Helix Ironwood, LLC; Enerwise Global Technologies, LLC; Independent Energy Group LLC; LSP University Park, LLC; Midwest Generation LLC; Reliant Energy Northeast LLC; Riverside Generating Company, LLC; Stream Energy Pennsylvania, LLC; University Park Energy, LLC; XOOM Energy, LLC; NRG Energy, Inc.; and NRG Curtailment Solutions, Inc.</w:t>
      </w:r>
    </w:p>
  </w:footnote>
  <w:footnote w:id="265">
    <w:p w14:paraId="23CD8BEA" w14:textId="77777777" w:rsidR="004C386B" w:rsidRDefault="004C386B" w:rsidP="004C386B">
      <w:pPr>
        <w:pStyle w:val="FootnoteText"/>
      </w:pPr>
      <w:r>
        <w:rPr>
          <w:rStyle w:val="FootnoteReference"/>
        </w:rPr>
        <w:footnoteRef/>
      </w:r>
      <w:r>
        <w:t xml:space="preserve"> PSEG Companies include PSEG Energy Resources &amp; Trade LLC, PSEG Service Electric and Gas Company, and PSEG Power LLC.</w:t>
      </w:r>
    </w:p>
  </w:footnote>
  <w:footnote w:id="266">
    <w:p w14:paraId="1F7D6295" w14:textId="77777777" w:rsidR="006A05D4" w:rsidRDefault="006A05D4">
      <w:pPr>
        <w:pStyle w:val="FootnoteText"/>
      </w:pPr>
      <w:r>
        <w:rPr>
          <w:rStyle w:val="FootnoteReference"/>
        </w:rPr>
        <w:footnoteRef/>
      </w:r>
      <w:r>
        <w:t xml:space="preserve"> That is</w:t>
      </w:r>
      <w:r w:rsidRPr="00EC12E7">
        <w:t>, during a NERC EEA</w:t>
      </w:r>
      <w:r>
        <w:t xml:space="preserve"> </w:t>
      </w:r>
      <w:r w:rsidRPr="00EC12E7">
        <w:t>1 event</w:t>
      </w:r>
      <w:r>
        <w:t>.</w:t>
      </w:r>
    </w:p>
  </w:footnote>
  <w:footnote w:id="267">
    <w:p w14:paraId="283BA80D" w14:textId="77777777" w:rsidR="006A05D4" w:rsidRDefault="006A05D4">
      <w:pPr>
        <w:pStyle w:val="FootnoteText"/>
      </w:pPr>
      <w:r>
        <w:rPr>
          <w:rStyle w:val="FootnoteReference"/>
        </w:rPr>
        <w:footnoteRef/>
      </w:r>
      <w:r>
        <w:t xml:space="preserve"> PJM cleared 7,017 MW of demand response in its most recent capacity auction.  </w:t>
      </w:r>
      <w:r>
        <w:rPr>
          <w:i/>
          <w:iCs/>
        </w:rPr>
        <w:t>See</w:t>
      </w:r>
      <w:r>
        <w:t xml:space="preserve"> PJM, </w:t>
      </w:r>
      <w:r w:rsidRPr="001172D3">
        <w:rPr>
          <w:i/>
        </w:rPr>
        <w:t>2028/2029 Base Residual Auction Report</w:t>
      </w:r>
      <w:r>
        <w:t xml:space="preserve">, at 15 (Jul. 14, 2026), </w:t>
      </w:r>
      <w:hyperlink r:id="rId1" w:history="1">
        <w:r w:rsidRPr="006D4850">
          <w:rPr>
            <w:rStyle w:val="Hyperlink"/>
          </w:rPr>
          <w:t>https://www.pjm.com/-/media/DotCom/markets-ops/rpm/rpm-auction-info/2028-2029/2028-2029-bra-results-report.pdf</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BBF9" w14:textId="77777777" w:rsidR="00653D8D" w:rsidRDefault="00937C30"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300FDEED" wp14:editId="3B81385C">
              <wp:simplePos x="635" y="635"/>
              <wp:positionH relativeFrom="page">
                <wp:align>center</wp:align>
              </wp:positionH>
              <wp:positionV relativeFrom="page">
                <wp:align>top</wp:align>
              </wp:positionV>
              <wp:extent cx="284480" cy="380365"/>
              <wp:effectExtent l="0" t="0" r="1270" b="635"/>
              <wp:wrapNone/>
              <wp:docPr id="636126760" name="Text Box 5"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47FC6D11" w14:textId="77777777" w:rsidR="00937C30" w:rsidRPr="00937C30" w:rsidRDefault="00937C30" w:rsidP="00937C30">
                          <w:pPr>
                            <w:rPr>
                              <w:rFonts w:eastAsia="Times New Roman"/>
                              <w:noProof/>
                              <w:color w:val="FF0000"/>
                              <w:szCs w:val="26"/>
                            </w:rPr>
                          </w:pPr>
                          <w:r w:rsidRPr="00937C30">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0FDEED" id="_x0000_t202" coordsize="21600,21600" o:spt="202" path="m,l,21600r21600,l21600,xe">
              <v:stroke joinstyle="miter"/>
              <v:path gradientshapeok="t" o:connecttype="rect"/>
            </v:shapetype>
            <v:shape id="Text Box 5"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47FC6D11" w14:textId="77777777" w:rsidR="00937C30" w:rsidRPr="00937C30" w:rsidRDefault="00937C30" w:rsidP="00937C30">
                    <w:pPr>
                      <w:rPr>
                        <w:rFonts w:eastAsia="Times New Roman"/>
                        <w:noProof/>
                        <w:color w:val="FF0000"/>
                        <w:szCs w:val="26"/>
                      </w:rPr>
                    </w:pPr>
                    <w:r w:rsidRPr="00937C30">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1BDDF2A3"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15F7" w14:textId="77777777" w:rsidR="00653D8D" w:rsidRDefault="00853450" w:rsidP="00853450">
    <w:pPr>
      <w:pStyle w:val="Header"/>
      <w:tabs>
        <w:tab w:val="clear" w:pos="4680"/>
      </w:tabs>
      <w:spacing w:after="240"/>
    </w:pPr>
    <w:r>
      <w:t>Docket No. ER26-3515-000</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6F58" w14:textId="77777777" w:rsidR="00653D8D" w:rsidRDefault="00653D8D" w:rsidP="00EC3F55">
    <w:pPr>
      <w:pStyle w:val="Header"/>
      <w:tabs>
        <w:tab w:val="clear" w:pos="468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F0F7" w14:textId="77777777" w:rsidR="0048020B" w:rsidRDefault="00194901" w:rsidP="008815E6">
    <w:pPr>
      <w:pStyle w:val="Header"/>
      <w:framePr w:wrap="around" w:vAnchor="text" w:hAnchor="margin" w:xAlign="right" w:y="1"/>
      <w:rPr>
        <w:rStyle w:val="PageNumber"/>
      </w:rPr>
    </w:pPr>
    <w:r>
      <w:rPr>
        <w:noProof/>
      </w:rPr>
      <mc:AlternateContent>
        <mc:Choice Requires="wps">
          <w:drawing>
            <wp:anchor distT="0" distB="0" distL="0" distR="0" simplePos="0" relativeHeight="251661313" behindDoc="0" locked="0" layoutInCell="1" allowOverlap="1" wp14:anchorId="183164C0" wp14:editId="39F2E25B">
              <wp:simplePos x="635" y="635"/>
              <wp:positionH relativeFrom="page">
                <wp:align>center</wp:align>
              </wp:positionH>
              <wp:positionV relativeFrom="page">
                <wp:align>top</wp:align>
              </wp:positionV>
              <wp:extent cx="284480" cy="380365"/>
              <wp:effectExtent l="0" t="0" r="1270" b="635"/>
              <wp:wrapNone/>
              <wp:docPr id="2084242221"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6BF2DF74" w14:textId="77777777" w:rsidR="00194901" w:rsidRPr="009F71F0" w:rsidRDefault="00194901" w:rsidP="009F71F0">
                          <w:pPr>
                            <w:rPr>
                              <w:rFonts w:eastAsia="Times New Roman"/>
                              <w:noProof/>
                              <w:color w:val="FF0000"/>
                              <w:szCs w:val="26"/>
                            </w:rPr>
                          </w:pPr>
                          <w:r w:rsidRPr="009F71F0">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3164C0" id="_x0000_t202" coordsize="21600,21600" o:spt="202" path="m,l,21600r21600,l21600,xe">
              <v:stroke joinstyle="miter"/>
              <v:path gradientshapeok="t" o:connecttype="rect"/>
            </v:shapetype>
            <v:shape id="Text Box 2" o:spid="_x0000_s1027" type="#_x0000_t202" alt="CUI" style="position:absolute;margin-left:0;margin-top:0;width:22.4pt;height:29.95pt;z-index:25166131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" filled="f" stroked="f">
              <v:textbox style="mso-fit-shape-to-text:t" inset="0,15pt,0,0">
                <w:txbxContent>
                  <w:p w14:paraId="6BF2DF74" w14:textId="77777777" w:rsidR="00194901" w:rsidRPr="009F71F0" w:rsidRDefault="00194901" w:rsidP="009F71F0">
                    <w:pPr>
                      <w:rPr>
                        <w:rFonts w:eastAsia="Times New Roman"/>
                        <w:noProof/>
                        <w:color w:val="FF0000"/>
                        <w:szCs w:val="26"/>
                      </w:rPr>
                    </w:pPr>
                    <w:r w:rsidRPr="009F71F0">
                      <w:rPr>
                        <w:rFonts w:eastAsia="Times New Roman"/>
                        <w:noProof/>
                        <w:color w:val="FF0000"/>
                        <w:szCs w:val="26"/>
                      </w:rPr>
                      <w:t>CUI</w:t>
                    </w:r>
                  </w:p>
                </w:txbxContent>
              </v:textbox>
              <w10:wrap anchorx="page" anchory="page"/>
            </v:shape>
          </w:pict>
        </mc:Fallback>
      </mc:AlternateContent>
    </w:r>
    <w:r w:rsidR="0048020B">
      <w:rPr>
        <w:rStyle w:val="PageNumber"/>
      </w:rPr>
      <w:fldChar w:fldCharType="begin"/>
    </w:r>
    <w:r w:rsidR="0048020B">
      <w:rPr>
        <w:rStyle w:val="PageNumber"/>
      </w:rPr>
      <w:instrText xml:space="preserve">PAGE  </w:instrText>
    </w:r>
    <w:r w:rsidR="0048020B">
      <w:rPr>
        <w:rStyle w:val="PageNumber"/>
      </w:rPr>
      <w:fldChar w:fldCharType="separate"/>
    </w:r>
    <w:r w:rsidR="007D2CEB">
      <w:rPr>
        <w:rStyle w:val="PageNumber"/>
        <w:noProof/>
      </w:rPr>
      <w:t>- 1 -</w:t>
    </w:r>
    <w:r w:rsidR="0048020B">
      <w:rPr>
        <w:rStyle w:val="PageNumber"/>
      </w:rPr>
      <w:fldChar w:fldCharType="end"/>
    </w:r>
  </w:p>
  <w:p w14:paraId="335E2852" w14:textId="77777777" w:rsidR="0048020B" w:rsidRDefault="0048020B" w:rsidP="008815E6">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A979" w14:textId="77777777" w:rsidR="0067304E" w:rsidRDefault="00194901" w:rsidP="00A968E0">
    <w:pPr>
      <w:pStyle w:val="Header"/>
      <w:tabs>
        <w:tab w:val="clear" w:pos="4680"/>
      </w:tabs>
      <w:spacing w:after="240"/>
    </w:pPr>
    <w:r>
      <w:t xml:space="preserve">Docket No. ER26-3515-000 </w:t>
    </w:r>
    <w:r>
      <w:tab/>
    </w:r>
    <w:r>
      <w:fldChar w:fldCharType="begin"/>
    </w:r>
    <w:r>
      <w:instrText xml:space="preserve"> PAGE  \* MERGEFORMAT </w:instrText>
    </w:r>
    <w:r>
      <w:fldChar w:fldCharType="separate"/>
    </w:r>
    <w:r>
      <w:rPr>
        <w:noProof/>
      </w:rPr>
      <w:t>- 1 -</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F311" w14:textId="77777777" w:rsidR="0048020B" w:rsidRDefault="0048020B"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44F65F12"/>
    <w:multiLevelType w:val="multilevel"/>
    <w:tmpl w:val="0F765FA6"/>
    <w:lvl w:ilvl="0">
      <w:start w:val="1"/>
      <w:numFmt w:val="upperRoman"/>
      <w:lvlRestart w:val="0"/>
      <w:pStyle w:val="TOCHeading"/>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11"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8B1AA9"/>
    <w:multiLevelType w:val="multilevel"/>
    <w:tmpl w:val="CC5466FE"/>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3" w15:restartNumberingAfterBreak="0">
    <w:nsid w:val="7D3B09D3"/>
    <w:multiLevelType w:val="hybridMultilevel"/>
    <w:tmpl w:val="7B4C7142"/>
    <w:lvl w:ilvl="0" w:tplc="1C5403BE">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13"/>
  </w:num>
  <w:num w:numId="12" w16cid:durableId="10713903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2523056">
    <w:abstractNumId w:val="11"/>
  </w:num>
  <w:num w:numId="14" w16cid:durableId="1706056297">
    <w:abstractNumId w:val="10"/>
  </w:num>
  <w:num w:numId="15" w16cid:durableId="1178614076">
    <w:abstractNumId w:val="12"/>
  </w:num>
  <w:num w:numId="16" w16cid:durableId="1046636433">
    <w:abstractNumId w:val="13"/>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50"/>
    <w:rsid w:val="00000048"/>
    <w:rsid w:val="000001FE"/>
    <w:rsid w:val="00000216"/>
    <w:rsid w:val="00000461"/>
    <w:rsid w:val="00000647"/>
    <w:rsid w:val="00000865"/>
    <w:rsid w:val="00000A1A"/>
    <w:rsid w:val="00000A2D"/>
    <w:rsid w:val="00000C04"/>
    <w:rsid w:val="00000C97"/>
    <w:rsid w:val="00000DCC"/>
    <w:rsid w:val="00000FA6"/>
    <w:rsid w:val="000013CD"/>
    <w:rsid w:val="00001565"/>
    <w:rsid w:val="00001596"/>
    <w:rsid w:val="000015C4"/>
    <w:rsid w:val="000018D0"/>
    <w:rsid w:val="00001905"/>
    <w:rsid w:val="000019CD"/>
    <w:rsid w:val="000019D9"/>
    <w:rsid w:val="00001AF5"/>
    <w:rsid w:val="00001DBC"/>
    <w:rsid w:val="00001DC9"/>
    <w:rsid w:val="00001E62"/>
    <w:rsid w:val="000021A2"/>
    <w:rsid w:val="00002275"/>
    <w:rsid w:val="00002452"/>
    <w:rsid w:val="0000257F"/>
    <w:rsid w:val="00002773"/>
    <w:rsid w:val="000028D5"/>
    <w:rsid w:val="0000298B"/>
    <w:rsid w:val="00002A05"/>
    <w:rsid w:val="00002B6F"/>
    <w:rsid w:val="00002F88"/>
    <w:rsid w:val="00003190"/>
    <w:rsid w:val="00003340"/>
    <w:rsid w:val="000033F3"/>
    <w:rsid w:val="00003613"/>
    <w:rsid w:val="00003665"/>
    <w:rsid w:val="0000389F"/>
    <w:rsid w:val="00003920"/>
    <w:rsid w:val="00003A9D"/>
    <w:rsid w:val="00003B71"/>
    <w:rsid w:val="00003EF0"/>
    <w:rsid w:val="000040C2"/>
    <w:rsid w:val="000040F7"/>
    <w:rsid w:val="0000416F"/>
    <w:rsid w:val="00004185"/>
    <w:rsid w:val="00004222"/>
    <w:rsid w:val="00004356"/>
    <w:rsid w:val="00004644"/>
    <w:rsid w:val="00004757"/>
    <w:rsid w:val="00004828"/>
    <w:rsid w:val="00004986"/>
    <w:rsid w:val="000049A2"/>
    <w:rsid w:val="000049C6"/>
    <w:rsid w:val="00004A68"/>
    <w:rsid w:val="00004A80"/>
    <w:rsid w:val="00004D23"/>
    <w:rsid w:val="00004DA3"/>
    <w:rsid w:val="00004E34"/>
    <w:rsid w:val="00004EF6"/>
    <w:rsid w:val="0000532B"/>
    <w:rsid w:val="00005695"/>
    <w:rsid w:val="00005C17"/>
    <w:rsid w:val="00005E41"/>
    <w:rsid w:val="00005E5E"/>
    <w:rsid w:val="00005F24"/>
    <w:rsid w:val="00006585"/>
    <w:rsid w:val="00006604"/>
    <w:rsid w:val="000066FD"/>
    <w:rsid w:val="0000674E"/>
    <w:rsid w:val="000067D7"/>
    <w:rsid w:val="00006B67"/>
    <w:rsid w:val="00006D53"/>
    <w:rsid w:val="00006D97"/>
    <w:rsid w:val="00006E6E"/>
    <w:rsid w:val="00006EAB"/>
    <w:rsid w:val="00007081"/>
    <w:rsid w:val="00007200"/>
    <w:rsid w:val="0000731D"/>
    <w:rsid w:val="000073B3"/>
    <w:rsid w:val="000077E7"/>
    <w:rsid w:val="00007855"/>
    <w:rsid w:val="00007A37"/>
    <w:rsid w:val="00007C88"/>
    <w:rsid w:val="00007E56"/>
    <w:rsid w:val="00007F9B"/>
    <w:rsid w:val="00007FAD"/>
    <w:rsid w:val="00007FE4"/>
    <w:rsid w:val="00010080"/>
    <w:rsid w:val="000100DC"/>
    <w:rsid w:val="0001014A"/>
    <w:rsid w:val="00010168"/>
    <w:rsid w:val="000102B2"/>
    <w:rsid w:val="0001031F"/>
    <w:rsid w:val="0001038E"/>
    <w:rsid w:val="00010415"/>
    <w:rsid w:val="0001048F"/>
    <w:rsid w:val="000107A8"/>
    <w:rsid w:val="00010823"/>
    <w:rsid w:val="00010A1C"/>
    <w:rsid w:val="00010AA2"/>
    <w:rsid w:val="00010B3D"/>
    <w:rsid w:val="00010B80"/>
    <w:rsid w:val="00010C8E"/>
    <w:rsid w:val="00010EBA"/>
    <w:rsid w:val="00010ED1"/>
    <w:rsid w:val="00010F43"/>
    <w:rsid w:val="00010FA6"/>
    <w:rsid w:val="00011107"/>
    <w:rsid w:val="00011138"/>
    <w:rsid w:val="000113DD"/>
    <w:rsid w:val="000113ED"/>
    <w:rsid w:val="000118C8"/>
    <w:rsid w:val="0001191A"/>
    <w:rsid w:val="00011947"/>
    <w:rsid w:val="00011B57"/>
    <w:rsid w:val="00011BD9"/>
    <w:rsid w:val="00011E30"/>
    <w:rsid w:val="00012015"/>
    <w:rsid w:val="000122A1"/>
    <w:rsid w:val="00012332"/>
    <w:rsid w:val="00012661"/>
    <w:rsid w:val="00012678"/>
    <w:rsid w:val="00012809"/>
    <w:rsid w:val="0001287F"/>
    <w:rsid w:val="00012A8D"/>
    <w:rsid w:val="00012A9B"/>
    <w:rsid w:val="00012BE0"/>
    <w:rsid w:val="00012C24"/>
    <w:rsid w:val="00012F0E"/>
    <w:rsid w:val="00012F4F"/>
    <w:rsid w:val="0001320C"/>
    <w:rsid w:val="000133F0"/>
    <w:rsid w:val="0001358A"/>
    <w:rsid w:val="000136E8"/>
    <w:rsid w:val="00013702"/>
    <w:rsid w:val="000137AE"/>
    <w:rsid w:val="000138AC"/>
    <w:rsid w:val="00013A96"/>
    <w:rsid w:val="0001427E"/>
    <w:rsid w:val="000142EA"/>
    <w:rsid w:val="000143AA"/>
    <w:rsid w:val="0001450B"/>
    <w:rsid w:val="00014551"/>
    <w:rsid w:val="0001459E"/>
    <w:rsid w:val="00014751"/>
    <w:rsid w:val="00014783"/>
    <w:rsid w:val="000147DF"/>
    <w:rsid w:val="00014945"/>
    <w:rsid w:val="00014B35"/>
    <w:rsid w:val="00014BF3"/>
    <w:rsid w:val="00014F82"/>
    <w:rsid w:val="000150E2"/>
    <w:rsid w:val="0001511C"/>
    <w:rsid w:val="000151B2"/>
    <w:rsid w:val="00015742"/>
    <w:rsid w:val="00015AC2"/>
    <w:rsid w:val="00015AED"/>
    <w:rsid w:val="00015D5E"/>
    <w:rsid w:val="00015F18"/>
    <w:rsid w:val="00015F72"/>
    <w:rsid w:val="00016007"/>
    <w:rsid w:val="00016246"/>
    <w:rsid w:val="000163AF"/>
    <w:rsid w:val="00016428"/>
    <w:rsid w:val="000164AC"/>
    <w:rsid w:val="000164F8"/>
    <w:rsid w:val="00016A1D"/>
    <w:rsid w:val="00016DE0"/>
    <w:rsid w:val="00017179"/>
    <w:rsid w:val="00017303"/>
    <w:rsid w:val="0001733C"/>
    <w:rsid w:val="000175BE"/>
    <w:rsid w:val="0001776A"/>
    <w:rsid w:val="000177C3"/>
    <w:rsid w:val="000177DD"/>
    <w:rsid w:val="00017B19"/>
    <w:rsid w:val="00017E9B"/>
    <w:rsid w:val="00017FAD"/>
    <w:rsid w:val="0002013C"/>
    <w:rsid w:val="00020328"/>
    <w:rsid w:val="0002042F"/>
    <w:rsid w:val="0002048E"/>
    <w:rsid w:val="000204D1"/>
    <w:rsid w:val="000207DC"/>
    <w:rsid w:val="000208BA"/>
    <w:rsid w:val="00020ABD"/>
    <w:rsid w:val="00020BE7"/>
    <w:rsid w:val="00020C3D"/>
    <w:rsid w:val="00020F4B"/>
    <w:rsid w:val="0002125A"/>
    <w:rsid w:val="0002136A"/>
    <w:rsid w:val="00021486"/>
    <w:rsid w:val="000214E3"/>
    <w:rsid w:val="000216B4"/>
    <w:rsid w:val="00021752"/>
    <w:rsid w:val="0002186F"/>
    <w:rsid w:val="00021A3C"/>
    <w:rsid w:val="00021BEB"/>
    <w:rsid w:val="00021CC1"/>
    <w:rsid w:val="00021CC9"/>
    <w:rsid w:val="00021D30"/>
    <w:rsid w:val="00021E3D"/>
    <w:rsid w:val="00021EB7"/>
    <w:rsid w:val="0002203B"/>
    <w:rsid w:val="00022175"/>
    <w:rsid w:val="00022461"/>
    <w:rsid w:val="000225EC"/>
    <w:rsid w:val="000228F9"/>
    <w:rsid w:val="000229AA"/>
    <w:rsid w:val="00022A33"/>
    <w:rsid w:val="00022A57"/>
    <w:rsid w:val="00022B75"/>
    <w:rsid w:val="00022E36"/>
    <w:rsid w:val="00022F2D"/>
    <w:rsid w:val="00022F4D"/>
    <w:rsid w:val="00023224"/>
    <w:rsid w:val="000233B3"/>
    <w:rsid w:val="0002355F"/>
    <w:rsid w:val="00023741"/>
    <w:rsid w:val="0002374E"/>
    <w:rsid w:val="00023E88"/>
    <w:rsid w:val="00023F0B"/>
    <w:rsid w:val="00024253"/>
    <w:rsid w:val="0002435C"/>
    <w:rsid w:val="000243B1"/>
    <w:rsid w:val="000243E1"/>
    <w:rsid w:val="00024499"/>
    <w:rsid w:val="0002451B"/>
    <w:rsid w:val="000245D6"/>
    <w:rsid w:val="00024AA1"/>
    <w:rsid w:val="00024ABA"/>
    <w:rsid w:val="00024C24"/>
    <w:rsid w:val="000252CC"/>
    <w:rsid w:val="000253DA"/>
    <w:rsid w:val="00025457"/>
    <w:rsid w:val="00025469"/>
    <w:rsid w:val="0002564C"/>
    <w:rsid w:val="000257C2"/>
    <w:rsid w:val="0002586E"/>
    <w:rsid w:val="000258D0"/>
    <w:rsid w:val="00025982"/>
    <w:rsid w:val="00025A6C"/>
    <w:rsid w:val="00025C13"/>
    <w:rsid w:val="00025CA0"/>
    <w:rsid w:val="00025EF4"/>
    <w:rsid w:val="00025F18"/>
    <w:rsid w:val="00025F4B"/>
    <w:rsid w:val="00026007"/>
    <w:rsid w:val="00026146"/>
    <w:rsid w:val="000261AC"/>
    <w:rsid w:val="000261CF"/>
    <w:rsid w:val="00026815"/>
    <w:rsid w:val="0002686C"/>
    <w:rsid w:val="00026945"/>
    <w:rsid w:val="00026981"/>
    <w:rsid w:val="00026D94"/>
    <w:rsid w:val="00026EC8"/>
    <w:rsid w:val="00027056"/>
    <w:rsid w:val="00027267"/>
    <w:rsid w:val="0002752D"/>
    <w:rsid w:val="00027541"/>
    <w:rsid w:val="000276E4"/>
    <w:rsid w:val="0002781F"/>
    <w:rsid w:val="00027985"/>
    <w:rsid w:val="00027A28"/>
    <w:rsid w:val="00027BE9"/>
    <w:rsid w:val="00027CD9"/>
    <w:rsid w:val="00027D12"/>
    <w:rsid w:val="00027E6E"/>
    <w:rsid w:val="00027EA7"/>
    <w:rsid w:val="000300C6"/>
    <w:rsid w:val="000300EB"/>
    <w:rsid w:val="000300F0"/>
    <w:rsid w:val="00030275"/>
    <w:rsid w:val="000309A9"/>
    <w:rsid w:val="00030A98"/>
    <w:rsid w:val="00030CBE"/>
    <w:rsid w:val="00030F71"/>
    <w:rsid w:val="00030F95"/>
    <w:rsid w:val="000310E3"/>
    <w:rsid w:val="00031209"/>
    <w:rsid w:val="000315E0"/>
    <w:rsid w:val="0003161B"/>
    <w:rsid w:val="0003161D"/>
    <w:rsid w:val="00031E35"/>
    <w:rsid w:val="00031EA8"/>
    <w:rsid w:val="00031F01"/>
    <w:rsid w:val="00031F8A"/>
    <w:rsid w:val="0003203F"/>
    <w:rsid w:val="000320BD"/>
    <w:rsid w:val="000321D9"/>
    <w:rsid w:val="0003229E"/>
    <w:rsid w:val="0003296B"/>
    <w:rsid w:val="000329F1"/>
    <w:rsid w:val="00032B87"/>
    <w:rsid w:val="00032BE4"/>
    <w:rsid w:val="00032DA6"/>
    <w:rsid w:val="00032E07"/>
    <w:rsid w:val="00032FB6"/>
    <w:rsid w:val="0003324C"/>
    <w:rsid w:val="00033256"/>
    <w:rsid w:val="000332C3"/>
    <w:rsid w:val="0003331D"/>
    <w:rsid w:val="000334DB"/>
    <w:rsid w:val="000334EB"/>
    <w:rsid w:val="000335C6"/>
    <w:rsid w:val="0003382F"/>
    <w:rsid w:val="00033871"/>
    <w:rsid w:val="00033D02"/>
    <w:rsid w:val="00034126"/>
    <w:rsid w:val="000341B6"/>
    <w:rsid w:val="000345D0"/>
    <w:rsid w:val="000346D3"/>
    <w:rsid w:val="00034A84"/>
    <w:rsid w:val="00034A8D"/>
    <w:rsid w:val="00034B0A"/>
    <w:rsid w:val="00034BEE"/>
    <w:rsid w:val="00034C25"/>
    <w:rsid w:val="00034D4A"/>
    <w:rsid w:val="00034F48"/>
    <w:rsid w:val="00034F6B"/>
    <w:rsid w:val="00034F86"/>
    <w:rsid w:val="00035144"/>
    <w:rsid w:val="00035230"/>
    <w:rsid w:val="00035313"/>
    <w:rsid w:val="0003531F"/>
    <w:rsid w:val="00035356"/>
    <w:rsid w:val="000353D3"/>
    <w:rsid w:val="00035687"/>
    <w:rsid w:val="000356DA"/>
    <w:rsid w:val="00035818"/>
    <w:rsid w:val="00035860"/>
    <w:rsid w:val="00035885"/>
    <w:rsid w:val="00035897"/>
    <w:rsid w:val="00035C4A"/>
    <w:rsid w:val="00035C6F"/>
    <w:rsid w:val="00035CE1"/>
    <w:rsid w:val="00035E97"/>
    <w:rsid w:val="00035F01"/>
    <w:rsid w:val="00035F66"/>
    <w:rsid w:val="0003613B"/>
    <w:rsid w:val="0003622D"/>
    <w:rsid w:val="00036275"/>
    <w:rsid w:val="000365FC"/>
    <w:rsid w:val="0003679A"/>
    <w:rsid w:val="00036961"/>
    <w:rsid w:val="0003697C"/>
    <w:rsid w:val="000369E2"/>
    <w:rsid w:val="00036A90"/>
    <w:rsid w:val="00036B38"/>
    <w:rsid w:val="00036C90"/>
    <w:rsid w:val="00036D3D"/>
    <w:rsid w:val="00036E0B"/>
    <w:rsid w:val="00036E3F"/>
    <w:rsid w:val="00036E41"/>
    <w:rsid w:val="00036F4F"/>
    <w:rsid w:val="0003701D"/>
    <w:rsid w:val="00037459"/>
    <w:rsid w:val="0003747D"/>
    <w:rsid w:val="00037722"/>
    <w:rsid w:val="00037B65"/>
    <w:rsid w:val="00037C1F"/>
    <w:rsid w:val="00037FB5"/>
    <w:rsid w:val="0004025B"/>
    <w:rsid w:val="000404E9"/>
    <w:rsid w:val="0004051C"/>
    <w:rsid w:val="000406E6"/>
    <w:rsid w:val="00040782"/>
    <w:rsid w:val="00040891"/>
    <w:rsid w:val="0004095E"/>
    <w:rsid w:val="000409BD"/>
    <w:rsid w:val="000409DC"/>
    <w:rsid w:val="00040A7A"/>
    <w:rsid w:val="00040B84"/>
    <w:rsid w:val="00040BF6"/>
    <w:rsid w:val="00040C53"/>
    <w:rsid w:val="00040CAD"/>
    <w:rsid w:val="00040CB1"/>
    <w:rsid w:val="00040D5F"/>
    <w:rsid w:val="00040DE1"/>
    <w:rsid w:val="00040EEB"/>
    <w:rsid w:val="00040F8B"/>
    <w:rsid w:val="00040FBC"/>
    <w:rsid w:val="00041078"/>
    <w:rsid w:val="000411A4"/>
    <w:rsid w:val="0004120D"/>
    <w:rsid w:val="00041290"/>
    <w:rsid w:val="00041383"/>
    <w:rsid w:val="000416E2"/>
    <w:rsid w:val="00041830"/>
    <w:rsid w:val="00041A0F"/>
    <w:rsid w:val="00041E1B"/>
    <w:rsid w:val="00041E66"/>
    <w:rsid w:val="00041EFE"/>
    <w:rsid w:val="000425B2"/>
    <w:rsid w:val="00042610"/>
    <w:rsid w:val="0004265F"/>
    <w:rsid w:val="00042819"/>
    <w:rsid w:val="00042832"/>
    <w:rsid w:val="000428C4"/>
    <w:rsid w:val="000428F8"/>
    <w:rsid w:val="00042B6F"/>
    <w:rsid w:val="00042BF3"/>
    <w:rsid w:val="00042C5F"/>
    <w:rsid w:val="00042D3B"/>
    <w:rsid w:val="00042EFC"/>
    <w:rsid w:val="00042FFF"/>
    <w:rsid w:val="0004303B"/>
    <w:rsid w:val="00043320"/>
    <w:rsid w:val="00043738"/>
    <w:rsid w:val="000437BF"/>
    <w:rsid w:val="000437EA"/>
    <w:rsid w:val="0004388F"/>
    <w:rsid w:val="00043935"/>
    <w:rsid w:val="00043A92"/>
    <w:rsid w:val="00043BB9"/>
    <w:rsid w:val="00043E09"/>
    <w:rsid w:val="00043E8D"/>
    <w:rsid w:val="0004401F"/>
    <w:rsid w:val="00044135"/>
    <w:rsid w:val="0004418B"/>
    <w:rsid w:val="00044271"/>
    <w:rsid w:val="000443AB"/>
    <w:rsid w:val="000445F3"/>
    <w:rsid w:val="00044679"/>
    <w:rsid w:val="00044838"/>
    <w:rsid w:val="000449E5"/>
    <w:rsid w:val="00044C26"/>
    <w:rsid w:val="00044DF8"/>
    <w:rsid w:val="000451DE"/>
    <w:rsid w:val="00045380"/>
    <w:rsid w:val="00045916"/>
    <w:rsid w:val="000459D4"/>
    <w:rsid w:val="00045A98"/>
    <w:rsid w:val="00045AD7"/>
    <w:rsid w:val="00045D70"/>
    <w:rsid w:val="00045E70"/>
    <w:rsid w:val="00045F74"/>
    <w:rsid w:val="000460CF"/>
    <w:rsid w:val="0004624A"/>
    <w:rsid w:val="000462BE"/>
    <w:rsid w:val="00046360"/>
    <w:rsid w:val="00046393"/>
    <w:rsid w:val="000464C5"/>
    <w:rsid w:val="0004663D"/>
    <w:rsid w:val="00046673"/>
    <w:rsid w:val="00046717"/>
    <w:rsid w:val="00046861"/>
    <w:rsid w:val="00046CCC"/>
    <w:rsid w:val="00046CE4"/>
    <w:rsid w:val="00046D7C"/>
    <w:rsid w:val="00046EF8"/>
    <w:rsid w:val="0004724F"/>
    <w:rsid w:val="00047384"/>
    <w:rsid w:val="000474CD"/>
    <w:rsid w:val="000476DB"/>
    <w:rsid w:val="000476FA"/>
    <w:rsid w:val="00047764"/>
    <w:rsid w:val="00047F2A"/>
    <w:rsid w:val="00047F64"/>
    <w:rsid w:val="0005001C"/>
    <w:rsid w:val="00050087"/>
    <w:rsid w:val="000500B3"/>
    <w:rsid w:val="0005050E"/>
    <w:rsid w:val="000507C3"/>
    <w:rsid w:val="00050B56"/>
    <w:rsid w:val="00050BA3"/>
    <w:rsid w:val="00050E0B"/>
    <w:rsid w:val="00050E45"/>
    <w:rsid w:val="00050E5C"/>
    <w:rsid w:val="00050FD0"/>
    <w:rsid w:val="0005102A"/>
    <w:rsid w:val="0005135D"/>
    <w:rsid w:val="000514FA"/>
    <w:rsid w:val="00051731"/>
    <w:rsid w:val="00051AE5"/>
    <w:rsid w:val="00051DF7"/>
    <w:rsid w:val="00051E7A"/>
    <w:rsid w:val="000520B7"/>
    <w:rsid w:val="0005239D"/>
    <w:rsid w:val="00052585"/>
    <w:rsid w:val="000525F2"/>
    <w:rsid w:val="00052A0A"/>
    <w:rsid w:val="00052CB7"/>
    <w:rsid w:val="00052F6B"/>
    <w:rsid w:val="00052FBB"/>
    <w:rsid w:val="000532AB"/>
    <w:rsid w:val="000532F9"/>
    <w:rsid w:val="00053300"/>
    <w:rsid w:val="0005342A"/>
    <w:rsid w:val="00053522"/>
    <w:rsid w:val="00053722"/>
    <w:rsid w:val="0005373C"/>
    <w:rsid w:val="000539DC"/>
    <w:rsid w:val="00053BB0"/>
    <w:rsid w:val="00053BE0"/>
    <w:rsid w:val="00053C18"/>
    <w:rsid w:val="00053CCB"/>
    <w:rsid w:val="000540F6"/>
    <w:rsid w:val="00054105"/>
    <w:rsid w:val="00054147"/>
    <w:rsid w:val="00054441"/>
    <w:rsid w:val="0005453F"/>
    <w:rsid w:val="00054794"/>
    <w:rsid w:val="0005485D"/>
    <w:rsid w:val="000548BB"/>
    <w:rsid w:val="000548E5"/>
    <w:rsid w:val="00054A70"/>
    <w:rsid w:val="00054E25"/>
    <w:rsid w:val="000550DC"/>
    <w:rsid w:val="000551DA"/>
    <w:rsid w:val="000551FC"/>
    <w:rsid w:val="00055385"/>
    <w:rsid w:val="00055395"/>
    <w:rsid w:val="000553E5"/>
    <w:rsid w:val="00055538"/>
    <w:rsid w:val="00055549"/>
    <w:rsid w:val="0005569C"/>
    <w:rsid w:val="000556E0"/>
    <w:rsid w:val="000556F9"/>
    <w:rsid w:val="000559CB"/>
    <w:rsid w:val="00055ABA"/>
    <w:rsid w:val="00055B90"/>
    <w:rsid w:val="00055C5F"/>
    <w:rsid w:val="00055E60"/>
    <w:rsid w:val="00055F09"/>
    <w:rsid w:val="00055F5F"/>
    <w:rsid w:val="0005617A"/>
    <w:rsid w:val="0005634F"/>
    <w:rsid w:val="00056373"/>
    <w:rsid w:val="000564D2"/>
    <w:rsid w:val="00056539"/>
    <w:rsid w:val="000565C6"/>
    <w:rsid w:val="00056638"/>
    <w:rsid w:val="00056654"/>
    <w:rsid w:val="00056898"/>
    <w:rsid w:val="00056939"/>
    <w:rsid w:val="00056955"/>
    <w:rsid w:val="00056B75"/>
    <w:rsid w:val="00056BEE"/>
    <w:rsid w:val="00056C48"/>
    <w:rsid w:val="00056DD2"/>
    <w:rsid w:val="00056F34"/>
    <w:rsid w:val="00056FB6"/>
    <w:rsid w:val="00056FF5"/>
    <w:rsid w:val="0005704A"/>
    <w:rsid w:val="000570A4"/>
    <w:rsid w:val="000570B5"/>
    <w:rsid w:val="00057139"/>
    <w:rsid w:val="000572E9"/>
    <w:rsid w:val="00057427"/>
    <w:rsid w:val="0005749E"/>
    <w:rsid w:val="000575A4"/>
    <w:rsid w:val="000577DE"/>
    <w:rsid w:val="00057A0A"/>
    <w:rsid w:val="00057BB4"/>
    <w:rsid w:val="00060007"/>
    <w:rsid w:val="00060011"/>
    <w:rsid w:val="00060024"/>
    <w:rsid w:val="000600C5"/>
    <w:rsid w:val="0006016D"/>
    <w:rsid w:val="00060215"/>
    <w:rsid w:val="0006026E"/>
    <w:rsid w:val="00060276"/>
    <w:rsid w:val="000602F9"/>
    <w:rsid w:val="00060619"/>
    <w:rsid w:val="00060658"/>
    <w:rsid w:val="00060874"/>
    <w:rsid w:val="000608E3"/>
    <w:rsid w:val="00060A83"/>
    <w:rsid w:val="00060BA6"/>
    <w:rsid w:val="00060CB2"/>
    <w:rsid w:val="00060D30"/>
    <w:rsid w:val="00060E13"/>
    <w:rsid w:val="0006103B"/>
    <w:rsid w:val="0006117F"/>
    <w:rsid w:val="00061315"/>
    <w:rsid w:val="000614D8"/>
    <w:rsid w:val="000614F0"/>
    <w:rsid w:val="00061A20"/>
    <w:rsid w:val="00061A84"/>
    <w:rsid w:val="00061AFE"/>
    <w:rsid w:val="00061BE8"/>
    <w:rsid w:val="00061D01"/>
    <w:rsid w:val="00061E09"/>
    <w:rsid w:val="00061F51"/>
    <w:rsid w:val="00061F56"/>
    <w:rsid w:val="00062096"/>
    <w:rsid w:val="000621BB"/>
    <w:rsid w:val="0006233B"/>
    <w:rsid w:val="0006261F"/>
    <w:rsid w:val="00062732"/>
    <w:rsid w:val="0006280E"/>
    <w:rsid w:val="00062BC5"/>
    <w:rsid w:val="00062BC9"/>
    <w:rsid w:val="00062C91"/>
    <w:rsid w:val="00062FE5"/>
    <w:rsid w:val="0006307B"/>
    <w:rsid w:val="0006322D"/>
    <w:rsid w:val="00063290"/>
    <w:rsid w:val="000634E8"/>
    <w:rsid w:val="000639A5"/>
    <w:rsid w:val="00063A68"/>
    <w:rsid w:val="00063B8C"/>
    <w:rsid w:val="00063CFF"/>
    <w:rsid w:val="00063D22"/>
    <w:rsid w:val="00063F54"/>
    <w:rsid w:val="00063FF1"/>
    <w:rsid w:val="000641FE"/>
    <w:rsid w:val="00064240"/>
    <w:rsid w:val="0006425D"/>
    <w:rsid w:val="00064389"/>
    <w:rsid w:val="000643F2"/>
    <w:rsid w:val="0006481C"/>
    <w:rsid w:val="000648E3"/>
    <w:rsid w:val="00064BBF"/>
    <w:rsid w:val="00064BD5"/>
    <w:rsid w:val="00064D5D"/>
    <w:rsid w:val="00064D72"/>
    <w:rsid w:val="000652F2"/>
    <w:rsid w:val="0006554F"/>
    <w:rsid w:val="000656DD"/>
    <w:rsid w:val="00065913"/>
    <w:rsid w:val="00065ADA"/>
    <w:rsid w:val="00065B12"/>
    <w:rsid w:val="00065B95"/>
    <w:rsid w:val="00065E12"/>
    <w:rsid w:val="00065E56"/>
    <w:rsid w:val="00065E6B"/>
    <w:rsid w:val="00065EB4"/>
    <w:rsid w:val="00066016"/>
    <w:rsid w:val="000660D0"/>
    <w:rsid w:val="000660E1"/>
    <w:rsid w:val="000661DE"/>
    <w:rsid w:val="0006631E"/>
    <w:rsid w:val="0006634A"/>
    <w:rsid w:val="00066356"/>
    <w:rsid w:val="000663FE"/>
    <w:rsid w:val="00066472"/>
    <w:rsid w:val="00066500"/>
    <w:rsid w:val="000666E8"/>
    <w:rsid w:val="000666FA"/>
    <w:rsid w:val="00066843"/>
    <w:rsid w:val="000669A4"/>
    <w:rsid w:val="00066A16"/>
    <w:rsid w:val="00066CEF"/>
    <w:rsid w:val="00066D56"/>
    <w:rsid w:val="00066DD7"/>
    <w:rsid w:val="00066EEB"/>
    <w:rsid w:val="00066F64"/>
    <w:rsid w:val="00067012"/>
    <w:rsid w:val="000670ED"/>
    <w:rsid w:val="000671FC"/>
    <w:rsid w:val="00067556"/>
    <w:rsid w:val="00067622"/>
    <w:rsid w:val="00067895"/>
    <w:rsid w:val="0006793C"/>
    <w:rsid w:val="00067AD6"/>
    <w:rsid w:val="00067ED7"/>
    <w:rsid w:val="00067EFF"/>
    <w:rsid w:val="0007022E"/>
    <w:rsid w:val="0007023B"/>
    <w:rsid w:val="00070347"/>
    <w:rsid w:val="000703F5"/>
    <w:rsid w:val="00070437"/>
    <w:rsid w:val="0007055B"/>
    <w:rsid w:val="00070857"/>
    <w:rsid w:val="00070864"/>
    <w:rsid w:val="00070981"/>
    <w:rsid w:val="00070A75"/>
    <w:rsid w:val="00070A99"/>
    <w:rsid w:val="00070B4A"/>
    <w:rsid w:val="00070B83"/>
    <w:rsid w:val="00070C76"/>
    <w:rsid w:val="00070D32"/>
    <w:rsid w:val="00070F26"/>
    <w:rsid w:val="00071015"/>
    <w:rsid w:val="00071020"/>
    <w:rsid w:val="000711F6"/>
    <w:rsid w:val="0007141D"/>
    <w:rsid w:val="000714D3"/>
    <w:rsid w:val="00071684"/>
    <w:rsid w:val="000716E2"/>
    <w:rsid w:val="00071844"/>
    <w:rsid w:val="00071A62"/>
    <w:rsid w:val="00071E45"/>
    <w:rsid w:val="00072023"/>
    <w:rsid w:val="00072931"/>
    <w:rsid w:val="00072983"/>
    <w:rsid w:val="000729B0"/>
    <w:rsid w:val="00072A18"/>
    <w:rsid w:val="00072A60"/>
    <w:rsid w:val="00072BB8"/>
    <w:rsid w:val="00072F1C"/>
    <w:rsid w:val="00072F28"/>
    <w:rsid w:val="000732E2"/>
    <w:rsid w:val="000735A7"/>
    <w:rsid w:val="0007377C"/>
    <w:rsid w:val="000737CF"/>
    <w:rsid w:val="00073ED6"/>
    <w:rsid w:val="00073F76"/>
    <w:rsid w:val="00073FDB"/>
    <w:rsid w:val="00073FF6"/>
    <w:rsid w:val="000740B7"/>
    <w:rsid w:val="0007423C"/>
    <w:rsid w:val="000742EA"/>
    <w:rsid w:val="00074590"/>
    <w:rsid w:val="000745C9"/>
    <w:rsid w:val="00074728"/>
    <w:rsid w:val="000747E3"/>
    <w:rsid w:val="0007482E"/>
    <w:rsid w:val="00074A41"/>
    <w:rsid w:val="00074ACE"/>
    <w:rsid w:val="00074C2D"/>
    <w:rsid w:val="00074C3E"/>
    <w:rsid w:val="00074C6E"/>
    <w:rsid w:val="00074E8F"/>
    <w:rsid w:val="00075685"/>
    <w:rsid w:val="000757C2"/>
    <w:rsid w:val="000757F1"/>
    <w:rsid w:val="00075A33"/>
    <w:rsid w:val="00075A54"/>
    <w:rsid w:val="00075A5C"/>
    <w:rsid w:val="00075BEE"/>
    <w:rsid w:val="00075E73"/>
    <w:rsid w:val="00075ED6"/>
    <w:rsid w:val="00075F82"/>
    <w:rsid w:val="00076039"/>
    <w:rsid w:val="00076105"/>
    <w:rsid w:val="0007614D"/>
    <w:rsid w:val="0007636C"/>
    <w:rsid w:val="00076466"/>
    <w:rsid w:val="000764D2"/>
    <w:rsid w:val="0007675E"/>
    <w:rsid w:val="00076790"/>
    <w:rsid w:val="0007681A"/>
    <w:rsid w:val="00076870"/>
    <w:rsid w:val="00076CD9"/>
    <w:rsid w:val="00076CE6"/>
    <w:rsid w:val="00077069"/>
    <w:rsid w:val="0007710C"/>
    <w:rsid w:val="0007714D"/>
    <w:rsid w:val="00077249"/>
    <w:rsid w:val="0007724F"/>
    <w:rsid w:val="0007726B"/>
    <w:rsid w:val="00077286"/>
    <w:rsid w:val="00077363"/>
    <w:rsid w:val="0007745B"/>
    <w:rsid w:val="000774BE"/>
    <w:rsid w:val="000774FB"/>
    <w:rsid w:val="00077780"/>
    <w:rsid w:val="00077923"/>
    <w:rsid w:val="0007797E"/>
    <w:rsid w:val="00077D73"/>
    <w:rsid w:val="00077FF4"/>
    <w:rsid w:val="00080685"/>
    <w:rsid w:val="00080817"/>
    <w:rsid w:val="00080B43"/>
    <w:rsid w:val="00080C1F"/>
    <w:rsid w:val="00080E05"/>
    <w:rsid w:val="00080F9E"/>
    <w:rsid w:val="0008104D"/>
    <w:rsid w:val="000811CA"/>
    <w:rsid w:val="00081214"/>
    <w:rsid w:val="0008145C"/>
    <w:rsid w:val="00081512"/>
    <w:rsid w:val="00081807"/>
    <w:rsid w:val="00081841"/>
    <w:rsid w:val="00081E0F"/>
    <w:rsid w:val="00081F49"/>
    <w:rsid w:val="0008249A"/>
    <w:rsid w:val="00082665"/>
    <w:rsid w:val="0008267C"/>
    <w:rsid w:val="000826E6"/>
    <w:rsid w:val="0008270E"/>
    <w:rsid w:val="00082722"/>
    <w:rsid w:val="00082889"/>
    <w:rsid w:val="000828A6"/>
    <w:rsid w:val="00082934"/>
    <w:rsid w:val="00082960"/>
    <w:rsid w:val="00082A58"/>
    <w:rsid w:val="00082BB4"/>
    <w:rsid w:val="00082BD4"/>
    <w:rsid w:val="00082C20"/>
    <w:rsid w:val="00082C70"/>
    <w:rsid w:val="00082CAC"/>
    <w:rsid w:val="00082D14"/>
    <w:rsid w:val="00082DDE"/>
    <w:rsid w:val="000832E5"/>
    <w:rsid w:val="0008330B"/>
    <w:rsid w:val="0008338A"/>
    <w:rsid w:val="00083609"/>
    <w:rsid w:val="00083617"/>
    <w:rsid w:val="000836BE"/>
    <w:rsid w:val="0008390C"/>
    <w:rsid w:val="000839E1"/>
    <w:rsid w:val="00083ABA"/>
    <w:rsid w:val="00083C43"/>
    <w:rsid w:val="00083D00"/>
    <w:rsid w:val="00083E86"/>
    <w:rsid w:val="00083ED2"/>
    <w:rsid w:val="00083F86"/>
    <w:rsid w:val="00084203"/>
    <w:rsid w:val="00084328"/>
    <w:rsid w:val="0008452E"/>
    <w:rsid w:val="0008453E"/>
    <w:rsid w:val="000846BC"/>
    <w:rsid w:val="0008478C"/>
    <w:rsid w:val="000849DC"/>
    <w:rsid w:val="00084A31"/>
    <w:rsid w:val="00084AED"/>
    <w:rsid w:val="00084C01"/>
    <w:rsid w:val="00084FB1"/>
    <w:rsid w:val="00085006"/>
    <w:rsid w:val="00085059"/>
    <w:rsid w:val="0008512B"/>
    <w:rsid w:val="00085269"/>
    <w:rsid w:val="000853C0"/>
    <w:rsid w:val="000854D9"/>
    <w:rsid w:val="0008556C"/>
    <w:rsid w:val="000855ED"/>
    <w:rsid w:val="00085673"/>
    <w:rsid w:val="0008579E"/>
    <w:rsid w:val="000858F2"/>
    <w:rsid w:val="00085AB8"/>
    <w:rsid w:val="00085C4B"/>
    <w:rsid w:val="00085D32"/>
    <w:rsid w:val="00085DE4"/>
    <w:rsid w:val="00085EBF"/>
    <w:rsid w:val="00085FDA"/>
    <w:rsid w:val="00086543"/>
    <w:rsid w:val="00086544"/>
    <w:rsid w:val="00086760"/>
    <w:rsid w:val="000867C1"/>
    <w:rsid w:val="00086B74"/>
    <w:rsid w:val="00086C02"/>
    <w:rsid w:val="00086D98"/>
    <w:rsid w:val="00086E8E"/>
    <w:rsid w:val="00086EEB"/>
    <w:rsid w:val="00086EF4"/>
    <w:rsid w:val="00086F2B"/>
    <w:rsid w:val="00086FE6"/>
    <w:rsid w:val="000870A7"/>
    <w:rsid w:val="000872D6"/>
    <w:rsid w:val="000872EB"/>
    <w:rsid w:val="00087471"/>
    <w:rsid w:val="0008757F"/>
    <w:rsid w:val="000875A6"/>
    <w:rsid w:val="000875BA"/>
    <w:rsid w:val="0008778D"/>
    <w:rsid w:val="00087880"/>
    <w:rsid w:val="00087A15"/>
    <w:rsid w:val="00087D2C"/>
    <w:rsid w:val="00087E79"/>
    <w:rsid w:val="00087E7C"/>
    <w:rsid w:val="00087E83"/>
    <w:rsid w:val="00087EAE"/>
    <w:rsid w:val="00087F7A"/>
    <w:rsid w:val="00087FC8"/>
    <w:rsid w:val="000901F0"/>
    <w:rsid w:val="000903E2"/>
    <w:rsid w:val="00090521"/>
    <w:rsid w:val="000906C5"/>
    <w:rsid w:val="000908B3"/>
    <w:rsid w:val="00090A39"/>
    <w:rsid w:val="00090ADF"/>
    <w:rsid w:val="00090C03"/>
    <w:rsid w:val="00090C5B"/>
    <w:rsid w:val="00090CB5"/>
    <w:rsid w:val="00090DDA"/>
    <w:rsid w:val="00090FC1"/>
    <w:rsid w:val="000910AD"/>
    <w:rsid w:val="000911A1"/>
    <w:rsid w:val="0009173D"/>
    <w:rsid w:val="00091908"/>
    <w:rsid w:val="00091916"/>
    <w:rsid w:val="00091A79"/>
    <w:rsid w:val="00091B6F"/>
    <w:rsid w:val="00091D1F"/>
    <w:rsid w:val="00091D28"/>
    <w:rsid w:val="00091E9A"/>
    <w:rsid w:val="00091EDF"/>
    <w:rsid w:val="000920CB"/>
    <w:rsid w:val="0009223E"/>
    <w:rsid w:val="00092304"/>
    <w:rsid w:val="000925D6"/>
    <w:rsid w:val="00092634"/>
    <w:rsid w:val="0009267A"/>
    <w:rsid w:val="00092851"/>
    <w:rsid w:val="000928AB"/>
    <w:rsid w:val="00092A95"/>
    <w:rsid w:val="00092AA3"/>
    <w:rsid w:val="00092AFD"/>
    <w:rsid w:val="00092F19"/>
    <w:rsid w:val="00092F75"/>
    <w:rsid w:val="000932DF"/>
    <w:rsid w:val="000932E8"/>
    <w:rsid w:val="0009343F"/>
    <w:rsid w:val="00093441"/>
    <w:rsid w:val="00093622"/>
    <w:rsid w:val="000937B3"/>
    <w:rsid w:val="00093ABE"/>
    <w:rsid w:val="00093AFC"/>
    <w:rsid w:val="00093E94"/>
    <w:rsid w:val="000940F8"/>
    <w:rsid w:val="00094184"/>
    <w:rsid w:val="00094213"/>
    <w:rsid w:val="0009422E"/>
    <w:rsid w:val="000942DC"/>
    <w:rsid w:val="000943BA"/>
    <w:rsid w:val="000946E8"/>
    <w:rsid w:val="00094B6B"/>
    <w:rsid w:val="00094CF9"/>
    <w:rsid w:val="00094CFE"/>
    <w:rsid w:val="00094D5D"/>
    <w:rsid w:val="00094DFB"/>
    <w:rsid w:val="00094E1A"/>
    <w:rsid w:val="00094E90"/>
    <w:rsid w:val="00095041"/>
    <w:rsid w:val="0009513F"/>
    <w:rsid w:val="0009518C"/>
    <w:rsid w:val="0009532B"/>
    <w:rsid w:val="00095555"/>
    <w:rsid w:val="00095589"/>
    <w:rsid w:val="0009569D"/>
    <w:rsid w:val="0009573D"/>
    <w:rsid w:val="0009578C"/>
    <w:rsid w:val="0009585A"/>
    <w:rsid w:val="00095A4B"/>
    <w:rsid w:val="00095C01"/>
    <w:rsid w:val="00095DF3"/>
    <w:rsid w:val="00095F35"/>
    <w:rsid w:val="00095FA8"/>
    <w:rsid w:val="00096081"/>
    <w:rsid w:val="000960AF"/>
    <w:rsid w:val="0009616D"/>
    <w:rsid w:val="000962B2"/>
    <w:rsid w:val="00096317"/>
    <w:rsid w:val="00096467"/>
    <w:rsid w:val="000966C2"/>
    <w:rsid w:val="00096833"/>
    <w:rsid w:val="000968AE"/>
    <w:rsid w:val="00096BAA"/>
    <w:rsid w:val="00096BAB"/>
    <w:rsid w:val="00096DC5"/>
    <w:rsid w:val="00097147"/>
    <w:rsid w:val="000971B9"/>
    <w:rsid w:val="00097624"/>
    <w:rsid w:val="000978B0"/>
    <w:rsid w:val="00097A8F"/>
    <w:rsid w:val="00097C05"/>
    <w:rsid w:val="00097C8A"/>
    <w:rsid w:val="00097DF9"/>
    <w:rsid w:val="000A0220"/>
    <w:rsid w:val="000A02A0"/>
    <w:rsid w:val="000A030A"/>
    <w:rsid w:val="000A05AA"/>
    <w:rsid w:val="000A0633"/>
    <w:rsid w:val="000A07AC"/>
    <w:rsid w:val="000A084F"/>
    <w:rsid w:val="000A094F"/>
    <w:rsid w:val="000A0AB7"/>
    <w:rsid w:val="000A0CEE"/>
    <w:rsid w:val="000A0E06"/>
    <w:rsid w:val="000A10A8"/>
    <w:rsid w:val="000A13EA"/>
    <w:rsid w:val="000A1631"/>
    <w:rsid w:val="000A179D"/>
    <w:rsid w:val="000A190F"/>
    <w:rsid w:val="000A1AA4"/>
    <w:rsid w:val="000A1D68"/>
    <w:rsid w:val="000A1E91"/>
    <w:rsid w:val="000A1F09"/>
    <w:rsid w:val="000A1F88"/>
    <w:rsid w:val="000A22DC"/>
    <w:rsid w:val="000A24DD"/>
    <w:rsid w:val="000A2519"/>
    <w:rsid w:val="000A269D"/>
    <w:rsid w:val="000A27D7"/>
    <w:rsid w:val="000A2B03"/>
    <w:rsid w:val="000A2C4C"/>
    <w:rsid w:val="000A2F28"/>
    <w:rsid w:val="000A2F2F"/>
    <w:rsid w:val="000A3179"/>
    <w:rsid w:val="000A32AE"/>
    <w:rsid w:val="000A3457"/>
    <w:rsid w:val="000A3581"/>
    <w:rsid w:val="000A3A2F"/>
    <w:rsid w:val="000A3A48"/>
    <w:rsid w:val="000A3D2F"/>
    <w:rsid w:val="000A3D9B"/>
    <w:rsid w:val="000A3DC1"/>
    <w:rsid w:val="000A3FCF"/>
    <w:rsid w:val="000A4004"/>
    <w:rsid w:val="000A4677"/>
    <w:rsid w:val="000A47CD"/>
    <w:rsid w:val="000A49C2"/>
    <w:rsid w:val="000A4C16"/>
    <w:rsid w:val="000A4C88"/>
    <w:rsid w:val="000A4E17"/>
    <w:rsid w:val="000A4E27"/>
    <w:rsid w:val="000A4F3C"/>
    <w:rsid w:val="000A507D"/>
    <w:rsid w:val="000A52E9"/>
    <w:rsid w:val="000A5386"/>
    <w:rsid w:val="000A5455"/>
    <w:rsid w:val="000A56C6"/>
    <w:rsid w:val="000A56F4"/>
    <w:rsid w:val="000A5768"/>
    <w:rsid w:val="000A579B"/>
    <w:rsid w:val="000A5D93"/>
    <w:rsid w:val="000A5DB3"/>
    <w:rsid w:val="000A5E34"/>
    <w:rsid w:val="000A629F"/>
    <w:rsid w:val="000A632F"/>
    <w:rsid w:val="000A63F4"/>
    <w:rsid w:val="000A64CD"/>
    <w:rsid w:val="000A6501"/>
    <w:rsid w:val="000A681C"/>
    <w:rsid w:val="000A6835"/>
    <w:rsid w:val="000A6A1A"/>
    <w:rsid w:val="000A6B67"/>
    <w:rsid w:val="000A6BDA"/>
    <w:rsid w:val="000A6C08"/>
    <w:rsid w:val="000A6C2C"/>
    <w:rsid w:val="000A6CEC"/>
    <w:rsid w:val="000A6E56"/>
    <w:rsid w:val="000A6EB6"/>
    <w:rsid w:val="000A6F24"/>
    <w:rsid w:val="000A711D"/>
    <w:rsid w:val="000A7449"/>
    <w:rsid w:val="000A75EF"/>
    <w:rsid w:val="000A75FD"/>
    <w:rsid w:val="000A7B5B"/>
    <w:rsid w:val="000A7B8D"/>
    <w:rsid w:val="000A7B96"/>
    <w:rsid w:val="000A7CE1"/>
    <w:rsid w:val="000A7CEE"/>
    <w:rsid w:val="000A7D47"/>
    <w:rsid w:val="000A7E43"/>
    <w:rsid w:val="000A7E7F"/>
    <w:rsid w:val="000A7F87"/>
    <w:rsid w:val="000B00B3"/>
    <w:rsid w:val="000B01D8"/>
    <w:rsid w:val="000B02AA"/>
    <w:rsid w:val="000B02F9"/>
    <w:rsid w:val="000B02FC"/>
    <w:rsid w:val="000B03B7"/>
    <w:rsid w:val="000B0451"/>
    <w:rsid w:val="000B065E"/>
    <w:rsid w:val="000B06BF"/>
    <w:rsid w:val="000B0957"/>
    <w:rsid w:val="000B0B64"/>
    <w:rsid w:val="000B0B6C"/>
    <w:rsid w:val="000B0B81"/>
    <w:rsid w:val="000B0D63"/>
    <w:rsid w:val="000B0F17"/>
    <w:rsid w:val="000B106D"/>
    <w:rsid w:val="000B10C9"/>
    <w:rsid w:val="000B12BC"/>
    <w:rsid w:val="000B1679"/>
    <w:rsid w:val="000B168C"/>
    <w:rsid w:val="000B181E"/>
    <w:rsid w:val="000B1918"/>
    <w:rsid w:val="000B1936"/>
    <w:rsid w:val="000B1DBB"/>
    <w:rsid w:val="000B2053"/>
    <w:rsid w:val="000B20E7"/>
    <w:rsid w:val="000B2184"/>
    <w:rsid w:val="000B21D4"/>
    <w:rsid w:val="000B22B5"/>
    <w:rsid w:val="000B23AF"/>
    <w:rsid w:val="000B2658"/>
    <w:rsid w:val="000B2660"/>
    <w:rsid w:val="000B2832"/>
    <w:rsid w:val="000B2CD8"/>
    <w:rsid w:val="000B2E59"/>
    <w:rsid w:val="000B2ECE"/>
    <w:rsid w:val="000B344B"/>
    <w:rsid w:val="000B3464"/>
    <w:rsid w:val="000B34CB"/>
    <w:rsid w:val="000B34E8"/>
    <w:rsid w:val="000B363D"/>
    <w:rsid w:val="000B3657"/>
    <w:rsid w:val="000B37DD"/>
    <w:rsid w:val="000B3A34"/>
    <w:rsid w:val="000B3C9B"/>
    <w:rsid w:val="000B40EE"/>
    <w:rsid w:val="000B40F6"/>
    <w:rsid w:val="000B4124"/>
    <w:rsid w:val="000B4476"/>
    <w:rsid w:val="000B469E"/>
    <w:rsid w:val="000B4706"/>
    <w:rsid w:val="000B471F"/>
    <w:rsid w:val="000B49DA"/>
    <w:rsid w:val="000B4A8E"/>
    <w:rsid w:val="000B4AA3"/>
    <w:rsid w:val="000B4C90"/>
    <w:rsid w:val="000B50A2"/>
    <w:rsid w:val="000B53DB"/>
    <w:rsid w:val="000B546B"/>
    <w:rsid w:val="000B564A"/>
    <w:rsid w:val="000B57A9"/>
    <w:rsid w:val="000B58B4"/>
    <w:rsid w:val="000B5CD8"/>
    <w:rsid w:val="000B5EBF"/>
    <w:rsid w:val="000B6185"/>
    <w:rsid w:val="000B631F"/>
    <w:rsid w:val="000B6339"/>
    <w:rsid w:val="000B6630"/>
    <w:rsid w:val="000B6784"/>
    <w:rsid w:val="000B69EF"/>
    <w:rsid w:val="000B6B67"/>
    <w:rsid w:val="000B6DC1"/>
    <w:rsid w:val="000B6E7F"/>
    <w:rsid w:val="000B7212"/>
    <w:rsid w:val="000B761F"/>
    <w:rsid w:val="000B7785"/>
    <w:rsid w:val="000B7793"/>
    <w:rsid w:val="000B7943"/>
    <w:rsid w:val="000B7A86"/>
    <w:rsid w:val="000B7C1D"/>
    <w:rsid w:val="000B7DF8"/>
    <w:rsid w:val="000B7E11"/>
    <w:rsid w:val="000B7E62"/>
    <w:rsid w:val="000B7EBE"/>
    <w:rsid w:val="000B7F6A"/>
    <w:rsid w:val="000C0253"/>
    <w:rsid w:val="000C0369"/>
    <w:rsid w:val="000C0447"/>
    <w:rsid w:val="000C05CB"/>
    <w:rsid w:val="000C0752"/>
    <w:rsid w:val="000C0787"/>
    <w:rsid w:val="000C07CF"/>
    <w:rsid w:val="000C080D"/>
    <w:rsid w:val="000C0936"/>
    <w:rsid w:val="000C0B38"/>
    <w:rsid w:val="000C0D99"/>
    <w:rsid w:val="000C0E55"/>
    <w:rsid w:val="000C0FEB"/>
    <w:rsid w:val="000C1047"/>
    <w:rsid w:val="000C1189"/>
    <w:rsid w:val="000C1276"/>
    <w:rsid w:val="000C1481"/>
    <w:rsid w:val="000C1558"/>
    <w:rsid w:val="000C163D"/>
    <w:rsid w:val="000C16F4"/>
    <w:rsid w:val="000C1728"/>
    <w:rsid w:val="000C1805"/>
    <w:rsid w:val="000C18E5"/>
    <w:rsid w:val="000C18F3"/>
    <w:rsid w:val="000C1BB4"/>
    <w:rsid w:val="000C1CEA"/>
    <w:rsid w:val="000C1D08"/>
    <w:rsid w:val="000C1EDF"/>
    <w:rsid w:val="000C1F07"/>
    <w:rsid w:val="000C1FCA"/>
    <w:rsid w:val="000C1FD0"/>
    <w:rsid w:val="000C2098"/>
    <w:rsid w:val="000C21D5"/>
    <w:rsid w:val="000C2225"/>
    <w:rsid w:val="000C2258"/>
    <w:rsid w:val="000C2326"/>
    <w:rsid w:val="000C248B"/>
    <w:rsid w:val="000C2575"/>
    <w:rsid w:val="000C26B0"/>
    <w:rsid w:val="000C273B"/>
    <w:rsid w:val="000C288B"/>
    <w:rsid w:val="000C2A69"/>
    <w:rsid w:val="000C2A74"/>
    <w:rsid w:val="000C2AAC"/>
    <w:rsid w:val="000C2C84"/>
    <w:rsid w:val="000C2CDE"/>
    <w:rsid w:val="000C2E93"/>
    <w:rsid w:val="000C2EA6"/>
    <w:rsid w:val="000C2F03"/>
    <w:rsid w:val="000C313D"/>
    <w:rsid w:val="000C3534"/>
    <w:rsid w:val="000C3824"/>
    <w:rsid w:val="000C3838"/>
    <w:rsid w:val="000C3947"/>
    <w:rsid w:val="000C39F3"/>
    <w:rsid w:val="000C3EA4"/>
    <w:rsid w:val="000C3F8D"/>
    <w:rsid w:val="000C4029"/>
    <w:rsid w:val="000C4264"/>
    <w:rsid w:val="000C4279"/>
    <w:rsid w:val="000C4400"/>
    <w:rsid w:val="000C474B"/>
    <w:rsid w:val="000C4811"/>
    <w:rsid w:val="000C4866"/>
    <w:rsid w:val="000C494B"/>
    <w:rsid w:val="000C4A0B"/>
    <w:rsid w:val="000C4ABD"/>
    <w:rsid w:val="000C4B3E"/>
    <w:rsid w:val="000C4F48"/>
    <w:rsid w:val="000C509D"/>
    <w:rsid w:val="000C5209"/>
    <w:rsid w:val="000C528D"/>
    <w:rsid w:val="000C5389"/>
    <w:rsid w:val="000C5570"/>
    <w:rsid w:val="000C566B"/>
    <w:rsid w:val="000C56E7"/>
    <w:rsid w:val="000C5887"/>
    <w:rsid w:val="000C58C6"/>
    <w:rsid w:val="000C5938"/>
    <w:rsid w:val="000C59FB"/>
    <w:rsid w:val="000C5A99"/>
    <w:rsid w:val="000C5BDC"/>
    <w:rsid w:val="000C5BFE"/>
    <w:rsid w:val="000C5D15"/>
    <w:rsid w:val="000C5DC5"/>
    <w:rsid w:val="000C5E03"/>
    <w:rsid w:val="000C631C"/>
    <w:rsid w:val="000C6718"/>
    <w:rsid w:val="000C6869"/>
    <w:rsid w:val="000C698B"/>
    <w:rsid w:val="000C6A9F"/>
    <w:rsid w:val="000C6ACD"/>
    <w:rsid w:val="000C6D4B"/>
    <w:rsid w:val="000C6E87"/>
    <w:rsid w:val="000C71CC"/>
    <w:rsid w:val="000C727C"/>
    <w:rsid w:val="000C72A4"/>
    <w:rsid w:val="000C73EC"/>
    <w:rsid w:val="000C76C3"/>
    <w:rsid w:val="000C77E1"/>
    <w:rsid w:val="000C78BD"/>
    <w:rsid w:val="000C790D"/>
    <w:rsid w:val="000C7C66"/>
    <w:rsid w:val="000C7EC2"/>
    <w:rsid w:val="000C7EE2"/>
    <w:rsid w:val="000C7F10"/>
    <w:rsid w:val="000D0383"/>
    <w:rsid w:val="000D08EF"/>
    <w:rsid w:val="000D09E8"/>
    <w:rsid w:val="000D0D47"/>
    <w:rsid w:val="000D0EE6"/>
    <w:rsid w:val="000D10C1"/>
    <w:rsid w:val="000D1188"/>
    <w:rsid w:val="000D1230"/>
    <w:rsid w:val="000D167E"/>
    <w:rsid w:val="000D16A4"/>
    <w:rsid w:val="000D17E0"/>
    <w:rsid w:val="000D183D"/>
    <w:rsid w:val="000D1A0E"/>
    <w:rsid w:val="000D1A6C"/>
    <w:rsid w:val="000D1A9D"/>
    <w:rsid w:val="000D1AB4"/>
    <w:rsid w:val="000D1ADC"/>
    <w:rsid w:val="000D1AE9"/>
    <w:rsid w:val="000D1AFB"/>
    <w:rsid w:val="000D1BAA"/>
    <w:rsid w:val="000D1D4B"/>
    <w:rsid w:val="000D1DF6"/>
    <w:rsid w:val="000D1F0E"/>
    <w:rsid w:val="000D1FB6"/>
    <w:rsid w:val="000D21E1"/>
    <w:rsid w:val="000D22F3"/>
    <w:rsid w:val="000D238E"/>
    <w:rsid w:val="000D2521"/>
    <w:rsid w:val="000D254A"/>
    <w:rsid w:val="000D2754"/>
    <w:rsid w:val="000D28F7"/>
    <w:rsid w:val="000D2972"/>
    <w:rsid w:val="000D2B6A"/>
    <w:rsid w:val="000D2C00"/>
    <w:rsid w:val="000D2E15"/>
    <w:rsid w:val="000D306E"/>
    <w:rsid w:val="000D3092"/>
    <w:rsid w:val="000D30AC"/>
    <w:rsid w:val="000D30CA"/>
    <w:rsid w:val="000D3154"/>
    <w:rsid w:val="000D31AA"/>
    <w:rsid w:val="000D320A"/>
    <w:rsid w:val="000D3230"/>
    <w:rsid w:val="000D32C4"/>
    <w:rsid w:val="000D34DF"/>
    <w:rsid w:val="000D3717"/>
    <w:rsid w:val="000D38F8"/>
    <w:rsid w:val="000D390C"/>
    <w:rsid w:val="000D3B59"/>
    <w:rsid w:val="000D3D01"/>
    <w:rsid w:val="000D3DB5"/>
    <w:rsid w:val="000D4125"/>
    <w:rsid w:val="000D4320"/>
    <w:rsid w:val="000D43FE"/>
    <w:rsid w:val="000D44CC"/>
    <w:rsid w:val="000D456C"/>
    <w:rsid w:val="000D459E"/>
    <w:rsid w:val="000D45BC"/>
    <w:rsid w:val="000D467E"/>
    <w:rsid w:val="000D4707"/>
    <w:rsid w:val="000D47D4"/>
    <w:rsid w:val="000D4A2D"/>
    <w:rsid w:val="000D4C89"/>
    <w:rsid w:val="000D4EB2"/>
    <w:rsid w:val="000D4F4B"/>
    <w:rsid w:val="000D4F58"/>
    <w:rsid w:val="000D50F0"/>
    <w:rsid w:val="000D512E"/>
    <w:rsid w:val="000D5346"/>
    <w:rsid w:val="000D542A"/>
    <w:rsid w:val="000D548F"/>
    <w:rsid w:val="000D54B9"/>
    <w:rsid w:val="000D54F1"/>
    <w:rsid w:val="000D5561"/>
    <w:rsid w:val="000D5751"/>
    <w:rsid w:val="000D58A6"/>
    <w:rsid w:val="000D59CC"/>
    <w:rsid w:val="000D5C09"/>
    <w:rsid w:val="000D5E49"/>
    <w:rsid w:val="000D5F07"/>
    <w:rsid w:val="000D6047"/>
    <w:rsid w:val="000D629E"/>
    <w:rsid w:val="000D6311"/>
    <w:rsid w:val="000D6367"/>
    <w:rsid w:val="000D649A"/>
    <w:rsid w:val="000D680A"/>
    <w:rsid w:val="000D6841"/>
    <w:rsid w:val="000D69D2"/>
    <w:rsid w:val="000D6B87"/>
    <w:rsid w:val="000D6E73"/>
    <w:rsid w:val="000D6EA8"/>
    <w:rsid w:val="000D6F5F"/>
    <w:rsid w:val="000D727D"/>
    <w:rsid w:val="000D72CF"/>
    <w:rsid w:val="000D739B"/>
    <w:rsid w:val="000D73D8"/>
    <w:rsid w:val="000D73DA"/>
    <w:rsid w:val="000D7414"/>
    <w:rsid w:val="000D744F"/>
    <w:rsid w:val="000D7503"/>
    <w:rsid w:val="000D7549"/>
    <w:rsid w:val="000D762D"/>
    <w:rsid w:val="000D7653"/>
    <w:rsid w:val="000D76EB"/>
    <w:rsid w:val="000D77E0"/>
    <w:rsid w:val="000D798B"/>
    <w:rsid w:val="000D7B13"/>
    <w:rsid w:val="000D7DB9"/>
    <w:rsid w:val="000D7DD4"/>
    <w:rsid w:val="000D7E4E"/>
    <w:rsid w:val="000D7E7F"/>
    <w:rsid w:val="000D7E96"/>
    <w:rsid w:val="000E00DF"/>
    <w:rsid w:val="000E011D"/>
    <w:rsid w:val="000E0157"/>
    <w:rsid w:val="000E01B1"/>
    <w:rsid w:val="000E065C"/>
    <w:rsid w:val="000E0741"/>
    <w:rsid w:val="000E07C8"/>
    <w:rsid w:val="000E0857"/>
    <w:rsid w:val="000E0A0E"/>
    <w:rsid w:val="000E0A48"/>
    <w:rsid w:val="000E0BD3"/>
    <w:rsid w:val="000E0FB3"/>
    <w:rsid w:val="000E105F"/>
    <w:rsid w:val="000E1062"/>
    <w:rsid w:val="000E13B1"/>
    <w:rsid w:val="000E1412"/>
    <w:rsid w:val="000E1497"/>
    <w:rsid w:val="000E1604"/>
    <w:rsid w:val="000E162B"/>
    <w:rsid w:val="000E1632"/>
    <w:rsid w:val="000E1736"/>
    <w:rsid w:val="000E18C2"/>
    <w:rsid w:val="000E18D8"/>
    <w:rsid w:val="000E19C3"/>
    <w:rsid w:val="000E1AC6"/>
    <w:rsid w:val="000E1C72"/>
    <w:rsid w:val="000E1D82"/>
    <w:rsid w:val="000E1F04"/>
    <w:rsid w:val="000E1FA2"/>
    <w:rsid w:val="000E1FD9"/>
    <w:rsid w:val="000E2460"/>
    <w:rsid w:val="000E25A8"/>
    <w:rsid w:val="000E26CC"/>
    <w:rsid w:val="000E26D1"/>
    <w:rsid w:val="000E26E9"/>
    <w:rsid w:val="000E28C3"/>
    <w:rsid w:val="000E2934"/>
    <w:rsid w:val="000E29E3"/>
    <w:rsid w:val="000E2B94"/>
    <w:rsid w:val="000E2BFA"/>
    <w:rsid w:val="000E2C14"/>
    <w:rsid w:val="000E2CDE"/>
    <w:rsid w:val="000E2D96"/>
    <w:rsid w:val="000E2DAF"/>
    <w:rsid w:val="000E2F0C"/>
    <w:rsid w:val="000E300F"/>
    <w:rsid w:val="000E30E0"/>
    <w:rsid w:val="000E310C"/>
    <w:rsid w:val="000E33D0"/>
    <w:rsid w:val="000E3486"/>
    <w:rsid w:val="000E3681"/>
    <w:rsid w:val="000E371A"/>
    <w:rsid w:val="000E3841"/>
    <w:rsid w:val="000E38B0"/>
    <w:rsid w:val="000E39D3"/>
    <w:rsid w:val="000E3A0B"/>
    <w:rsid w:val="000E3B19"/>
    <w:rsid w:val="000E3B1A"/>
    <w:rsid w:val="000E3B1B"/>
    <w:rsid w:val="000E3B3E"/>
    <w:rsid w:val="000E3BD2"/>
    <w:rsid w:val="000E3D11"/>
    <w:rsid w:val="000E3E72"/>
    <w:rsid w:val="000E3EE0"/>
    <w:rsid w:val="000E40B6"/>
    <w:rsid w:val="000E40C0"/>
    <w:rsid w:val="000E411D"/>
    <w:rsid w:val="000E42CA"/>
    <w:rsid w:val="000E43A2"/>
    <w:rsid w:val="000E43B7"/>
    <w:rsid w:val="000E446B"/>
    <w:rsid w:val="000E45D1"/>
    <w:rsid w:val="000E468F"/>
    <w:rsid w:val="000E47AD"/>
    <w:rsid w:val="000E4815"/>
    <w:rsid w:val="000E4B45"/>
    <w:rsid w:val="000E4B49"/>
    <w:rsid w:val="000E4DF5"/>
    <w:rsid w:val="000E4F80"/>
    <w:rsid w:val="000E50B5"/>
    <w:rsid w:val="000E513C"/>
    <w:rsid w:val="000E51EE"/>
    <w:rsid w:val="000E53A7"/>
    <w:rsid w:val="000E5645"/>
    <w:rsid w:val="000E5BCF"/>
    <w:rsid w:val="000E5C15"/>
    <w:rsid w:val="000E5D53"/>
    <w:rsid w:val="000E5DDB"/>
    <w:rsid w:val="000E5FAC"/>
    <w:rsid w:val="000E60AC"/>
    <w:rsid w:val="000E6154"/>
    <w:rsid w:val="000E624C"/>
    <w:rsid w:val="000E6300"/>
    <w:rsid w:val="000E6323"/>
    <w:rsid w:val="000E641F"/>
    <w:rsid w:val="000E6635"/>
    <w:rsid w:val="000E67E7"/>
    <w:rsid w:val="000E6945"/>
    <w:rsid w:val="000E6975"/>
    <w:rsid w:val="000E6BD0"/>
    <w:rsid w:val="000E6C2B"/>
    <w:rsid w:val="000E7236"/>
    <w:rsid w:val="000E72C8"/>
    <w:rsid w:val="000E76E9"/>
    <w:rsid w:val="000E78D1"/>
    <w:rsid w:val="000E7D02"/>
    <w:rsid w:val="000F0034"/>
    <w:rsid w:val="000F0041"/>
    <w:rsid w:val="000F0192"/>
    <w:rsid w:val="000F021E"/>
    <w:rsid w:val="000F030E"/>
    <w:rsid w:val="000F04EE"/>
    <w:rsid w:val="000F059A"/>
    <w:rsid w:val="000F0828"/>
    <w:rsid w:val="000F093B"/>
    <w:rsid w:val="000F098D"/>
    <w:rsid w:val="000F0C0C"/>
    <w:rsid w:val="000F0D04"/>
    <w:rsid w:val="000F0DD7"/>
    <w:rsid w:val="000F1054"/>
    <w:rsid w:val="000F10B8"/>
    <w:rsid w:val="000F12BA"/>
    <w:rsid w:val="000F1661"/>
    <w:rsid w:val="000F16FB"/>
    <w:rsid w:val="000F1B66"/>
    <w:rsid w:val="000F1BF2"/>
    <w:rsid w:val="000F1D62"/>
    <w:rsid w:val="000F1F60"/>
    <w:rsid w:val="000F1FF3"/>
    <w:rsid w:val="000F2059"/>
    <w:rsid w:val="000F208E"/>
    <w:rsid w:val="000F212B"/>
    <w:rsid w:val="000F21E3"/>
    <w:rsid w:val="000F242C"/>
    <w:rsid w:val="000F2438"/>
    <w:rsid w:val="000F252D"/>
    <w:rsid w:val="000F253A"/>
    <w:rsid w:val="000F261E"/>
    <w:rsid w:val="000F288A"/>
    <w:rsid w:val="000F2B53"/>
    <w:rsid w:val="000F2DC1"/>
    <w:rsid w:val="000F31A9"/>
    <w:rsid w:val="000F31E5"/>
    <w:rsid w:val="000F3649"/>
    <w:rsid w:val="000F372C"/>
    <w:rsid w:val="000F38E3"/>
    <w:rsid w:val="000F39AD"/>
    <w:rsid w:val="000F3A9A"/>
    <w:rsid w:val="000F3B2A"/>
    <w:rsid w:val="000F3BFF"/>
    <w:rsid w:val="000F4212"/>
    <w:rsid w:val="000F423D"/>
    <w:rsid w:val="000F43D4"/>
    <w:rsid w:val="000F4408"/>
    <w:rsid w:val="000F44F9"/>
    <w:rsid w:val="000F4605"/>
    <w:rsid w:val="000F47B8"/>
    <w:rsid w:val="000F4B45"/>
    <w:rsid w:val="000F4D8F"/>
    <w:rsid w:val="000F5036"/>
    <w:rsid w:val="000F50E8"/>
    <w:rsid w:val="000F5279"/>
    <w:rsid w:val="000F5374"/>
    <w:rsid w:val="000F54D8"/>
    <w:rsid w:val="000F568F"/>
    <w:rsid w:val="000F5750"/>
    <w:rsid w:val="000F5788"/>
    <w:rsid w:val="000F5943"/>
    <w:rsid w:val="000F59F7"/>
    <w:rsid w:val="000F5B2D"/>
    <w:rsid w:val="000F5DCB"/>
    <w:rsid w:val="000F5E18"/>
    <w:rsid w:val="000F603B"/>
    <w:rsid w:val="000F603F"/>
    <w:rsid w:val="000F63BC"/>
    <w:rsid w:val="000F6403"/>
    <w:rsid w:val="000F64BC"/>
    <w:rsid w:val="000F66A5"/>
    <w:rsid w:val="000F69BA"/>
    <w:rsid w:val="000F6A3C"/>
    <w:rsid w:val="000F6ADB"/>
    <w:rsid w:val="000F6B26"/>
    <w:rsid w:val="000F6C7F"/>
    <w:rsid w:val="000F6CCB"/>
    <w:rsid w:val="000F6E19"/>
    <w:rsid w:val="000F6F40"/>
    <w:rsid w:val="000F6FA5"/>
    <w:rsid w:val="000F70A3"/>
    <w:rsid w:val="000F7344"/>
    <w:rsid w:val="000F7737"/>
    <w:rsid w:val="000F7857"/>
    <w:rsid w:val="000F79D1"/>
    <w:rsid w:val="000F7D26"/>
    <w:rsid w:val="000F7DEA"/>
    <w:rsid w:val="00100085"/>
    <w:rsid w:val="00100502"/>
    <w:rsid w:val="00100600"/>
    <w:rsid w:val="00100663"/>
    <w:rsid w:val="00100665"/>
    <w:rsid w:val="001006C4"/>
    <w:rsid w:val="00100C17"/>
    <w:rsid w:val="00100C71"/>
    <w:rsid w:val="00100E07"/>
    <w:rsid w:val="00100E1B"/>
    <w:rsid w:val="00101107"/>
    <w:rsid w:val="0010129E"/>
    <w:rsid w:val="001012EA"/>
    <w:rsid w:val="0010149B"/>
    <w:rsid w:val="001014C3"/>
    <w:rsid w:val="001016E4"/>
    <w:rsid w:val="0010179A"/>
    <w:rsid w:val="001017BE"/>
    <w:rsid w:val="00101800"/>
    <w:rsid w:val="00101A38"/>
    <w:rsid w:val="00101C75"/>
    <w:rsid w:val="00101E23"/>
    <w:rsid w:val="00101EC7"/>
    <w:rsid w:val="00102086"/>
    <w:rsid w:val="00102293"/>
    <w:rsid w:val="0010232F"/>
    <w:rsid w:val="00102359"/>
    <w:rsid w:val="0010237D"/>
    <w:rsid w:val="00102545"/>
    <w:rsid w:val="001025CF"/>
    <w:rsid w:val="001026BF"/>
    <w:rsid w:val="00102736"/>
    <w:rsid w:val="00102820"/>
    <w:rsid w:val="001028EB"/>
    <w:rsid w:val="0010290F"/>
    <w:rsid w:val="00102950"/>
    <w:rsid w:val="00102A73"/>
    <w:rsid w:val="00102CEC"/>
    <w:rsid w:val="00102EAA"/>
    <w:rsid w:val="00102F7D"/>
    <w:rsid w:val="00103207"/>
    <w:rsid w:val="001033FE"/>
    <w:rsid w:val="001034C4"/>
    <w:rsid w:val="001035B0"/>
    <w:rsid w:val="001037DA"/>
    <w:rsid w:val="00103924"/>
    <w:rsid w:val="00103A05"/>
    <w:rsid w:val="00103A48"/>
    <w:rsid w:val="00103ADC"/>
    <w:rsid w:val="00103B2C"/>
    <w:rsid w:val="00103B88"/>
    <w:rsid w:val="00103D28"/>
    <w:rsid w:val="001047A3"/>
    <w:rsid w:val="00104808"/>
    <w:rsid w:val="00104A3A"/>
    <w:rsid w:val="00104B83"/>
    <w:rsid w:val="00104C67"/>
    <w:rsid w:val="00104D0D"/>
    <w:rsid w:val="00104D16"/>
    <w:rsid w:val="00104E64"/>
    <w:rsid w:val="00104F76"/>
    <w:rsid w:val="00105034"/>
    <w:rsid w:val="00105393"/>
    <w:rsid w:val="0010546D"/>
    <w:rsid w:val="001055F5"/>
    <w:rsid w:val="0010560F"/>
    <w:rsid w:val="0010567F"/>
    <w:rsid w:val="001056D3"/>
    <w:rsid w:val="0010579C"/>
    <w:rsid w:val="0010589F"/>
    <w:rsid w:val="001058F5"/>
    <w:rsid w:val="00105D21"/>
    <w:rsid w:val="00105D45"/>
    <w:rsid w:val="00105D78"/>
    <w:rsid w:val="00105F3E"/>
    <w:rsid w:val="00106153"/>
    <w:rsid w:val="00106321"/>
    <w:rsid w:val="00106418"/>
    <w:rsid w:val="001066A2"/>
    <w:rsid w:val="001066F9"/>
    <w:rsid w:val="00106820"/>
    <w:rsid w:val="00106823"/>
    <w:rsid w:val="001069DB"/>
    <w:rsid w:val="00106A2E"/>
    <w:rsid w:val="00106CCB"/>
    <w:rsid w:val="00106D48"/>
    <w:rsid w:val="00106E86"/>
    <w:rsid w:val="00106EE4"/>
    <w:rsid w:val="001071B7"/>
    <w:rsid w:val="0010722F"/>
    <w:rsid w:val="001072C9"/>
    <w:rsid w:val="00107333"/>
    <w:rsid w:val="001075ED"/>
    <w:rsid w:val="00107613"/>
    <w:rsid w:val="00107712"/>
    <w:rsid w:val="001077EB"/>
    <w:rsid w:val="001079F4"/>
    <w:rsid w:val="00107AA0"/>
    <w:rsid w:val="00107AA6"/>
    <w:rsid w:val="00107AAB"/>
    <w:rsid w:val="00107B48"/>
    <w:rsid w:val="00107B5F"/>
    <w:rsid w:val="00107B74"/>
    <w:rsid w:val="00107D9F"/>
    <w:rsid w:val="00107F6C"/>
    <w:rsid w:val="00110000"/>
    <w:rsid w:val="00110162"/>
    <w:rsid w:val="00110206"/>
    <w:rsid w:val="0011030D"/>
    <w:rsid w:val="00110713"/>
    <w:rsid w:val="00110722"/>
    <w:rsid w:val="001108E8"/>
    <w:rsid w:val="00110941"/>
    <w:rsid w:val="00110B12"/>
    <w:rsid w:val="00110B18"/>
    <w:rsid w:val="00110B91"/>
    <w:rsid w:val="00110C05"/>
    <w:rsid w:val="00110C8A"/>
    <w:rsid w:val="00110EB4"/>
    <w:rsid w:val="00110F1D"/>
    <w:rsid w:val="001110D9"/>
    <w:rsid w:val="0011151B"/>
    <w:rsid w:val="001115B5"/>
    <w:rsid w:val="001115E3"/>
    <w:rsid w:val="0011161E"/>
    <w:rsid w:val="00111639"/>
    <w:rsid w:val="00111837"/>
    <w:rsid w:val="00111A9C"/>
    <w:rsid w:val="00111D36"/>
    <w:rsid w:val="00111FC7"/>
    <w:rsid w:val="001123A1"/>
    <w:rsid w:val="001124DE"/>
    <w:rsid w:val="001125CD"/>
    <w:rsid w:val="0011265E"/>
    <w:rsid w:val="0011266E"/>
    <w:rsid w:val="00112A57"/>
    <w:rsid w:val="00112D52"/>
    <w:rsid w:val="00112D9A"/>
    <w:rsid w:val="00112FB0"/>
    <w:rsid w:val="00113028"/>
    <w:rsid w:val="0011306A"/>
    <w:rsid w:val="0011311F"/>
    <w:rsid w:val="001131B8"/>
    <w:rsid w:val="001131FD"/>
    <w:rsid w:val="00113271"/>
    <w:rsid w:val="001132D1"/>
    <w:rsid w:val="001134C3"/>
    <w:rsid w:val="001136C6"/>
    <w:rsid w:val="001137A4"/>
    <w:rsid w:val="001138D1"/>
    <w:rsid w:val="00113AF2"/>
    <w:rsid w:val="00113BDF"/>
    <w:rsid w:val="00113CA6"/>
    <w:rsid w:val="00114028"/>
    <w:rsid w:val="001140DF"/>
    <w:rsid w:val="0011449D"/>
    <w:rsid w:val="001144CD"/>
    <w:rsid w:val="00114639"/>
    <w:rsid w:val="001147EC"/>
    <w:rsid w:val="001148C3"/>
    <w:rsid w:val="001148C7"/>
    <w:rsid w:val="0011491B"/>
    <w:rsid w:val="001149CF"/>
    <w:rsid w:val="00114C05"/>
    <w:rsid w:val="00114C52"/>
    <w:rsid w:val="00114E90"/>
    <w:rsid w:val="00114F10"/>
    <w:rsid w:val="00114FB5"/>
    <w:rsid w:val="0011512A"/>
    <w:rsid w:val="00115180"/>
    <w:rsid w:val="0011532B"/>
    <w:rsid w:val="00115408"/>
    <w:rsid w:val="0011545B"/>
    <w:rsid w:val="00115481"/>
    <w:rsid w:val="00115498"/>
    <w:rsid w:val="001155A4"/>
    <w:rsid w:val="0011567F"/>
    <w:rsid w:val="001156EF"/>
    <w:rsid w:val="00115855"/>
    <w:rsid w:val="001158D9"/>
    <w:rsid w:val="00115A9C"/>
    <w:rsid w:val="00115C99"/>
    <w:rsid w:val="00115D13"/>
    <w:rsid w:val="00115F97"/>
    <w:rsid w:val="00116106"/>
    <w:rsid w:val="0011612F"/>
    <w:rsid w:val="00116136"/>
    <w:rsid w:val="001162D1"/>
    <w:rsid w:val="001164E2"/>
    <w:rsid w:val="00116842"/>
    <w:rsid w:val="00116857"/>
    <w:rsid w:val="00116A10"/>
    <w:rsid w:val="00116AF9"/>
    <w:rsid w:val="00116B2C"/>
    <w:rsid w:val="00116C44"/>
    <w:rsid w:val="00116EB2"/>
    <w:rsid w:val="00116F86"/>
    <w:rsid w:val="0011707F"/>
    <w:rsid w:val="001170F8"/>
    <w:rsid w:val="0011710F"/>
    <w:rsid w:val="001171A7"/>
    <w:rsid w:val="00117369"/>
    <w:rsid w:val="00117438"/>
    <w:rsid w:val="0011745A"/>
    <w:rsid w:val="001174D0"/>
    <w:rsid w:val="00117532"/>
    <w:rsid w:val="00117B10"/>
    <w:rsid w:val="00117D27"/>
    <w:rsid w:val="00117EC2"/>
    <w:rsid w:val="00117FBC"/>
    <w:rsid w:val="00120128"/>
    <w:rsid w:val="00120481"/>
    <w:rsid w:val="001204B1"/>
    <w:rsid w:val="00120513"/>
    <w:rsid w:val="00120515"/>
    <w:rsid w:val="00120603"/>
    <w:rsid w:val="0012073A"/>
    <w:rsid w:val="001208A2"/>
    <w:rsid w:val="001209B5"/>
    <w:rsid w:val="001209EF"/>
    <w:rsid w:val="00120C78"/>
    <w:rsid w:val="00120F26"/>
    <w:rsid w:val="001212EC"/>
    <w:rsid w:val="0012177B"/>
    <w:rsid w:val="001217B0"/>
    <w:rsid w:val="001217C7"/>
    <w:rsid w:val="001217EF"/>
    <w:rsid w:val="00121839"/>
    <w:rsid w:val="001218F1"/>
    <w:rsid w:val="001218FA"/>
    <w:rsid w:val="00121A3C"/>
    <w:rsid w:val="00121AD6"/>
    <w:rsid w:val="00121B83"/>
    <w:rsid w:val="00121D88"/>
    <w:rsid w:val="00121E3A"/>
    <w:rsid w:val="00121F83"/>
    <w:rsid w:val="00122029"/>
    <w:rsid w:val="0012205C"/>
    <w:rsid w:val="00122087"/>
    <w:rsid w:val="0012214F"/>
    <w:rsid w:val="0012218F"/>
    <w:rsid w:val="001221E6"/>
    <w:rsid w:val="00122239"/>
    <w:rsid w:val="0012227D"/>
    <w:rsid w:val="001223AA"/>
    <w:rsid w:val="00122561"/>
    <w:rsid w:val="00122678"/>
    <w:rsid w:val="00122EF4"/>
    <w:rsid w:val="0012302A"/>
    <w:rsid w:val="00123233"/>
    <w:rsid w:val="001233C3"/>
    <w:rsid w:val="001233C4"/>
    <w:rsid w:val="001236E4"/>
    <w:rsid w:val="00123812"/>
    <w:rsid w:val="00123A5B"/>
    <w:rsid w:val="00123C46"/>
    <w:rsid w:val="00123F9B"/>
    <w:rsid w:val="00124082"/>
    <w:rsid w:val="001243B6"/>
    <w:rsid w:val="00124469"/>
    <w:rsid w:val="00124545"/>
    <w:rsid w:val="001245C0"/>
    <w:rsid w:val="001246E9"/>
    <w:rsid w:val="00124756"/>
    <w:rsid w:val="001247E1"/>
    <w:rsid w:val="00124818"/>
    <w:rsid w:val="00124993"/>
    <w:rsid w:val="00124A66"/>
    <w:rsid w:val="00124B6F"/>
    <w:rsid w:val="00124C66"/>
    <w:rsid w:val="00124DAE"/>
    <w:rsid w:val="00125243"/>
    <w:rsid w:val="00125323"/>
    <w:rsid w:val="0012553D"/>
    <w:rsid w:val="00125768"/>
    <w:rsid w:val="001258AE"/>
    <w:rsid w:val="0012596D"/>
    <w:rsid w:val="00125BB4"/>
    <w:rsid w:val="00125C46"/>
    <w:rsid w:val="00125C71"/>
    <w:rsid w:val="00125CAB"/>
    <w:rsid w:val="00125DD6"/>
    <w:rsid w:val="00125FF5"/>
    <w:rsid w:val="00126105"/>
    <w:rsid w:val="0012618D"/>
    <w:rsid w:val="001261AC"/>
    <w:rsid w:val="0012633D"/>
    <w:rsid w:val="00126450"/>
    <w:rsid w:val="0012646B"/>
    <w:rsid w:val="00126530"/>
    <w:rsid w:val="00126C2A"/>
    <w:rsid w:val="00126D5D"/>
    <w:rsid w:val="00126DDD"/>
    <w:rsid w:val="00126EA3"/>
    <w:rsid w:val="0012703B"/>
    <w:rsid w:val="0012713F"/>
    <w:rsid w:val="00127249"/>
    <w:rsid w:val="001272ED"/>
    <w:rsid w:val="0012742E"/>
    <w:rsid w:val="00127478"/>
    <w:rsid w:val="00127600"/>
    <w:rsid w:val="0012770F"/>
    <w:rsid w:val="00127786"/>
    <w:rsid w:val="00127893"/>
    <w:rsid w:val="001278EA"/>
    <w:rsid w:val="00127923"/>
    <w:rsid w:val="00127935"/>
    <w:rsid w:val="001279B9"/>
    <w:rsid w:val="00127B65"/>
    <w:rsid w:val="00127C12"/>
    <w:rsid w:val="00127CA8"/>
    <w:rsid w:val="00127E75"/>
    <w:rsid w:val="00127FDA"/>
    <w:rsid w:val="0013016F"/>
    <w:rsid w:val="00130215"/>
    <w:rsid w:val="0013048A"/>
    <w:rsid w:val="00130649"/>
    <w:rsid w:val="00130687"/>
    <w:rsid w:val="00130944"/>
    <w:rsid w:val="00130A00"/>
    <w:rsid w:val="00130A39"/>
    <w:rsid w:val="00130B49"/>
    <w:rsid w:val="00130BDD"/>
    <w:rsid w:val="00130CCE"/>
    <w:rsid w:val="00130FD3"/>
    <w:rsid w:val="00131071"/>
    <w:rsid w:val="001310B6"/>
    <w:rsid w:val="001310BB"/>
    <w:rsid w:val="001310F5"/>
    <w:rsid w:val="001311EF"/>
    <w:rsid w:val="0013126D"/>
    <w:rsid w:val="00131406"/>
    <w:rsid w:val="0013145B"/>
    <w:rsid w:val="00131535"/>
    <w:rsid w:val="0013186E"/>
    <w:rsid w:val="00131931"/>
    <w:rsid w:val="00131B49"/>
    <w:rsid w:val="00131F00"/>
    <w:rsid w:val="00132041"/>
    <w:rsid w:val="00132392"/>
    <w:rsid w:val="001323E5"/>
    <w:rsid w:val="001327F8"/>
    <w:rsid w:val="00132806"/>
    <w:rsid w:val="0013297F"/>
    <w:rsid w:val="00132C04"/>
    <w:rsid w:val="00132C96"/>
    <w:rsid w:val="00132D57"/>
    <w:rsid w:val="00132D76"/>
    <w:rsid w:val="00132E0C"/>
    <w:rsid w:val="00132E86"/>
    <w:rsid w:val="00132F8A"/>
    <w:rsid w:val="00132FB2"/>
    <w:rsid w:val="001331D1"/>
    <w:rsid w:val="0013328F"/>
    <w:rsid w:val="00133372"/>
    <w:rsid w:val="00133434"/>
    <w:rsid w:val="00133566"/>
    <w:rsid w:val="00133631"/>
    <w:rsid w:val="00133D7F"/>
    <w:rsid w:val="00133DEB"/>
    <w:rsid w:val="00133DFC"/>
    <w:rsid w:val="00133F89"/>
    <w:rsid w:val="00134088"/>
    <w:rsid w:val="00134156"/>
    <w:rsid w:val="00134159"/>
    <w:rsid w:val="0013423F"/>
    <w:rsid w:val="00134269"/>
    <w:rsid w:val="00134365"/>
    <w:rsid w:val="001344F5"/>
    <w:rsid w:val="001348FF"/>
    <w:rsid w:val="00134AF8"/>
    <w:rsid w:val="00134BED"/>
    <w:rsid w:val="00134DA0"/>
    <w:rsid w:val="00134E85"/>
    <w:rsid w:val="001350AB"/>
    <w:rsid w:val="00135187"/>
    <w:rsid w:val="001351C4"/>
    <w:rsid w:val="00135278"/>
    <w:rsid w:val="001356A9"/>
    <w:rsid w:val="00135950"/>
    <w:rsid w:val="00135A06"/>
    <w:rsid w:val="00135A54"/>
    <w:rsid w:val="00135BAE"/>
    <w:rsid w:val="00135F53"/>
    <w:rsid w:val="00135F73"/>
    <w:rsid w:val="00136054"/>
    <w:rsid w:val="00136420"/>
    <w:rsid w:val="0013672E"/>
    <w:rsid w:val="00136979"/>
    <w:rsid w:val="00136AD6"/>
    <w:rsid w:val="00136B34"/>
    <w:rsid w:val="00136B38"/>
    <w:rsid w:val="00136CA4"/>
    <w:rsid w:val="00136DDE"/>
    <w:rsid w:val="00137040"/>
    <w:rsid w:val="001370B3"/>
    <w:rsid w:val="00137103"/>
    <w:rsid w:val="00137144"/>
    <w:rsid w:val="0013715B"/>
    <w:rsid w:val="00137520"/>
    <w:rsid w:val="00137777"/>
    <w:rsid w:val="00137817"/>
    <w:rsid w:val="00137880"/>
    <w:rsid w:val="00137A53"/>
    <w:rsid w:val="00137A55"/>
    <w:rsid w:val="00137D0A"/>
    <w:rsid w:val="00137E12"/>
    <w:rsid w:val="00137E51"/>
    <w:rsid w:val="00137EAA"/>
    <w:rsid w:val="00137FD6"/>
    <w:rsid w:val="00137FDA"/>
    <w:rsid w:val="001401F6"/>
    <w:rsid w:val="001404E3"/>
    <w:rsid w:val="0014071D"/>
    <w:rsid w:val="00140827"/>
    <w:rsid w:val="00140842"/>
    <w:rsid w:val="00140D10"/>
    <w:rsid w:val="00140DCD"/>
    <w:rsid w:val="00140DD0"/>
    <w:rsid w:val="00140E82"/>
    <w:rsid w:val="00140FFE"/>
    <w:rsid w:val="001411E4"/>
    <w:rsid w:val="001414A4"/>
    <w:rsid w:val="0014151E"/>
    <w:rsid w:val="00141571"/>
    <w:rsid w:val="0014166F"/>
    <w:rsid w:val="001416E7"/>
    <w:rsid w:val="001416F9"/>
    <w:rsid w:val="00141936"/>
    <w:rsid w:val="00141B41"/>
    <w:rsid w:val="00141F42"/>
    <w:rsid w:val="00141FC6"/>
    <w:rsid w:val="0014218C"/>
    <w:rsid w:val="001421AA"/>
    <w:rsid w:val="001421BC"/>
    <w:rsid w:val="00142500"/>
    <w:rsid w:val="00142541"/>
    <w:rsid w:val="001428E8"/>
    <w:rsid w:val="001429DB"/>
    <w:rsid w:val="001429DF"/>
    <w:rsid w:val="00142B70"/>
    <w:rsid w:val="00142B92"/>
    <w:rsid w:val="001430DD"/>
    <w:rsid w:val="00143213"/>
    <w:rsid w:val="0014336B"/>
    <w:rsid w:val="00143375"/>
    <w:rsid w:val="001435B6"/>
    <w:rsid w:val="001439DB"/>
    <w:rsid w:val="00143A7A"/>
    <w:rsid w:val="00143B2D"/>
    <w:rsid w:val="00143C3F"/>
    <w:rsid w:val="00143C5D"/>
    <w:rsid w:val="00143D26"/>
    <w:rsid w:val="00143E86"/>
    <w:rsid w:val="00144267"/>
    <w:rsid w:val="001444B0"/>
    <w:rsid w:val="001446AB"/>
    <w:rsid w:val="00144911"/>
    <w:rsid w:val="00144BE8"/>
    <w:rsid w:val="00144CEB"/>
    <w:rsid w:val="00144D49"/>
    <w:rsid w:val="00144D8A"/>
    <w:rsid w:val="00144E4D"/>
    <w:rsid w:val="00144F20"/>
    <w:rsid w:val="00145317"/>
    <w:rsid w:val="0014532D"/>
    <w:rsid w:val="0014544B"/>
    <w:rsid w:val="00145452"/>
    <w:rsid w:val="00145AAF"/>
    <w:rsid w:val="00145B50"/>
    <w:rsid w:val="00145B8A"/>
    <w:rsid w:val="00145CE8"/>
    <w:rsid w:val="00145D4A"/>
    <w:rsid w:val="00145D5A"/>
    <w:rsid w:val="00145D97"/>
    <w:rsid w:val="00145EE6"/>
    <w:rsid w:val="00146074"/>
    <w:rsid w:val="001463C5"/>
    <w:rsid w:val="001463DB"/>
    <w:rsid w:val="001465A7"/>
    <w:rsid w:val="001465B3"/>
    <w:rsid w:val="00146638"/>
    <w:rsid w:val="00146A50"/>
    <w:rsid w:val="00146A6A"/>
    <w:rsid w:val="00146A9E"/>
    <w:rsid w:val="00146EAB"/>
    <w:rsid w:val="00146EF6"/>
    <w:rsid w:val="00146FA6"/>
    <w:rsid w:val="00146FD4"/>
    <w:rsid w:val="001470C9"/>
    <w:rsid w:val="00147149"/>
    <w:rsid w:val="001471A8"/>
    <w:rsid w:val="0014727D"/>
    <w:rsid w:val="001472D9"/>
    <w:rsid w:val="0014738F"/>
    <w:rsid w:val="00147459"/>
    <w:rsid w:val="0014759F"/>
    <w:rsid w:val="00147DEC"/>
    <w:rsid w:val="00147EBC"/>
    <w:rsid w:val="00147FD6"/>
    <w:rsid w:val="00147FEC"/>
    <w:rsid w:val="00150380"/>
    <w:rsid w:val="001505E2"/>
    <w:rsid w:val="0015065B"/>
    <w:rsid w:val="0015071B"/>
    <w:rsid w:val="0015075A"/>
    <w:rsid w:val="0015075C"/>
    <w:rsid w:val="0015092F"/>
    <w:rsid w:val="00150B11"/>
    <w:rsid w:val="00150C5E"/>
    <w:rsid w:val="001512A7"/>
    <w:rsid w:val="00151476"/>
    <w:rsid w:val="001514CA"/>
    <w:rsid w:val="00151565"/>
    <w:rsid w:val="001515D7"/>
    <w:rsid w:val="00151631"/>
    <w:rsid w:val="00151BCC"/>
    <w:rsid w:val="00151C75"/>
    <w:rsid w:val="00151D0C"/>
    <w:rsid w:val="00151D9A"/>
    <w:rsid w:val="00151F10"/>
    <w:rsid w:val="00151F5F"/>
    <w:rsid w:val="001520A3"/>
    <w:rsid w:val="001520D4"/>
    <w:rsid w:val="001521C5"/>
    <w:rsid w:val="0015234D"/>
    <w:rsid w:val="0015234E"/>
    <w:rsid w:val="00152523"/>
    <w:rsid w:val="001526B6"/>
    <w:rsid w:val="001527AA"/>
    <w:rsid w:val="00152873"/>
    <w:rsid w:val="00152934"/>
    <w:rsid w:val="00152B7F"/>
    <w:rsid w:val="00152CA5"/>
    <w:rsid w:val="00152E12"/>
    <w:rsid w:val="00152F77"/>
    <w:rsid w:val="001531F7"/>
    <w:rsid w:val="0015360C"/>
    <w:rsid w:val="0015376A"/>
    <w:rsid w:val="00153899"/>
    <w:rsid w:val="001538B6"/>
    <w:rsid w:val="001538E8"/>
    <w:rsid w:val="00153C6F"/>
    <w:rsid w:val="00154124"/>
    <w:rsid w:val="00154247"/>
    <w:rsid w:val="001542AF"/>
    <w:rsid w:val="00154337"/>
    <w:rsid w:val="0015457A"/>
    <w:rsid w:val="00154639"/>
    <w:rsid w:val="0015486B"/>
    <w:rsid w:val="001548A0"/>
    <w:rsid w:val="001549DE"/>
    <w:rsid w:val="00154A81"/>
    <w:rsid w:val="00154AD5"/>
    <w:rsid w:val="00154C7A"/>
    <w:rsid w:val="00154DE4"/>
    <w:rsid w:val="00155044"/>
    <w:rsid w:val="00155053"/>
    <w:rsid w:val="001551D2"/>
    <w:rsid w:val="00155299"/>
    <w:rsid w:val="001553AB"/>
    <w:rsid w:val="0015565B"/>
    <w:rsid w:val="0015571A"/>
    <w:rsid w:val="00155759"/>
    <w:rsid w:val="0015575C"/>
    <w:rsid w:val="0015599D"/>
    <w:rsid w:val="00155AC0"/>
    <w:rsid w:val="00155ADA"/>
    <w:rsid w:val="00155B4E"/>
    <w:rsid w:val="00155D60"/>
    <w:rsid w:val="00155EBF"/>
    <w:rsid w:val="00155ECA"/>
    <w:rsid w:val="00155ECD"/>
    <w:rsid w:val="00155EF3"/>
    <w:rsid w:val="00155EFA"/>
    <w:rsid w:val="0015614F"/>
    <w:rsid w:val="001561CC"/>
    <w:rsid w:val="0015620D"/>
    <w:rsid w:val="001562E0"/>
    <w:rsid w:val="001565DD"/>
    <w:rsid w:val="001566A1"/>
    <w:rsid w:val="00156728"/>
    <w:rsid w:val="00156765"/>
    <w:rsid w:val="00156780"/>
    <w:rsid w:val="001567B9"/>
    <w:rsid w:val="00156883"/>
    <w:rsid w:val="00156975"/>
    <w:rsid w:val="0015698B"/>
    <w:rsid w:val="00156A57"/>
    <w:rsid w:val="00156B18"/>
    <w:rsid w:val="00156ECD"/>
    <w:rsid w:val="001570BB"/>
    <w:rsid w:val="001571A3"/>
    <w:rsid w:val="0015720B"/>
    <w:rsid w:val="00157416"/>
    <w:rsid w:val="001574C7"/>
    <w:rsid w:val="00157618"/>
    <w:rsid w:val="00157822"/>
    <w:rsid w:val="0015782D"/>
    <w:rsid w:val="001578A1"/>
    <w:rsid w:val="001579E1"/>
    <w:rsid w:val="00157A76"/>
    <w:rsid w:val="00157C0B"/>
    <w:rsid w:val="00160085"/>
    <w:rsid w:val="001600A9"/>
    <w:rsid w:val="001600B4"/>
    <w:rsid w:val="00160161"/>
    <w:rsid w:val="001602DF"/>
    <w:rsid w:val="0016043E"/>
    <w:rsid w:val="00160723"/>
    <w:rsid w:val="001609C3"/>
    <w:rsid w:val="00160AAB"/>
    <w:rsid w:val="00160BDD"/>
    <w:rsid w:val="00160D1D"/>
    <w:rsid w:val="00160D64"/>
    <w:rsid w:val="00160DBB"/>
    <w:rsid w:val="00160F2D"/>
    <w:rsid w:val="00160FC6"/>
    <w:rsid w:val="0016111D"/>
    <w:rsid w:val="001611DB"/>
    <w:rsid w:val="00161253"/>
    <w:rsid w:val="001612E1"/>
    <w:rsid w:val="00161330"/>
    <w:rsid w:val="001613EF"/>
    <w:rsid w:val="001615EA"/>
    <w:rsid w:val="001617B5"/>
    <w:rsid w:val="001617E3"/>
    <w:rsid w:val="00161800"/>
    <w:rsid w:val="00161911"/>
    <w:rsid w:val="00161BDA"/>
    <w:rsid w:val="00161BE2"/>
    <w:rsid w:val="00161CB6"/>
    <w:rsid w:val="00161D5E"/>
    <w:rsid w:val="00161E6D"/>
    <w:rsid w:val="00161F07"/>
    <w:rsid w:val="00161FB0"/>
    <w:rsid w:val="001620D3"/>
    <w:rsid w:val="001620E1"/>
    <w:rsid w:val="001621E2"/>
    <w:rsid w:val="00162789"/>
    <w:rsid w:val="001627A8"/>
    <w:rsid w:val="0016282B"/>
    <w:rsid w:val="001629F3"/>
    <w:rsid w:val="00162CC5"/>
    <w:rsid w:val="00162D06"/>
    <w:rsid w:val="00162FDB"/>
    <w:rsid w:val="00163280"/>
    <w:rsid w:val="00163477"/>
    <w:rsid w:val="00163665"/>
    <w:rsid w:val="001637A4"/>
    <w:rsid w:val="0016382A"/>
    <w:rsid w:val="00163888"/>
    <w:rsid w:val="0016390B"/>
    <w:rsid w:val="00163AF1"/>
    <w:rsid w:val="00163B16"/>
    <w:rsid w:val="00163E22"/>
    <w:rsid w:val="00164083"/>
    <w:rsid w:val="0016429C"/>
    <w:rsid w:val="001642E5"/>
    <w:rsid w:val="0016445D"/>
    <w:rsid w:val="0016467D"/>
    <w:rsid w:val="00164793"/>
    <w:rsid w:val="001649E5"/>
    <w:rsid w:val="00164C37"/>
    <w:rsid w:val="00164C58"/>
    <w:rsid w:val="00164CAC"/>
    <w:rsid w:val="00164D3D"/>
    <w:rsid w:val="00164D71"/>
    <w:rsid w:val="00164E52"/>
    <w:rsid w:val="00165081"/>
    <w:rsid w:val="001650CB"/>
    <w:rsid w:val="001651B6"/>
    <w:rsid w:val="00165207"/>
    <w:rsid w:val="0016531B"/>
    <w:rsid w:val="0016558B"/>
    <w:rsid w:val="001656C5"/>
    <w:rsid w:val="001656EC"/>
    <w:rsid w:val="00165973"/>
    <w:rsid w:val="001659CD"/>
    <w:rsid w:val="00165D12"/>
    <w:rsid w:val="00166057"/>
    <w:rsid w:val="00166091"/>
    <w:rsid w:val="00166225"/>
    <w:rsid w:val="00166308"/>
    <w:rsid w:val="00166370"/>
    <w:rsid w:val="00166AE2"/>
    <w:rsid w:val="00166C49"/>
    <w:rsid w:val="00166CEC"/>
    <w:rsid w:val="00166D74"/>
    <w:rsid w:val="00166D85"/>
    <w:rsid w:val="00166DD3"/>
    <w:rsid w:val="00166E0B"/>
    <w:rsid w:val="00166F40"/>
    <w:rsid w:val="001670F1"/>
    <w:rsid w:val="0016711C"/>
    <w:rsid w:val="00167395"/>
    <w:rsid w:val="00167478"/>
    <w:rsid w:val="0016751D"/>
    <w:rsid w:val="00167691"/>
    <w:rsid w:val="001678B0"/>
    <w:rsid w:val="001678B8"/>
    <w:rsid w:val="00167962"/>
    <w:rsid w:val="0016796B"/>
    <w:rsid w:val="00167A2B"/>
    <w:rsid w:val="00167AF1"/>
    <w:rsid w:val="00167BBD"/>
    <w:rsid w:val="00167FB1"/>
    <w:rsid w:val="00170189"/>
    <w:rsid w:val="00170257"/>
    <w:rsid w:val="00170269"/>
    <w:rsid w:val="001702C1"/>
    <w:rsid w:val="00170313"/>
    <w:rsid w:val="0017048F"/>
    <w:rsid w:val="001706D8"/>
    <w:rsid w:val="0017085F"/>
    <w:rsid w:val="001708FE"/>
    <w:rsid w:val="00170902"/>
    <w:rsid w:val="00170977"/>
    <w:rsid w:val="00170C24"/>
    <w:rsid w:val="00170E9F"/>
    <w:rsid w:val="00170F91"/>
    <w:rsid w:val="001710D2"/>
    <w:rsid w:val="0017115F"/>
    <w:rsid w:val="0017152A"/>
    <w:rsid w:val="001717FA"/>
    <w:rsid w:val="00171919"/>
    <w:rsid w:val="00171935"/>
    <w:rsid w:val="0017197A"/>
    <w:rsid w:val="00171A78"/>
    <w:rsid w:val="00171C64"/>
    <w:rsid w:val="00171CFF"/>
    <w:rsid w:val="00171EC7"/>
    <w:rsid w:val="00172066"/>
    <w:rsid w:val="00172072"/>
    <w:rsid w:val="001720D6"/>
    <w:rsid w:val="0017214C"/>
    <w:rsid w:val="001721CA"/>
    <w:rsid w:val="001725F1"/>
    <w:rsid w:val="001726AC"/>
    <w:rsid w:val="00172790"/>
    <w:rsid w:val="0017286F"/>
    <w:rsid w:val="0017292A"/>
    <w:rsid w:val="0017297A"/>
    <w:rsid w:val="00172EF5"/>
    <w:rsid w:val="0017308A"/>
    <w:rsid w:val="0017334A"/>
    <w:rsid w:val="0017346A"/>
    <w:rsid w:val="001734AC"/>
    <w:rsid w:val="00173749"/>
    <w:rsid w:val="00173930"/>
    <w:rsid w:val="00173984"/>
    <w:rsid w:val="00173DD9"/>
    <w:rsid w:val="00173E2C"/>
    <w:rsid w:val="00173E42"/>
    <w:rsid w:val="00173FA6"/>
    <w:rsid w:val="00174196"/>
    <w:rsid w:val="00174215"/>
    <w:rsid w:val="00174231"/>
    <w:rsid w:val="0017438F"/>
    <w:rsid w:val="001743D8"/>
    <w:rsid w:val="0017441C"/>
    <w:rsid w:val="00174492"/>
    <w:rsid w:val="001745DD"/>
    <w:rsid w:val="001748CA"/>
    <w:rsid w:val="0017490F"/>
    <w:rsid w:val="00174A1C"/>
    <w:rsid w:val="00174C41"/>
    <w:rsid w:val="00174C4D"/>
    <w:rsid w:val="00174DB2"/>
    <w:rsid w:val="00174DDA"/>
    <w:rsid w:val="00174EE2"/>
    <w:rsid w:val="00174F4C"/>
    <w:rsid w:val="001752FC"/>
    <w:rsid w:val="0017580F"/>
    <w:rsid w:val="00175873"/>
    <w:rsid w:val="00175950"/>
    <w:rsid w:val="001759DD"/>
    <w:rsid w:val="001759FC"/>
    <w:rsid w:val="00175BC7"/>
    <w:rsid w:val="00176173"/>
    <w:rsid w:val="001765F6"/>
    <w:rsid w:val="0017666E"/>
    <w:rsid w:val="001767B8"/>
    <w:rsid w:val="00176817"/>
    <w:rsid w:val="00176946"/>
    <w:rsid w:val="0017696A"/>
    <w:rsid w:val="001769BE"/>
    <w:rsid w:val="00176C00"/>
    <w:rsid w:val="00176E06"/>
    <w:rsid w:val="0017701D"/>
    <w:rsid w:val="0017709C"/>
    <w:rsid w:val="00177274"/>
    <w:rsid w:val="00177275"/>
    <w:rsid w:val="0017730D"/>
    <w:rsid w:val="0017740E"/>
    <w:rsid w:val="00177481"/>
    <w:rsid w:val="0017749C"/>
    <w:rsid w:val="0017750F"/>
    <w:rsid w:val="001777AF"/>
    <w:rsid w:val="001777E8"/>
    <w:rsid w:val="00177B21"/>
    <w:rsid w:val="00177BFE"/>
    <w:rsid w:val="00177ECD"/>
    <w:rsid w:val="00180489"/>
    <w:rsid w:val="001804DC"/>
    <w:rsid w:val="00180693"/>
    <w:rsid w:val="00180B93"/>
    <w:rsid w:val="00180EAA"/>
    <w:rsid w:val="00181079"/>
    <w:rsid w:val="00181366"/>
    <w:rsid w:val="00181522"/>
    <w:rsid w:val="001815DB"/>
    <w:rsid w:val="001816A4"/>
    <w:rsid w:val="001816C9"/>
    <w:rsid w:val="0018173A"/>
    <w:rsid w:val="00181920"/>
    <w:rsid w:val="001819CC"/>
    <w:rsid w:val="00181A88"/>
    <w:rsid w:val="00181AE0"/>
    <w:rsid w:val="00181E19"/>
    <w:rsid w:val="00181E49"/>
    <w:rsid w:val="00181F31"/>
    <w:rsid w:val="00182084"/>
    <w:rsid w:val="001821C3"/>
    <w:rsid w:val="001821C6"/>
    <w:rsid w:val="0018232C"/>
    <w:rsid w:val="00182402"/>
    <w:rsid w:val="001826EF"/>
    <w:rsid w:val="00182A21"/>
    <w:rsid w:val="00182A4B"/>
    <w:rsid w:val="00182C88"/>
    <w:rsid w:val="0018309B"/>
    <w:rsid w:val="0018311A"/>
    <w:rsid w:val="001831AD"/>
    <w:rsid w:val="00183243"/>
    <w:rsid w:val="001832EC"/>
    <w:rsid w:val="00183348"/>
    <w:rsid w:val="001834A3"/>
    <w:rsid w:val="001834B4"/>
    <w:rsid w:val="0018370F"/>
    <w:rsid w:val="001837D8"/>
    <w:rsid w:val="00183857"/>
    <w:rsid w:val="0018398A"/>
    <w:rsid w:val="001839D2"/>
    <w:rsid w:val="00183AAE"/>
    <w:rsid w:val="00183AD2"/>
    <w:rsid w:val="00183B0B"/>
    <w:rsid w:val="00183B15"/>
    <w:rsid w:val="00183BE6"/>
    <w:rsid w:val="00183CA1"/>
    <w:rsid w:val="00183D24"/>
    <w:rsid w:val="00183DBD"/>
    <w:rsid w:val="001840F8"/>
    <w:rsid w:val="00184283"/>
    <w:rsid w:val="001842E0"/>
    <w:rsid w:val="0018432F"/>
    <w:rsid w:val="00184384"/>
    <w:rsid w:val="001845D4"/>
    <w:rsid w:val="0018460A"/>
    <w:rsid w:val="00184630"/>
    <w:rsid w:val="0018481F"/>
    <w:rsid w:val="00184835"/>
    <w:rsid w:val="001849B0"/>
    <w:rsid w:val="001849C5"/>
    <w:rsid w:val="00184C17"/>
    <w:rsid w:val="00184C54"/>
    <w:rsid w:val="00184E21"/>
    <w:rsid w:val="00184E26"/>
    <w:rsid w:val="00184E43"/>
    <w:rsid w:val="00184F31"/>
    <w:rsid w:val="0018510F"/>
    <w:rsid w:val="00185223"/>
    <w:rsid w:val="0018522A"/>
    <w:rsid w:val="001853B3"/>
    <w:rsid w:val="00185410"/>
    <w:rsid w:val="0018546D"/>
    <w:rsid w:val="0018547B"/>
    <w:rsid w:val="001854D5"/>
    <w:rsid w:val="001855AA"/>
    <w:rsid w:val="00185758"/>
    <w:rsid w:val="0018599D"/>
    <w:rsid w:val="001859BB"/>
    <w:rsid w:val="001859D6"/>
    <w:rsid w:val="00185A3B"/>
    <w:rsid w:val="00185C28"/>
    <w:rsid w:val="00185D10"/>
    <w:rsid w:val="001860D9"/>
    <w:rsid w:val="001861FC"/>
    <w:rsid w:val="001862F4"/>
    <w:rsid w:val="001863DF"/>
    <w:rsid w:val="00186448"/>
    <w:rsid w:val="00186465"/>
    <w:rsid w:val="001864E9"/>
    <w:rsid w:val="00186579"/>
    <w:rsid w:val="00186DDA"/>
    <w:rsid w:val="00186E37"/>
    <w:rsid w:val="00186F71"/>
    <w:rsid w:val="0018703E"/>
    <w:rsid w:val="0018716A"/>
    <w:rsid w:val="001872FD"/>
    <w:rsid w:val="00187328"/>
    <w:rsid w:val="0018747A"/>
    <w:rsid w:val="0018758C"/>
    <w:rsid w:val="001875A3"/>
    <w:rsid w:val="001875F9"/>
    <w:rsid w:val="0018763E"/>
    <w:rsid w:val="00187A0F"/>
    <w:rsid w:val="00187B25"/>
    <w:rsid w:val="00187B5E"/>
    <w:rsid w:val="00187D21"/>
    <w:rsid w:val="00187E0C"/>
    <w:rsid w:val="00187E26"/>
    <w:rsid w:val="00187E51"/>
    <w:rsid w:val="001902C1"/>
    <w:rsid w:val="00190341"/>
    <w:rsid w:val="00190350"/>
    <w:rsid w:val="001903CE"/>
    <w:rsid w:val="001904C9"/>
    <w:rsid w:val="00190501"/>
    <w:rsid w:val="0019054E"/>
    <w:rsid w:val="00190645"/>
    <w:rsid w:val="001908AB"/>
    <w:rsid w:val="001908B9"/>
    <w:rsid w:val="00190986"/>
    <w:rsid w:val="00190B6B"/>
    <w:rsid w:val="00190BA1"/>
    <w:rsid w:val="00190C36"/>
    <w:rsid w:val="00190C5B"/>
    <w:rsid w:val="00190D59"/>
    <w:rsid w:val="00190E6E"/>
    <w:rsid w:val="00190F4D"/>
    <w:rsid w:val="0019113C"/>
    <w:rsid w:val="00191273"/>
    <w:rsid w:val="00191334"/>
    <w:rsid w:val="001914C8"/>
    <w:rsid w:val="00191617"/>
    <w:rsid w:val="001918C1"/>
    <w:rsid w:val="00191CFC"/>
    <w:rsid w:val="001922A7"/>
    <w:rsid w:val="0019238E"/>
    <w:rsid w:val="00192683"/>
    <w:rsid w:val="001927A4"/>
    <w:rsid w:val="0019283E"/>
    <w:rsid w:val="00192862"/>
    <w:rsid w:val="001928FC"/>
    <w:rsid w:val="0019292E"/>
    <w:rsid w:val="00192B25"/>
    <w:rsid w:val="00192CCA"/>
    <w:rsid w:val="00192DCF"/>
    <w:rsid w:val="00192FA8"/>
    <w:rsid w:val="001931BF"/>
    <w:rsid w:val="00193237"/>
    <w:rsid w:val="00193350"/>
    <w:rsid w:val="00193446"/>
    <w:rsid w:val="00193680"/>
    <w:rsid w:val="001937F4"/>
    <w:rsid w:val="001938E6"/>
    <w:rsid w:val="00193989"/>
    <w:rsid w:val="00193A28"/>
    <w:rsid w:val="00193B90"/>
    <w:rsid w:val="00194141"/>
    <w:rsid w:val="001942C6"/>
    <w:rsid w:val="001944ED"/>
    <w:rsid w:val="00194531"/>
    <w:rsid w:val="00194702"/>
    <w:rsid w:val="00194901"/>
    <w:rsid w:val="00194958"/>
    <w:rsid w:val="00194A8C"/>
    <w:rsid w:val="00194AB0"/>
    <w:rsid w:val="00194B04"/>
    <w:rsid w:val="00194B53"/>
    <w:rsid w:val="00194BD4"/>
    <w:rsid w:val="00194C13"/>
    <w:rsid w:val="001951B1"/>
    <w:rsid w:val="001951D0"/>
    <w:rsid w:val="001953AD"/>
    <w:rsid w:val="00195488"/>
    <w:rsid w:val="001954C9"/>
    <w:rsid w:val="001954DE"/>
    <w:rsid w:val="0019557A"/>
    <w:rsid w:val="00195723"/>
    <w:rsid w:val="001959CE"/>
    <w:rsid w:val="00195A97"/>
    <w:rsid w:val="00195ABC"/>
    <w:rsid w:val="00195D04"/>
    <w:rsid w:val="00195D24"/>
    <w:rsid w:val="00195F11"/>
    <w:rsid w:val="00195F96"/>
    <w:rsid w:val="001960A4"/>
    <w:rsid w:val="001960DD"/>
    <w:rsid w:val="001961A0"/>
    <w:rsid w:val="0019620A"/>
    <w:rsid w:val="0019626E"/>
    <w:rsid w:val="0019640F"/>
    <w:rsid w:val="00196418"/>
    <w:rsid w:val="00196703"/>
    <w:rsid w:val="00196839"/>
    <w:rsid w:val="00196A3F"/>
    <w:rsid w:val="00196B57"/>
    <w:rsid w:val="00196C5A"/>
    <w:rsid w:val="0019719B"/>
    <w:rsid w:val="00197271"/>
    <w:rsid w:val="0019735E"/>
    <w:rsid w:val="00197396"/>
    <w:rsid w:val="001974E3"/>
    <w:rsid w:val="001975F1"/>
    <w:rsid w:val="00197C32"/>
    <w:rsid w:val="00197F61"/>
    <w:rsid w:val="001A0032"/>
    <w:rsid w:val="001A029C"/>
    <w:rsid w:val="001A0349"/>
    <w:rsid w:val="001A0448"/>
    <w:rsid w:val="001A0481"/>
    <w:rsid w:val="001A09BA"/>
    <w:rsid w:val="001A0B05"/>
    <w:rsid w:val="001A0B99"/>
    <w:rsid w:val="001A0C01"/>
    <w:rsid w:val="001A0C5F"/>
    <w:rsid w:val="001A0D5C"/>
    <w:rsid w:val="001A0E03"/>
    <w:rsid w:val="001A1073"/>
    <w:rsid w:val="001A10AB"/>
    <w:rsid w:val="001A127B"/>
    <w:rsid w:val="001A12AF"/>
    <w:rsid w:val="001A1440"/>
    <w:rsid w:val="001A1471"/>
    <w:rsid w:val="001A1515"/>
    <w:rsid w:val="001A1625"/>
    <w:rsid w:val="001A1641"/>
    <w:rsid w:val="001A1693"/>
    <w:rsid w:val="001A1A99"/>
    <w:rsid w:val="001A1B95"/>
    <w:rsid w:val="001A1C30"/>
    <w:rsid w:val="001A1D31"/>
    <w:rsid w:val="001A1E11"/>
    <w:rsid w:val="001A1F5A"/>
    <w:rsid w:val="001A20B1"/>
    <w:rsid w:val="001A2261"/>
    <w:rsid w:val="001A2321"/>
    <w:rsid w:val="001A23B0"/>
    <w:rsid w:val="001A23C4"/>
    <w:rsid w:val="001A2894"/>
    <w:rsid w:val="001A2A72"/>
    <w:rsid w:val="001A2AF1"/>
    <w:rsid w:val="001A2B8D"/>
    <w:rsid w:val="001A2CEA"/>
    <w:rsid w:val="001A30DA"/>
    <w:rsid w:val="001A313F"/>
    <w:rsid w:val="001A3236"/>
    <w:rsid w:val="001A3264"/>
    <w:rsid w:val="001A331C"/>
    <w:rsid w:val="001A33D6"/>
    <w:rsid w:val="001A35EC"/>
    <w:rsid w:val="001A35F2"/>
    <w:rsid w:val="001A3652"/>
    <w:rsid w:val="001A3926"/>
    <w:rsid w:val="001A3B2D"/>
    <w:rsid w:val="001A3B51"/>
    <w:rsid w:val="001A3C1C"/>
    <w:rsid w:val="001A3F4F"/>
    <w:rsid w:val="001A407E"/>
    <w:rsid w:val="001A4401"/>
    <w:rsid w:val="001A440B"/>
    <w:rsid w:val="001A4471"/>
    <w:rsid w:val="001A46C6"/>
    <w:rsid w:val="001A4725"/>
    <w:rsid w:val="001A48B4"/>
    <w:rsid w:val="001A49B8"/>
    <w:rsid w:val="001A5331"/>
    <w:rsid w:val="001A5474"/>
    <w:rsid w:val="001A5582"/>
    <w:rsid w:val="001A563A"/>
    <w:rsid w:val="001A56B3"/>
    <w:rsid w:val="001A586F"/>
    <w:rsid w:val="001A5892"/>
    <w:rsid w:val="001A5A25"/>
    <w:rsid w:val="001A5DF0"/>
    <w:rsid w:val="001A6113"/>
    <w:rsid w:val="001A6252"/>
    <w:rsid w:val="001A631C"/>
    <w:rsid w:val="001A6669"/>
    <w:rsid w:val="001A68A1"/>
    <w:rsid w:val="001A68C8"/>
    <w:rsid w:val="001A71A5"/>
    <w:rsid w:val="001A73B8"/>
    <w:rsid w:val="001A75E7"/>
    <w:rsid w:val="001A7AAD"/>
    <w:rsid w:val="001A7BED"/>
    <w:rsid w:val="001A7F6B"/>
    <w:rsid w:val="001B006A"/>
    <w:rsid w:val="001B010E"/>
    <w:rsid w:val="001B0119"/>
    <w:rsid w:val="001B0127"/>
    <w:rsid w:val="001B015F"/>
    <w:rsid w:val="001B0220"/>
    <w:rsid w:val="001B0260"/>
    <w:rsid w:val="001B042B"/>
    <w:rsid w:val="001B0480"/>
    <w:rsid w:val="001B0715"/>
    <w:rsid w:val="001B095F"/>
    <w:rsid w:val="001B0963"/>
    <w:rsid w:val="001B0B46"/>
    <w:rsid w:val="001B0B4F"/>
    <w:rsid w:val="001B0B8D"/>
    <w:rsid w:val="001B0C49"/>
    <w:rsid w:val="001B0C86"/>
    <w:rsid w:val="001B0D32"/>
    <w:rsid w:val="001B0F88"/>
    <w:rsid w:val="001B10B9"/>
    <w:rsid w:val="001B1208"/>
    <w:rsid w:val="001B1432"/>
    <w:rsid w:val="001B1612"/>
    <w:rsid w:val="001B1635"/>
    <w:rsid w:val="001B1670"/>
    <w:rsid w:val="001B1847"/>
    <w:rsid w:val="001B18DB"/>
    <w:rsid w:val="001B1901"/>
    <w:rsid w:val="001B1980"/>
    <w:rsid w:val="001B1DF5"/>
    <w:rsid w:val="001B1F76"/>
    <w:rsid w:val="001B1FE9"/>
    <w:rsid w:val="001B2024"/>
    <w:rsid w:val="001B20CF"/>
    <w:rsid w:val="001B216C"/>
    <w:rsid w:val="001B22EB"/>
    <w:rsid w:val="001B23A1"/>
    <w:rsid w:val="001B23DA"/>
    <w:rsid w:val="001B2750"/>
    <w:rsid w:val="001B281D"/>
    <w:rsid w:val="001B2A65"/>
    <w:rsid w:val="001B2A9B"/>
    <w:rsid w:val="001B2B44"/>
    <w:rsid w:val="001B2C6D"/>
    <w:rsid w:val="001B2CCB"/>
    <w:rsid w:val="001B2D08"/>
    <w:rsid w:val="001B2D17"/>
    <w:rsid w:val="001B2DF9"/>
    <w:rsid w:val="001B2E33"/>
    <w:rsid w:val="001B2EF2"/>
    <w:rsid w:val="001B2F18"/>
    <w:rsid w:val="001B3062"/>
    <w:rsid w:val="001B3118"/>
    <w:rsid w:val="001B3164"/>
    <w:rsid w:val="001B31E2"/>
    <w:rsid w:val="001B3213"/>
    <w:rsid w:val="001B3390"/>
    <w:rsid w:val="001B3595"/>
    <w:rsid w:val="001B35D0"/>
    <w:rsid w:val="001B362D"/>
    <w:rsid w:val="001B3835"/>
    <w:rsid w:val="001B3B4E"/>
    <w:rsid w:val="001B3BDA"/>
    <w:rsid w:val="001B3E66"/>
    <w:rsid w:val="001B4098"/>
    <w:rsid w:val="001B415D"/>
    <w:rsid w:val="001B418F"/>
    <w:rsid w:val="001B4282"/>
    <w:rsid w:val="001B4421"/>
    <w:rsid w:val="001B4664"/>
    <w:rsid w:val="001B4761"/>
    <w:rsid w:val="001B47F8"/>
    <w:rsid w:val="001B4990"/>
    <w:rsid w:val="001B49F3"/>
    <w:rsid w:val="001B4A6B"/>
    <w:rsid w:val="001B4B50"/>
    <w:rsid w:val="001B4E21"/>
    <w:rsid w:val="001B4E48"/>
    <w:rsid w:val="001B4EE3"/>
    <w:rsid w:val="001B4EF0"/>
    <w:rsid w:val="001B4F8D"/>
    <w:rsid w:val="001B4FB2"/>
    <w:rsid w:val="001B4FE3"/>
    <w:rsid w:val="001B5347"/>
    <w:rsid w:val="001B53B6"/>
    <w:rsid w:val="001B5917"/>
    <w:rsid w:val="001B5AF4"/>
    <w:rsid w:val="001B5C79"/>
    <w:rsid w:val="001B5E80"/>
    <w:rsid w:val="001B6236"/>
    <w:rsid w:val="001B62D5"/>
    <w:rsid w:val="001B6400"/>
    <w:rsid w:val="001B6531"/>
    <w:rsid w:val="001B6538"/>
    <w:rsid w:val="001B6625"/>
    <w:rsid w:val="001B6737"/>
    <w:rsid w:val="001B69EF"/>
    <w:rsid w:val="001B6A76"/>
    <w:rsid w:val="001B6A78"/>
    <w:rsid w:val="001B6FA5"/>
    <w:rsid w:val="001B714B"/>
    <w:rsid w:val="001B7683"/>
    <w:rsid w:val="001B77B7"/>
    <w:rsid w:val="001B790E"/>
    <w:rsid w:val="001B79DA"/>
    <w:rsid w:val="001B7A24"/>
    <w:rsid w:val="001B7F25"/>
    <w:rsid w:val="001C0049"/>
    <w:rsid w:val="001C0128"/>
    <w:rsid w:val="001C01C0"/>
    <w:rsid w:val="001C01DC"/>
    <w:rsid w:val="001C0515"/>
    <w:rsid w:val="001C0629"/>
    <w:rsid w:val="001C0650"/>
    <w:rsid w:val="001C0AFF"/>
    <w:rsid w:val="001C0C88"/>
    <w:rsid w:val="001C0D63"/>
    <w:rsid w:val="001C0D74"/>
    <w:rsid w:val="001C0D76"/>
    <w:rsid w:val="001C0E63"/>
    <w:rsid w:val="001C1328"/>
    <w:rsid w:val="001C1371"/>
    <w:rsid w:val="001C1431"/>
    <w:rsid w:val="001C167A"/>
    <w:rsid w:val="001C168E"/>
    <w:rsid w:val="001C16EE"/>
    <w:rsid w:val="001C17B3"/>
    <w:rsid w:val="001C17E1"/>
    <w:rsid w:val="001C1911"/>
    <w:rsid w:val="001C1963"/>
    <w:rsid w:val="001C1981"/>
    <w:rsid w:val="001C1C86"/>
    <w:rsid w:val="001C1CB8"/>
    <w:rsid w:val="001C1F29"/>
    <w:rsid w:val="001C209C"/>
    <w:rsid w:val="001C22EF"/>
    <w:rsid w:val="001C2541"/>
    <w:rsid w:val="001C27A5"/>
    <w:rsid w:val="001C27DC"/>
    <w:rsid w:val="001C2815"/>
    <w:rsid w:val="001C2D42"/>
    <w:rsid w:val="001C2EFB"/>
    <w:rsid w:val="001C2FBB"/>
    <w:rsid w:val="001C3239"/>
    <w:rsid w:val="001C3245"/>
    <w:rsid w:val="001C328D"/>
    <w:rsid w:val="001C32C6"/>
    <w:rsid w:val="001C3446"/>
    <w:rsid w:val="001C34F0"/>
    <w:rsid w:val="001C3769"/>
    <w:rsid w:val="001C3775"/>
    <w:rsid w:val="001C37FC"/>
    <w:rsid w:val="001C399B"/>
    <w:rsid w:val="001C3B0D"/>
    <w:rsid w:val="001C3D81"/>
    <w:rsid w:val="001C3E8E"/>
    <w:rsid w:val="001C3F75"/>
    <w:rsid w:val="001C40C6"/>
    <w:rsid w:val="001C4191"/>
    <w:rsid w:val="001C4198"/>
    <w:rsid w:val="001C425B"/>
    <w:rsid w:val="001C429F"/>
    <w:rsid w:val="001C4311"/>
    <w:rsid w:val="001C446D"/>
    <w:rsid w:val="001C44D1"/>
    <w:rsid w:val="001C454B"/>
    <w:rsid w:val="001C46B0"/>
    <w:rsid w:val="001C47CA"/>
    <w:rsid w:val="001C49E2"/>
    <w:rsid w:val="001C4B3E"/>
    <w:rsid w:val="001C4C3D"/>
    <w:rsid w:val="001C4D32"/>
    <w:rsid w:val="001C4D6F"/>
    <w:rsid w:val="001C4DDA"/>
    <w:rsid w:val="001C5067"/>
    <w:rsid w:val="001C54AB"/>
    <w:rsid w:val="001C54B3"/>
    <w:rsid w:val="001C5547"/>
    <w:rsid w:val="001C55A9"/>
    <w:rsid w:val="001C5654"/>
    <w:rsid w:val="001C579E"/>
    <w:rsid w:val="001C5AAA"/>
    <w:rsid w:val="001C5B7B"/>
    <w:rsid w:val="001C5E9A"/>
    <w:rsid w:val="001C5FE3"/>
    <w:rsid w:val="001C60ED"/>
    <w:rsid w:val="001C6498"/>
    <w:rsid w:val="001C649B"/>
    <w:rsid w:val="001C6558"/>
    <w:rsid w:val="001C67D3"/>
    <w:rsid w:val="001C69AE"/>
    <w:rsid w:val="001C6CD4"/>
    <w:rsid w:val="001C6D95"/>
    <w:rsid w:val="001C6DFB"/>
    <w:rsid w:val="001C6F1E"/>
    <w:rsid w:val="001C6F38"/>
    <w:rsid w:val="001C7070"/>
    <w:rsid w:val="001C711F"/>
    <w:rsid w:val="001C7314"/>
    <w:rsid w:val="001C7366"/>
    <w:rsid w:val="001C73FC"/>
    <w:rsid w:val="001C7613"/>
    <w:rsid w:val="001C766F"/>
    <w:rsid w:val="001C76AE"/>
    <w:rsid w:val="001C7703"/>
    <w:rsid w:val="001C7782"/>
    <w:rsid w:val="001C78E0"/>
    <w:rsid w:val="001C78F6"/>
    <w:rsid w:val="001C7A37"/>
    <w:rsid w:val="001C7F70"/>
    <w:rsid w:val="001C7F9A"/>
    <w:rsid w:val="001D00CA"/>
    <w:rsid w:val="001D0137"/>
    <w:rsid w:val="001D015B"/>
    <w:rsid w:val="001D020E"/>
    <w:rsid w:val="001D033E"/>
    <w:rsid w:val="001D036D"/>
    <w:rsid w:val="001D071E"/>
    <w:rsid w:val="001D0836"/>
    <w:rsid w:val="001D0919"/>
    <w:rsid w:val="001D0923"/>
    <w:rsid w:val="001D0BE9"/>
    <w:rsid w:val="001D0CA2"/>
    <w:rsid w:val="001D0D94"/>
    <w:rsid w:val="001D10BA"/>
    <w:rsid w:val="001D11AC"/>
    <w:rsid w:val="001D11D4"/>
    <w:rsid w:val="001D128C"/>
    <w:rsid w:val="001D12E0"/>
    <w:rsid w:val="001D1325"/>
    <w:rsid w:val="001D149E"/>
    <w:rsid w:val="001D160B"/>
    <w:rsid w:val="001D1656"/>
    <w:rsid w:val="001D170F"/>
    <w:rsid w:val="001D18EB"/>
    <w:rsid w:val="001D1AF0"/>
    <w:rsid w:val="001D1BCF"/>
    <w:rsid w:val="001D1DEC"/>
    <w:rsid w:val="001D1F0F"/>
    <w:rsid w:val="001D20EA"/>
    <w:rsid w:val="001D2255"/>
    <w:rsid w:val="001D23B7"/>
    <w:rsid w:val="001D2496"/>
    <w:rsid w:val="001D24A8"/>
    <w:rsid w:val="001D252F"/>
    <w:rsid w:val="001D2617"/>
    <w:rsid w:val="001D264B"/>
    <w:rsid w:val="001D29D7"/>
    <w:rsid w:val="001D2BBB"/>
    <w:rsid w:val="001D2CAA"/>
    <w:rsid w:val="001D2D5C"/>
    <w:rsid w:val="001D2FE1"/>
    <w:rsid w:val="001D330A"/>
    <w:rsid w:val="001D3571"/>
    <w:rsid w:val="001D3901"/>
    <w:rsid w:val="001D3A5E"/>
    <w:rsid w:val="001D3A7C"/>
    <w:rsid w:val="001D3B0D"/>
    <w:rsid w:val="001D3D92"/>
    <w:rsid w:val="001D3DA5"/>
    <w:rsid w:val="001D3E52"/>
    <w:rsid w:val="001D4149"/>
    <w:rsid w:val="001D428E"/>
    <w:rsid w:val="001D437B"/>
    <w:rsid w:val="001D439A"/>
    <w:rsid w:val="001D43E2"/>
    <w:rsid w:val="001D44B8"/>
    <w:rsid w:val="001D462E"/>
    <w:rsid w:val="001D467D"/>
    <w:rsid w:val="001D48D2"/>
    <w:rsid w:val="001D4BEE"/>
    <w:rsid w:val="001D4CC6"/>
    <w:rsid w:val="001D4CF3"/>
    <w:rsid w:val="001D4D41"/>
    <w:rsid w:val="001D4D92"/>
    <w:rsid w:val="001D4DB7"/>
    <w:rsid w:val="001D4DE7"/>
    <w:rsid w:val="001D4EFD"/>
    <w:rsid w:val="001D4FBC"/>
    <w:rsid w:val="001D5143"/>
    <w:rsid w:val="001D58FB"/>
    <w:rsid w:val="001D5953"/>
    <w:rsid w:val="001D5A9C"/>
    <w:rsid w:val="001D5AB5"/>
    <w:rsid w:val="001D5AF8"/>
    <w:rsid w:val="001D5B68"/>
    <w:rsid w:val="001D609B"/>
    <w:rsid w:val="001D6436"/>
    <w:rsid w:val="001D651E"/>
    <w:rsid w:val="001D67E9"/>
    <w:rsid w:val="001D6832"/>
    <w:rsid w:val="001D6953"/>
    <w:rsid w:val="001D6A48"/>
    <w:rsid w:val="001D6BAC"/>
    <w:rsid w:val="001D6DE3"/>
    <w:rsid w:val="001D7053"/>
    <w:rsid w:val="001D711C"/>
    <w:rsid w:val="001D7138"/>
    <w:rsid w:val="001D7491"/>
    <w:rsid w:val="001D74DE"/>
    <w:rsid w:val="001D78F8"/>
    <w:rsid w:val="001D7927"/>
    <w:rsid w:val="001D7CDA"/>
    <w:rsid w:val="001D7D51"/>
    <w:rsid w:val="001D7EC3"/>
    <w:rsid w:val="001D7F46"/>
    <w:rsid w:val="001D7F97"/>
    <w:rsid w:val="001E01B1"/>
    <w:rsid w:val="001E045D"/>
    <w:rsid w:val="001E056D"/>
    <w:rsid w:val="001E05CE"/>
    <w:rsid w:val="001E05E7"/>
    <w:rsid w:val="001E06AE"/>
    <w:rsid w:val="001E07FA"/>
    <w:rsid w:val="001E088C"/>
    <w:rsid w:val="001E08EA"/>
    <w:rsid w:val="001E0916"/>
    <w:rsid w:val="001E093A"/>
    <w:rsid w:val="001E0994"/>
    <w:rsid w:val="001E0C95"/>
    <w:rsid w:val="001E0D00"/>
    <w:rsid w:val="001E0D4B"/>
    <w:rsid w:val="001E12B4"/>
    <w:rsid w:val="001E13DE"/>
    <w:rsid w:val="001E14F5"/>
    <w:rsid w:val="001E1613"/>
    <w:rsid w:val="001E161D"/>
    <w:rsid w:val="001E1721"/>
    <w:rsid w:val="001E1737"/>
    <w:rsid w:val="001E179E"/>
    <w:rsid w:val="001E17AB"/>
    <w:rsid w:val="001E198F"/>
    <w:rsid w:val="001E1B84"/>
    <w:rsid w:val="001E1BFF"/>
    <w:rsid w:val="001E1C16"/>
    <w:rsid w:val="001E1CDB"/>
    <w:rsid w:val="001E1D66"/>
    <w:rsid w:val="001E1F01"/>
    <w:rsid w:val="001E1F35"/>
    <w:rsid w:val="001E1F98"/>
    <w:rsid w:val="001E202C"/>
    <w:rsid w:val="001E20D8"/>
    <w:rsid w:val="001E2113"/>
    <w:rsid w:val="001E2144"/>
    <w:rsid w:val="001E236F"/>
    <w:rsid w:val="001E2508"/>
    <w:rsid w:val="001E2525"/>
    <w:rsid w:val="001E2581"/>
    <w:rsid w:val="001E2872"/>
    <w:rsid w:val="001E28ED"/>
    <w:rsid w:val="001E2A04"/>
    <w:rsid w:val="001E2A81"/>
    <w:rsid w:val="001E2AD4"/>
    <w:rsid w:val="001E2C2F"/>
    <w:rsid w:val="001E2DD1"/>
    <w:rsid w:val="001E2DEC"/>
    <w:rsid w:val="001E3168"/>
    <w:rsid w:val="001E32ED"/>
    <w:rsid w:val="001E33AB"/>
    <w:rsid w:val="001E3651"/>
    <w:rsid w:val="001E3A32"/>
    <w:rsid w:val="001E3AD9"/>
    <w:rsid w:val="001E3C8C"/>
    <w:rsid w:val="001E3D5F"/>
    <w:rsid w:val="001E4074"/>
    <w:rsid w:val="001E4197"/>
    <w:rsid w:val="001E4366"/>
    <w:rsid w:val="001E440F"/>
    <w:rsid w:val="001E442A"/>
    <w:rsid w:val="001E4445"/>
    <w:rsid w:val="001E4779"/>
    <w:rsid w:val="001E47C3"/>
    <w:rsid w:val="001E482A"/>
    <w:rsid w:val="001E487C"/>
    <w:rsid w:val="001E4A7A"/>
    <w:rsid w:val="001E4AA1"/>
    <w:rsid w:val="001E4CD7"/>
    <w:rsid w:val="001E4CD9"/>
    <w:rsid w:val="001E5204"/>
    <w:rsid w:val="001E52FA"/>
    <w:rsid w:val="001E563B"/>
    <w:rsid w:val="001E5737"/>
    <w:rsid w:val="001E5755"/>
    <w:rsid w:val="001E5775"/>
    <w:rsid w:val="001E58F5"/>
    <w:rsid w:val="001E5912"/>
    <w:rsid w:val="001E59F9"/>
    <w:rsid w:val="001E5A7E"/>
    <w:rsid w:val="001E5CAF"/>
    <w:rsid w:val="001E5D5C"/>
    <w:rsid w:val="001E5D66"/>
    <w:rsid w:val="001E6193"/>
    <w:rsid w:val="001E6644"/>
    <w:rsid w:val="001E673D"/>
    <w:rsid w:val="001E68D7"/>
    <w:rsid w:val="001E6947"/>
    <w:rsid w:val="001E6A49"/>
    <w:rsid w:val="001E6A9C"/>
    <w:rsid w:val="001E6DBB"/>
    <w:rsid w:val="001E70B8"/>
    <w:rsid w:val="001E7258"/>
    <w:rsid w:val="001E7445"/>
    <w:rsid w:val="001E7656"/>
    <w:rsid w:val="001E783F"/>
    <w:rsid w:val="001E7865"/>
    <w:rsid w:val="001E7A8F"/>
    <w:rsid w:val="001E7B14"/>
    <w:rsid w:val="001E7B6F"/>
    <w:rsid w:val="001E7BE7"/>
    <w:rsid w:val="001E7C08"/>
    <w:rsid w:val="001E7DF4"/>
    <w:rsid w:val="001E7E57"/>
    <w:rsid w:val="001F006B"/>
    <w:rsid w:val="001F0119"/>
    <w:rsid w:val="001F02C2"/>
    <w:rsid w:val="001F0512"/>
    <w:rsid w:val="001F0574"/>
    <w:rsid w:val="001F067F"/>
    <w:rsid w:val="001F09AE"/>
    <w:rsid w:val="001F0CB3"/>
    <w:rsid w:val="001F0DD1"/>
    <w:rsid w:val="001F0E66"/>
    <w:rsid w:val="001F1118"/>
    <w:rsid w:val="001F13B3"/>
    <w:rsid w:val="001F148E"/>
    <w:rsid w:val="001F18A4"/>
    <w:rsid w:val="001F18A8"/>
    <w:rsid w:val="001F1A1F"/>
    <w:rsid w:val="001F1D08"/>
    <w:rsid w:val="001F1D78"/>
    <w:rsid w:val="001F1EB7"/>
    <w:rsid w:val="001F2034"/>
    <w:rsid w:val="001F22D9"/>
    <w:rsid w:val="001F2414"/>
    <w:rsid w:val="001F244E"/>
    <w:rsid w:val="001F2455"/>
    <w:rsid w:val="001F2512"/>
    <w:rsid w:val="001F254C"/>
    <w:rsid w:val="001F26E2"/>
    <w:rsid w:val="001F2994"/>
    <w:rsid w:val="001F2E28"/>
    <w:rsid w:val="001F2F8E"/>
    <w:rsid w:val="001F304F"/>
    <w:rsid w:val="001F3089"/>
    <w:rsid w:val="001F3093"/>
    <w:rsid w:val="001F321C"/>
    <w:rsid w:val="001F3387"/>
    <w:rsid w:val="001F338D"/>
    <w:rsid w:val="001F350D"/>
    <w:rsid w:val="001F3521"/>
    <w:rsid w:val="001F35C7"/>
    <w:rsid w:val="001F35EB"/>
    <w:rsid w:val="001F3721"/>
    <w:rsid w:val="001F3BE5"/>
    <w:rsid w:val="001F3C94"/>
    <w:rsid w:val="001F3F11"/>
    <w:rsid w:val="001F3F39"/>
    <w:rsid w:val="001F3FBA"/>
    <w:rsid w:val="001F4038"/>
    <w:rsid w:val="001F41CF"/>
    <w:rsid w:val="001F41E2"/>
    <w:rsid w:val="001F4338"/>
    <w:rsid w:val="001F43D6"/>
    <w:rsid w:val="001F4424"/>
    <w:rsid w:val="001F450D"/>
    <w:rsid w:val="001F45C4"/>
    <w:rsid w:val="001F4716"/>
    <w:rsid w:val="001F4734"/>
    <w:rsid w:val="001F4764"/>
    <w:rsid w:val="001F47AE"/>
    <w:rsid w:val="001F4881"/>
    <w:rsid w:val="001F4B8B"/>
    <w:rsid w:val="001F4E22"/>
    <w:rsid w:val="001F4E27"/>
    <w:rsid w:val="001F4FEB"/>
    <w:rsid w:val="001F50D9"/>
    <w:rsid w:val="001F51A0"/>
    <w:rsid w:val="001F551E"/>
    <w:rsid w:val="001F5612"/>
    <w:rsid w:val="001F5761"/>
    <w:rsid w:val="001F5A22"/>
    <w:rsid w:val="001F5CC6"/>
    <w:rsid w:val="001F5CCF"/>
    <w:rsid w:val="001F5D06"/>
    <w:rsid w:val="001F5E5B"/>
    <w:rsid w:val="001F5E5E"/>
    <w:rsid w:val="001F5F5E"/>
    <w:rsid w:val="001F604D"/>
    <w:rsid w:val="001F61D8"/>
    <w:rsid w:val="001F6237"/>
    <w:rsid w:val="001F629E"/>
    <w:rsid w:val="001F6330"/>
    <w:rsid w:val="001F6494"/>
    <w:rsid w:val="001F6500"/>
    <w:rsid w:val="001F6568"/>
    <w:rsid w:val="001F663D"/>
    <w:rsid w:val="001F66D4"/>
    <w:rsid w:val="001F670A"/>
    <w:rsid w:val="001F6934"/>
    <w:rsid w:val="001F6BF1"/>
    <w:rsid w:val="001F6D3F"/>
    <w:rsid w:val="001F6E7C"/>
    <w:rsid w:val="001F6EBC"/>
    <w:rsid w:val="001F71FE"/>
    <w:rsid w:val="001F74FA"/>
    <w:rsid w:val="001F7B65"/>
    <w:rsid w:val="001F7B77"/>
    <w:rsid w:val="001F7C59"/>
    <w:rsid w:val="001F7D2A"/>
    <w:rsid w:val="001F7E58"/>
    <w:rsid w:val="001F7EF0"/>
    <w:rsid w:val="002003D1"/>
    <w:rsid w:val="00200576"/>
    <w:rsid w:val="0020057D"/>
    <w:rsid w:val="00200670"/>
    <w:rsid w:val="0020095E"/>
    <w:rsid w:val="0020098F"/>
    <w:rsid w:val="00200CDB"/>
    <w:rsid w:val="00200EEE"/>
    <w:rsid w:val="002010B7"/>
    <w:rsid w:val="00201102"/>
    <w:rsid w:val="00201173"/>
    <w:rsid w:val="002015A3"/>
    <w:rsid w:val="00201602"/>
    <w:rsid w:val="00201728"/>
    <w:rsid w:val="00201766"/>
    <w:rsid w:val="00201791"/>
    <w:rsid w:val="002019F8"/>
    <w:rsid w:val="00201EC8"/>
    <w:rsid w:val="00201F09"/>
    <w:rsid w:val="00201F3C"/>
    <w:rsid w:val="002023AC"/>
    <w:rsid w:val="00202475"/>
    <w:rsid w:val="002024CA"/>
    <w:rsid w:val="002026DC"/>
    <w:rsid w:val="0020274B"/>
    <w:rsid w:val="00202800"/>
    <w:rsid w:val="002028E0"/>
    <w:rsid w:val="002029A6"/>
    <w:rsid w:val="002029AA"/>
    <w:rsid w:val="00202B62"/>
    <w:rsid w:val="00202BC3"/>
    <w:rsid w:val="00202DA7"/>
    <w:rsid w:val="00202F28"/>
    <w:rsid w:val="002030A9"/>
    <w:rsid w:val="00203329"/>
    <w:rsid w:val="0020332B"/>
    <w:rsid w:val="00203447"/>
    <w:rsid w:val="00203528"/>
    <w:rsid w:val="002035A1"/>
    <w:rsid w:val="00203687"/>
    <w:rsid w:val="002037E0"/>
    <w:rsid w:val="00203911"/>
    <w:rsid w:val="00203AC0"/>
    <w:rsid w:val="00203AF4"/>
    <w:rsid w:val="00203AFA"/>
    <w:rsid w:val="00203B13"/>
    <w:rsid w:val="00203BB3"/>
    <w:rsid w:val="00203C12"/>
    <w:rsid w:val="00203C25"/>
    <w:rsid w:val="00203C29"/>
    <w:rsid w:val="00203DAE"/>
    <w:rsid w:val="00203F24"/>
    <w:rsid w:val="00204077"/>
    <w:rsid w:val="0020407A"/>
    <w:rsid w:val="002040D4"/>
    <w:rsid w:val="0020417B"/>
    <w:rsid w:val="002041A9"/>
    <w:rsid w:val="002043DE"/>
    <w:rsid w:val="002045EE"/>
    <w:rsid w:val="002046B3"/>
    <w:rsid w:val="00204737"/>
    <w:rsid w:val="00204831"/>
    <w:rsid w:val="00204A3B"/>
    <w:rsid w:val="00204BFC"/>
    <w:rsid w:val="00204CDE"/>
    <w:rsid w:val="00204D5F"/>
    <w:rsid w:val="00204ED4"/>
    <w:rsid w:val="00205083"/>
    <w:rsid w:val="002050E4"/>
    <w:rsid w:val="002052A6"/>
    <w:rsid w:val="00205323"/>
    <w:rsid w:val="0020539B"/>
    <w:rsid w:val="00205448"/>
    <w:rsid w:val="00205583"/>
    <w:rsid w:val="002056B1"/>
    <w:rsid w:val="00205708"/>
    <w:rsid w:val="002057E1"/>
    <w:rsid w:val="00205970"/>
    <w:rsid w:val="002059A5"/>
    <w:rsid w:val="00205C8D"/>
    <w:rsid w:val="00205D57"/>
    <w:rsid w:val="00205DD2"/>
    <w:rsid w:val="00205FA3"/>
    <w:rsid w:val="002061DB"/>
    <w:rsid w:val="0020648A"/>
    <w:rsid w:val="002064A0"/>
    <w:rsid w:val="0020699F"/>
    <w:rsid w:val="00206DF8"/>
    <w:rsid w:val="00206E64"/>
    <w:rsid w:val="00206F34"/>
    <w:rsid w:val="00206FD7"/>
    <w:rsid w:val="0020702E"/>
    <w:rsid w:val="00207032"/>
    <w:rsid w:val="00207098"/>
    <w:rsid w:val="00207114"/>
    <w:rsid w:val="00207120"/>
    <w:rsid w:val="002071BB"/>
    <w:rsid w:val="00207251"/>
    <w:rsid w:val="002072CF"/>
    <w:rsid w:val="002072D8"/>
    <w:rsid w:val="00207301"/>
    <w:rsid w:val="0020767C"/>
    <w:rsid w:val="0020774B"/>
    <w:rsid w:val="002077CF"/>
    <w:rsid w:val="002078A6"/>
    <w:rsid w:val="002079AD"/>
    <w:rsid w:val="00207B54"/>
    <w:rsid w:val="00207BCC"/>
    <w:rsid w:val="00207EB9"/>
    <w:rsid w:val="00207FDD"/>
    <w:rsid w:val="0021019F"/>
    <w:rsid w:val="00210419"/>
    <w:rsid w:val="00210439"/>
    <w:rsid w:val="00210494"/>
    <w:rsid w:val="002104F9"/>
    <w:rsid w:val="002105CC"/>
    <w:rsid w:val="0021069D"/>
    <w:rsid w:val="00210A1D"/>
    <w:rsid w:val="00210A29"/>
    <w:rsid w:val="00210C70"/>
    <w:rsid w:val="00210C71"/>
    <w:rsid w:val="00210DA0"/>
    <w:rsid w:val="00211157"/>
    <w:rsid w:val="002112F2"/>
    <w:rsid w:val="002113CA"/>
    <w:rsid w:val="00211514"/>
    <w:rsid w:val="00211555"/>
    <w:rsid w:val="0021164E"/>
    <w:rsid w:val="002116FB"/>
    <w:rsid w:val="00211765"/>
    <w:rsid w:val="00211777"/>
    <w:rsid w:val="002118B2"/>
    <w:rsid w:val="0021190A"/>
    <w:rsid w:val="002119BD"/>
    <w:rsid w:val="00211A3C"/>
    <w:rsid w:val="00211BC6"/>
    <w:rsid w:val="00211C06"/>
    <w:rsid w:val="00211E90"/>
    <w:rsid w:val="00211EE8"/>
    <w:rsid w:val="00211F52"/>
    <w:rsid w:val="002120BB"/>
    <w:rsid w:val="002121C3"/>
    <w:rsid w:val="002124A3"/>
    <w:rsid w:val="002126EE"/>
    <w:rsid w:val="00212773"/>
    <w:rsid w:val="0021279F"/>
    <w:rsid w:val="0021291D"/>
    <w:rsid w:val="00212975"/>
    <w:rsid w:val="00212C8B"/>
    <w:rsid w:val="00212E9D"/>
    <w:rsid w:val="00212F5D"/>
    <w:rsid w:val="002130EE"/>
    <w:rsid w:val="0021326F"/>
    <w:rsid w:val="002132D9"/>
    <w:rsid w:val="00213476"/>
    <w:rsid w:val="002134F5"/>
    <w:rsid w:val="00213633"/>
    <w:rsid w:val="002136CC"/>
    <w:rsid w:val="002136E7"/>
    <w:rsid w:val="00213CED"/>
    <w:rsid w:val="00213E86"/>
    <w:rsid w:val="00213EE7"/>
    <w:rsid w:val="002141EE"/>
    <w:rsid w:val="002141FE"/>
    <w:rsid w:val="00214343"/>
    <w:rsid w:val="002147C7"/>
    <w:rsid w:val="002147C8"/>
    <w:rsid w:val="002147D5"/>
    <w:rsid w:val="002147E7"/>
    <w:rsid w:val="00214B34"/>
    <w:rsid w:val="00214F4C"/>
    <w:rsid w:val="00214F78"/>
    <w:rsid w:val="00215169"/>
    <w:rsid w:val="00215931"/>
    <w:rsid w:val="00215BC6"/>
    <w:rsid w:val="00215BF4"/>
    <w:rsid w:val="00215C91"/>
    <w:rsid w:val="0021609E"/>
    <w:rsid w:val="002161C4"/>
    <w:rsid w:val="002163B2"/>
    <w:rsid w:val="0021666B"/>
    <w:rsid w:val="002166CC"/>
    <w:rsid w:val="0021672D"/>
    <w:rsid w:val="002168CB"/>
    <w:rsid w:val="002169CD"/>
    <w:rsid w:val="00216B1B"/>
    <w:rsid w:val="00216C27"/>
    <w:rsid w:val="00216C60"/>
    <w:rsid w:val="00216DF3"/>
    <w:rsid w:val="00217066"/>
    <w:rsid w:val="0021719D"/>
    <w:rsid w:val="00217233"/>
    <w:rsid w:val="00217387"/>
    <w:rsid w:val="002173F2"/>
    <w:rsid w:val="00217573"/>
    <w:rsid w:val="00217647"/>
    <w:rsid w:val="0021780D"/>
    <w:rsid w:val="00217913"/>
    <w:rsid w:val="002179B6"/>
    <w:rsid w:val="00217ABD"/>
    <w:rsid w:val="00217B63"/>
    <w:rsid w:val="00217D4E"/>
    <w:rsid w:val="00217D61"/>
    <w:rsid w:val="00217DB9"/>
    <w:rsid w:val="00217E43"/>
    <w:rsid w:val="00217F90"/>
    <w:rsid w:val="002202C9"/>
    <w:rsid w:val="00220412"/>
    <w:rsid w:val="002206DB"/>
    <w:rsid w:val="00220707"/>
    <w:rsid w:val="00220819"/>
    <w:rsid w:val="002208D8"/>
    <w:rsid w:val="00220982"/>
    <w:rsid w:val="00220AD2"/>
    <w:rsid w:val="00220EF7"/>
    <w:rsid w:val="00221104"/>
    <w:rsid w:val="002212FF"/>
    <w:rsid w:val="00221317"/>
    <w:rsid w:val="002214C9"/>
    <w:rsid w:val="0022159C"/>
    <w:rsid w:val="0022182D"/>
    <w:rsid w:val="0022184C"/>
    <w:rsid w:val="00221AA3"/>
    <w:rsid w:val="00221C04"/>
    <w:rsid w:val="00221E7A"/>
    <w:rsid w:val="00221FB3"/>
    <w:rsid w:val="00222120"/>
    <w:rsid w:val="00222501"/>
    <w:rsid w:val="00222602"/>
    <w:rsid w:val="00222667"/>
    <w:rsid w:val="002226CA"/>
    <w:rsid w:val="00222844"/>
    <w:rsid w:val="00222939"/>
    <w:rsid w:val="0022293F"/>
    <w:rsid w:val="00222A50"/>
    <w:rsid w:val="00222A5A"/>
    <w:rsid w:val="00222B74"/>
    <w:rsid w:val="00222CC6"/>
    <w:rsid w:val="00222DA1"/>
    <w:rsid w:val="00222EC0"/>
    <w:rsid w:val="0022301A"/>
    <w:rsid w:val="002231CE"/>
    <w:rsid w:val="00223412"/>
    <w:rsid w:val="0022372A"/>
    <w:rsid w:val="002237D1"/>
    <w:rsid w:val="002238A4"/>
    <w:rsid w:val="002239F2"/>
    <w:rsid w:val="00223AF4"/>
    <w:rsid w:val="00223C17"/>
    <w:rsid w:val="00223F2E"/>
    <w:rsid w:val="0022409E"/>
    <w:rsid w:val="00224159"/>
    <w:rsid w:val="0022423B"/>
    <w:rsid w:val="00224247"/>
    <w:rsid w:val="00224472"/>
    <w:rsid w:val="0022450E"/>
    <w:rsid w:val="002245BF"/>
    <w:rsid w:val="00224694"/>
    <w:rsid w:val="002246EE"/>
    <w:rsid w:val="00224859"/>
    <w:rsid w:val="00224988"/>
    <w:rsid w:val="00224A14"/>
    <w:rsid w:val="00224B51"/>
    <w:rsid w:val="00224C7F"/>
    <w:rsid w:val="00224DAD"/>
    <w:rsid w:val="00224E45"/>
    <w:rsid w:val="00224FA9"/>
    <w:rsid w:val="00224FB3"/>
    <w:rsid w:val="00224FFA"/>
    <w:rsid w:val="0022565B"/>
    <w:rsid w:val="0022567A"/>
    <w:rsid w:val="0022596F"/>
    <w:rsid w:val="00225A02"/>
    <w:rsid w:val="00225A12"/>
    <w:rsid w:val="00225A7C"/>
    <w:rsid w:val="00225AF5"/>
    <w:rsid w:val="00225B9F"/>
    <w:rsid w:val="00225C37"/>
    <w:rsid w:val="00225CF8"/>
    <w:rsid w:val="00225D07"/>
    <w:rsid w:val="00225DB6"/>
    <w:rsid w:val="00226007"/>
    <w:rsid w:val="002261B3"/>
    <w:rsid w:val="00226336"/>
    <w:rsid w:val="002263DA"/>
    <w:rsid w:val="0022660A"/>
    <w:rsid w:val="0022691A"/>
    <w:rsid w:val="00226B08"/>
    <w:rsid w:val="00226BFC"/>
    <w:rsid w:val="00226C0A"/>
    <w:rsid w:val="00226C94"/>
    <w:rsid w:val="00226FBB"/>
    <w:rsid w:val="002270A3"/>
    <w:rsid w:val="002271D9"/>
    <w:rsid w:val="00227220"/>
    <w:rsid w:val="0022725F"/>
    <w:rsid w:val="00227333"/>
    <w:rsid w:val="002273E2"/>
    <w:rsid w:val="0022746A"/>
    <w:rsid w:val="0022746F"/>
    <w:rsid w:val="0022748A"/>
    <w:rsid w:val="002275C7"/>
    <w:rsid w:val="00227BA2"/>
    <w:rsid w:val="00227E06"/>
    <w:rsid w:val="00227EDE"/>
    <w:rsid w:val="00227FE0"/>
    <w:rsid w:val="002302AC"/>
    <w:rsid w:val="002303B8"/>
    <w:rsid w:val="0023041D"/>
    <w:rsid w:val="0023072F"/>
    <w:rsid w:val="00230C51"/>
    <w:rsid w:val="00230CD3"/>
    <w:rsid w:val="00230E5D"/>
    <w:rsid w:val="00230F76"/>
    <w:rsid w:val="0023122E"/>
    <w:rsid w:val="0023123B"/>
    <w:rsid w:val="002312BF"/>
    <w:rsid w:val="002312C6"/>
    <w:rsid w:val="002312CA"/>
    <w:rsid w:val="002312D8"/>
    <w:rsid w:val="00231404"/>
    <w:rsid w:val="0023156F"/>
    <w:rsid w:val="00231808"/>
    <w:rsid w:val="002318B6"/>
    <w:rsid w:val="00231A8D"/>
    <w:rsid w:val="00231CF2"/>
    <w:rsid w:val="00231DFD"/>
    <w:rsid w:val="00231F93"/>
    <w:rsid w:val="0023207B"/>
    <w:rsid w:val="002320D8"/>
    <w:rsid w:val="00232133"/>
    <w:rsid w:val="0023268D"/>
    <w:rsid w:val="002327B1"/>
    <w:rsid w:val="00232BA3"/>
    <w:rsid w:val="00232CA8"/>
    <w:rsid w:val="00232F2D"/>
    <w:rsid w:val="00233151"/>
    <w:rsid w:val="00233497"/>
    <w:rsid w:val="00233855"/>
    <w:rsid w:val="002338F2"/>
    <w:rsid w:val="0023390E"/>
    <w:rsid w:val="00233975"/>
    <w:rsid w:val="00233A44"/>
    <w:rsid w:val="00233C6A"/>
    <w:rsid w:val="00233CEF"/>
    <w:rsid w:val="00233FD0"/>
    <w:rsid w:val="0023418A"/>
    <w:rsid w:val="002342AE"/>
    <w:rsid w:val="00234471"/>
    <w:rsid w:val="0023485B"/>
    <w:rsid w:val="002349AC"/>
    <w:rsid w:val="002349BE"/>
    <w:rsid w:val="00234A85"/>
    <w:rsid w:val="00234BD7"/>
    <w:rsid w:val="00234C9C"/>
    <w:rsid w:val="00234CA2"/>
    <w:rsid w:val="00234CB8"/>
    <w:rsid w:val="00234D74"/>
    <w:rsid w:val="00234E03"/>
    <w:rsid w:val="00234E71"/>
    <w:rsid w:val="00234E92"/>
    <w:rsid w:val="00234F2B"/>
    <w:rsid w:val="00234F35"/>
    <w:rsid w:val="00234FDC"/>
    <w:rsid w:val="0023519A"/>
    <w:rsid w:val="0023527E"/>
    <w:rsid w:val="002352B0"/>
    <w:rsid w:val="00235387"/>
    <w:rsid w:val="002353CD"/>
    <w:rsid w:val="002354E4"/>
    <w:rsid w:val="00235631"/>
    <w:rsid w:val="0023587C"/>
    <w:rsid w:val="0023594E"/>
    <w:rsid w:val="0023595D"/>
    <w:rsid w:val="00235C54"/>
    <w:rsid w:val="00235DED"/>
    <w:rsid w:val="00235E19"/>
    <w:rsid w:val="00235FEF"/>
    <w:rsid w:val="0023604B"/>
    <w:rsid w:val="00236206"/>
    <w:rsid w:val="00236335"/>
    <w:rsid w:val="00236561"/>
    <w:rsid w:val="0023678D"/>
    <w:rsid w:val="002369BA"/>
    <w:rsid w:val="00236A29"/>
    <w:rsid w:val="00236A4C"/>
    <w:rsid w:val="00236A89"/>
    <w:rsid w:val="00236B0F"/>
    <w:rsid w:val="00236BC6"/>
    <w:rsid w:val="00236CF3"/>
    <w:rsid w:val="00237023"/>
    <w:rsid w:val="00237091"/>
    <w:rsid w:val="002370A4"/>
    <w:rsid w:val="002370F4"/>
    <w:rsid w:val="0023716D"/>
    <w:rsid w:val="002372B1"/>
    <w:rsid w:val="00237332"/>
    <w:rsid w:val="002373D9"/>
    <w:rsid w:val="00237506"/>
    <w:rsid w:val="00237535"/>
    <w:rsid w:val="0023761A"/>
    <w:rsid w:val="00237623"/>
    <w:rsid w:val="002377BC"/>
    <w:rsid w:val="002378DE"/>
    <w:rsid w:val="00237A39"/>
    <w:rsid w:val="00237A4F"/>
    <w:rsid w:val="00237A92"/>
    <w:rsid w:val="00237BA9"/>
    <w:rsid w:val="002403F2"/>
    <w:rsid w:val="0024043A"/>
    <w:rsid w:val="00240493"/>
    <w:rsid w:val="002404BD"/>
    <w:rsid w:val="0024091C"/>
    <w:rsid w:val="00240B7A"/>
    <w:rsid w:val="00240B7B"/>
    <w:rsid w:val="00240BEB"/>
    <w:rsid w:val="00240CBB"/>
    <w:rsid w:val="00240CFF"/>
    <w:rsid w:val="00240DD2"/>
    <w:rsid w:val="0024109F"/>
    <w:rsid w:val="00241293"/>
    <w:rsid w:val="002412C8"/>
    <w:rsid w:val="002412FF"/>
    <w:rsid w:val="0024131A"/>
    <w:rsid w:val="00241432"/>
    <w:rsid w:val="002414E0"/>
    <w:rsid w:val="002415AB"/>
    <w:rsid w:val="00241687"/>
    <w:rsid w:val="00241697"/>
    <w:rsid w:val="002418F3"/>
    <w:rsid w:val="00241C9B"/>
    <w:rsid w:val="00241EEA"/>
    <w:rsid w:val="00242452"/>
    <w:rsid w:val="0024259C"/>
    <w:rsid w:val="002426CA"/>
    <w:rsid w:val="00242901"/>
    <w:rsid w:val="00242996"/>
    <w:rsid w:val="002429F3"/>
    <w:rsid w:val="00242CE5"/>
    <w:rsid w:val="00242D86"/>
    <w:rsid w:val="00242DFA"/>
    <w:rsid w:val="00242F17"/>
    <w:rsid w:val="00242F2A"/>
    <w:rsid w:val="00243062"/>
    <w:rsid w:val="00243076"/>
    <w:rsid w:val="002430F2"/>
    <w:rsid w:val="0024310C"/>
    <w:rsid w:val="00243292"/>
    <w:rsid w:val="002432DF"/>
    <w:rsid w:val="002433FB"/>
    <w:rsid w:val="00243469"/>
    <w:rsid w:val="002435D1"/>
    <w:rsid w:val="0024380B"/>
    <w:rsid w:val="00243894"/>
    <w:rsid w:val="002438CA"/>
    <w:rsid w:val="00243942"/>
    <w:rsid w:val="002439BC"/>
    <w:rsid w:val="00243DAA"/>
    <w:rsid w:val="00243EEC"/>
    <w:rsid w:val="0024408D"/>
    <w:rsid w:val="002440F2"/>
    <w:rsid w:val="0024428D"/>
    <w:rsid w:val="002442F4"/>
    <w:rsid w:val="002443C4"/>
    <w:rsid w:val="002443E1"/>
    <w:rsid w:val="002448E1"/>
    <w:rsid w:val="00244A7B"/>
    <w:rsid w:val="00244C1D"/>
    <w:rsid w:val="00244ED9"/>
    <w:rsid w:val="00245348"/>
    <w:rsid w:val="002454A4"/>
    <w:rsid w:val="002454DD"/>
    <w:rsid w:val="00245596"/>
    <w:rsid w:val="002456EF"/>
    <w:rsid w:val="002457A0"/>
    <w:rsid w:val="00245A0C"/>
    <w:rsid w:val="00245AD2"/>
    <w:rsid w:val="00245EF8"/>
    <w:rsid w:val="00245F40"/>
    <w:rsid w:val="00245F4C"/>
    <w:rsid w:val="00246060"/>
    <w:rsid w:val="002461C8"/>
    <w:rsid w:val="002463B8"/>
    <w:rsid w:val="002464E8"/>
    <w:rsid w:val="002464EB"/>
    <w:rsid w:val="00246C73"/>
    <w:rsid w:val="00246FAC"/>
    <w:rsid w:val="00247039"/>
    <w:rsid w:val="002470ED"/>
    <w:rsid w:val="0024710C"/>
    <w:rsid w:val="00247134"/>
    <w:rsid w:val="00247305"/>
    <w:rsid w:val="00247816"/>
    <w:rsid w:val="002478AD"/>
    <w:rsid w:val="00247B0E"/>
    <w:rsid w:val="00247B6B"/>
    <w:rsid w:val="00247C5F"/>
    <w:rsid w:val="00247C65"/>
    <w:rsid w:val="00247E4E"/>
    <w:rsid w:val="00247EB4"/>
    <w:rsid w:val="00250025"/>
    <w:rsid w:val="0025011C"/>
    <w:rsid w:val="002502B7"/>
    <w:rsid w:val="002502D5"/>
    <w:rsid w:val="002502F4"/>
    <w:rsid w:val="00250888"/>
    <w:rsid w:val="00250BAD"/>
    <w:rsid w:val="00250BC0"/>
    <w:rsid w:val="00250E04"/>
    <w:rsid w:val="002512D5"/>
    <w:rsid w:val="00251302"/>
    <w:rsid w:val="002513E2"/>
    <w:rsid w:val="0025165F"/>
    <w:rsid w:val="002516A5"/>
    <w:rsid w:val="002518FB"/>
    <w:rsid w:val="00251C23"/>
    <w:rsid w:val="00251D5B"/>
    <w:rsid w:val="00251DB5"/>
    <w:rsid w:val="00251DEE"/>
    <w:rsid w:val="00251F07"/>
    <w:rsid w:val="00251FFA"/>
    <w:rsid w:val="0025246E"/>
    <w:rsid w:val="002524D1"/>
    <w:rsid w:val="00252959"/>
    <w:rsid w:val="002529BF"/>
    <w:rsid w:val="00252A45"/>
    <w:rsid w:val="00252B05"/>
    <w:rsid w:val="00252B53"/>
    <w:rsid w:val="00252BF9"/>
    <w:rsid w:val="00252C65"/>
    <w:rsid w:val="00252E72"/>
    <w:rsid w:val="00252F5B"/>
    <w:rsid w:val="00253194"/>
    <w:rsid w:val="002532A2"/>
    <w:rsid w:val="00253382"/>
    <w:rsid w:val="00253400"/>
    <w:rsid w:val="0025368B"/>
    <w:rsid w:val="00253776"/>
    <w:rsid w:val="0025397F"/>
    <w:rsid w:val="00253994"/>
    <w:rsid w:val="002539C1"/>
    <w:rsid w:val="002539CE"/>
    <w:rsid w:val="00253D48"/>
    <w:rsid w:val="00253D63"/>
    <w:rsid w:val="00253D64"/>
    <w:rsid w:val="00253E68"/>
    <w:rsid w:val="00254097"/>
    <w:rsid w:val="002541CD"/>
    <w:rsid w:val="002541E5"/>
    <w:rsid w:val="002542E1"/>
    <w:rsid w:val="0025435B"/>
    <w:rsid w:val="002543B4"/>
    <w:rsid w:val="002543E9"/>
    <w:rsid w:val="00254B96"/>
    <w:rsid w:val="002550E4"/>
    <w:rsid w:val="00255145"/>
    <w:rsid w:val="00255166"/>
    <w:rsid w:val="00255417"/>
    <w:rsid w:val="0025564F"/>
    <w:rsid w:val="002557C6"/>
    <w:rsid w:val="00255EEC"/>
    <w:rsid w:val="00255FDD"/>
    <w:rsid w:val="00256109"/>
    <w:rsid w:val="00256437"/>
    <w:rsid w:val="00256574"/>
    <w:rsid w:val="002569AA"/>
    <w:rsid w:val="00256ACD"/>
    <w:rsid w:val="00256AE8"/>
    <w:rsid w:val="00256B99"/>
    <w:rsid w:val="00256DE2"/>
    <w:rsid w:val="00256FF6"/>
    <w:rsid w:val="00257039"/>
    <w:rsid w:val="00257199"/>
    <w:rsid w:val="0025733A"/>
    <w:rsid w:val="002573C1"/>
    <w:rsid w:val="00257746"/>
    <w:rsid w:val="00257923"/>
    <w:rsid w:val="00257989"/>
    <w:rsid w:val="00257FF7"/>
    <w:rsid w:val="002604D0"/>
    <w:rsid w:val="00260517"/>
    <w:rsid w:val="002605CF"/>
    <w:rsid w:val="002605D4"/>
    <w:rsid w:val="00260643"/>
    <w:rsid w:val="00260942"/>
    <w:rsid w:val="00260A91"/>
    <w:rsid w:val="00260AFD"/>
    <w:rsid w:val="00260B48"/>
    <w:rsid w:val="00260D73"/>
    <w:rsid w:val="00260DAF"/>
    <w:rsid w:val="0026130E"/>
    <w:rsid w:val="0026158F"/>
    <w:rsid w:val="0026170D"/>
    <w:rsid w:val="002617DC"/>
    <w:rsid w:val="00261805"/>
    <w:rsid w:val="00261A9A"/>
    <w:rsid w:val="00261BD6"/>
    <w:rsid w:val="00261C2A"/>
    <w:rsid w:val="00261D1F"/>
    <w:rsid w:val="00261DE6"/>
    <w:rsid w:val="00261EBA"/>
    <w:rsid w:val="00262056"/>
    <w:rsid w:val="00262121"/>
    <w:rsid w:val="002622BB"/>
    <w:rsid w:val="0026263B"/>
    <w:rsid w:val="002626DF"/>
    <w:rsid w:val="0026275C"/>
    <w:rsid w:val="002627D6"/>
    <w:rsid w:val="00262915"/>
    <w:rsid w:val="0026291C"/>
    <w:rsid w:val="002629EE"/>
    <w:rsid w:val="00262C51"/>
    <w:rsid w:val="00262CDB"/>
    <w:rsid w:val="00262DCB"/>
    <w:rsid w:val="00262FC8"/>
    <w:rsid w:val="00262FED"/>
    <w:rsid w:val="00263154"/>
    <w:rsid w:val="00263485"/>
    <w:rsid w:val="002634B0"/>
    <w:rsid w:val="00263636"/>
    <w:rsid w:val="002636B8"/>
    <w:rsid w:val="002636F3"/>
    <w:rsid w:val="00263AED"/>
    <w:rsid w:val="00263BBD"/>
    <w:rsid w:val="00263CE3"/>
    <w:rsid w:val="00263E97"/>
    <w:rsid w:val="00264022"/>
    <w:rsid w:val="00264108"/>
    <w:rsid w:val="00264168"/>
    <w:rsid w:val="002643C6"/>
    <w:rsid w:val="002644D1"/>
    <w:rsid w:val="002649C8"/>
    <w:rsid w:val="00264BBA"/>
    <w:rsid w:val="00264EAE"/>
    <w:rsid w:val="00265007"/>
    <w:rsid w:val="00265027"/>
    <w:rsid w:val="00265043"/>
    <w:rsid w:val="0026510F"/>
    <w:rsid w:val="00265185"/>
    <w:rsid w:val="002656E5"/>
    <w:rsid w:val="002659FA"/>
    <w:rsid w:val="00265B91"/>
    <w:rsid w:val="00265CC7"/>
    <w:rsid w:val="00265DBE"/>
    <w:rsid w:val="00265DF4"/>
    <w:rsid w:val="00266150"/>
    <w:rsid w:val="002661FD"/>
    <w:rsid w:val="00266328"/>
    <w:rsid w:val="002663BA"/>
    <w:rsid w:val="0026690E"/>
    <w:rsid w:val="002669BF"/>
    <w:rsid w:val="002671E2"/>
    <w:rsid w:val="00267328"/>
    <w:rsid w:val="002677EA"/>
    <w:rsid w:val="002679D7"/>
    <w:rsid w:val="00267EB0"/>
    <w:rsid w:val="00267EE8"/>
    <w:rsid w:val="00267EF7"/>
    <w:rsid w:val="00267FA9"/>
    <w:rsid w:val="00267FAD"/>
    <w:rsid w:val="0027009F"/>
    <w:rsid w:val="00270126"/>
    <w:rsid w:val="002701E7"/>
    <w:rsid w:val="00270346"/>
    <w:rsid w:val="0027050F"/>
    <w:rsid w:val="002705B8"/>
    <w:rsid w:val="002705F4"/>
    <w:rsid w:val="002706E9"/>
    <w:rsid w:val="00270A6A"/>
    <w:rsid w:val="00270C68"/>
    <w:rsid w:val="00270DDC"/>
    <w:rsid w:val="00270F90"/>
    <w:rsid w:val="002711D1"/>
    <w:rsid w:val="002711DA"/>
    <w:rsid w:val="002712A7"/>
    <w:rsid w:val="0027138D"/>
    <w:rsid w:val="002713BC"/>
    <w:rsid w:val="00271442"/>
    <w:rsid w:val="002714E6"/>
    <w:rsid w:val="00271661"/>
    <w:rsid w:val="002716DD"/>
    <w:rsid w:val="00271C4F"/>
    <w:rsid w:val="00271C85"/>
    <w:rsid w:val="00271E0A"/>
    <w:rsid w:val="00272410"/>
    <w:rsid w:val="00272415"/>
    <w:rsid w:val="002724E3"/>
    <w:rsid w:val="00272513"/>
    <w:rsid w:val="0027262A"/>
    <w:rsid w:val="00272669"/>
    <w:rsid w:val="002726C8"/>
    <w:rsid w:val="00272B3F"/>
    <w:rsid w:val="00272DC0"/>
    <w:rsid w:val="00272E24"/>
    <w:rsid w:val="0027326C"/>
    <w:rsid w:val="002733A1"/>
    <w:rsid w:val="002734D0"/>
    <w:rsid w:val="002736C2"/>
    <w:rsid w:val="00273763"/>
    <w:rsid w:val="002738FF"/>
    <w:rsid w:val="00273B4F"/>
    <w:rsid w:val="00273E07"/>
    <w:rsid w:val="002740DC"/>
    <w:rsid w:val="002745BC"/>
    <w:rsid w:val="002745FD"/>
    <w:rsid w:val="00274697"/>
    <w:rsid w:val="002747A3"/>
    <w:rsid w:val="00274963"/>
    <w:rsid w:val="002749D4"/>
    <w:rsid w:val="00274AC4"/>
    <w:rsid w:val="00274C3F"/>
    <w:rsid w:val="00274C87"/>
    <w:rsid w:val="00274E50"/>
    <w:rsid w:val="00274F21"/>
    <w:rsid w:val="002750DB"/>
    <w:rsid w:val="002750FD"/>
    <w:rsid w:val="002751F1"/>
    <w:rsid w:val="00275422"/>
    <w:rsid w:val="002754A5"/>
    <w:rsid w:val="0027571C"/>
    <w:rsid w:val="002759F9"/>
    <w:rsid w:val="00275A1E"/>
    <w:rsid w:val="00275A87"/>
    <w:rsid w:val="00275B3A"/>
    <w:rsid w:val="00275B7A"/>
    <w:rsid w:val="00275E28"/>
    <w:rsid w:val="00275EF6"/>
    <w:rsid w:val="00275FD7"/>
    <w:rsid w:val="00275FFF"/>
    <w:rsid w:val="0027604D"/>
    <w:rsid w:val="00276187"/>
    <w:rsid w:val="0027625A"/>
    <w:rsid w:val="00276296"/>
    <w:rsid w:val="0027633A"/>
    <w:rsid w:val="002764CA"/>
    <w:rsid w:val="002765A1"/>
    <w:rsid w:val="002765B3"/>
    <w:rsid w:val="0027685F"/>
    <w:rsid w:val="002768D1"/>
    <w:rsid w:val="002769FA"/>
    <w:rsid w:val="00276C28"/>
    <w:rsid w:val="00276E73"/>
    <w:rsid w:val="0027723A"/>
    <w:rsid w:val="0027727F"/>
    <w:rsid w:val="00277324"/>
    <w:rsid w:val="002774C9"/>
    <w:rsid w:val="002775A7"/>
    <w:rsid w:val="00277670"/>
    <w:rsid w:val="00277943"/>
    <w:rsid w:val="00277B63"/>
    <w:rsid w:val="00277DA8"/>
    <w:rsid w:val="00277F1E"/>
    <w:rsid w:val="00277F26"/>
    <w:rsid w:val="002800B4"/>
    <w:rsid w:val="00280153"/>
    <w:rsid w:val="00280230"/>
    <w:rsid w:val="0028049F"/>
    <w:rsid w:val="0028067C"/>
    <w:rsid w:val="00280732"/>
    <w:rsid w:val="00280CD5"/>
    <w:rsid w:val="00280D97"/>
    <w:rsid w:val="00280DB1"/>
    <w:rsid w:val="00280F59"/>
    <w:rsid w:val="00280FA0"/>
    <w:rsid w:val="0028112B"/>
    <w:rsid w:val="002811D3"/>
    <w:rsid w:val="002812FC"/>
    <w:rsid w:val="0028165C"/>
    <w:rsid w:val="0028168A"/>
    <w:rsid w:val="002817CE"/>
    <w:rsid w:val="00281A47"/>
    <w:rsid w:val="00281A74"/>
    <w:rsid w:val="00281B07"/>
    <w:rsid w:val="00281BB1"/>
    <w:rsid w:val="00281C57"/>
    <w:rsid w:val="00281CE1"/>
    <w:rsid w:val="00281E6F"/>
    <w:rsid w:val="00281FAB"/>
    <w:rsid w:val="0028202D"/>
    <w:rsid w:val="002820C7"/>
    <w:rsid w:val="002821FE"/>
    <w:rsid w:val="002822BD"/>
    <w:rsid w:val="0028235E"/>
    <w:rsid w:val="00282669"/>
    <w:rsid w:val="002828D5"/>
    <w:rsid w:val="00282A2A"/>
    <w:rsid w:val="00282B19"/>
    <w:rsid w:val="00282BAE"/>
    <w:rsid w:val="00282DDC"/>
    <w:rsid w:val="00283039"/>
    <w:rsid w:val="0028332F"/>
    <w:rsid w:val="0028340B"/>
    <w:rsid w:val="00283504"/>
    <w:rsid w:val="0028361F"/>
    <w:rsid w:val="00283945"/>
    <w:rsid w:val="00283958"/>
    <w:rsid w:val="0028396D"/>
    <w:rsid w:val="002839CD"/>
    <w:rsid w:val="00283AA6"/>
    <w:rsid w:val="00283BE3"/>
    <w:rsid w:val="00283CBB"/>
    <w:rsid w:val="00283EB5"/>
    <w:rsid w:val="0028432C"/>
    <w:rsid w:val="00284643"/>
    <w:rsid w:val="002846F9"/>
    <w:rsid w:val="00284878"/>
    <w:rsid w:val="002849AE"/>
    <w:rsid w:val="00284A19"/>
    <w:rsid w:val="00284BC4"/>
    <w:rsid w:val="00284BF9"/>
    <w:rsid w:val="00284D57"/>
    <w:rsid w:val="00284E46"/>
    <w:rsid w:val="0028502F"/>
    <w:rsid w:val="002850EA"/>
    <w:rsid w:val="002852A4"/>
    <w:rsid w:val="0028542C"/>
    <w:rsid w:val="0028549C"/>
    <w:rsid w:val="002854FB"/>
    <w:rsid w:val="002857DD"/>
    <w:rsid w:val="002857E2"/>
    <w:rsid w:val="00285A5B"/>
    <w:rsid w:val="00285AAC"/>
    <w:rsid w:val="00285CE0"/>
    <w:rsid w:val="00285D51"/>
    <w:rsid w:val="00285FCC"/>
    <w:rsid w:val="00286022"/>
    <w:rsid w:val="00286354"/>
    <w:rsid w:val="002864F3"/>
    <w:rsid w:val="002867C9"/>
    <w:rsid w:val="00286847"/>
    <w:rsid w:val="0028688F"/>
    <w:rsid w:val="00286A1B"/>
    <w:rsid w:val="00286A51"/>
    <w:rsid w:val="00286AC9"/>
    <w:rsid w:val="00286CEF"/>
    <w:rsid w:val="00286E09"/>
    <w:rsid w:val="00286FFC"/>
    <w:rsid w:val="002870A9"/>
    <w:rsid w:val="002870FE"/>
    <w:rsid w:val="00287115"/>
    <w:rsid w:val="0028716C"/>
    <w:rsid w:val="00287308"/>
    <w:rsid w:val="00287341"/>
    <w:rsid w:val="002874DA"/>
    <w:rsid w:val="002875A7"/>
    <w:rsid w:val="00287682"/>
    <w:rsid w:val="0028776A"/>
    <w:rsid w:val="00287840"/>
    <w:rsid w:val="00287AB2"/>
    <w:rsid w:val="00287E5F"/>
    <w:rsid w:val="00287E88"/>
    <w:rsid w:val="0029008E"/>
    <w:rsid w:val="0029013A"/>
    <w:rsid w:val="002902FE"/>
    <w:rsid w:val="00290526"/>
    <w:rsid w:val="0029088F"/>
    <w:rsid w:val="00290ABD"/>
    <w:rsid w:val="00290E0B"/>
    <w:rsid w:val="0029109C"/>
    <w:rsid w:val="00291280"/>
    <w:rsid w:val="00291392"/>
    <w:rsid w:val="0029140F"/>
    <w:rsid w:val="0029142E"/>
    <w:rsid w:val="00291436"/>
    <w:rsid w:val="00291472"/>
    <w:rsid w:val="00291640"/>
    <w:rsid w:val="002917C3"/>
    <w:rsid w:val="00291981"/>
    <w:rsid w:val="00291BB8"/>
    <w:rsid w:val="00291C74"/>
    <w:rsid w:val="00291DB6"/>
    <w:rsid w:val="00291DFC"/>
    <w:rsid w:val="00291EB4"/>
    <w:rsid w:val="00292105"/>
    <w:rsid w:val="00292461"/>
    <w:rsid w:val="0029247E"/>
    <w:rsid w:val="00292597"/>
    <w:rsid w:val="002925B9"/>
    <w:rsid w:val="00292653"/>
    <w:rsid w:val="0029265F"/>
    <w:rsid w:val="0029274A"/>
    <w:rsid w:val="0029276E"/>
    <w:rsid w:val="0029280F"/>
    <w:rsid w:val="0029286E"/>
    <w:rsid w:val="002929B4"/>
    <w:rsid w:val="00292A53"/>
    <w:rsid w:val="00292A6B"/>
    <w:rsid w:val="00292C50"/>
    <w:rsid w:val="00292C77"/>
    <w:rsid w:val="00292DAB"/>
    <w:rsid w:val="0029317B"/>
    <w:rsid w:val="0029318E"/>
    <w:rsid w:val="00293241"/>
    <w:rsid w:val="0029326D"/>
    <w:rsid w:val="00293358"/>
    <w:rsid w:val="0029344D"/>
    <w:rsid w:val="0029350E"/>
    <w:rsid w:val="00293557"/>
    <w:rsid w:val="002936F7"/>
    <w:rsid w:val="00293A2D"/>
    <w:rsid w:val="00293B20"/>
    <w:rsid w:val="00293D56"/>
    <w:rsid w:val="00293E05"/>
    <w:rsid w:val="00293FEF"/>
    <w:rsid w:val="0029406C"/>
    <w:rsid w:val="0029414F"/>
    <w:rsid w:val="002942F7"/>
    <w:rsid w:val="0029430B"/>
    <w:rsid w:val="0029438B"/>
    <w:rsid w:val="002944E4"/>
    <w:rsid w:val="002944EB"/>
    <w:rsid w:val="00294935"/>
    <w:rsid w:val="002949E7"/>
    <w:rsid w:val="00294A08"/>
    <w:rsid w:val="00294DE0"/>
    <w:rsid w:val="00294DED"/>
    <w:rsid w:val="00294ED3"/>
    <w:rsid w:val="0029504D"/>
    <w:rsid w:val="002955E1"/>
    <w:rsid w:val="0029571A"/>
    <w:rsid w:val="0029590F"/>
    <w:rsid w:val="00295993"/>
    <w:rsid w:val="00295C0A"/>
    <w:rsid w:val="00295E70"/>
    <w:rsid w:val="00295F1A"/>
    <w:rsid w:val="00295F55"/>
    <w:rsid w:val="00296071"/>
    <w:rsid w:val="002962CB"/>
    <w:rsid w:val="0029636F"/>
    <w:rsid w:val="002963C8"/>
    <w:rsid w:val="002963DF"/>
    <w:rsid w:val="00296501"/>
    <w:rsid w:val="0029657B"/>
    <w:rsid w:val="0029667E"/>
    <w:rsid w:val="00296775"/>
    <w:rsid w:val="002967E9"/>
    <w:rsid w:val="002968BF"/>
    <w:rsid w:val="002968FD"/>
    <w:rsid w:val="00296906"/>
    <w:rsid w:val="00296AE7"/>
    <w:rsid w:val="00296C01"/>
    <w:rsid w:val="00296C2E"/>
    <w:rsid w:val="00296D6A"/>
    <w:rsid w:val="00296EF2"/>
    <w:rsid w:val="00296F3B"/>
    <w:rsid w:val="00297071"/>
    <w:rsid w:val="00297089"/>
    <w:rsid w:val="0029736D"/>
    <w:rsid w:val="0029737E"/>
    <w:rsid w:val="0029772F"/>
    <w:rsid w:val="002978C6"/>
    <w:rsid w:val="002978E0"/>
    <w:rsid w:val="002979CC"/>
    <w:rsid w:val="00297A1F"/>
    <w:rsid w:val="00297C3E"/>
    <w:rsid w:val="002A0073"/>
    <w:rsid w:val="002A049D"/>
    <w:rsid w:val="002A049F"/>
    <w:rsid w:val="002A054C"/>
    <w:rsid w:val="002A0553"/>
    <w:rsid w:val="002A06BA"/>
    <w:rsid w:val="002A06D3"/>
    <w:rsid w:val="002A07B3"/>
    <w:rsid w:val="002A090E"/>
    <w:rsid w:val="002A0B4A"/>
    <w:rsid w:val="002A0BD7"/>
    <w:rsid w:val="002A0C7F"/>
    <w:rsid w:val="002A0E2E"/>
    <w:rsid w:val="002A0E9B"/>
    <w:rsid w:val="002A1194"/>
    <w:rsid w:val="002A122A"/>
    <w:rsid w:val="002A1234"/>
    <w:rsid w:val="002A12F7"/>
    <w:rsid w:val="002A133F"/>
    <w:rsid w:val="002A1409"/>
    <w:rsid w:val="002A1565"/>
    <w:rsid w:val="002A15B9"/>
    <w:rsid w:val="002A1669"/>
    <w:rsid w:val="002A16C1"/>
    <w:rsid w:val="002A17AD"/>
    <w:rsid w:val="002A193E"/>
    <w:rsid w:val="002A1C15"/>
    <w:rsid w:val="002A1CD3"/>
    <w:rsid w:val="002A1D2A"/>
    <w:rsid w:val="002A1FA0"/>
    <w:rsid w:val="002A201A"/>
    <w:rsid w:val="002A2059"/>
    <w:rsid w:val="002A21C5"/>
    <w:rsid w:val="002A2257"/>
    <w:rsid w:val="002A22D4"/>
    <w:rsid w:val="002A247F"/>
    <w:rsid w:val="002A24C1"/>
    <w:rsid w:val="002A256C"/>
    <w:rsid w:val="002A2632"/>
    <w:rsid w:val="002A26C2"/>
    <w:rsid w:val="002A2774"/>
    <w:rsid w:val="002A2C86"/>
    <w:rsid w:val="002A2E9F"/>
    <w:rsid w:val="002A2FC6"/>
    <w:rsid w:val="002A30AE"/>
    <w:rsid w:val="002A3204"/>
    <w:rsid w:val="002A32DA"/>
    <w:rsid w:val="002A3408"/>
    <w:rsid w:val="002A34C1"/>
    <w:rsid w:val="002A3681"/>
    <w:rsid w:val="002A37A8"/>
    <w:rsid w:val="002A38AB"/>
    <w:rsid w:val="002A39BD"/>
    <w:rsid w:val="002A3D49"/>
    <w:rsid w:val="002A4030"/>
    <w:rsid w:val="002A4482"/>
    <w:rsid w:val="002A4B53"/>
    <w:rsid w:val="002A4BD4"/>
    <w:rsid w:val="002A4C95"/>
    <w:rsid w:val="002A4FFD"/>
    <w:rsid w:val="002A5007"/>
    <w:rsid w:val="002A525E"/>
    <w:rsid w:val="002A5643"/>
    <w:rsid w:val="002A571A"/>
    <w:rsid w:val="002A574E"/>
    <w:rsid w:val="002A577B"/>
    <w:rsid w:val="002A5841"/>
    <w:rsid w:val="002A5A21"/>
    <w:rsid w:val="002A5BE2"/>
    <w:rsid w:val="002A5C22"/>
    <w:rsid w:val="002A5C2E"/>
    <w:rsid w:val="002A5C43"/>
    <w:rsid w:val="002A5C9F"/>
    <w:rsid w:val="002A5CAB"/>
    <w:rsid w:val="002A5DE0"/>
    <w:rsid w:val="002A5E52"/>
    <w:rsid w:val="002A62B7"/>
    <w:rsid w:val="002A6B4A"/>
    <w:rsid w:val="002A6BA1"/>
    <w:rsid w:val="002A6C03"/>
    <w:rsid w:val="002A6C49"/>
    <w:rsid w:val="002A6D30"/>
    <w:rsid w:val="002A6E11"/>
    <w:rsid w:val="002A6E55"/>
    <w:rsid w:val="002A6E7E"/>
    <w:rsid w:val="002A6EBB"/>
    <w:rsid w:val="002A722E"/>
    <w:rsid w:val="002A729E"/>
    <w:rsid w:val="002A749C"/>
    <w:rsid w:val="002A75DE"/>
    <w:rsid w:val="002A7776"/>
    <w:rsid w:val="002A7805"/>
    <w:rsid w:val="002A786D"/>
    <w:rsid w:val="002A7886"/>
    <w:rsid w:val="002A788F"/>
    <w:rsid w:val="002A7B41"/>
    <w:rsid w:val="002A7BE9"/>
    <w:rsid w:val="002A7CF0"/>
    <w:rsid w:val="002A7CFB"/>
    <w:rsid w:val="002A7D50"/>
    <w:rsid w:val="002A7E89"/>
    <w:rsid w:val="002A7ECD"/>
    <w:rsid w:val="002A7F52"/>
    <w:rsid w:val="002A7FB5"/>
    <w:rsid w:val="002B0059"/>
    <w:rsid w:val="002B015C"/>
    <w:rsid w:val="002B01ED"/>
    <w:rsid w:val="002B0284"/>
    <w:rsid w:val="002B031B"/>
    <w:rsid w:val="002B03A9"/>
    <w:rsid w:val="002B03B6"/>
    <w:rsid w:val="002B03CE"/>
    <w:rsid w:val="002B06D0"/>
    <w:rsid w:val="002B0815"/>
    <w:rsid w:val="002B0836"/>
    <w:rsid w:val="002B0951"/>
    <w:rsid w:val="002B0A40"/>
    <w:rsid w:val="002B0AD3"/>
    <w:rsid w:val="002B0B41"/>
    <w:rsid w:val="002B0C8F"/>
    <w:rsid w:val="002B0CA6"/>
    <w:rsid w:val="002B0CC6"/>
    <w:rsid w:val="002B0F03"/>
    <w:rsid w:val="002B1438"/>
    <w:rsid w:val="002B15CE"/>
    <w:rsid w:val="002B15F4"/>
    <w:rsid w:val="002B1661"/>
    <w:rsid w:val="002B1706"/>
    <w:rsid w:val="002B1838"/>
    <w:rsid w:val="002B1AFA"/>
    <w:rsid w:val="002B1BA1"/>
    <w:rsid w:val="002B1C33"/>
    <w:rsid w:val="002B1C99"/>
    <w:rsid w:val="002B1FB5"/>
    <w:rsid w:val="002B20E0"/>
    <w:rsid w:val="002B2113"/>
    <w:rsid w:val="002B215F"/>
    <w:rsid w:val="002B2242"/>
    <w:rsid w:val="002B238A"/>
    <w:rsid w:val="002B2454"/>
    <w:rsid w:val="002B24EC"/>
    <w:rsid w:val="002B25CB"/>
    <w:rsid w:val="002B262D"/>
    <w:rsid w:val="002B2AD6"/>
    <w:rsid w:val="002B2B84"/>
    <w:rsid w:val="002B2BC3"/>
    <w:rsid w:val="002B2E02"/>
    <w:rsid w:val="002B2E98"/>
    <w:rsid w:val="002B2EE0"/>
    <w:rsid w:val="002B2EEB"/>
    <w:rsid w:val="002B2F62"/>
    <w:rsid w:val="002B310D"/>
    <w:rsid w:val="002B3177"/>
    <w:rsid w:val="002B3228"/>
    <w:rsid w:val="002B3296"/>
    <w:rsid w:val="002B339A"/>
    <w:rsid w:val="002B344E"/>
    <w:rsid w:val="002B35B2"/>
    <w:rsid w:val="002B35F2"/>
    <w:rsid w:val="002B37F7"/>
    <w:rsid w:val="002B383C"/>
    <w:rsid w:val="002B39A7"/>
    <w:rsid w:val="002B3BC8"/>
    <w:rsid w:val="002B4155"/>
    <w:rsid w:val="002B4215"/>
    <w:rsid w:val="002B4249"/>
    <w:rsid w:val="002B4336"/>
    <w:rsid w:val="002B43CD"/>
    <w:rsid w:val="002B4469"/>
    <w:rsid w:val="002B46E0"/>
    <w:rsid w:val="002B4C07"/>
    <w:rsid w:val="002B4D45"/>
    <w:rsid w:val="002B4D70"/>
    <w:rsid w:val="002B4F29"/>
    <w:rsid w:val="002B5117"/>
    <w:rsid w:val="002B520C"/>
    <w:rsid w:val="002B528E"/>
    <w:rsid w:val="002B5496"/>
    <w:rsid w:val="002B55F0"/>
    <w:rsid w:val="002B5643"/>
    <w:rsid w:val="002B567B"/>
    <w:rsid w:val="002B57F6"/>
    <w:rsid w:val="002B5A07"/>
    <w:rsid w:val="002B5B15"/>
    <w:rsid w:val="002B5B87"/>
    <w:rsid w:val="002B5BFC"/>
    <w:rsid w:val="002B5D24"/>
    <w:rsid w:val="002B5DB5"/>
    <w:rsid w:val="002B5E8B"/>
    <w:rsid w:val="002B5EC1"/>
    <w:rsid w:val="002B5EE8"/>
    <w:rsid w:val="002B5F81"/>
    <w:rsid w:val="002B5FAE"/>
    <w:rsid w:val="002B5FF3"/>
    <w:rsid w:val="002B6046"/>
    <w:rsid w:val="002B60E3"/>
    <w:rsid w:val="002B60EB"/>
    <w:rsid w:val="002B6125"/>
    <w:rsid w:val="002B613D"/>
    <w:rsid w:val="002B61FE"/>
    <w:rsid w:val="002B6540"/>
    <w:rsid w:val="002B65A7"/>
    <w:rsid w:val="002B66B8"/>
    <w:rsid w:val="002B6AB0"/>
    <w:rsid w:val="002B6AD5"/>
    <w:rsid w:val="002B6BCC"/>
    <w:rsid w:val="002B6F26"/>
    <w:rsid w:val="002B7050"/>
    <w:rsid w:val="002B7102"/>
    <w:rsid w:val="002B715D"/>
    <w:rsid w:val="002B71BD"/>
    <w:rsid w:val="002B71E3"/>
    <w:rsid w:val="002B7211"/>
    <w:rsid w:val="002B729F"/>
    <w:rsid w:val="002B7611"/>
    <w:rsid w:val="002B764D"/>
    <w:rsid w:val="002B7700"/>
    <w:rsid w:val="002B7746"/>
    <w:rsid w:val="002B7C00"/>
    <w:rsid w:val="002B7C2B"/>
    <w:rsid w:val="002B7D35"/>
    <w:rsid w:val="002C009E"/>
    <w:rsid w:val="002C00E5"/>
    <w:rsid w:val="002C0195"/>
    <w:rsid w:val="002C03D3"/>
    <w:rsid w:val="002C06EF"/>
    <w:rsid w:val="002C09B0"/>
    <w:rsid w:val="002C0A4B"/>
    <w:rsid w:val="002C0CC4"/>
    <w:rsid w:val="002C0D57"/>
    <w:rsid w:val="002C0E0A"/>
    <w:rsid w:val="002C0E43"/>
    <w:rsid w:val="002C0E70"/>
    <w:rsid w:val="002C0FFB"/>
    <w:rsid w:val="002C1095"/>
    <w:rsid w:val="002C1191"/>
    <w:rsid w:val="002C1379"/>
    <w:rsid w:val="002C1532"/>
    <w:rsid w:val="002C1680"/>
    <w:rsid w:val="002C16B7"/>
    <w:rsid w:val="002C1769"/>
    <w:rsid w:val="002C1804"/>
    <w:rsid w:val="002C183E"/>
    <w:rsid w:val="002C1978"/>
    <w:rsid w:val="002C1B8D"/>
    <w:rsid w:val="002C1D01"/>
    <w:rsid w:val="002C1D66"/>
    <w:rsid w:val="002C1E21"/>
    <w:rsid w:val="002C1E88"/>
    <w:rsid w:val="002C1E8F"/>
    <w:rsid w:val="002C1F66"/>
    <w:rsid w:val="002C2001"/>
    <w:rsid w:val="002C218B"/>
    <w:rsid w:val="002C2219"/>
    <w:rsid w:val="002C22D1"/>
    <w:rsid w:val="002C2350"/>
    <w:rsid w:val="002C23B0"/>
    <w:rsid w:val="002C24F9"/>
    <w:rsid w:val="002C2538"/>
    <w:rsid w:val="002C269A"/>
    <w:rsid w:val="002C28E8"/>
    <w:rsid w:val="002C2A48"/>
    <w:rsid w:val="002C2DDA"/>
    <w:rsid w:val="002C3032"/>
    <w:rsid w:val="002C30F3"/>
    <w:rsid w:val="002C31D8"/>
    <w:rsid w:val="002C31E8"/>
    <w:rsid w:val="002C327B"/>
    <w:rsid w:val="002C3558"/>
    <w:rsid w:val="002C369C"/>
    <w:rsid w:val="002C3777"/>
    <w:rsid w:val="002C381D"/>
    <w:rsid w:val="002C38DE"/>
    <w:rsid w:val="002C3980"/>
    <w:rsid w:val="002C3C64"/>
    <w:rsid w:val="002C3DC3"/>
    <w:rsid w:val="002C4100"/>
    <w:rsid w:val="002C41A2"/>
    <w:rsid w:val="002C4468"/>
    <w:rsid w:val="002C44E7"/>
    <w:rsid w:val="002C45D9"/>
    <w:rsid w:val="002C4624"/>
    <w:rsid w:val="002C4776"/>
    <w:rsid w:val="002C48A6"/>
    <w:rsid w:val="002C48AE"/>
    <w:rsid w:val="002C495E"/>
    <w:rsid w:val="002C4B9E"/>
    <w:rsid w:val="002C4CE4"/>
    <w:rsid w:val="002C4F17"/>
    <w:rsid w:val="002C50F4"/>
    <w:rsid w:val="002C52F4"/>
    <w:rsid w:val="002C5624"/>
    <w:rsid w:val="002C5632"/>
    <w:rsid w:val="002C568E"/>
    <w:rsid w:val="002C56DB"/>
    <w:rsid w:val="002C5755"/>
    <w:rsid w:val="002C57DB"/>
    <w:rsid w:val="002C57E5"/>
    <w:rsid w:val="002C5B60"/>
    <w:rsid w:val="002C5B87"/>
    <w:rsid w:val="002C5B92"/>
    <w:rsid w:val="002C62A9"/>
    <w:rsid w:val="002C62CA"/>
    <w:rsid w:val="002C6456"/>
    <w:rsid w:val="002C67FC"/>
    <w:rsid w:val="002C6AA4"/>
    <w:rsid w:val="002C6C36"/>
    <w:rsid w:val="002C6C39"/>
    <w:rsid w:val="002C6D00"/>
    <w:rsid w:val="002C7203"/>
    <w:rsid w:val="002C7209"/>
    <w:rsid w:val="002C724E"/>
    <w:rsid w:val="002C7460"/>
    <w:rsid w:val="002C753C"/>
    <w:rsid w:val="002C75C2"/>
    <w:rsid w:val="002C7610"/>
    <w:rsid w:val="002C7704"/>
    <w:rsid w:val="002C7908"/>
    <w:rsid w:val="002C7ADB"/>
    <w:rsid w:val="002C7BF9"/>
    <w:rsid w:val="002C7D70"/>
    <w:rsid w:val="002C7EC4"/>
    <w:rsid w:val="002C7F13"/>
    <w:rsid w:val="002C7F53"/>
    <w:rsid w:val="002C7FFC"/>
    <w:rsid w:val="002D0091"/>
    <w:rsid w:val="002D040E"/>
    <w:rsid w:val="002D05A1"/>
    <w:rsid w:val="002D0716"/>
    <w:rsid w:val="002D078D"/>
    <w:rsid w:val="002D0862"/>
    <w:rsid w:val="002D08EB"/>
    <w:rsid w:val="002D0C24"/>
    <w:rsid w:val="002D0CA3"/>
    <w:rsid w:val="002D0CC8"/>
    <w:rsid w:val="002D0CF3"/>
    <w:rsid w:val="002D0EDE"/>
    <w:rsid w:val="002D0F93"/>
    <w:rsid w:val="002D1055"/>
    <w:rsid w:val="002D110E"/>
    <w:rsid w:val="002D1191"/>
    <w:rsid w:val="002D11CF"/>
    <w:rsid w:val="002D120D"/>
    <w:rsid w:val="002D1528"/>
    <w:rsid w:val="002D1719"/>
    <w:rsid w:val="002D1738"/>
    <w:rsid w:val="002D1782"/>
    <w:rsid w:val="002D18A7"/>
    <w:rsid w:val="002D1C8F"/>
    <w:rsid w:val="002D1E29"/>
    <w:rsid w:val="002D1E8C"/>
    <w:rsid w:val="002D1F1D"/>
    <w:rsid w:val="002D206A"/>
    <w:rsid w:val="002D20B2"/>
    <w:rsid w:val="002D21BF"/>
    <w:rsid w:val="002D21CE"/>
    <w:rsid w:val="002D229F"/>
    <w:rsid w:val="002D2356"/>
    <w:rsid w:val="002D24ED"/>
    <w:rsid w:val="002D2619"/>
    <w:rsid w:val="002D2628"/>
    <w:rsid w:val="002D26B4"/>
    <w:rsid w:val="002D2741"/>
    <w:rsid w:val="002D27B3"/>
    <w:rsid w:val="002D288F"/>
    <w:rsid w:val="002D2A08"/>
    <w:rsid w:val="002D2A7A"/>
    <w:rsid w:val="002D2ADC"/>
    <w:rsid w:val="002D2BD3"/>
    <w:rsid w:val="002D2CA1"/>
    <w:rsid w:val="002D2CD4"/>
    <w:rsid w:val="002D3083"/>
    <w:rsid w:val="002D3286"/>
    <w:rsid w:val="002D332B"/>
    <w:rsid w:val="002D3407"/>
    <w:rsid w:val="002D34DB"/>
    <w:rsid w:val="002D358E"/>
    <w:rsid w:val="002D367A"/>
    <w:rsid w:val="002D37BE"/>
    <w:rsid w:val="002D37EB"/>
    <w:rsid w:val="002D37F4"/>
    <w:rsid w:val="002D3863"/>
    <w:rsid w:val="002D3994"/>
    <w:rsid w:val="002D39BE"/>
    <w:rsid w:val="002D39DB"/>
    <w:rsid w:val="002D3A59"/>
    <w:rsid w:val="002D3AA1"/>
    <w:rsid w:val="002D3B52"/>
    <w:rsid w:val="002D3B93"/>
    <w:rsid w:val="002D3D3F"/>
    <w:rsid w:val="002D402B"/>
    <w:rsid w:val="002D4189"/>
    <w:rsid w:val="002D44A2"/>
    <w:rsid w:val="002D454F"/>
    <w:rsid w:val="002D47F3"/>
    <w:rsid w:val="002D4808"/>
    <w:rsid w:val="002D494A"/>
    <w:rsid w:val="002D49C9"/>
    <w:rsid w:val="002D4A00"/>
    <w:rsid w:val="002D4A19"/>
    <w:rsid w:val="002D4C2E"/>
    <w:rsid w:val="002D4C6C"/>
    <w:rsid w:val="002D4CFD"/>
    <w:rsid w:val="002D4D34"/>
    <w:rsid w:val="002D4DF9"/>
    <w:rsid w:val="002D4E90"/>
    <w:rsid w:val="002D4EE5"/>
    <w:rsid w:val="002D4FDE"/>
    <w:rsid w:val="002D4FF9"/>
    <w:rsid w:val="002D5047"/>
    <w:rsid w:val="002D519B"/>
    <w:rsid w:val="002D53E1"/>
    <w:rsid w:val="002D53F4"/>
    <w:rsid w:val="002D569B"/>
    <w:rsid w:val="002D56AA"/>
    <w:rsid w:val="002D5B8B"/>
    <w:rsid w:val="002D5D7B"/>
    <w:rsid w:val="002D5D87"/>
    <w:rsid w:val="002D5E26"/>
    <w:rsid w:val="002D5E27"/>
    <w:rsid w:val="002D5FCD"/>
    <w:rsid w:val="002D60D9"/>
    <w:rsid w:val="002D613B"/>
    <w:rsid w:val="002D6481"/>
    <w:rsid w:val="002D65B3"/>
    <w:rsid w:val="002D67C3"/>
    <w:rsid w:val="002D68E0"/>
    <w:rsid w:val="002D6A2E"/>
    <w:rsid w:val="002D6A48"/>
    <w:rsid w:val="002D70EB"/>
    <w:rsid w:val="002D720A"/>
    <w:rsid w:val="002D7210"/>
    <w:rsid w:val="002D7409"/>
    <w:rsid w:val="002D7443"/>
    <w:rsid w:val="002D781A"/>
    <w:rsid w:val="002D79D9"/>
    <w:rsid w:val="002D7A95"/>
    <w:rsid w:val="002D7B44"/>
    <w:rsid w:val="002D7C84"/>
    <w:rsid w:val="002D7D6B"/>
    <w:rsid w:val="002D7EC5"/>
    <w:rsid w:val="002D7FC9"/>
    <w:rsid w:val="002E0130"/>
    <w:rsid w:val="002E0240"/>
    <w:rsid w:val="002E0491"/>
    <w:rsid w:val="002E04F5"/>
    <w:rsid w:val="002E04F6"/>
    <w:rsid w:val="002E0563"/>
    <w:rsid w:val="002E05CB"/>
    <w:rsid w:val="002E0826"/>
    <w:rsid w:val="002E0957"/>
    <w:rsid w:val="002E0AA3"/>
    <w:rsid w:val="002E0AC9"/>
    <w:rsid w:val="002E0AF7"/>
    <w:rsid w:val="002E0B78"/>
    <w:rsid w:val="002E0E12"/>
    <w:rsid w:val="002E0F62"/>
    <w:rsid w:val="002E0F70"/>
    <w:rsid w:val="002E0F7E"/>
    <w:rsid w:val="002E11B1"/>
    <w:rsid w:val="002E1237"/>
    <w:rsid w:val="002E12BB"/>
    <w:rsid w:val="002E13DA"/>
    <w:rsid w:val="002E1854"/>
    <w:rsid w:val="002E18A8"/>
    <w:rsid w:val="002E1928"/>
    <w:rsid w:val="002E1952"/>
    <w:rsid w:val="002E1AC4"/>
    <w:rsid w:val="002E1C56"/>
    <w:rsid w:val="002E1CF7"/>
    <w:rsid w:val="002E1D55"/>
    <w:rsid w:val="002E1E48"/>
    <w:rsid w:val="002E2222"/>
    <w:rsid w:val="002E2247"/>
    <w:rsid w:val="002E2330"/>
    <w:rsid w:val="002E2716"/>
    <w:rsid w:val="002E2770"/>
    <w:rsid w:val="002E2783"/>
    <w:rsid w:val="002E28B6"/>
    <w:rsid w:val="002E28F3"/>
    <w:rsid w:val="002E2E73"/>
    <w:rsid w:val="002E2FD2"/>
    <w:rsid w:val="002E3168"/>
    <w:rsid w:val="002E320A"/>
    <w:rsid w:val="002E32DD"/>
    <w:rsid w:val="002E32F1"/>
    <w:rsid w:val="002E332E"/>
    <w:rsid w:val="002E33CB"/>
    <w:rsid w:val="002E3465"/>
    <w:rsid w:val="002E3595"/>
    <w:rsid w:val="002E36E0"/>
    <w:rsid w:val="002E3818"/>
    <w:rsid w:val="002E3830"/>
    <w:rsid w:val="002E3905"/>
    <w:rsid w:val="002E39F2"/>
    <w:rsid w:val="002E3BC8"/>
    <w:rsid w:val="002E3C7E"/>
    <w:rsid w:val="002E3DE9"/>
    <w:rsid w:val="002E3DF8"/>
    <w:rsid w:val="002E403C"/>
    <w:rsid w:val="002E43D3"/>
    <w:rsid w:val="002E44E0"/>
    <w:rsid w:val="002E45D3"/>
    <w:rsid w:val="002E45EE"/>
    <w:rsid w:val="002E48A2"/>
    <w:rsid w:val="002E4979"/>
    <w:rsid w:val="002E49F5"/>
    <w:rsid w:val="002E4BAE"/>
    <w:rsid w:val="002E4C6F"/>
    <w:rsid w:val="002E4D56"/>
    <w:rsid w:val="002E4D88"/>
    <w:rsid w:val="002E4E8A"/>
    <w:rsid w:val="002E4FEE"/>
    <w:rsid w:val="002E5033"/>
    <w:rsid w:val="002E5153"/>
    <w:rsid w:val="002E51D5"/>
    <w:rsid w:val="002E52DB"/>
    <w:rsid w:val="002E552D"/>
    <w:rsid w:val="002E5646"/>
    <w:rsid w:val="002E57EE"/>
    <w:rsid w:val="002E590B"/>
    <w:rsid w:val="002E595A"/>
    <w:rsid w:val="002E5963"/>
    <w:rsid w:val="002E5999"/>
    <w:rsid w:val="002E5AB8"/>
    <w:rsid w:val="002E5ACC"/>
    <w:rsid w:val="002E5B87"/>
    <w:rsid w:val="002E5C08"/>
    <w:rsid w:val="002E6013"/>
    <w:rsid w:val="002E60C4"/>
    <w:rsid w:val="002E61D8"/>
    <w:rsid w:val="002E644E"/>
    <w:rsid w:val="002E669C"/>
    <w:rsid w:val="002E679C"/>
    <w:rsid w:val="002E682A"/>
    <w:rsid w:val="002E6834"/>
    <w:rsid w:val="002E6836"/>
    <w:rsid w:val="002E6BCF"/>
    <w:rsid w:val="002E6C25"/>
    <w:rsid w:val="002E6C70"/>
    <w:rsid w:val="002E7003"/>
    <w:rsid w:val="002E7042"/>
    <w:rsid w:val="002E704F"/>
    <w:rsid w:val="002E71E9"/>
    <w:rsid w:val="002E7235"/>
    <w:rsid w:val="002E7307"/>
    <w:rsid w:val="002E73A1"/>
    <w:rsid w:val="002E7543"/>
    <w:rsid w:val="002E763E"/>
    <w:rsid w:val="002E7A1D"/>
    <w:rsid w:val="002E7AF9"/>
    <w:rsid w:val="002E7B86"/>
    <w:rsid w:val="002E7B87"/>
    <w:rsid w:val="002E7BD4"/>
    <w:rsid w:val="002E7C38"/>
    <w:rsid w:val="002E7C39"/>
    <w:rsid w:val="002E7DCE"/>
    <w:rsid w:val="002E7E2C"/>
    <w:rsid w:val="002E7EBD"/>
    <w:rsid w:val="002E7FD0"/>
    <w:rsid w:val="002E7FE5"/>
    <w:rsid w:val="002F00FD"/>
    <w:rsid w:val="002F068E"/>
    <w:rsid w:val="002F06DE"/>
    <w:rsid w:val="002F0831"/>
    <w:rsid w:val="002F08DF"/>
    <w:rsid w:val="002F0AD7"/>
    <w:rsid w:val="002F0C1D"/>
    <w:rsid w:val="002F10F7"/>
    <w:rsid w:val="002F12EA"/>
    <w:rsid w:val="002F15D1"/>
    <w:rsid w:val="002F15EA"/>
    <w:rsid w:val="002F174A"/>
    <w:rsid w:val="002F1863"/>
    <w:rsid w:val="002F1882"/>
    <w:rsid w:val="002F1C49"/>
    <w:rsid w:val="002F1C5F"/>
    <w:rsid w:val="002F1DD0"/>
    <w:rsid w:val="002F1F85"/>
    <w:rsid w:val="002F241C"/>
    <w:rsid w:val="002F24ED"/>
    <w:rsid w:val="002F2B0F"/>
    <w:rsid w:val="002F2E73"/>
    <w:rsid w:val="002F2F36"/>
    <w:rsid w:val="002F3022"/>
    <w:rsid w:val="002F30ED"/>
    <w:rsid w:val="002F313D"/>
    <w:rsid w:val="002F31F7"/>
    <w:rsid w:val="002F3409"/>
    <w:rsid w:val="002F3570"/>
    <w:rsid w:val="002F36D0"/>
    <w:rsid w:val="002F3742"/>
    <w:rsid w:val="002F39DF"/>
    <w:rsid w:val="002F3A2B"/>
    <w:rsid w:val="002F3AEE"/>
    <w:rsid w:val="002F3BA2"/>
    <w:rsid w:val="002F3C8B"/>
    <w:rsid w:val="002F3D94"/>
    <w:rsid w:val="002F3F18"/>
    <w:rsid w:val="002F3FFA"/>
    <w:rsid w:val="002F4052"/>
    <w:rsid w:val="002F40BA"/>
    <w:rsid w:val="002F4115"/>
    <w:rsid w:val="002F42C8"/>
    <w:rsid w:val="002F42CC"/>
    <w:rsid w:val="002F42E2"/>
    <w:rsid w:val="002F4372"/>
    <w:rsid w:val="002F456F"/>
    <w:rsid w:val="002F45CE"/>
    <w:rsid w:val="002F4609"/>
    <w:rsid w:val="002F4854"/>
    <w:rsid w:val="002F48D3"/>
    <w:rsid w:val="002F4964"/>
    <w:rsid w:val="002F4AE0"/>
    <w:rsid w:val="002F4B3C"/>
    <w:rsid w:val="002F4C4F"/>
    <w:rsid w:val="002F4C8A"/>
    <w:rsid w:val="002F4DAB"/>
    <w:rsid w:val="002F4E30"/>
    <w:rsid w:val="002F4EDF"/>
    <w:rsid w:val="002F52A9"/>
    <w:rsid w:val="002F54BB"/>
    <w:rsid w:val="002F55A3"/>
    <w:rsid w:val="002F5A9A"/>
    <w:rsid w:val="002F5FBD"/>
    <w:rsid w:val="002F602A"/>
    <w:rsid w:val="002F60E2"/>
    <w:rsid w:val="002F6427"/>
    <w:rsid w:val="002F64F5"/>
    <w:rsid w:val="002F698C"/>
    <w:rsid w:val="002F6A95"/>
    <w:rsid w:val="002F6D27"/>
    <w:rsid w:val="002F6EF6"/>
    <w:rsid w:val="002F7077"/>
    <w:rsid w:val="002F7146"/>
    <w:rsid w:val="002F71B7"/>
    <w:rsid w:val="002F72D1"/>
    <w:rsid w:val="002F7317"/>
    <w:rsid w:val="002F73FC"/>
    <w:rsid w:val="002F74F5"/>
    <w:rsid w:val="002F7655"/>
    <w:rsid w:val="002F76AE"/>
    <w:rsid w:val="002F7793"/>
    <w:rsid w:val="002F779A"/>
    <w:rsid w:val="002F7B2A"/>
    <w:rsid w:val="002F7D34"/>
    <w:rsid w:val="002F7F11"/>
    <w:rsid w:val="002F7F9E"/>
    <w:rsid w:val="00300053"/>
    <w:rsid w:val="00300215"/>
    <w:rsid w:val="003004B5"/>
    <w:rsid w:val="0030056D"/>
    <w:rsid w:val="00300BE8"/>
    <w:rsid w:val="00300D4C"/>
    <w:rsid w:val="00300F05"/>
    <w:rsid w:val="00301189"/>
    <w:rsid w:val="0030121D"/>
    <w:rsid w:val="003012EF"/>
    <w:rsid w:val="003013B5"/>
    <w:rsid w:val="00301450"/>
    <w:rsid w:val="003015EE"/>
    <w:rsid w:val="00301638"/>
    <w:rsid w:val="0030164C"/>
    <w:rsid w:val="003016AB"/>
    <w:rsid w:val="0030170A"/>
    <w:rsid w:val="00301A7A"/>
    <w:rsid w:val="00301B1E"/>
    <w:rsid w:val="00301C54"/>
    <w:rsid w:val="00301C6C"/>
    <w:rsid w:val="00301CD9"/>
    <w:rsid w:val="00301D68"/>
    <w:rsid w:val="00301DD6"/>
    <w:rsid w:val="00301FDF"/>
    <w:rsid w:val="00302009"/>
    <w:rsid w:val="0030201D"/>
    <w:rsid w:val="003021E2"/>
    <w:rsid w:val="003021EE"/>
    <w:rsid w:val="0030239E"/>
    <w:rsid w:val="00302429"/>
    <w:rsid w:val="00302489"/>
    <w:rsid w:val="003024C0"/>
    <w:rsid w:val="003026E6"/>
    <w:rsid w:val="00302797"/>
    <w:rsid w:val="003029FE"/>
    <w:rsid w:val="00302AA6"/>
    <w:rsid w:val="00302C3A"/>
    <w:rsid w:val="00302D15"/>
    <w:rsid w:val="00302D42"/>
    <w:rsid w:val="00302E29"/>
    <w:rsid w:val="00302FD8"/>
    <w:rsid w:val="0030314A"/>
    <w:rsid w:val="003031DA"/>
    <w:rsid w:val="003031E1"/>
    <w:rsid w:val="0030351F"/>
    <w:rsid w:val="003036BD"/>
    <w:rsid w:val="00303939"/>
    <w:rsid w:val="00303A80"/>
    <w:rsid w:val="00303E33"/>
    <w:rsid w:val="0030446C"/>
    <w:rsid w:val="0030447B"/>
    <w:rsid w:val="00304682"/>
    <w:rsid w:val="0030479A"/>
    <w:rsid w:val="003048F6"/>
    <w:rsid w:val="00304ECE"/>
    <w:rsid w:val="00304F41"/>
    <w:rsid w:val="00304F47"/>
    <w:rsid w:val="00305053"/>
    <w:rsid w:val="003052CD"/>
    <w:rsid w:val="0030542D"/>
    <w:rsid w:val="00305437"/>
    <w:rsid w:val="0030549D"/>
    <w:rsid w:val="003055CE"/>
    <w:rsid w:val="0030571D"/>
    <w:rsid w:val="00305731"/>
    <w:rsid w:val="00305808"/>
    <w:rsid w:val="00305A92"/>
    <w:rsid w:val="003061F2"/>
    <w:rsid w:val="00306239"/>
    <w:rsid w:val="003062F0"/>
    <w:rsid w:val="00306329"/>
    <w:rsid w:val="003063F0"/>
    <w:rsid w:val="0030647F"/>
    <w:rsid w:val="003064F6"/>
    <w:rsid w:val="00306912"/>
    <w:rsid w:val="00306E80"/>
    <w:rsid w:val="00307176"/>
    <w:rsid w:val="003071D2"/>
    <w:rsid w:val="0030772D"/>
    <w:rsid w:val="00307734"/>
    <w:rsid w:val="0030783D"/>
    <w:rsid w:val="00307B60"/>
    <w:rsid w:val="00307EA6"/>
    <w:rsid w:val="00307FDB"/>
    <w:rsid w:val="0031003B"/>
    <w:rsid w:val="003100C1"/>
    <w:rsid w:val="003101C4"/>
    <w:rsid w:val="0031020F"/>
    <w:rsid w:val="00310484"/>
    <w:rsid w:val="00310755"/>
    <w:rsid w:val="0031075E"/>
    <w:rsid w:val="003107B0"/>
    <w:rsid w:val="00310969"/>
    <w:rsid w:val="00310BE4"/>
    <w:rsid w:val="00310D8C"/>
    <w:rsid w:val="00310DCF"/>
    <w:rsid w:val="003113AF"/>
    <w:rsid w:val="00311603"/>
    <w:rsid w:val="00311765"/>
    <w:rsid w:val="00311872"/>
    <w:rsid w:val="003119EC"/>
    <w:rsid w:val="00311A69"/>
    <w:rsid w:val="00311B00"/>
    <w:rsid w:val="00311BD0"/>
    <w:rsid w:val="00311C1C"/>
    <w:rsid w:val="00311C91"/>
    <w:rsid w:val="00311CE4"/>
    <w:rsid w:val="00311D3B"/>
    <w:rsid w:val="00311DFB"/>
    <w:rsid w:val="00312014"/>
    <w:rsid w:val="00312072"/>
    <w:rsid w:val="00312163"/>
    <w:rsid w:val="00312240"/>
    <w:rsid w:val="0031229C"/>
    <w:rsid w:val="003122CE"/>
    <w:rsid w:val="00312347"/>
    <w:rsid w:val="003123F9"/>
    <w:rsid w:val="003124B9"/>
    <w:rsid w:val="0031251E"/>
    <w:rsid w:val="00312638"/>
    <w:rsid w:val="00312650"/>
    <w:rsid w:val="00312651"/>
    <w:rsid w:val="003126F1"/>
    <w:rsid w:val="00312BC3"/>
    <w:rsid w:val="00312DC7"/>
    <w:rsid w:val="003132DA"/>
    <w:rsid w:val="00313438"/>
    <w:rsid w:val="003134F8"/>
    <w:rsid w:val="003135B7"/>
    <w:rsid w:val="00313634"/>
    <w:rsid w:val="003139D4"/>
    <w:rsid w:val="00313D5A"/>
    <w:rsid w:val="00313E5B"/>
    <w:rsid w:val="00313F60"/>
    <w:rsid w:val="00314025"/>
    <w:rsid w:val="003140C6"/>
    <w:rsid w:val="003140CC"/>
    <w:rsid w:val="003141A4"/>
    <w:rsid w:val="00314220"/>
    <w:rsid w:val="00314255"/>
    <w:rsid w:val="00314317"/>
    <w:rsid w:val="003144A7"/>
    <w:rsid w:val="003144BA"/>
    <w:rsid w:val="0031450B"/>
    <w:rsid w:val="003148CA"/>
    <w:rsid w:val="00314D5B"/>
    <w:rsid w:val="00314E13"/>
    <w:rsid w:val="003150BC"/>
    <w:rsid w:val="0031524A"/>
    <w:rsid w:val="0031548C"/>
    <w:rsid w:val="003155D6"/>
    <w:rsid w:val="0031562E"/>
    <w:rsid w:val="00315845"/>
    <w:rsid w:val="00315A33"/>
    <w:rsid w:val="00315B14"/>
    <w:rsid w:val="00315BD2"/>
    <w:rsid w:val="00315E0E"/>
    <w:rsid w:val="00315E31"/>
    <w:rsid w:val="00316157"/>
    <w:rsid w:val="003161FA"/>
    <w:rsid w:val="0031621E"/>
    <w:rsid w:val="00316221"/>
    <w:rsid w:val="00316233"/>
    <w:rsid w:val="003163B1"/>
    <w:rsid w:val="00316735"/>
    <w:rsid w:val="00316C46"/>
    <w:rsid w:val="00316DA9"/>
    <w:rsid w:val="00316EF2"/>
    <w:rsid w:val="00316F05"/>
    <w:rsid w:val="00316F67"/>
    <w:rsid w:val="00317133"/>
    <w:rsid w:val="00317308"/>
    <w:rsid w:val="003173AC"/>
    <w:rsid w:val="003173F1"/>
    <w:rsid w:val="003175CD"/>
    <w:rsid w:val="0031782C"/>
    <w:rsid w:val="003178EA"/>
    <w:rsid w:val="00317A29"/>
    <w:rsid w:val="00317B0C"/>
    <w:rsid w:val="00317D17"/>
    <w:rsid w:val="00317EC6"/>
    <w:rsid w:val="00317ECD"/>
    <w:rsid w:val="00317FCF"/>
    <w:rsid w:val="00320489"/>
    <w:rsid w:val="00320560"/>
    <w:rsid w:val="00320912"/>
    <w:rsid w:val="0032098C"/>
    <w:rsid w:val="00320ACD"/>
    <w:rsid w:val="00320CD2"/>
    <w:rsid w:val="00320DE2"/>
    <w:rsid w:val="00321342"/>
    <w:rsid w:val="0032138D"/>
    <w:rsid w:val="003213B0"/>
    <w:rsid w:val="00321794"/>
    <w:rsid w:val="00321C15"/>
    <w:rsid w:val="00321E32"/>
    <w:rsid w:val="00321F95"/>
    <w:rsid w:val="003221DE"/>
    <w:rsid w:val="003222F3"/>
    <w:rsid w:val="00322338"/>
    <w:rsid w:val="00322391"/>
    <w:rsid w:val="003223BB"/>
    <w:rsid w:val="00322610"/>
    <w:rsid w:val="00322654"/>
    <w:rsid w:val="00322829"/>
    <w:rsid w:val="00322896"/>
    <w:rsid w:val="003228F7"/>
    <w:rsid w:val="003228FA"/>
    <w:rsid w:val="00322A98"/>
    <w:rsid w:val="00322CF0"/>
    <w:rsid w:val="00322E87"/>
    <w:rsid w:val="00322F05"/>
    <w:rsid w:val="00322FF3"/>
    <w:rsid w:val="003232EA"/>
    <w:rsid w:val="003233AF"/>
    <w:rsid w:val="003235D4"/>
    <w:rsid w:val="00323761"/>
    <w:rsid w:val="00323A9D"/>
    <w:rsid w:val="00323BF4"/>
    <w:rsid w:val="00323D7E"/>
    <w:rsid w:val="00323E28"/>
    <w:rsid w:val="00323FDB"/>
    <w:rsid w:val="00323FF7"/>
    <w:rsid w:val="003240A3"/>
    <w:rsid w:val="00324208"/>
    <w:rsid w:val="0032422F"/>
    <w:rsid w:val="00324290"/>
    <w:rsid w:val="003242C2"/>
    <w:rsid w:val="003242DE"/>
    <w:rsid w:val="003248C6"/>
    <w:rsid w:val="003249F3"/>
    <w:rsid w:val="00324E8D"/>
    <w:rsid w:val="00324F79"/>
    <w:rsid w:val="00324FA2"/>
    <w:rsid w:val="00324FB1"/>
    <w:rsid w:val="003250E6"/>
    <w:rsid w:val="00325197"/>
    <w:rsid w:val="00325214"/>
    <w:rsid w:val="00325279"/>
    <w:rsid w:val="00325389"/>
    <w:rsid w:val="003255D3"/>
    <w:rsid w:val="0032576E"/>
    <w:rsid w:val="00325835"/>
    <w:rsid w:val="003258D4"/>
    <w:rsid w:val="00325BBB"/>
    <w:rsid w:val="00325CC9"/>
    <w:rsid w:val="00325E9A"/>
    <w:rsid w:val="003262E3"/>
    <w:rsid w:val="00326300"/>
    <w:rsid w:val="0032651F"/>
    <w:rsid w:val="003268D3"/>
    <w:rsid w:val="00326A0B"/>
    <w:rsid w:val="00327231"/>
    <w:rsid w:val="0032736C"/>
    <w:rsid w:val="00327401"/>
    <w:rsid w:val="00327431"/>
    <w:rsid w:val="00327664"/>
    <w:rsid w:val="0032774E"/>
    <w:rsid w:val="003278D8"/>
    <w:rsid w:val="00327930"/>
    <w:rsid w:val="00327A49"/>
    <w:rsid w:val="00327B2E"/>
    <w:rsid w:val="00327F4B"/>
    <w:rsid w:val="003302CA"/>
    <w:rsid w:val="00330339"/>
    <w:rsid w:val="0033048F"/>
    <w:rsid w:val="00330541"/>
    <w:rsid w:val="003305A3"/>
    <w:rsid w:val="003305F3"/>
    <w:rsid w:val="0033065E"/>
    <w:rsid w:val="003307C2"/>
    <w:rsid w:val="0033081D"/>
    <w:rsid w:val="00330822"/>
    <w:rsid w:val="00330B93"/>
    <w:rsid w:val="00330B9F"/>
    <w:rsid w:val="00330C0F"/>
    <w:rsid w:val="00330D13"/>
    <w:rsid w:val="00331213"/>
    <w:rsid w:val="003313E0"/>
    <w:rsid w:val="0033148B"/>
    <w:rsid w:val="0033154D"/>
    <w:rsid w:val="00331555"/>
    <w:rsid w:val="003319A3"/>
    <w:rsid w:val="00331FE7"/>
    <w:rsid w:val="00332507"/>
    <w:rsid w:val="00332541"/>
    <w:rsid w:val="0033262C"/>
    <w:rsid w:val="003327C4"/>
    <w:rsid w:val="00332949"/>
    <w:rsid w:val="00332A78"/>
    <w:rsid w:val="00332C1E"/>
    <w:rsid w:val="00332DDE"/>
    <w:rsid w:val="0033307C"/>
    <w:rsid w:val="00333179"/>
    <w:rsid w:val="00333BC9"/>
    <w:rsid w:val="00333D6F"/>
    <w:rsid w:val="003341BA"/>
    <w:rsid w:val="003345B5"/>
    <w:rsid w:val="003346EB"/>
    <w:rsid w:val="00334917"/>
    <w:rsid w:val="003349DE"/>
    <w:rsid w:val="003349EC"/>
    <w:rsid w:val="00334B37"/>
    <w:rsid w:val="00334E9E"/>
    <w:rsid w:val="003351CA"/>
    <w:rsid w:val="00335459"/>
    <w:rsid w:val="00335701"/>
    <w:rsid w:val="003357D4"/>
    <w:rsid w:val="003358D0"/>
    <w:rsid w:val="00335933"/>
    <w:rsid w:val="00335B3F"/>
    <w:rsid w:val="00335CCE"/>
    <w:rsid w:val="00335EB9"/>
    <w:rsid w:val="00335EEA"/>
    <w:rsid w:val="00336106"/>
    <w:rsid w:val="00336194"/>
    <w:rsid w:val="003361CB"/>
    <w:rsid w:val="003361E9"/>
    <w:rsid w:val="00336226"/>
    <w:rsid w:val="003364BB"/>
    <w:rsid w:val="003365D3"/>
    <w:rsid w:val="003365DE"/>
    <w:rsid w:val="003366C8"/>
    <w:rsid w:val="003369C3"/>
    <w:rsid w:val="00336B8A"/>
    <w:rsid w:val="00336D77"/>
    <w:rsid w:val="00336E05"/>
    <w:rsid w:val="00336EA8"/>
    <w:rsid w:val="00336EE7"/>
    <w:rsid w:val="00336EEC"/>
    <w:rsid w:val="003370E4"/>
    <w:rsid w:val="003372E2"/>
    <w:rsid w:val="00337343"/>
    <w:rsid w:val="0033740F"/>
    <w:rsid w:val="0033742D"/>
    <w:rsid w:val="0033746F"/>
    <w:rsid w:val="003375F9"/>
    <w:rsid w:val="00337697"/>
    <w:rsid w:val="0033776D"/>
    <w:rsid w:val="0033777F"/>
    <w:rsid w:val="003378C5"/>
    <w:rsid w:val="00337A56"/>
    <w:rsid w:val="00337C05"/>
    <w:rsid w:val="00337C24"/>
    <w:rsid w:val="00337CFF"/>
    <w:rsid w:val="00337DEF"/>
    <w:rsid w:val="00337F42"/>
    <w:rsid w:val="00337FBB"/>
    <w:rsid w:val="00337FD6"/>
    <w:rsid w:val="00340094"/>
    <w:rsid w:val="003400A6"/>
    <w:rsid w:val="00340327"/>
    <w:rsid w:val="0034038E"/>
    <w:rsid w:val="003404B2"/>
    <w:rsid w:val="00340608"/>
    <w:rsid w:val="0034082D"/>
    <w:rsid w:val="003409AB"/>
    <w:rsid w:val="00340A44"/>
    <w:rsid w:val="00340B66"/>
    <w:rsid w:val="00340D44"/>
    <w:rsid w:val="00340EBC"/>
    <w:rsid w:val="00340EDC"/>
    <w:rsid w:val="00340FC8"/>
    <w:rsid w:val="003410E9"/>
    <w:rsid w:val="00341563"/>
    <w:rsid w:val="0034189F"/>
    <w:rsid w:val="00341D3B"/>
    <w:rsid w:val="00341D70"/>
    <w:rsid w:val="00341DF1"/>
    <w:rsid w:val="00341E48"/>
    <w:rsid w:val="00341EDE"/>
    <w:rsid w:val="00341F71"/>
    <w:rsid w:val="00342199"/>
    <w:rsid w:val="00342227"/>
    <w:rsid w:val="003422BA"/>
    <w:rsid w:val="0034244E"/>
    <w:rsid w:val="00342714"/>
    <w:rsid w:val="0034280B"/>
    <w:rsid w:val="00342C1A"/>
    <w:rsid w:val="00342D97"/>
    <w:rsid w:val="00342E77"/>
    <w:rsid w:val="00342ED0"/>
    <w:rsid w:val="00342FCE"/>
    <w:rsid w:val="003431C3"/>
    <w:rsid w:val="0034321C"/>
    <w:rsid w:val="003433FF"/>
    <w:rsid w:val="00343754"/>
    <w:rsid w:val="003437BD"/>
    <w:rsid w:val="0034390C"/>
    <w:rsid w:val="00343966"/>
    <w:rsid w:val="00343A8C"/>
    <w:rsid w:val="00343ADE"/>
    <w:rsid w:val="00343BB9"/>
    <w:rsid w:val="00343D67"/>
    <w:rsid w:val="00343FC4"/>
    <w:rsid w:val="00344187"/>
    <w:rsid w:val="003443FB"/>
    <w:rsid w:val="003444CF"/>
    <w:rsid w:val="003446D8"/>
    <w:rsid w:val="00344756"/>
    <w:rsid w:val="00344770"/>
    <w:rsid w:val="00344785"/>
    <w:rsid w:val="00344800"/>
    <w:rsid w:val="003448DB"/>
    <w:rsid w:val="00344C83"/>
    <w:rsid w:val="00344D44"/>
    <w:rsid w:val="0034509C"/>
    <w:rsid w:val="0034547E"/>
    <w:rsid w:val="003455C0"/>
    <w:rsid w:val="003455F0"/>
    <w:rsid w:val="0034561E"/>
    <w:rsid w:val="00345812"/>
    <w:rsid w:val="0034594B"/>
    <w:rsid w:val="00345EF8"/>
    <w:rsid w:val="00346396"/>
    <w:rsid w:val="00346455"/>
    <w:rsid w:val="00346669"/>
    <w:rsid w:val="0034674F"/>
    <w:rsid w:val="00346788"/>
    <w:rsid w:val="00346789"/>
    <w:rsid w:val="0034687D"/>
    <w:rsid w:val="00346B55"/>
    <w:rsid w:val="00346B8C"/>
    <w:rsid w:val="00346D1E"/>
    <w:rsid w:val="00346DBA"/>
    <w:rsid w:val="0034723D"/>
    <w:rsid w:val="00347382"/>
    <w:rsid w:val="0034768F"/>
    <w:rsid w:val="003476C1"/>
    <w:rsid w:val="003477B6"/>
    <w:rsid w:val="00347878"/>
    <w:rsid w:val="003478CF"/>
    <w:rsid w:val="00347A1E"/>
    <w:rsid w:val="00347B1B"/>
    <w:rsid w:val="00347BEA"/>
    <w:rsid w:val="00350020"/>
    <w:rsid w:val="003501FF"/>
    <w:rsid w:val="003502DB"/>
    <w:rsid w:val="003502F4"/>
    <w:rsid w:val="00350495"/>
    <w:rsid w:val="003505C4"/>
    <w:rsid w:val="003505D9"/>
    <w:rsid w:val="00350629"/>
    <w:rsid w:val="00350738"/>
    <w:rsid w:val="0035099C"/>
    <w:rsid w:val="00350BA7"/>
    <w:rsid w:val="00350C90"/>
    <w:rsid w:val="00350E98"/>
    <w:rsid w:val="00350EF3"/>
    <w:rsid w:val="00350FC8"/>
    <w:rsid w:val="00351068"/>
    <w:rsid w:val="003510B0"/>
    <w:rsid w:val="003511B3"/>
    <w:rsid w:val="00351206"/>
    <w:rsid w:val="00351290"/>
    <w:rsid w:val="0035168C"/>
    <w:rsid w:val="0035174D"/>
    <w:rsid w:val="00351D35"/>
    <w:rsid w:val="00351E08"/>
    <w:rsid w:val="00351E2A"/>
    <w:rsid w:val="00351F25"/>
    <w:rsid w:val="00351FDD"/>
    <w:rsid w:val="0035203B"/>
    <w:rsid w:val="003520AD"/>
    <w:rsid w:val="003521FF"/>
    <w:rsid w:val="0035226D"/>
    <w:rsid w:val="00352433"/>
    <w:rsid w:val="003524B4"/>
    <w:rsid w:val="0035257D"/>
    <w:rsid w:val="003525E3"/>
    <w:rsid w:val="00352775"/>
    <w:rsid w:val="00352D87"/>
    <w:rsid w:val="00352EAA"/>
    <w:rsid w:val="00353184"/>
    <w:rsid w:val="00353587"/>
    <w:rsid w:val="003535E8"/>
    <w:rsid w:val="003537F4"/>
    <w:rsid w:val="00353810"/>
    <w:rsid w:val="00353A02"/>
    <w:rsid w:val="00353BE3"/>
    <w:rsid w:val="00353EBA"/>
    <w:rsid w:val="00353F5E"/>
    <w:rsid w:val="00353FF7"/>
    <w:rsid w:val="003540D0"/>
    <w:rsid w:val="003541BA"/>
    <w:rsid w:val="003542D6"/>
    <w:rsid w:val="003542D7"/>
    <w:rsid w:val="0035446E"/>
    <w:rsid w:val="00354475"/>
    <w:rsid w:val="00354656"/>
    <w:rsid w:val="0035475F"/>
    <w:rsid w:val="003547C5"/>
    <w:rsid w:val="00354AC3"/>
    <w:rsid w:val="00354CD1"/>
    <w:rsid w:val="00354F37"/>
    <w:rsid w:val="00354FA8"/>
    <w:rsid w:val="00355044"/>
    <w:rsid w:val="003550D8"/>
    <w:rsid w:val="003550E1"/>
    <w:rsid w:val="00355199"/>
    <w:rsid w:val="003555E5"/>
    <w:rsid w:val="0035590E"/>
    <w:rsid w:val="00355A40"/>
    <w:rsid w:val="00355BAF"/>
    <w:rsid w:val="00355D6F"/>
    <w:rsid w:val="00355D94"/>
    <w:rsid w:val="00355E93"/>
    <w:rsid w:val="0035606D"/>
    <w:rsid w:val="0035622C"/>
    <w:rsid w:val="0035629A"/>
    <w:rsid w:val="003565A5"/>
    <w:rsid w:val="003565EC"/>
    <w:rsid w:val="0035666A"/>
    <w:rsid w:val="00356733"/>
    <w:rsid w:val="003568D9"/>
    <w:rsid w:val="00356C11"/>
    <w:rsid w:val="00356CF5"/>
    <w:rsid w:val="00356D05"/>
    <w:rsid w:val="00356D96"/>
    <w:rsid w:val="00356DBF"/>
    <w:rsid w:val="00356E6D"/>
    <w:rsid w:val="00356F29"/>
    <w:rsid w:val="00357097"/>
    <w:rsid w:val="00357315"/>
    <w:rsid w:val="0035751D"/>
    <w:rsid w:val="00357660"/>
    <w:rsid w:val="00357AE0"/>
    <w:rsid w:val="00357EDA"/>
    <w:rsid w:val="00357F52"/>
    <w:rsid w:val="003602B6"/>
    <w:rsid w:val="00360497"/>
    <w:rsid w:val="00360562"/>
    <w:rsid w:val="003608E7"/>
    <w:rsid w:val="00360AA1"/>
    <w:rsid w:val="00360B19"/>
    <w:rsid w:val="00360B56"/>
    <w:rsid w:val="00360BB1"/>
    <w:rsid w:val="0036105B"/>
    <w:rsid w:val="003611D3"/>
    <w:rsid w:val="003611E9"/>
    <w:rsid w:val="00361247"/>
    <w:rsid w:val="0036161A"/>
    <w:rsid w:val="00361629"/>
    <w:rsid w:val="00361781"/>
    <w:rsid w:val="00361852"/>
    <w:rsid w:val="00361853"/>
    <w:rsid w:val="0036196E"/>
    <w:rsid w:val="00361AB4"/>
    <w:rsid w:val="00361E7B"/>
    <w:rsid w:val="00361F13"/>
    <w:rsid w:val="00362284"/>
    <w:rsid w:val="00362414"/>
    <w:rsid w:val="003625F2"/>
    <w:rsid w:val="0036267F"/>
    <w:rsid w:val="0036286B"/>
    <w:rsid w:val="00362A06"/>
    <w:rsid w:val="00362E17"/>
    <w:rsid w:val="00362E2B"/>
    <w:rsid w:val="00362FC0"/>
    <w:rsid w:val="00362FF8"/>
    <w:rsid w:val="0036316B"/>
    <w:rsid w:val="00363914"/>
    <w:rsid w:val="003639BD"/>
    <w:rsid w:val="00363A10"/>
    <w:rsid w:val="00363A1E"/>
    <w:rsid w:val="00363B9B"/>
    <w:rsid w:val="00363D2F"/>
    <w:rsid w:val="00363D51"/>
    <w:rsid w:val="003641B1"/>
    <w:rsid w:val="003645C3"/>
    <w:rsid w:val="0036476A"/>
    <w:rsid w:val="003647FB"/>
    <w:rsid w:val="00364924"/>
    <w:rsid w:val="00364A2B"/>
    <w:rsid w:val="00364B18"/>
    <w:rsid w:val="00364E6F"/>
    <w:rsid w:val="00364E79"/>
    <w:rsid w:val="0036500A"/>
    <w:rsid w:val="003654F9"/>
    <w:rsid w:val="00365600"/>
    <w:rsid w:val="0036592D"/>
    <w:rsid w:val="003659E8"/>
    <w:rsid w:val="00365D0C"/>
    <w:rsid w:val="00365D1B"/>
    <w:rsid w:val="00365E65"/>
    <w:rsid w:val="00365FCE"/>
    <w:rsid w:val="00365FD9"/>
    <w:rsid w:val="003665CB"/>
    <w:rsid w:val="003667A5"/>
    <w:rsid w:val="003667E3"/>
    <w:rsid w:val="00366805"/>
    <w:rsid w:val="00367361"/>
    <w:rsid w:val="003677A5"/>
    <w:rsid w:val="003677FA"/>
    <w:rsid w:val="00367821"/>
    <w:rsid w:val="00367914"/>
    <w:rsid w:val="00367CB7"/>
    <w:rsid w:val="00367DFD"/>
    <w:rsid w:val="00370113"/>
    <w:rsid w:val="003701B0"/>
    <w:rsid w:val="003702D4"/>
    <w:rsid w:val="0037043A"/>
    <w:rsid w:val="003705D8"/>
    <w:rsid w:val="0037062C"/>
    <w:rsid w:val="00370831"/>
    <w:rsid w:val="00370934"/>
    <w:rsid w:val="00370F08"/>
    <w:rsid w:val="00370F5A"/>
    <w:rsid w:val="003710F3"/>
    <w:rsid w:val="00371163"/>
    <w:rsid w:val="0037134B"/>
    <w:rsid w:val="0037137A"/>
    <w:rsid w:val="00371630"/>
    <w:rsid w:val="003718DA"/>
    <w:rsid w:val="003719B6"/>
    <w:rsid w:val="003719CB"/>
    <w:rsid w:val="00371E3E"/>
    <w:rsid w:val="00371F3B"/>
    <w:rsid w:val="00371F84"/>
    <w:rsid w:val="00372013"/>
    <w:rsid w:val="00372073"/>
    <w:rsid w:val="00372178"/>
    <w:rsid w:val="003721F7"/>
    <w:rsid w:val="0037273C"/>
    <w:rsid w:val="00372784"/>
    <w:rsid w:val="003728E8"/>
    <w:rsid w:val="0037294F"/>
    <w:rsid w:val="003729B3"/>
    <w:rsid w:val="003729C1"/>
    <w:rsid w:val="00372C50"/>
    <w:rsid w:val="00372F4F"/>
    <w:rsid w:val="00373025"/>
    <w:rsid w:val="0037317C"/>
    <w:rsid w:val="003731CC"/>
    <w:rsid w:val="00373216"/>
    <w:rsid w:val="0037321E"/>
    <w:rsid w:val="003739F4"/>
    <w:rsid w:val="00373BE2"/>
    <w:rsid w:val="00373C3A"/>
    <w:rsid w:val="00373C97"/>
    <w:rsid w:val="00373E70"/>
    <w:rsid w:val="00373FE4"/>
    <w:rsid w:val="0037417F"/>
    <w:rsid w:val="0037424A"/>
    <w:rsid w:val="003742AB"/>
    <w:rsid w:val="00374532"/>
    <w:rsid w:val="003747B4"/>
    <w:rsid w:val="00374868"/>
    <w:rsid w:val="003749E7"/>
    <w:rsid w:val="00374B58"/>
    <w:rsid w:val="00374BCE"/>
    <w:rsid w:val="00374CA8"/>
    <w:rsid w:val="00374D4E"/>
    <w:rsid w:val="00375144"/>
    <w:rsid w:val="00375308"/>
    <w:rsid w:val="0037530E"/>
    <w:rsid w:val="00375402"/>
    <w:rsid w:val="0037547D"/>
    <w:rsid w:val="0037563B"/>
    <w:rsid w:val="00375693"/>
    <w:rsid w:val="003759E5"/>
    <w:rsid w:val="00375DEA"/>
    <w:rsid w:val="00375DF4"/>
    <w:rsid w:val="00375F41"/>
    <w:rsid w:val="00375FBC"/>
    <w:rsid w:val="00376098"/>
    <w:rsid w:val="0037623A"/>
    <w:rsid w:val="00376313"/>
    <w:rsid w:val="00376352"/>
    <w:rsid w:val="0037646C"/>
    <w:rsid w:val="0037657F"/>
    <w:rsid w:val="003765F9"/>
    <w:rsid w:val="003766CE"/>
    <w:rsid w:val="0037681F"/>
    <w:rsid w:val="0037699C"/>
    <w:rsid w:val="00376BA6"/>
    <w:rsid w:val="00376CBD"/>
    <w:rsid w:val="00376D9B"/>
    <w:rsid w:val="00376E71"/>
    <w:rsid w:val="003771D2"/>
    <w:rsid w:val="003772FA"/>
    <w:rsid w:val="00377737"/>
    <w:rsid w:val="003777D6"/>
    <w:rsid w:val="0037780C"/>
    <w:rsid w:val="00377837"/>
    <w:rsid w:val="00377849"/>
    <w:rsid w:val="00377B5B"/>
    <w:rsid w:val="00377CCC"/>
    <w:rsid w:val="00377F7E"/>
    <w:rsid w:val="00380022"/>
    <w:rsid w:val="0038003F"/>
    <w:rsid w:val="00380252"/>
    <w:rsid w:val="003802E3"/>
    <w:rsid w:val="0038037F"/>
    <w:rsid w:val="00380784"/>
    <w:rsid w:val="0038083F"/>
    <w:rsid w:val="00380864"/>
    <w:rsid w:val="003809FE"/>
    <w:rsid w:val="00380E8B"/>
    <w:rsid w:val="00381244"/>
    <w:rsid w:val="003812D3"/>
    <w:rsid w:val="003814D5"/>
    <w:rsid w:val="0038153E"/>
    <w:rsid w:val="003815E1"/>
    <w:rsid w:val="003816BC"/>
    <w:rsid w:val="003816FF"/>
    <w:rsid w:val="00381985"/>
    <w:rsid w:val="003819ED"/>
    <w:rsid w:val="00381D98"/>
    <w:rsid w:val="00381DDF"/>
    <w:rsid w:val="00381EE3"/>
    <w:rsid w:val="003820CE"/>
    <w:rsid w:val="0038249D"/>
    <w:rsid w:val="003824A0"/>
    <w:rsid w:val="00382677"/>
    <w:rsid w:val="00382AE3"/>
    <w:rsid w:val="00382B87"/>
    <w:rsid w:val="00382EEB"/>
    <w:rsid w:val="00382F25"/>
    <w:rsid w:val="00382F5C"/>
    <w:rsid w:val="00382FD9"/>
    <w:rsid w:val="00383004"/>
    <w:rsid w:val="00383022"/>
    <w:rsid w:val="003830B6"/>
    <w:rsid w:val="003830CE"/>
    <w:rsid w:val="00383105"/>
    <w:rsid w:val="003831C8"/>
    <w:rsid w:val="00383249"/>
    <w:rsid w:val="003832A0"/>
    <w:rsid w:val="00383611"/>
    <w:rsid w:val="00383699"/>
    <w:rsid w:val="003839FC"/>
    <w:rsid w:val="00383D6B"/>
    <w:rsid w:val="00383EB8"/>
    <w:rsid w:val="00383F65"/>
    <w:rsid w:val="00383FA1"/>
    <w:rsid w:val="003840C3"/>
    <w:rsid w:val="003840F1"/>
    <w:rsid w:val="003841B0"/>
    <w:rsid w:val="00384427"/>
    <w:rsid w:val="003847E1"/>
    <w:rsid w:val="0038496C"/>
    <w:rsid w:val="00384A3A"/>
    <w:rsid w:val="00384AD2"/>
    <w:rsid w:val="00384BF0"/>
    <w:rsid w:val="00384BF4"/>
    <w:rsid w:val="00384F24"/>
    <w:rsid w:val="0038504D"/>
    <w:rsid w:val="00385090"/>
    <w:rsid w:val="00385434"/>
    <w:rsid w:val="00385479"/>
    <w:rsid w:val="0038554D"/>
    <w:rsid w:val="003856FB"/>
    <w:rsid w:val="003857CE"/>
    <w:rsid w:val="003858B4"/>
    <w:rsid w:val="003858CA"/>
    <w:rsid w:val="00385BCC"/>
    <w:rsid w:val="00385D83"/>
    <w:rsid w:val="00385E2D"/>
    <w:rsid w:val="00385F58"/>
    <w:rsid w:val="0038600B"/>
    <w:rsid w:val="003861A0"/>
    <w:rsid w:val="00386610"/>
    <w:rsid w:val="0038662C"/>
    <w:rsid w:val="003867E2"/>
    <w:rsid w:val="003868DE"/>
    <w:rsid w:val="00386903"/>
    <w:rsid w:val="003869DB"/>
    <w:rsid w:val="00386ABE"/>
    <w:rsid w:val="00386DB7"/>
    <w:rsid w:val="00387115"/>
    <w:rsid w:val="00387338"/>
    <w:rsid w:val="0038747E"/>
    <w:rsid w:val="0038769C"/>
    <w:rsid w:val="0038770B"/>
    <w:rsid w:val="00387B17"/>
    <w:rsid w:val="00387D5A"/>
    <w:rsid w:val="003901D1"/>
    <w:rsid w:val="00390202"/>
    <w:rsid w:val="003904F6"/>
    <w:rsid w:val="00390788"/>
    <w:rsid w:val="003907DE"/>
    <w:rsid w:val="00390856"/>
    <w:rsid w:val="00391207"/>
    <w:rsid w:val="003915AF"/>
    <w:rsid w:val="00391825"/>
    <w:rsid w:val="00391DA0"/>
    <w:rsid w:val="00391F0E"/>
    <w:rsid w:val="00391F61"/>
    <w:rsid w:val="003925BA"/>
    <w:rsid w:val="0039262E"/>
    <w:rsid w:val="00392673"/>
    <w:rsid w:val="0039271E"/>
    <w:rsid w:val="00392B10"/>
    <w:rsid w:val="00392BF9"/>
    <w:rsid w:val="00392C02"/>
    <w:rsid w:val="003930CB"/>
    <w:rsid w:val="0039329A"/>
    <w:rsid w:val="00393394"/>
    <w:rsid w:val="003935BF"/>
    <w:rsid w:val="0039378C"/>
    <w:rsid w:val="003937AB"/>
    <w:rsid w:val="003937F3"/>
    <w:rsid w:val="003938E8"/>
    <w:rsid w:val="00393A10"/>
    <w:rsid w:val="00393AB9"/>
    <w:rsid w:val="00393C23"/>
    <w:rsid w:val="00393C69"/>
    <w:rsid w:val="00393CF9"/>
    <w:rsid w:val="00393DCB"/>
    <w:rsid w:val="00393EDD"/>
    <w:rsid w:val="00394045"/>
    <w:rsid w:val="0039419F"/>
    <w:rsid w:val="00394379"/>
    <w:rsid w:val="0039446A"/>
    <w:rsid w:val="003947A0"/>
    <w:rsid w:val="003948AE"/>
    <w:rsid w:val="00394A08"/>
    <w:rsid w:val="00394C91"/>
    <w:rsid w:val="00394D7C"/>
    <w:rsid w:val="00394E13"/>
    <w:rsid w:val="00394E4A"/>
    <w:rsid w:val="00394FD4"/>
    <w:rsid w:val="003952FB"/>
    <w:rsid w:val="00395609"/>
    <w:rsid w:val="003956F1"/>
    <w:rsid w:val="0039578E"/>
    <w:rsid w:val="00395801"/>
    <w:rsid w:val="00395A84"/>
    <w:rsid w:val="00395BB9"/>
    <w:rsid w:val="003966D5"/>
    <w:rsid w:val="003969BC"/>
    <w:rsid w:val="003969C5"/>
    <w:rsid w:val="00396A69"/>
    <w:rsid w:val="00396E78"/>
    <w:rsid w:val="00397137"/>
    <w:rsid w:val="003971CF"/>
    <w:rsid w:val="003974BF"/>
    <w:rsid w:val="00397574"/>
    <w:rsid w:val="0039780D"/>
    <w:rsid w:val="003978F7"/>
    <w:rsid w:val="00397947"/>
    <w:rsid w:val="003979EA"/>
    <w:rsid w:val="00397D2A"/>
    <w:rsid w:val="00397D4D"/>
    <w:rsid w:val="00397DA8"/>
    <w:rsid w:val="00397E1A"/>
    <w:rsid w:val="00397F7C"/>
    <w:rsid w:val="00397FF2"/>
    <w:rsid w:val="003A000D"/>
    <w:rsid w:val="003A0214"/>
    <w:rsid w:val="003A050B"/>
    <w:rsid w:val="003A05AD"/>
    <w:rsid w:val="003A07D8"/>
    <w:rsid w:val="003A0908"/>
    <w:rsid w:val="003A0A4D"/>
    <w:rsid w:val="003A0AF1"/>
    <w:rsid w:val="003A0C07"/>
    <w:rsid w:val="003A0F59"/>
    <w:rsid w:val="003A0F63"/>
    <w:rsid w:val="003A0FF7"/>
    <w:rsid w:val="003A118A"/>
    <w:rsid w:val="003A11A0"/>
    <w:rsid w:val="003A15D6"/>
    <w:rsid w:val="003A1612"/>
    <w:rsid w:val="003A16A9"/>
    <w:rsid w:val="003A17D8"/>
    <w:rsid w:val="003A1850"/>
    <w:rsid w:val="003A195A"/>
    <w:rsid w:val="003A1B67"/>
    <w:rsid w:val="003A1C93"/>
    <w:rsid w:val="003A1D30"/>
    <w:rsid w:val="003A1EF3"/>
    <w:rsid w:val="003A2028"/>
    <w:rsid w:val="003A208A"/>
    <w:rsid w:val="003A2129"/>
    <w:rsid w:val="003A212D"/>
    <w:rsid w:val="003A21C5"/>
    <w:rsid w:val="003A2258"/>
    <w:rsid w:val="003A24D0"/>
    <w:rsid w:val="003A25AE"/>
    <w:rsid w:val="003A25D9"/>
    <w:rsid w:val="003A2648"/>
    <w:rsid w:val="003A26FB"/>
    <w:rsid w:val="003A28B8"/>
    <w:rsid w:val="003A2ACD"/>
    <w:rsid w:val="003A2B54"/>
    <w:rsid w:val="003A2D9D"/>
    <w:rsid w:val="003A336E"/>
    <w:rsid w:val="003A3671"/>
    <w:rsid w:val="003A3720"/>
    <w:rsid w:val="003A383F"/>
    <w:rsid w:val="003A3881"/>
    <w:rsid w:val="003A3A57"/>
    <w:rsid w:val="003A3B89"/>
    <w:rsid w:val="003A3D85"/>
    <w:rsid w:val="003A3DA7"/>
    <w:rsid w:val="003A3DC7"/>
    <w:rsid w:val="003A3DD2"/>
    <w:rsid w:val="003A3FEA"/>
    <w:rsid w:val="003A41C3"/>
    <w:rsid w:val="003A444D"/>
    <w:rsid w:val="003A446F"/>
    <w:rsid w:val="003A476A"/>
    <w:rsid w:val="003A4855"/>
    <w:rsid w:val="003A4B4F"/>
    <w:rsid w:val="003A4D73"/>
    <w:rsid w:val="003A4E7C"/>
    <w:rsid w:val="003A4F54"/>
    <w:rsid w:val="003A5044"/>
    <w:rsid w:val="003A505E"/>
    <w:rsid w:val="003A5145"/>
    <w:rsid w:val="003A5187"/>
    <w:rsid w:val="003A547D"/>
    <w:rsid w:val="003A5526"/>
    <w:rsid w:val="003A569F"/>
    <w:rsid w:val="003A5755"/>
    <w:rsid w:val="003A5770"/>
    <w:rsid w:val="003A5885"/>
    <w:rsid w:val="003A594A"/>
    <w:rsid w:val="003A5B1F"/>
    <w:rsid w:val="003A5B86"/>
    <w:rsid w:val="003A5BF2"/>
    <w:rsid w:val="003A5C14"/>
    <w:rsid w:val="003A5F7B"/>
    <w:rsid w:val="003A61DA"/>
    <w:rsid w:val="003A65A5"/>
    <w:rsid w:val="003A6675"/>
    <w:rsid w:val="003A679C"/>
    <w:rsid w:val="003A68A5"/>
    <w:rsid w:val="003A69EF"/>
    <w:rsid w:val="003A6A7F"/>
    <w:rsid w:val="003A6AF3"/>
    <w:rsid w:val="003A6B7E"/>
    <w:rsid w:val="003A6BEF"/>
    <w:rsid w:val="003A6C58"/>
    <w:rsid w:val="003A6D5A"/>
    <w:rsid w:val="003A6D7F"/>
    <w:rsid w:val="003A7044"/>
    <w:rsid w:val="003A70DC"/>
    <w:rsid w:val="003A71D7"/>
    <w:rsid w:val="003A7381"/>
    <w:rsid w:val="003A7572"/>
    <w:rsid w:val="003A75E6"/>
    <w:rsid w:val="003A7629"/>
    <w:rsid w:val="003A7816"/>
    <w:rsid w:val="003A7850"/>
    <w:rsid w:val="003A7883"/>
    <w:rsid w:val="003A79E7"/>
    <w:rsid w:val="003A7C88"/>
    <w:rsid w:val="003A7CF4"/>
    <w:rsid w:val="003A7DD0"/>
    <w:rsid w:val="003A7F33"/>
    <w:rsid w:val="003B0065"/>
    <w:rsid w:val="003B0214"/>
    <w:rsid w:val="003B03FC"/>
    <w:rsid w:val="003B0480"/>
    <w:rsid w:val="003B060E"/>
    <w:rsid w:val="003B06B2"/>
    <w:rsid w:val="003B06F4"/>
    <w:rsid w:val="003B0713"/>
    <w:rsid w:val="003B0A85"/>
    <w:rsid w:val="003B0CB0"/>
    <w:rsid w:val="003B0D92"/>
    <w:rsid w:val="003B0DA5"/>
    <w:rsid w:val="003B0E27"/>
    <w:rsid w:val="003B0F23"/>
    <w:rsid w:val="003B104B"/>
    <w:rsid w:val="003B11FD"/>
    <w:rsid w:val="003B132A"/>
    <w:rsid w:val="003B134A"/>
    <w:rsid w:val="003B13BD"/>
    <w:rsid w:val="003B14F5"/>
    <w:rsid w:val="003B1561"/>
    <w:rsid w:val="003B1755"/>
    <w:rsid w:val="003B1877"/>
    <w:rsid w:val="003B1911"/>
    <w:rsid w:val="003B1BC2"/>
    <w:rsid w:val="003B1BE7"/>
    <w:rsid w:val="003B1BEE"/>
    <w:rsid w:val="003B1C00"/>
    <w:rsid w:val="003B1CBA"/>
    <w:rsid w:val="003B1DAD"/>
    <w:rsid w:val="003B1E81"/>
    <w:rsid w:val="003B1E94"/>
    <w:rsid w:val="003B1F56"/>
    <w:rsid w:val="003B2145"/>
    <w:rsid w:val="003B225C"/>
    <w:rsid w:val="003B22DC"/>
    <w:rsid w:val="003B23A2"/>
    <w:rsid w:val="003B2445"/>
    <w:rsid w:val="003B25B6"/>
    <w:rsid w:val="003B27E1"/>
    <w:rsid w:val="003B2A77"/>
    <w:rsid w:val="003B2E8B"/>
    <w:rsid w:val="003B2F20"/>
    <w:rsid w:val="003B30A9"/>
    <w:rsid w:val="003B30BB"/>
    <w:rsid w:val="003B32FB"/>
    <w:rsid w:val="003B37AF"/>
    <w:rsid w:val="003B3954"/>
    <w:rsid w:val="003B3B3F"/>
    <w:rsid w:val="003B3C98"/>
    <w:rsid w:val="003B3CEC"/>
    <w:rsid w:val="003B3DB2"/>
    <w:rsid w:val="003B3E9D"/>
    <w:rsid w:val="003B4238"/>
    <w:rsid w:val="003B4423"/>
    <w:rsid w:val="003B4449"/>
    <w:rsid w:val="003B44B9"/>
    <w:rsid w:val="003B48ED"/>
    <w:rsid w:val="003B4926"/>
    <w:rsid w:val="003B4A4B"/>
    <w:rsid w:val="003B4A52"/>
    <w:rsid w:val="003B4B70"/>
    <w:rsid w:val="003B4B89"/>
    <w:rsid w:val="003B50E4"/>
    <w:rsid w:val="003B5361"/>
    <w:rsid w:val="003B5382"/>
    <w:rsid w:val="003B53C6"/>
    <w:rsid w:val="003B5533"/>
    <w:rsid w:val="003B56F6"/>
    <w:rsid w:val="003B57FD"/>
    <w:rsid w:val="003B58D2"/>
    <w:rsid w:val="003B59C3"/>
    <w:rsid w:val="003B59D2"/>
    <w:rsid w:val="003B5B24"/>
    <w:rsid w:val="003B5BB9"/>
    <w:rsid w:val="003B6217"/>
    <w:rsid w:val="003B63AD"/>
    <w:rsid w:val="003B63F4"/>
    <w:rsid w:val="003B6913"/>
    <w:rsid w:val="003B6A5F"/>
    <w:rsid w:val="003B6B38"/>
    <w:rsid w:val="003B6B6E"/>
    <w:rsid w:val="003B6CFA"/>
    <w:rsid w:val="003B6D8E"/>
    <w:rsid w:val="003B6ED6"/>
    <w:rsid w:val="003B6F03"/>
    <w:rsid w:val="003B6F4B"/>
    <w:rsid w:val="003B6F63"/>
    <w:rsid w:val="003B747B"/>
    <w:rsid w:val="003B7490"/>
    <w:rsid w:val="003B7571"/>
    <w:rsid w:val="003B762C"/>
    <w:rsid w:val="003B7840"/>
    <w:rsid w:val="003B7AB1"/>
    <w:rsid w:val="003B7E0C"/>
    <w:rsid w:val="003B7E9A"/>
    <w:rsid w:val="003B7EAE"/>
    <w:rsid w:val="003B7F05"/>
    <w:rsid w:val="003C0133"/>
    <w:rsid w:val="003C0379"/>
    <w:rsid w:val="003C0513"/>
    <w:rsid w:val="003C05D6"/>
    <w:rsid w:val="003C063D"/>
    <w:rsid w:val="003C07AC"/>
    <w:rsid w:val="003C09C7"/>
    <w:rsid w:val="003C0A41"/>
    <w:rsid w:val="003C0AA6"/>
    <w:rsid w:val="003C0AC0"/>
    <w:rsid w:val="003C0B99"/>
    <w:rsid w:val="003C0B9F"/>
    <w:rsid w:val="003C0C3E"/>
    <w:rsid w:val="003C0C8F"/>
    <w:rsid w:val="003C0CAE"/>
    <w:rsid w:val="003C0D8C"/>
    <w:rsid w:val="003C0F3E"/>
    <w:rsid w:val="003C14C0"/>
    <w:rsid w:val="003C14DB"/>
    <w:rsid w:val="003C17E3"/>
    <w:rsid w:val="003C1A4A"/>
    <w:rsid w:val="003C1ADD"/>
    <w:rsid w:val="003C1B98"/>
    <w:rsid w:val="003C1BC2"/>
    <w:rsid w:val="003C1DBA"/>
    <w:rsid w:val="003C1DBC"/>
    <w:rsid w:val="003C1EA1"/>
    <w:rsid w:val="003C1EAA"/>
    <w:rsid w:val="003C1EE8"/>
    <w:rsid w:val="003C1EF7"/>
    <w:rsid w:val="003C1F7D"/>
    <w:rsid w:val="003C221B"/>
    <w:rsid w:val="003C22F9"/>
    <w:rsid w:val="003C22FF"/>
    <w:rsid w:val="003C237F"/>
    <w:rsid w:val="003C2449"/>
    <w:rsid w:val="003C274A"/>
    <w:rsid w:val="003C2892"/>
    <w:rsid w:val="003C29FA"/>
    <w:rsid w:val="003C2E25"/>
    <w:rsid w:val="003C2E40"/>
    <w:rsid w:val="003C2E96"/>
    <w:rsid w:val="003C302A"/>
    <w:rsid w:val="003C30A9"/>
    <w:rsid w:val="003C34CF"/>
    <w:rsid w:val="003C35B1"/>
    <w:rsid w:val="003C365D"/>
    <w:rsid w:val="003C3699"/>
    <w:rsid w:val="003C372B"/>
    <w:rsid w:val="003C37A5"/>
    <w:rsid w:val="003C3811"/>
    <w:rsid w:val="003C3A1E"/>
    <w:rsid w:val="003C3BC9"/>
    <w:rsid w:val="003C3E84"/>
    <w:rsid w:val="003C3F17"/>
    <w:rsid w:val="003C3F45"/>
    <w:rsid w:val="003C3F8A"/>
    <w:rsid w:val="003C3FE4"/>
    <w:rsid w:val="003C454C"/>
    <w:rsid w:val="003C45A0"/>
    <w:rsid w:val="003C4608"/>
    <w:rsid w:val="003C4C39"/>
    <w:rsid w:val="003C4D24"/>
    <w:rsid w:val="003C4F95"/>
    <w:rsid w:val="003C505B"/>
    <w:rsid w:val="003C5114"/>
    <w:rsid w:val="003C5261"/>
    <w:rsid w:val="003C5274"/>
    <w:rsid w:val="003C5775"/>
    <w:rsid w:val="003C579E"/>
    <w:rsid w:val="003C58FF"/>
    <w:rsid w:val="003C5A73"/>
    <w:rsid w:val="003C5BEC"/>
    <w:rsid w:val="003C5C05"/>
    <w:rsid w:val="003C5CE1"/>
    <w:rsid w:val="003C5DC5"/>
    <w:rsid w:val="003C5E04"/>
    <w:rsid w:val="003C5F19"/>
    <w:rsid w:val="003C5F41"/>
    <w:rsid w:val="003C5F7C"/>
    <w:rsid w:val="003C5F83"/>
    <w:rsid w:val="003C6264"/>
    <w:rsid w:val="003C6358"/>
    <w:rsid w:val="003C64E8"/>
    <w:rsid w:val="003C656A"/>
    <w:rsid w:val="003C66AA"/>
    <w:rsid w:val="003C6755"/>
    <w:rsid w:val="003C67B0"/>
    <w:rsid w:val="003C68A6"/>
    <w:rsid w:val="003C6E32"/>
    <w:rsid w:val="003C6EBA"/>
    <w:rsid w:val="003C6F0F"/>
    <w:rsid w:val="003C70A8"/>
    <w:rsid w:val="003C70BC"/>
    <w:rsid w:val="003C7103"/>
    <w:rsid w:val="003C719B"/>
    <w:rsid w:val="003C71CF"/>
    <w:rsid w:val="003C73BE"/>
    <w:rsid w:val="003C751D"/>
    <w:rsid w:val="003C76B4"/>
    <w:rsid w:val="003C77C3"/>
    <w:rsid w:val="003C789D"/>
    <w:rsid w:val="003C7A6E"/>
    <w:rsid w:val="003C7BA2"/>
    <w:rsid w:val="003C7C32"/>
    <w:rsid w:val="003D03AA"/>
    <w:rsid w:val="003D03CF"/>
    <w:rsid w:val="003D04A2"/>
    <w:rsid w:val="003D05A2"/>
    <w:rsid w:val="003D06C7"/>
    <w:rsid w:val="003D08EC"/>
    <w:rsid w:val="003D094C"/>
    <w:rsid w:val="003D0A31"/>
    <w:rsid w:val="003D0AC1"/>
    <w:rsid w:val="003D0B69"/>
    <w:rsid w:val="003D0C03"/>
    <w:rsid w:val="003D0C4C"/>
    <w:rsid w:val="003D0D1B"/>
    <w:rsid w:val="003D101A"/>
    <w:rsid w:val="003D13C8"/>
    <w:rsid w:val="003D13EB"/>
    <w:rsid w:val="003D149C"/>
    <w:rsid w:val="003D14A1"/>
    <w:rsid w:val="003D1557"/>
    <w:rsid w:val="003D156C"/>
    <w:rsid w:val="003D1707"/>
    <w:rsid w:val="003D1CF1"/>
    <w:rsid w:val="003D1D9B"/>
    <w:rsid w:val="003D1DF9"/>
    <w:rsid w:val="003D1DFC"/>
    <w:rsid w:val="003D1E17"/>
    <w:rsid w:val="003D20C6"/>
    <w:rsid w:val="003D241B"/>
    <w:rsid w:val="003D242A"/>
    <w:rsid w:val="003D25A7"/>
    <w:rsid w:val="003D25AE"/>
    <w:rsid w:val="003D25D8"/>
    <w:rsid w:val="003D260B"/>
    <w:rsid w:val="003D2622"/>
    <w:rsid w:val="003D263D"/>
    <w:rsid w:val="003D2677"/>
    <w:rsid w:val="003D2ADB"/>
    <w:rsid w:val="003D2BB0"/>
    <w:rsid w:val="003D2CAB"/>
    <w:rsid w:val="003D2E2F"/>
    <w:rsid w:val="003D2F04"/>
    <w:rsid w:val="003D3031"/>
    <w:rsid w:val="003D30BC"/>
    <w:rsid w:val="003D3169"/>
    <w:rsid w:val="003D384D"/>
    <w:rsid w:val="003D3961"/>
    <w:rsid w:val="003D3B81"/>
    <w:rsid w:val="003D3C6F"/>
    <w:rsid w:val="003D3EC1"/>
    <w:rsid w:val="003D4133"/>
    <w:rsid w:val="003D4531"/>
    <w:rsid w:val="003D4586"/>
    <w:rsid w:val="003D483A"/>
    <w:rsid w:val="003D4958"/>
    <w:rsid w:val="003D4A2C"/>
    <w:rsid w:val="003D4A56"/>
    <w:rsid w:val="003D4DF2"/>
    <w:rsid w:val="003D5125"/>
    <w:rsid w:val="003D5174"/>
    <w:rsid w:val="003D51AC"/>
    <w:rsid w:val="003D5506"/>
    <w:rsid w:val="003D567A"/>
    <w:rsid w:val="003D5709"/>
    <w:rsid w:val="003D5827"/>
    <w:rsid w:val="003D5C05"/>
    <w:rsid w:val="003D5CDD"/>
    <w:rsid w:val="003D5D4A"/>
    <w:rsid w:val="003D5D61"/>
    <w:rsid w:val="003D5D96"/>
    <w:rsid w:val="003D5FFC"/>
    <w:rsid w:val="003D60ED"/>
    <w:rsid w:val="003D61AD"/>
    <w:rsid w:val="003D6315"/>
    <w:rsid w:val="003D641C"/>
    <w:rsid w:val="003D6493"/>
    <w:rsid w:val="003D64C5"/>
    <w:rsid w:val="003D6552"/>
    <w:rsid w:val="003D65AD"/>
    <w:rsid w:val="003D6802"/>
    <w:rsid w:val="003D68EA"/>
    <w:rsid w:val="003D6C73"/>
    <w:rsid w:val="003D6DFB"/>
    <w:rsid w:val="003D6F99"/>
    <w:rsid w:val="003D704E"/>
    <w:rsid w:val="003D712A"/>
    <w:rsid w:val="003D7225"/>
    <w:rsid w:val="003D7546"/>
    <w:rsid w:val="003D79E2"/>
    <w:rsid w:val="003D7A6F"/>
    <w:rsid w:val="003D7B2C"/>
    <w:rsid w:val="003E0326"/>
    <w:rsid w:val="003E0355"/>
    <w:rsid w:val="003E035E"/>
    <w:rsid w:val="003E040E"/>
    <w:rsid w:val="003E0482"/>
    <w:rsid w:val="003E0642"/>
    <w:rsid w:val="003E070E"/>
    <w:rsid w:val="003E077E"/>
    <w:rsid w:val="003E0953"/>
    <w:rsid w:val="003E0A40"/>
    <w:rsid w:val="003E0BA1"/>
    <w:rsid w:val="003E0BE0"/>
    <w:rsid w:val="003E0C56"/>
    <w:rsid w:val="003E0DE5"/>
    <w:rsid w:val="003E0E58"/>
    <w:rsid w:val="003E102D"/>
    <w:rsid w:val="003E11B3"/>
    <w:rsid w:val="003E139D"/>
    <w:rsid w:val="003E151B"/>
    <w:rsid w:val="003E1547"/>
    <w:rsid w:val="003E1894"/>
    <w:rsid w:val="003E1917"/>
    <w:rsid w:val="003E1A21"/>
    <w:rsid w:val="003E1AA8"/>
    <w:rsid w:val="003E1AE9"/>
    <w:rsid w:val="003E1BD7"/>
    <w:rsid w:val="003E1C00"/>
    <w:rsid w:val="003E1C0C"/>
    <w:rsid w:val="003E1F7F"/>
    <w:rsid w:val="003E2008"/>
    <w:rsid w:val="003E204B"/>
    <w:rsid w:val="003E206B"/>
    <w:rsid w:val="003E224D"/>
    <w:rsid w:val="003E2344"/>
    <w:rsid w:val="003E259A"/>
    <w:rsid w:val="003E2738"/>
    <w:rsid w:val="003E2AFF"/>
    <w:rsid w:val="003E2CF3"/>
    <w:rsid w:val="003E304E"/>
    <w:rsid w:val="003E3116"/>
    <w:rsid w:val="003E33BB"/>
    <w:rsid w:val="003E3635"/>
    <w:rsid w:val="003E3A36"/>
    <w:rsid w:val="003E3DE0"/>
    <w:rsid w:val="003E3EAB"/>
    <w:rsid w:val="003E3FB0"/>
    <w:rsid w:val="003E3FFF"/>
    <w:rsid w:val="003E4080"/>
    <w:rsid w:val="003E409B"/>
    <w:rsid w:val="003E409F"/>
    <w:rsid w:val="003E41B3"/>
    <w:rsid w:val="003E4227"/>
    <w:rsid w:val="003E43AF"/>
    <w:rsid w:val="003E4404"/>
    <w:rsid w:val="003E4649"/>
    <w:rsid w:val="003E4778"/>
    <w:rsid w:val="003E4B66"/>
    <w:rsid w:val="003E4C17"/>
    <w:rsid w:val="003E4DFA"/>
    <w:rsid w:val="003E4EAF"/>
    <w:rsid w:val="003E4EF8"/>
    <w:rsid w:val="003E4EFD"/>
    <w:rsid w:val="003E4F93"/>
    <w:rsid w:val="003E4F9F"/>
    <w:rsid w:val="003E501A"/>
    <w:rsid w:val="003E507B"/>
    <w:rsid w:val="003E51BC"/>
    <w:rsid w:val="003E51C0"/>
    <w:rsid w:val="003E51CE"/>
    <w:rsid w:val="003E51DF"/>
    <w:rsid w:val="003E520B"/>
    <w:rsid w:val="003E5211"/>
    <w:rsid w:val="003E524A"/>
    <w:rsid w:val="003E53C5"/>
    <w:rsid w:val="003E53F3"/>
    <w:rsid w:val="003E5538"/>
    <w:rsid w:val="003E568D"/>
    <w:rsid w:val="003E5748"/>
    <w:rsid w:val="003E5A2E"/>
    <w:rsid w:val="003E5B14"/>
    <w:rsid w:val="003E5D2A"/>
    <w:rsid w:val="003E5FAD"/>
    <w:rsid w:val="003E60E4"/>
    <w:rsid w:val="003E629A"/>
    <w:rsid w:val="003E643E"/>
    <w:rsid w:val="003E6598"/>
    <w:rsid w:val="003E65C5"/>
    <w:rsid w:val="003E668B"/>
    <w:rsid w:val="003E6722"/>
    <w:rsid w:val="003E675C"/>
    <w:rsid w:val="003E6883"/>
    <w:rsid w:val="003E691A"/>
    <w:rsid w:val="003E695A"/>
    <w:rsid w:val="003E698B"/>
    <w:rsid w:val="003E69CA"/>
    <w:rsid w:val="003E69D2"/>
    <w:rsid w:val="003E69EE"/>
    <w:rsid w:val="003E6A77"/>
    <w:rsid w:val="003E6B1D"/>
    <w:rsid w:val="003E6B2B"/>
    <w:rsid w:val="003E6B33"/>
    <w:rsid w:val="003E6CB2"/>
    <w:rsid w:val="003E6E6A"/>
    <w:rsid w:val="003E7064"/>
    <w:rsid w:val="003E7084"/>
    <w:rsid w:val="003E70B0"/>
    <w:rsid w:val="003E7432"/>
    <w:rsid w:val="003E77E7"/>
    <w:rsid w:val="003E7814"/>
    <w:rsid w:val="003E788B"/>
    <w:rsid w:val="003E78CB"/>
    <w:rsid w:val="003E799F"/>
    <w:rsid w:val="003E7C13"/>
    <w:rsid w:val="003E7D81"/>
    <w:rsid w:val="003E7E07"/>
    <w:rsid w:val="003F010B"/>
    <w:rsid w:val="003F0206"/>
    <w:rsid w:val="003F0240"/>
    <w:rsid w:val="003F0255"/>
    <w:rsid w:val="003F0417"/>
    <w:rsid w:val="003F0485"/>
    <w:rsid w:val="003F05E1"/>
    <w:rsid w:val="003F06AC"/>
    <w:rsid w:val="003F0775"/>
    <w:rsid w:val="003F094A"/>
    <w:rsid w:val="003F0A93"/>
    <w:rsid w:val="003F0B54"/>
    <w:rsid w:val="003F0C2D"/>
    <w:rsid w:val="003F0C83"/>
    <w:rsid w:val="003F0CA8"/>
    <w:rsid w:val="003F0CBC"/>
    <w:rsid w:val="003F0E86"/>
    <w:rsid w:val="003F0F18"/>
    <w:rsid w:val="003F0F36"/>
    <w:rsid w:val="003F10A6"/>
    <w:rsid w:val="003F129E"/>
    <w:rsid w:val="003F13E6"/>
    <w:rsid w:val="003F1492"/>
    <w:rsid w:val="003F153D"/>
    <w:rsid w:val="003F19ED"/>
    <w:rsid w:val="003F1B20"/>
    <w:rsid w:val="003F1DEE"/>
    <w:rsid w:val="003F1F4B"/>
    <w:rsid w:val="003F2176"/>
    <w:rsid w:val="003F2337"/>
    <w:rsid w:val="003F24A8"/>
    <w:rsid w:val="003F24E7"/>
    <w:rsid w:val="003F263B"/>
    <w:rsid w:val="003F2698"/>
    <w:rsid w:val="003F288D"/>
    <w:rsid w:val="003F28D2"/>
    <w:rsid w:val="003F2912"/>
    <w:rsid w:val="003F295C"/>
    <w:rsid w:val="003F2A7E"/>
    <w:rsid w:val="003F2BEA"/>
    <w:rsid w:val="003F2C42"/>
    <w:rsid w:val="003F2CAE"/>
    <w:rsid w:val="003F2CC0"/>
    <w:rsid w:val="003F2DA2"/>
    <w:rsid w:val="003F2E1F"/>
    <w:rsid w:val="003F2F0E"/>
    <w:rsid w:val="003F2F47"/>
    <w:rsid w:val="003F3137"/>
    <w:rsid w:val="003F3169"/>
    <w:rsid w:val="003F31A7"/>
    <w:rsid w:val="003F31D2"/>
    <w:rsid w:val="003F326B"/>
    <w:rsid w:val="003F3298"/>
    <w:rsid w:val="003F336E"/>
    <w:rsid w:val="003F367E"/>
    <w:rsid w:val="003F3716"/>
    <w:rsid w:val="003F37C4"/>
    <w:rsid w:val="003F3C47"/>
    <w:rsid w:val="003F3D32"/>
    <w:rsid w:val="003F3DC0"/>
    <w:rsid w:val="003F3EE7"/>
    <w:rsid w:val="003F4108"/>
    <w:rsid w:val="003F46FF"/>
    <w:rsid w:val="003F474A"/>
    <w:rsid w:val="003F47B7"/>
    <w:rsid w:val="003F4845"/>
    <w:rsid w:val="003F485F"/>
    <w:rsid w:val="003F497B"/>
    <w:rsid w:val="003F49C6"/>
    <w:rsid w:val="003F4DBE"/>
    <w:rsid w:val="003F4ED3"/>
    <w:rsid w:val="003F4F27"/>
    <w:rsid w:val="003F4F53"/>
    <w:rsid w:val="003F50B8"/>
    <w:rsid w:val="003F50BF"/>
    <w:rsid w:val="003F515D"/>
    <w:rsid w:val="003F517A"/>
    <w:rsid w:val="003F5190"/>
    <w:rsid w:val="003F51B7"/>
    <w:rsid w:val="003F52CC"/>
    <w:rsid w:val="003F54DF"/>
    <w:rsid w:val="003F550E"/>
    <w:rsid w:val="003F557E"/>
    <w:rsid w:val="003F585B"/>
    <w:rsid w:val="003F599F"/>
    <w:rsid w:val="003F5A02"/>
    <w:rsid w:val="003F5B66"/>
    <w:rsid w:val="003F5B99"/>
    <w:rsid w:val="003F5C6B"/>
    <w:rsid w:val="003F5C91"/>
    <w:rsid w:val="003F5CCC"/>
    <w:rsid w:val="003F5EFF"/>
    <w:rsid w:val="003F6088"/>
    <w:rsid w:val="003F6290"/>
    <w:rsid w:val="003F62C3"/>
    <w:rsid w:val="003F6643"/>
    <w:rsid w:val="003F68DA"/>
    <w:rsid w:val="003F6B1B"/>
    <w:rsid w:val="003F6D11"/>
    <w:rsid w:val="003F6DAB"/>
    <w:rsid w:val="003F6DAE"/>
    <w:rsid w:val="003F6DDA"/>
    <w:rsid w:val="003F6E62"/>
    <w:rsid w:val="003F6FB7"/>
    <w:rsid w:val="003F7558"/>
    <w:rsid w:val="003F7566"/>
    <w:rsid w:val="003F7770"/>
    <w:rsid w:val="003F7815"/>
    <w:rsid w:val="003F784F"/>
    <w:rsid w:val="003F78B5"/>
    <w:rsid w:val="003F78CD"/>
    <w:rsid w:val="003F7A50"/>
    <w:rsid w:val="003F7CC5"/>
    <w:rsid w:val="003F7DBE"/>
    <w:rsid w:val="003F7F27"/>
    <w:rsid w:val="0040040A"/>
    <w:rsid w:val="00400421"/>
    <w:rsid w:val="00400464"/>
    <w:rsid w:val="00400548"/>
    <w:rsid w:val="00400651"/>
    <w:rsid w:val="00400745"/>
    <w:rsid w:val="0040084E"/>
    <w:rsid w:val="00400859"/>
    <w:rsid w:val="004008B8"/>
    <w:rsid w:val="004009F9"/>
    <w:rsid w:val="00400B72"/>
    <w:rsid w:val="00400B9C"/>
    <w:rsid w:val="00400C56"/>
    <w:rsid w:val="00400C72"/>
    <w:rsid w:val="00400C7D"/>
    <w:rsid w:val="00400D1B"/>
    <w:rsid w:val="00400D68"/>
    <w:rsid w:val="00400DCF"/>
    <w:rsid w:val="00400EAC"/>
    <w:rsid w:val="0040114B"/>
    <w:rsid w:val="00401378"/>
    <w:rsid w:val="004013B4"/>
    <w:rsid w:val="004014FD"/>
    <w:rsid w:val="0040152F"/>
    <w:rsid w:val="004016D0"/>
    <w:rsid w:val="00401759"/>
    <w:rsid w:val="00401A63"/>
    <w:rsid w:val="00401AAD"/>
    <w:rsid w:val="00401B96"/>
    <w:rsid w:val="00401BBE"/>
    <w:rsid w:val="00401C78"/>
    <w:rsid w:val="004021C0"/>
    <w:rsid w:val="00402216"/>
    <w:rsid w:val="0040223F"/>
    <w:rsid w:val="0040224A"/>
    <w:rsid w:val="0040225C"/>
    <w:rsid w:val="004026AC"/>
    <w:rsid w:val="004027CE"/>
    <w:rsid w:val="00402942"/>
    <w:rsid w:val="004029BB"/>
    <w:rsid w:val="00402B44"/>
    <w:rsid w:val="00402CB5"/>
    <w:rsid w:val="00402CB6"/>
    <w:rsid w:val="00402D8D"/>
    <w:rsid w:val="00402EAB"/>
    <w:rsid w:val="00402F8E"/>
    <w:rsid w:val="00402F9B"/>
    <w:rsid w:val="0040300E"/>
    <w:rsid w:val="00403074"/>
    <w:rsid w:val="00403081"/>
    <w:rsid w:val="004030CF"/>
    <w:rsid w:val="004031D9"/>
    <w:rsid w:val="00403A0C"/>
    <w:rsid w:val="00403A40"/>
    <w:rsid w:val="00403C9D"/>
    <w:rsid w:val="00403F86"/>
    <w:rsid w:val="00404171"/>
    <w:rsid w:val="004042F4"/>
    <w:rsid w:val="004045C8"/>
    <w:rsid w:val="004045DF"/>
    <w:rsid w:val="004045EB"/>
    <w:rsid w:val="004046C2"/>
    <w:rsid w:val="004046CF"/>
    <w:rsid w:val="00404B9B"/>
    <w:rsid w:val="00404BE4"/>
    <w:rsid w:val="00404C25"/>
    <w:rsid w:val="00404DF2"/>
    <w:rsid w:val="00404F02"/>
    <w:rsid w:val="00404F35"/>
    <w:rsid w:val="00405163"/>
    <w:rsid w:val="0040537B"/>
    <w:rsid w:val="004053EC"/>
    <w:rsid w:val="004055C0"/>
    <w:rsid w:val="0040568D"/>
    <w:rsid w:val="004057C6"/>
    <w:rsid w:val="00405828"/>
    <w:rsid w:val="004059EE"/>
    <w:rsid w:val="004059F8"/>
    <w:rsid w:val="00405B85"/>
    <w:rsid w:val="00405CCB"/>
    <w:rsid w:val="00405CD0"/>
    <w:rsid w:val="00405E03"/>
    <w:rsid w:val="00405F7C"/>
    <w:rsid w:val="00406137"/>
    <w:rsid w:val="004061F9"/>
    <w:rsid w:val="0040623D"/>
    <w:rsid w:val="0040647C"/>
    <w:rsid w:val="0040673F"/>
    <w:rsid w:val="0040675F"/>
    <w:rsid w:val="004067AD"/>
    <w:rsid w:val="004067E1"/>
    <w:rsid w:val="00406944"/>
    <w:rsid w:val="00406A0C"/>
    <w:rsid w:val="00406A23"/>
    <w:rsid w:val="00406A32"/>
    <w:rsid w:val="00406C58"/>
    <w:rsid w:val="00406CCD"/>
    <w:rsid w:val="00406E24"/>
    <w:rsid w:val="00406E4C"/>
    <w:rsid w:val="00406EF5"/>
    <w:rsid w:val="00407186"/>
    <w:rsid w:val="004072A2"/>
    <w:rsid w:val="00407527"/>
    <w:rsid w:val="00407596"/>
    <w:rsid w:val="004077CC"/>
    <w:rsid w:val="004077F9"/>
    <w:rsid w:val="004078FE"/>
    <w:rsid w:val="00407954"/>
    <w:rsid w:val="00407B3D"/>
    <w:rsid w:val="00407BDC"/>
    <w:rsid w:val="00407C43"/>
    <w:rsid w:val="00407D6B"/>
    <w:rsid w:val="00407DB8"/>
    <w:rsid w:val="00407EE0"/>
    <w:rsid w:val="00407F51"/>
    <w:rsid w:val="00407FA1"/>
    <w:rsid w:val="0041003F"/>
    <w:rsid w:val="004101E1"/>
    <w:rsid w:val="00410247"/>
    <w:rsid w:val="0041043E"/>
    <w:rsid w:val="0041048E"/>
    <w:rsid w:val="004104B2"/>
    <w:rsid w:val="00410651"/>
    <w:rsid w:val="004106FF"/>
    <w:rsid w:val="004108AC"/>
    <w:rsid w:val="004108B4"/>
    <w:rsid w:val="00410C4C"/>
    <w:rsid w:val="00410E9F"/>
    <w:rsid w:val="00411266"/>
    <w:rsid w:val="00411360"/>
    <w:rsid w:val="00411385"/>
    <w:rsid w:val="004114C3"/>
    <w:rsid w:val="0041158A"/>
    <w:rsid w:val="0041166D"/>
    <w:rsid w:val="00411700"/>
    <w:rsid w:val="00411CF2"/>
    <w:rsid w:val="00411E29"/>
    <w:rsid w:val="0041218C"/>
    <w:rsid w:val="004121F1"/>
    <w:rsid w:val="004121F7"/>
    <w:rsid w:val="00412429"/>
    <w:rsid w:val="00412431"/>
    <w:rsid w:val="004125A9"/>
    <w:rsid w:val="004125C0"/>
    <w:rsid w:val="004125C7"/>
    <w:rsid w:val="00412883"/>
    <w:rsid w:val="00412C4B"/>
    <w:rsid w:val="00412CAF"/>
    <w:rsid w:val="00412D91"/>
    <w:rsid w:val="0041311C"/>
    <w:rsid w:val="004132AA"/>
    <w:rsid w:val="0041330A"/>
    <w:rsid w:val="004133F7"/>
    <w:rsid w:val="004136A7"/>
    <w:rsid w:val="00413744"/>
    <w:rsid w:val="00413790"/>
    <w:rsid w:val="00413863"/>
    <w:rsid w:val="00413AF5"/>
    <w:rsid w:val="00413B8A"/>
    <w:rsid w:val="00413BCA"/>
    <w:rsid w:val="00413D0B"/>
    <w:rsid w:val="00413D2F"/>
    <w:rsid w:val="00413DC0"/>
    <w:rsid w:val="00413DFF"/>
    <w:rsid w:val="00413E18"/>
    <w:rsid w:val="00414027"/>
    <w:rsid w:val="004140E2"/>
    <w:rsid w:val="004141E7"/>
    <w:rsid w:val="00414201"/>
    <w:rsid w:val="0041422D"/>
    <w:rsid w:val="0041428C"/>
    <w:rsid w:val="00414579"/>
    <w:rsid w:val="004146AD"/>
    <w:rsid w:val="00414759"/>
    <w:rsid w:val="00414806"/>
    <w:rsid w:val="0041499A"/>
    <w:rsid w:val="00414AD8"/>
    <w:rsid w:val="00415094"/>
    <w:rsid w:val="004151C5"/>
    <w:rsid w:val="004151CC"/>
    <w:rsid w:val="0041525B"/>
    <w:rsid w:val="004153AD"/>
    <w:rsid w:val="00415496"/>
    <w:rsid w:val="0041553C"/>
    <w:rsid w:val="00415586"/>
    <w:rsid w:val="0041564D"/>
    <w:rsid w:val="004159B5"/>
    <w:rsid w:val="00415ABB"/>
    <w:rsid w:val="00415E98"/>
    <w:rsid w:val="004161A5"/>
    <w:rsid w:val="00416204"/>
    <w:rsid w:val="0041620F"/>
    <w:rsid w:val="00416274"/>
    <w:rsid w:val="0041658D"/>
    <w:rsid w:val="004166B6"/>
    <w:rsid w:val="004166DA"/>
    <w:rsid w:val="0041687C"/>
    <w:rsid w:val="00416988"/>
    <w:rsid w:val="00416AD2"/>
    <w:rsid w:val="00416E17"/>
    <w:rsid w:val="00416EAA"/>
    <w:rsid w:val="004170CC"/>
    <w:rsid w:val="00417190"/>
    <w:rsid w:val="004171D1"/>
    <w:rsid w:val="0041725F"/>
    <w:rsid w:val="00417754"/>
    <w:rsid w:val="00417853"/>
    <w:rsid w:val="004178B9"/>
    <w:rsid w:val="00417970"/>
    <w:rsid w:val="00417AE7"/>
    <w:rsid w:val="00417B53"/>
    <w:rsid w:val="00417D77"/>
    <w:rsid w:val="00417D7A"/>
    <w:rsid w:val="00417EF3"/>
    <w:rsid w:val="00417EF6"/>
    <w:rsid w:val="00420202"/>
    <w:rsid w:val="0042023F"/>
    <w:rsid w:val="0042042E"/>
    <w:rsid w:val="0042046E"/>
    <w:rsid w:val="004205DF"/>
    <w:rsid w:val="004206DD"/>
    <w:rsid w:val="0042087E"/>
    <w:rsid w:val="00420A82"/>
    <w:rsid w:val="00420B0E"/>
    <w:rsid w:val="00420C09"/>
    <w:rsid w:val="00420C61"/>
    <w:rsid w:val="00420CBB"/>
    <w:rsid w:val="00420CFD"/>
    <w:rsid w:val="00420D18"/>
    <w:rsid w:val="00420D4C"/>
    <w:rsid w:val="00420E18"/>
    <w:rsid w:val="00421074"/>
    <w:rsid w:val="004210F6"/>
    <w:rsid w:val="004212CC"/>
    <w:rsid w:val="00421357"/>
    <w:rsid w:val="0042143E"/>
    <w:rsid w:val="00421500"/>
    <w:rsid w:val="00421570"/>
    <w:rsid w:val="004217F9"/>
    <w:rsid w:val="00421817"/>
    <w:rsid w:val="00421943"/>
    <w:rsid w:val="00421D34"/>
    <w:rsid w:val="00421EA4"/>
    <w:rsid w:val="00421F75"/>
    <w:rsid w:val="0042200E"/>
    <w:rsid w:val="0042220F"/>
    <w:rsid w:val="00422544"/>
    <w:rsid w:val="0042257D"/>
    <w:rsid w:val="00422678"/>
    <w:rsid w:val="00422AE6"/>
    <w:rsid w:val="00422E63"/>
    <w:rsid w:val="0042307B"/>
    <w:rsid w:val="004230D1"/>
    <w:rsid w:val="0042311E"/>
    <w:rsid w:val="004231CC"/>
    <w:rsid w:val="00423239"/>
    <w:rsid w:val="004236A8"/>
    <w:rsid w:val="0042379B"/>
    <w:rsid w:val="00423807"/>
    <w:rsid w:val="00423B35"/>
    <w:rsid w:val="00423F73"/>
    <w:rsid w:val="00424196"/>
    <w:rsid w:val="0042419B"/>
    <w:rsid w:val="004241D6"/>
    <w:rsid w:val="0042436B"/>
    <w:rsid w:val="0042438D"/>
    <w:rsid w:val="004244CE"/>
    <w:rsid w:val="004246A7"/>
    <w:rsid w:val="004247D8"/>
    <w:rsid w:val="004247E1"/>
    <w:rsid w:val="00424B78"/>
    <w:rsid w:val="00424BEC"/>
    <w:rsid w:val="00424C40"/>
    <w:rsid w:val="00424D01"/>
    <w:rsid w:val="00424D32"/>
    <w:rsid w:val="00424FC6"/>
    <w:rsid w:val="00425007"/>
    <w:rsid w:val="00425100"/>
    <w:rsid w:val="004252FD"/>
    <w:rsid w:val="00425633"/>
    <w:rsid w:val="0042598C"/>
    <w:rsid w:val="00425B34"/>
    <w:rsid w:val="00425B70"/>
    <w:rsid w:val="00425BAF"/>
    <w:rsid w:val="00425CEC"/>
    <w:rsid w:val="00425DC0"/>
    <w:rsid w:val="00425EB3"/>
    <w:rsid w:val="00426325"/>
    <w:rsid w:val="004263F4"/>
    <w:rsid w:val="00426753"/>
    <w:rsid w:val="00426F8B"/>
    <w:rsid w:val="00426FD9"/>
    <w:rsid w:val="0042737E"/>
    <w:rsid w:val="00427555"/>
    <w:rsid w:val="00427706"/>
    <w:rsid w:val="0042781F"/>
    <w:rsid w:val="0042782C"/>
    <w:rsid w:val="00427AC6"/>
    <w:rsid w:val="00427CB8"/>
    <w:rsid w:val="00427E68"/>
    <w:rsid w:val="00427F0D"/>
    <w:rsid w:val="00427FD8"/>
    <w:rsid w:val="0043007A"/>
    <w:rsid w:val="0043012F"/>
    <w:rsid w:val="00430188"/>
    <w:rsid w:val="0043030D"/>
    <w:rsid w:val="004306CD"/>
    <w:rsid w:val="004306E7"/>
    <w:rsid w:val="00430772"/>
    <w:rsid w:val="00430781"/>
    <w:rsid w:val="0043082C"/>
    <w:rsid w:val="00430C31"/>
    <w:rsid w:val="00430C53"/>
    <w:rsid w:val="00430D9F"/>
    <w:rsid w:val="00431032"/>
    <w:rsid w:val="00431264"/>
    <w:rsid w:val="00431457"/>
    <w:rsid w:val="0043157F"/>
    <w:rsid w:val="0043159B"/>
    <w:rsid w:val="00431677"/>
    <w:rsid w:val="004318E8"/>
    <w:rsid w:val="00431924"/>
    <w:rsid w:val="004319BD"/>
    <w:rsid w:val="00431AEA"/>
    <w:rsid w:val="00431C38"/>
    <w:rsid w:val="00431C8E"/>
    <w:rsid w:val="00431FDA"/>
    <w:rsid w:val="0043211E"/>
    <w:rsid w:val="00432353"/>
    <w:rsid w:val="0043281E"/>
    <w:rsid w:val="00432850"/>
    <w:rsid w:val="004328FD"/>
    <w:rsid w:val="00432FE8"/>
    <w:rsid w:val="0043338C"/>
    <w:rsid w:val="0043339B"/>
    <w:rsid w:val="00433584"/>
    <w:rsid w:val="004335E8"/>
    <w:rsid w:val="00433643"/>
    <w:rsid w:val="0043364F"/>
    <w:rsid w:val="0043389E"/>
    <w:rsid w:val="00433ACA"/>
    <w:rsid w:val="00433BCD"/>
    <w:rsid w:val="00433BFA"/>
    <w:rsid w:val="00433E24"/>
    <w:rsid w:val="00434116"/>
    <w:rsid w:val="00434478"/>
    <w:rsid w:val="00434584"/>
    <w:rsid w:val="004345CA"/>
    <w:rsid w:val="004345FC"/>
    <w:rsid w:val="004346D4"/>
    <w:rsid w:val="004346D5"/>
    <w:rsid w:val="00434706"/>
    <w:rsid w:val="0043477F"/>
    <w:rsid w:val="00434BCD"/>
    <w:rsid w:val="00434C27"/>
    <w:rsid w:val="00434C8F"/>
    <w:rsid w:val="00434D2E"/>
    <w:rsid w:val="00434E30"/>
    <w:rsid w:val="00434F23"/>
    <w:rsid w:val="004350A1"/>
    <w:rsid w:val="00435177"/>
    <w:rsid w:val="004352C1"/>
    <w:rsid w:val="00435691"/>
    <w:rsid w:val="00435868"/>
    <w:rsid w:val="0043587B"/>
    <w:rsid w:val="00435B8D"/>
    <w:rsid w:val="00435B91"/>
    <w:rsid w:val="00435BA9"/>
    <w:rsid w:val="00436119"/>
    <w:rsid w:val="00436298"/>
    <w:rsid w:val="00436308"/>
    <w:rsid w:val="0043631D"/>
    <w:rsid w:val="004365B9"/>
    <w:rsid w:val="00436681"/>
    <w:rsid w:val="00436A3E"/>
    <w:rsid w:val="00436BCC"/>
    <w:rsid w:val="00436BE5"/>
    <w:rsid w:val="00436C0B"/>
    <w:rsid w:val="00436F65"/>
    <w:rsid w:val="0043713A"/>
    <w:rsid w:val="00437359"/>
    <w:rsid w:val="00437471"/>
    <w:rsid w:val="004374A6"/>
    <w:rsid w:val="004374E4"/>
    <w:rsid w:val="0043751B"/>
    <w:rsid w:val="00437604"/>
    <w:rsid w:val="004377BB"/>
    <w:rsid w:val="004377EB"/>
    <w:rsid w:val="0043786E"/>
    <w:rsid w:val="00437D1B"/>
    <w:rsid w:val="00437F6A"/>
    <w:rsid w:val="00440098"/>
    <w:rsid w:val="00440157"/>
    <w:rsid w:val="004402A6"/>
    <w:rsid w:val="004402F1"/>
    <w:rsid w:val="004403C8"/>
    <w:rsid w:val="004405CC"/>
    <w:rsid w:val="004407B3"/>
    <w:rsid w:val="00440B24"/>
    <w:rsid w:val="00440CAF"/>
    <w:rsid w:val="00440D07"/>
    <w:rsid w:val="00440D78"/>
    <w:rsid w:val="00440FE9"/>
    <w:rsid w:val="00440FEA"/>
    <w:rsid w:val="00441034"/>
    <w:rsid w:val="00441173"/>
    <w:rsid w:val="00441276"/>
    <w:rsid w:val="00441287"/>
    <w:rsid w:val="00441318"/>
    <w:rsid w:val="0044141A"/>
    <w:rsid w:val="0044146B"/>
    <w:rsid w:val="00441557"/>
    <w:rsid w:val="0044161F"/>
    <w:rsid w:val="0044164E"/>
    <w:rsid w:val="004418C7"/>
    <w:rsid w:val="00441A2A"/>
    <w:rsid w:val="00441A89"/>
    <w:rsid w:val="00441D8C"/>
    <w:rsid w:val="00441DF0"/>
    <w:rsid w:val="00441F9F"/>
    <w:rsid w:val="004420F6"/>
    <w:rsid w:val="004421A7"/>
    <w:rsid w:val="004421E7"/>
    <w:rsid w:val="004421F1"/>
    <w:rsid w:val="004422C7"/>
    <w:rsid w:val="004423B2"/>
    <w:rsid w:val="004423D1"/>
    <w:rsid w:val="0044241F"/>
    <w:rsid w:val="0044275D"/>
    <w:rsid w:val="0044276C"/>
    <w:rsid w:val="00442A8A"/>
    <w:rsid w:val="00442B01"/>
    <w:rsid w:val="00442B4C"/>
    <w:rsid w:val="00442CE0"/>
    <w:rsid w:val="00442CFF"/>
    <w:rsid w:val="00442D0A"/>
    <w:rsid w:val="00442E01"/>
    <w:rsid w:val="00443062"/>
    <w:rsid w:val="004431C5"/>
    <w:rsid w:val="00443244"/>
    <w:rsid w:val="00443301"/>
    <w:rsid w:val="00443349"/>
    <w:rsid w:val="00443474"/>
    <w:rsid w:val="00443508"/>
    <w:rsid w:val="0044359A"/>
    <w:rsid w:val="0044359D"/>
    <w:rsid w:val="00443619"/>
    <w:rsid w:val="00443676"/>
    <w:rsid w:val="00443763"/>
    <w:rsid w:val="0044391B"/>
    <w:rsid w:val="00443921"/>
    <w:rsid w:val="00443CDB"/>
    <w:rsid w:val="00443F3F"/>
    <w:rsid w:val="00443F72"/>
    <w:rsid w:val="00443FC6"/>
    <w:rsid w:val="0044403A"/>
    <w:rsid w:val="0044405F"/>
    <w:rsid w:val="0044422D"/>
    <w:rsid w:val="004443C5"/>
    <w:rsid w:val="00444491"/>
    <w:rsid w:val="0044461A"/>
    <w:rsid w:val="004447C7"/>
    <w:rsid w:val="0044488F"/>
    <w:rsid w:val="004449D3"/>
    <w:rsid w:val="00444C06"/>
    <w:rsid w:val="00444C20"/>
    <w:rsid w:val="00444D70"/>
    <w:rsid w:val="00444EB4"/>
    <w:rsid w:val="00444F08"/>
    <w:rsid w:val="00444F65"/>
    <w:rsid w:val="004451CF"/>
    <w:rsid w:val="004455D5"/>
    <w:rsid w:val="00445896"/>
    <w:rsid w:val="00445A4E"/>
    <w:rsid w:val="00445AD6"/>
    <w:rsid w:val="00445B23"/>
    <w:rsid w:val="00445B25"/>
    <w:rsid w:val="00445D16"/>
    <w:rsid w:val="00445DD2"/>
    <w:rsid w:val="00445E24"/>
    <w:rsid w:val="0044623C"/>
    <w:rsid w:val="004462B6"/>
    <w:rsid w:val="00446720"/>
    <w:rsid w:val="004468E4"/>
    <w:rsid w:val="00446BD7"/>
    <w:rsid w:val="00446EC1"/>
    <w:rsid w:val="0044714D"/>
    <w:rsid w:val="00447166"/>
    <w:rsid w:val="00447416"/>
    <w:rsid w:val="0044743E"/>
    <w:rsid w:val="0044768C"/>
    <w:rsid w:val="004476C6"/>
    <w:rsid w:val="00447951"/>
    <w:rsid w:val="00447B05"/>
    <w:rsid w:val="00447B5D"/>
    <w:rsid w:val="00447BE5"/>
    <w:rsid w:val="00447DF6"/>
    <w:rsid w:val="00447E29"/>
    <w:rsid w:val="00447E79"/>
    <w:rsid w:val="004502EA"/>
    <w:rsid w:val="00450412"/>
    <w:rsid w:val="004504AE"/>
    <w:rsid w:val="00450658"/>
    <w:rsid w:val="0045077F"/>
    <w:rsid w:val="004508A9"/>
    <w:rsid w:val="00450964"/>
    <w:rsid w:val="004509BF"/>
    <w:rsid w:val="00450AA4"/>
    <w:rsid w:val="00450B3D"/>
    <w:rsid w:val="00450BB6"/>
    <w:rsid w:val="00450E6C"/>
    <w:rsid w:val="00450E8E"/>
    <w:rsid w:val="00450F13"/>
    <w:rsid w:val="00450F65"/>
    <w:rsid w:val="00451082"/>
    <w:rsid w:val="00451130"/>
    <w:rsid w:val="004511D7"/>
    <w:rsid w:val="0045130C"/>
    <w:rsid w:val="004513B5"/>
    <w:rsid w:val="00451483"/>
    <w:rsid w:val="00451569"/>
    <w:rsid w:val="004515FA"/>
    <w:rsid w:val="00451A00"/>
    <w:rsid w:val="00451BEF"/>
    <w:rsid w:val="00451D5E"/>
    <w:rsid w:val="00451EBB"/>
    <w:rsid w:val="00451EF9"/>
    <w:rsid w:val="00451F27"/>
    <w:rsid w:val="004521FC"/>
    <w:rsid w:val="0045234A"/>
    <w:rsid w:val="004525EB"/>
    <w:rsid w:val="004526D1"/>
    <w:rsid w:val="0045278B"/>
    <w:rsid w:val="00452912"/>
    <w:rsid w:val="00452AB2"/>
    <w:rsid w:val="00452B21"/>
    <w:rsid w:val="00452CDD"/>
    <w:rsid w:val="00452D2C"/>
    <w:rsid w:val="00452D78"/>
    <w:rsid w:val="00452E8B"/>
    <w:rsid w:val="00452F9C"/>
    <w:rsid w:val="0045300D"/>
    <w:rsid w:val="004532F8"/>
    <w:rsid w:val="0045338F"/>
    <w:rsid w:val="00453470"/>
    <w:rsid w:val="004534C0"/>
    <w:rsid w:val="00453578"/>
    <w:rsid w:val="004537B5"/>
    <w:rsid w:val="0045393D"/>
    <w:rsid w:val="00453A0A"/>
    <w:rsid w:val="00453AC0"/>
    <w:rsid w:val="00453B4E"/>
    <w:rsid w:val="00453B9D"/>
    <w:rsid w:val="00453C12"/>
    <w:rsid w:val="00453CDA"/>
    <w:rsid w:val="00453D76"/>
    <w:rsid w:val="00454098"/>
    <w:rsid w:val="004540A4"/>
    <w:rsid w:val="004540C0"/>
    <w:rsid w:val="004540C4"/>
    <w:rsid w:val="00454220"/>
    <w:rsid w:val="00454383"/>
    <w:rsid w:val="00454435"/>
    <w:rsid w:val="0045451A"/>
    <w:rsid w:val="0045455D"/>
    <w:rsid w:val="00454689"/>
    <w:rsid w:val="004547C8"/>
    <w:rsid w:val="00454A58"/>
    <w:rsid w:val="00454B9C"/>
    <w:rsid w:val="00454D83"/>
    <w:rsid w:val="004550E5"/>
    <w:rsid w:val="00455111"/>
    <w:rsid w:val="00455214"/>
    <w:rsid w:val="004552E9"/>
    <w:rsid w:val="004559B3"/>
    <w:rsid w:val="00455A11"/>
    <w:rsid w:val="00455ACC"/>
    <w:rsid w:val="00455B21"/>
    <w:rsid w:val="00455B55"/>
    <w:rsid w:val="00455B60"/>
    <w:rsid w:val="00455C8B"/>
    <w:rsid w:val="00455D1D"/>
    <w:rsid w:val="00455D9E"/>
    <w:rsid w:val="00455F39"/>
    <w:rsid w:val="00455FE6"/>
    <w:rsid w:val="0045600E"/>
    <w:rsid w:val="00456136"/>
    <w:rsid w:val="004562FB"/>
    <w:rsid w:val="0045650D"/>
    <w:rsid w:val="00456698"/>
    <w:rsid w:val="00456842"/>
    <w:rsid w:val="00456871"/>
    <w:rsid w:val="00456893"/>
    <w:rsid w:val="00456987"/>
    <w:rsid w:val="00456997"/>
    <w:rsid w:val="00456A17"/>
    <w:rsid w:val="00456AF7"/>
    <w:rsid w:val="00456C57"/>
    <w:rsid w:val="00456D5A"/>
    <w:rsid w:val="00456E59"/>
    <w:rsid w:val="00457096"/>
    <w:rsid w:val="004573C8"/>
    <w:rsid w:val="00457749"/>
    <w:rsid w:val="004577C3"/>
    <w:rsid w:val="0045784B"/>
    <w:rsid w:val="0045784C"/>
    <w:rsid w:val="0045797F"/>
    <w:rsid w:val="004579F6"/>
    <w:rsid w:val="00457A31"/>
    <w:rsid w:val="00457B11"/>
    <w:rsid w:val="00457B13"/>
    <w:rsid w:val="00457C0F"/>
    <w:rsid w:val="00457F60"/>
    <w:rsid w:val="0046018B"/>
    <w:rsid w:val="004604D5"/>
    <w:rsid w:val="004604ED"/>
    <w:rsid w:val="00460604"/>
    <w:rsid w:val="0046084C"/>
    <w:rsid w:val="00460858"/>
    <w:rsid w:val="004609F1"/>
    <w:rsid w:val="00460A7C"/>
    <w:rsid w:val="00460B5E"/>
    <w:rsid w:val="00460CCD"/>
    <w:rsid w:val="00460F73"/>
    <w:rsid w:val="0046116F"/>
    <w:rsid w:val="0046133D"/>
    <w:rsid w:val="004614E7"/>
    <w:rsid w:val="004614F2"/>
    <w:rsid w:val="00461539"/>
    <w:rsid w:val="0046168D"/>
    <w:rsid w:val="0046181E"/>
    <w:rsid w:val="0046198C"/>
    <w:rsid w:val="00461A62"/>
    <w:rsid w:val="00461AB7"/>
    <w:rsid w:val="00461D18"/>
    <w:rsid w:val="00461D3C"/>
    <w:rsid w:val="00461F1E"/>
    <w:rsid w:val="00461F5A"/>
    <w:rsid w:val="00461F91"/>
    <w:rsid w:val="00461FBE"/>
    <w:rsid w:val="004620D9"/>
    <w:rsid w:val="004620DB"/>
    <w:rsid w:val="0046218A"/>
    <w:rsid w:val="0046233E"/>
    <w:rsid w:val="00462436"/>
    <w:rsid w:val="00462619"/>
    <w:rsid w:val="00462956"/>
    <w:rsid w:val="0046298A"/>
    <w:rsid w:val="00462AD1"/>
    <w:rsid w:val="00462B5F"/>
    <w:rsid w:val="00462B66"/>
    <w:rsid w:val="00462DFE"/>
    <w:rsid w:val="00463039"/>
    <w:rsid w:val="00463101"/>
    <w:rsid w:val="0046318E"/>
    <w:rsid w:val="0046335B"/>
    <w:rsid w:val="0046346C"/>
    <w:rsid w:val="00463476"/>
    <w:rsid w:val="00463566"/>
    <w:rsid w:val="00463642"/>
    <w:rsid w:val="00463888"/>
    <w:rsid w:val="00463889"/>
    <w:rsid w:val="004638A7"/>
    <w:rsid w:val="00463FE8"/>
    <w:rsid w:val="0046413F"/>
    <w:rsid w:val="00464328"/>
    <w:rsid w:val="0046433B"/>
    <w:rsid w:val="00464451"/>
    <w:rsid w:val="00464500"/>
    <w:rsid w:val="00464529"/>
    <w:rsid w:val="00464584"/>
    <w:rsid w:val="00464764"/>
    <w:rsid w:val="00464798"/>
    <w:rsid w:val="004648A5"/>
    <w:rsid w:val="00464933"/>
    <w:rsid w:val="00464A22"/>
    <w:rsid w:val="00464BC9"/>
    <w:rsid w:val="00464BE7"/>
    <w:rsid w:val="00464C07"/>
    <w:rsid w:val="00464C7A"/>
    <w:rsid w:val="00464CBE"/>
    <w:rsid w:val="00464EDD"/>
    <w:rsid w:val="0046508F"/>
    <w:rsid w:val="004653A5"/>
    <w:rsid w:val="0046545A"/>
    <w:rsid w:val="0046545C"/>
    <w:rsid w:val="0046545F"/>
    <w:rsid w:val="00465545"/>
    <w:rsid w:val="0046560C"/>
    <w:rsid w:val="004656BA"/>
    <w:rsid w:val="00465713"/>
    <w:rsid w:val="0046587F"/>
    <w:rsid w:val="00465BCA"/>
    <w:rsid w:val="004660BE"/>
    <w:rsid w:val="00466155"/>
    <w:rsid w:val="004661E5"/>
    <w:rsid w:val="00466284"/>
    <w:rsid w:val="00466474"/>
    <w:rsid w:val="0046651C"/>
    <w:rsid w:val="00466592"/>
    <w:rsid w:val="004665A0"/>
    <w:rsid w:val="0046685F"/>
    <w:rsid w:val="00466873"/>
    <w:rsid w:val="004668BA"/>
    <w:rsid w:val="004668BF"/>
    <w:rsid w:val="004668EE"/>
    <w:rsid w:val="004669E2"/>
    <w:rsid w:val="00466AED"/>
    <w:rsid w:val="00466CD2"/>
    <w:rsid w:val="00466CEA"/>
    <w:rsid w:val="00466EF0"/>
    <w:rsid w:val="00466F40"/>
    <w:rsid w:val="00466FFA"/>
    <w:rsid w:val="004670E7"/>
    <w:rsid w:val="00467248"/>
    <w:rsid w:val="004674B4"/>
    <w:rsid w:val="004675E7"/>
    <w:rsid w:val="0046789B"/>
    <w:rsid w:val="00467944"/>
    <w:rsid w:val="0046795F"/>
    <w:rsid w:val="004679B5"/>
    <w:rsid w:val="00467AA1"/>
    <w:rsid w:val="00467B0D"/>
    <w:rsid w:val="00467B20"/>
    <w:rsid w:val="00467C3D"/>
    <w:rsid w:val="00467C71"/>
    <w:rsid w:val="00467E4C"/>
    <w:rsid w:val="00467F3C"/>
    <w:rsid w:val="00467FEB"/>
    <w:rsid w:val="004702DF"/>
    <w:rsid w:val="0047031E"/>
    <w:rsid w:val="00470347"/>
    <w:rsid w:val="00470455"/>
    <w:rsid w:val="004707A3"/>
    <w:rsid w:val="0047094B"/>
    <w:rsid w:val="00470B7E"/>
    <w:rsid w:val="00470BA8"/>
    <w:rsid w:val="00470BBA"/>
    <w:rsid w:val="00470C5F"/>
    <w:rsid w:val="00470CC3"/>
    <w:rsid w:val="00470DF9"/>
    <w:rsid w:val="00470F97"/>
    <w:rsid w:val="00470FAE"/>
    <w:rsid w:val="0047110C"/>
    <w:rsid w:val="004711EC"/>
    <w:rsid w:val="004715DC"/>
    <w:rsid w:val="00471734"/>
    <w:rsid w:val="0047197E"/>
    <w:rsid w:val="00471DEC"/>
    <w:rsid w:val="00471E9A"/>
    <w:rsid w:val="00471EDF"/>
    <w:rsid w:val="00472077"/>
    <w:rsid w:val="004724AA"/>
    <w:rsid w:val="0047291D"/>
    <w:rsid w:val="00472BC1"/>
    <w:rsid w:val="00472C9B"/>
    <w:rsid w:val="00472FD3"/>
    <w:rsid w:val="00473079"/>
    <w:rsid w:val="004730DA"/>
    <w:rsid w:val="00473477"/>
    <w:rsid w:val="0047347C"/>
    <w:rsid w:val="0047358C"/>
    <w:rsid w:val="00473612"/>
    <w:rsid w:val="004736BE"/>
    <w:rsid w:val="0047371F"/>
    <w:rsid w:val="004737CF"/>
    <w:rsid w:val="00473864"/>
    <w:rsid w:val="00473929"/>
    <w:rsid w:val="00473983"/>
    <w:rsid w:val="004739C3"/>
    <w:rsid w:val="00473A0E"/>
    <w:rsid w:val="00473A5E"/>
    <w:rsid w:val="00473EBD"/>
    <w:rsid w:val="00473ECC"/>
    <w:rsid w:val="00474137"/>
    <w:rsid w:val="004743B0"/>
    <w:rsid w:val="00474402"/>
    <w:rsid w:val="00474454"/>
    <w:rsid w:val="0047463F"/>
    <w:rsid w:val="004746B8"/>
    <w:rsid w:val="0047472E"/>
    <w:rsid w:val="00474900"/>
    <w:rsid w:val="004749D8"/>
    <w:rsid w:val="00474AD2"/>
    <w:rsid w:val="00474B25"/>
    <w:rsid w:val="00474B53"/>
    <w:rsid w:val="00474C16"/>
    <w:rsid w:val="00474C81"/>
    <w:rsid w:val="00474D7D"/>
    <w:rsid w:val="00474D8D"/>
    <w:rsid w:val="00474ECE"/>
    <w:rsid w:val="00475436"/>
    <w:rsid w:val="00475547"/>
    <w:rsid w:val="0047554A"/>
    <w:rsid w:val="0047556A"/>
    <w:rsid w:val="00475653"/>
    <w:rsid w:val="00475708"/>
    <w:rsid w:val="004758A9"/>
    <w:rsid w:val="00475B9E"/>
    <w:rsid w:val="00475CC0"/>
    <w:rsid w:val="00475D55"/>
    <w:rsid w:val="00475E91"/>
    <w:rsid w:val="00476164"/>
    <w:rsid w:val="004761A0"/>
    <w:rsid w:val="00476273"/>
    <w:rsid w:val="00476481"/>
    <w:rsid w:val="00476547"/>
    <w:rsid w:val="00476BF4"/>
    <w:rsid w:val="00476C2C"/>
    <w:rsid w:val="00477011"/>
    <w:rsid w:val="004770B6"/>
    <w:rsid w:val="0047712E"/>
    <w:rsid w:val="0047717F"/>
    <w:rsid w:val="004772C3"/>
    <w:rsid w:val="00477399"/>
    <w:rsid w:val="00477639"/>
    <w:rsid w:val="00477A7D"/>
    <w:rsid w:val="00477AA1"/>
    <w:rsid w:val="00477B44"/>
    <w:rsid w:val="00477F4C"/>
    <w:rsid w:val="00480153"/>
    <w:rsid w:val="004801BF"/>
    <w:rsid w:val="0048020B"/>
    <w:rsid w:val="0048033E"/>
    <w:rsid w:val="004804ED"/>
    <w:rsid w:val="004805A3"/>
    <w:rsid w:val="0048061A"/>
    <w:rsid w:val="00480980"/>
    <w:rsid w:val="00480B2D"/>
    <w:rsid w:val="00480DA5"/>
    <w:rsid w:val="00480DAE"/>
    <w:rsid w:val="00480EF5"/>
    <w:rsid w:val="00481086"/>
    <w:rsid w:val="004812FC"/>
    <w:rsid w:val="00481356"/>
    <w:rsid w:val="004813EA"/>
    <w:rsid w:val="0048168A"/>
    <w:rsid w:val="00481745"/>
    <w:rsid w:val="00481800"/>
    <w:rsid w:val="00481ADF"/>
    <w:rsid w:val="00481B42"/>
    <w:rsid w:val="00481BD3"/>
    <w:rsid w:val="00481C03"/>
    <w:rsid w:val="00481C59"/>
    <w:rsid w:val="00481E0A"/>
    <w:rsid w:val="00481FD8"/>
    <w:rsid w:val="00482102"/>
    <w:rsid w:val="00482142"/>
    <w:rsid w:val="00482330"/>
    <w:rsid w:val="004824A5"/>
    <w:rsid w:val="004824E5"/>
    <w:rsid w:val="0048255A"/>
    <w:rsid w:val="004825FE"/>
    <w:rsid w:val="004826A7"/>
    <w:rsid w:val="00482814"/>
    <w:rsid w:val="0048285C"/>
    <w:rsid w:val="00482991"/>
    <w:rsid w:val="00482ACC"/>
    <w:rsid w:val="00482C94"/>
    <w:rsid w:val="00482F17"/>
    <w:rsid w:val="004831C9"/>
    <w:rsid w:val="00483356"/>
    <w:rsid w:val="004834CD"/>
    <w:rsid w:val="00483541"/>
    <w:rsid w:val="004835BC"/>
    <w:rsid w:val="004836EB"/>
    <w:rsid w:val="0048379F"/>
    <w:rsid w:val="004837EA"/>
    <w:rsid w:val="00483891"/>
    <w:rsid w:val="00483898"/>
    <w:rsid w:val="00483940"/>
    <w:rsid w:val="00483988"/>
    <w:rsid w:val="00483AE3"/>
    <w:rsid w:val="00483BA0"/>
    <w:rsid w:val="00483C54"/>
    <w:rsid w:val="00483C79"/>
    <w:rsid w:val="00483F9B"/>
    <w:rsid w:val="004842C3"/>
    <w:rsid w:val="0048441C"/>
    <w:rsid w:val="00484848"/>
    <w:rsid w:val="004848AE"/>
    <w:rsid w:val="00484A9E"/>
    <w:rsid w:val="00484B59"/>
    <w:rsid w:val="00484C29"/>
    <w:rsid w:val="00484D33"/>
    <w:rsid w:val="00484E09"/>
    <w:rsid w:val="00484EA5"/>
    <w:rsid w:val="00484F78"/>
    <w:rsid w:val="004850B1"/>
    <w:rsid w:val="00485491"/>
    <w:rsid w:val="004856F9"/>
    <w:rsid w:val="0048573D"/>
    <w:rsid w:val="0048591A"/>
    <w:rsid w:val="004859BC"/>
    <w:rsid w:val="00485C49"/>
    <w:rsid w:val="00485D48"/>
    <w:rsid w:val="00485E1C"/>
    <w:rsid w:val="00485E32"/>
    <w:rsid w:val="00485F63"/>
    <w:rsid w:val="00486100"/>
    <w:rsid w:val="004862C4"/>
    <w:rsid w:val="00486308"/>
    <w:rsid w:val="004864DA"/>
    <w:rsid w:val="0048662A"/>
    <w:rsid w:val="004866FA"/>
    <w:rsid w:val="004867F4"/>
    <w:rsid w:val="0048682F"/>
    <w:rsid w:val="00486C33"/>
    <w:rsid w:val="00486C91"/>
    <w:rsid w:val="00486CB5"/>
    <w:rsid w:val="00486D0F"/>
    <w:rsid w:val="00486DAA"/>
    <w:rsid w:val="00486DD6"/>
    <w:rsid w:val="004870A4"/>
    <w:rsid w:val="0048720C"/>
    <w:rsid w:val="00487288"/>
    <w:rsid w:val="004872BC"/>
    <w:rsid w:val="004874A4"/>
    <w:rsid w:val="004875B4"/>
    <w:rsid w:val="00487684"/>
    <w:rsid w:val="004877C7"/>
    <w:rsid w:val="00487835"/>
    <w:rsid w:val="00490046"/>
    <w:rsid w:val="00490236"/>
    <w:rsid w:val="00490283"/>
    <w:rsid w:val="004903B4"/>
    <w:rsid w:val="0049046E"/>
    <w:rsid w:val="0049055F"/>
    <w:rsid w:val="00490711"/>
    <w:rsid w:val="00490934"/>
    <w:rsid w:val="0049095E"/>
    <w:rsid w:val="004909DB"/>
    <w:rsid w:val="00490AEA"/>
    <w:rsid w:val="00490B06"/>
    <w:rsid w:val="00490B43"/>
    <w:rsid w:val="00490C30"/>
    <w:rsid w:val="00490E34"/>
    <w:rsid w:val="004911BA"/>
    <w:rsid w:val="0049125D"/>
    <w:rsid w:val="004914DD"/>
    <w:rsid w:val="00491799"/>
    <w:rsid w:val="00491823"/>
    <w:rsid w:val="004918EB"/>
    <w:rsid w:val="00491BCD"/>
    <w:rsid w:val="00491C4E"/>
    <w:rsid w:val="00491DD7"/>
    <w:rsid w:val="00491DF6"/>
    <w:rsid w:val="00492384"/>
    <w:rsid w:val="004923C9"/>
    <w:rsid w:val="004924B3"/>
    <w:rsid w:val="0049255F"/>
    <w:rsid w:val="004925DA"/>
    <w:rsid w:val="0049264A"/>
    <w:rsid w:val="00492AD1"/>
    <w:rsid w:val="00492BAB"/>
    <w:rsid w:val="00492C5A"/>
    <w:rsid w:val="00492C9D"/>
    <w:rsid w:val="00492CDC"/>
    <w:rsid w:val="00492FA9"/>
    <w:rsid w:val="00493054"/>
    <w:rsid w:val="00493556"/>
    <w:rsid w:val="004939C9"/>
    <w:rsid w:val="004939F1"/>
    <w:rsid w:val="00493A69"/>
    <w:rsid w:val="00493B0C"/>
    <w:rsid w:val="00493DED"/>
    <w:rsid w:val="00493EB4"/>
    <w:rsid w:val="00493F5A"/>
    <w:rsid w:val="004940F9"/>
    <w:rsid w:val="0049427D"/>
    <w:rsid w:val="00494355"/>
    <w:rsid w:val="00494761"/>
    <w:rsid w:val="004948FF"/>
    <w:rsid w:val="00494945"/>
    <w:rsid w:val="004949FD"/>
    <w:rsid w:val="00494AB2"/>
    <w:rsid w:val="00494BA2"/>
    <w:rsid w:val="00494E9A"/>
    <w:rsid w:val="00494FE2"/>
    <w:rsid w:val="0049517E"/>
    <w:rsid w:val="004951B8"/>
    <w:rsid w:val="004952A6"/>
    <w:rsid w:val="00495304"/>
    <w:rsid w:val="00495688"/>
    <w:rsid w:val="00495704"/>
    <w:rsid w:val="00495908"/>
    <w:rsid w:val="004959FC"/>
    <w:rsid w:val="00495DA4"/>
    <w:rsid w:val="00495E07"/>
    <w:rsid w:val="00496162"/>
    <w:rsid w:val="00496172"/>
    <w:rsid w:val="00496499"/>
    <w:rsid w:val="0049672D"/>
    <w:rsid w:val="004968B3"/>
    <w:rsid w:val="0049695F"/>
    <w:rsid w:val="00496A1A"/>
    <w:rsid w:val="00496D9D"/>
    <w:rsid w:val="00496DE1"/>
    <w:rsid w:val="00496F47"/>
    <w:rsid w:val="00497110"/>
    <w:rsid w:val="0049722B"/>
    <w:rsid w:val="004972B7"/>
    <w:rsid w:val="00497413"/>
    <w:rsid w:val="00497529"/>
    <w:rsid w:val="004977C3"/>
    <w:rsid w:val="00497819"/>
    <w:rsid w:val="004978BD"/>
    <w:rsid w:val="00497ECE"/>
    <w:rsid w:val="00497F70"/>
    <w:rsid w:val="004A01CB"/>
    <w:rsid w:val="004A025A"/>
    <w:rsid w:val="004A02E2"/>
    <w:rsid w:val="004A03E5"/>
    <w:rsid w:val="004A0740"/>
    <w:rsid w:val="004A07AC"/>
    <w:rsid w:val="004A0ECE"/>
    <w:rsid w:val="004A146F"/>
    <w:rsid w:val="004A1800"/>
    <w:rsid w:val="004A1AAC"/>
    <w:rsid w:val="004A1AE1"/>
    <w:rsid w:val="004A1B13"/>
    <w:rsid w:val="004A1B2D"/>
    <w:rsid w:val="004A1D41"/>
    <w:rsid w:val="004A1E2C"/>
    <w:rsid w:val="004A1E45"/>
    <w:rsid w:val="004A1E5D"/>
    <w:rsid w:val="004A1ECA"/>
    <w:rsid w:val="004A1FB6"/>
    <w:rsid w:val="004A1FCA"/>
    <w:rsid w:val="004A21C7"/>
    <w:rsid w:val="004A21E0"/>
    <w:rsid w:val="004A24AA"/>
    <w:rsid w:val="004A27D8"/>
    <w:rsid w:val="004A299A"/>
    <w:rsid w:val="004A2B43"/>
    <w:rsid w:val="004A2CC9"/>
    <w:rsid w:val="004A3065"/>
    <w:rsid w:val="004A31C2"/>
    <w:rsid w:val="004A356D"/>
    <w:rsid w:val="004A35A1"/>
    <w:rsid w:val="004A38CC"/>
    <w:rsid w:val="004A3965"/>
    <w:rsid w:val="004A39F2"/>
    <w:rsid w:val="004A3ACF"/>
    <w:rsid w:val="004A3AD8"/>
    <w:rsid w:val="004A3BDA"/>
    <w:rsid w:val="004A3EDE"/>
    <w:rsid w:val="004A3FC4"/>
    <w:rsid w:val="004A40A5"/>
    <w:rsid w:val="004A433F"/>
    <w:rsid w:val="004A4392"/>
    <w:rsid w:val="004A43F1"/>
    <w:rsid w:val="004A48C9"/>
    <w:rsid w:val="004A4906"/>
    <w:rsid w:val="004A49F4"/>
    <w:rsid w:val="004A4C44"/>
    <w:rsid w:val="004A4E82"/>
    <w:rsid w:val="004A503D"/>
    <w:rsid w:val="004A504D"/>
    <w:rsid w:val="004A510C"/>
    <w:rsid w:val="004A51F7"/>
    <w:rsid w:val="004A5771"/>
    <w:rsid w:val="004A58B0"/>
    <w:rsid w:val="004A59E2"/>
    <w:rsid w:val="004A59EF"/>
    <w:rsid w:val="004A5A26"/>
    <w:rsid w:val="004A5CFF"/>
    <w:rsid w:val="004A5D2C"/>
    <w:rsid w:val="004A5D67"/>
    <w:rsid w:val="004A5EF5"/>
    <w:rsid w:val="004A5F6C"/>
    <w:rsid w:val="004A5FD5"/>
    <w:rsid w:val="004A6014"/>
    <w:rsid w:val="004A60C5"/>
    <w:rsid w:val="004A6150"/>
    <w:rsid w:val="004A6642"/>
    <w:rsid w:val="004A6665"/>
    <w:rsid w:val="004A6689"/>
    <w:rsid w:val="004A672C"/>
    <w:rsid w:val="004A6A4B"/>
    <w:rsid w:val="004A6C6C"/>
    <w:rsid w:val="004A6E14"/>
    <w:rsid w:val="004A6E29"/>
    <w:rsid w:val="004A7215"/>
    <w:rsid w:val="004A722F"/>
    <w:rsid w:val="004A7387"/>
    <w:rsid w:val="004A757F"/>
    <w:rsid w:val="004A77ED"/>
    <w:rsid w:val="004A7872"/>
    <w:rsid w:val="004A7DA3"/>
    <w:rsid w:val="004B0015"/>
    <w:rsid w:val="004B0027"/>
    <w:rsid w:val="004B0067"/>
    <w:rsid w:val="004B0302"/>
    <w:rsid w:val="004B030C"/>
    <w:rsid w:val="004B03E3"/>
    <w:rsid w:val="004B042A"/>
    <w:rsid w:val="004B046D"/>
    <w:rsid w:val="004B059B"/>
    <w:rsid w:val="004B0744"/>
    <w:rsid w:val="004B0788"/>
    <w:rsid w:val="004B079B"/>
    <w:rsid w:val="004B0838"/>
    <w:rsid w:val="004B0967"/>
    <w:rsid w:val="004B0A13"/>
    <w:rsid w:val="004B0A95"/>
    <w:rsid w:val="004B0BF5"/>
    <w:rsid w:val="004B0EFF"/>
    <w:rsid w:val="004B0FAF"/>
    <w:rsid w:val="004B12BE"/>
    <w:rsid w:val="004B141F"/>
    <w:rsid w:val="004B145F"/>
    <w:rsid w:val="004B1601"/>
    <w:rsid w:val="004B181E"/>
    <w:rsid w:val="004B1866"/>
    <w:rsid w:val="004B1A6B"/>
    <w:rsid w:val="004B1C17"/>
    <w:rsid w:val="004B1DCE"/>
    <w:rsid w:val="004B1E05"/>
    <w:rsid w:val="004B1F25"/>
    <w:rsid w:val="004B2111"/>
    <w:rsid w:val="004B2133"/>
    <w:rsid w:val="004B2138"/>
    <w:rsid w:val="004B21ED"/>
    <w:rsid w:val="004B23D9"/>
    <w:rsid w:val="004B24B8"/>
    <w:rsid w:val="004B24E8"/>
    <w:rsid w:val="004B250B"/>
    <w:rsid w:val="004B261B"/>
    <w:rsid w:val="004B264A"/>
    <w:rsid w:val="004B26A2"/>
    <w:rsid w:val="004B27AE"/>
    <w:rsid w:val="004B2851"/>
    <w:rsid w:val="004B2934"/>
    <w:rsid w:val="004B2B7B"/>
    <w:rsid w:val="004B2C41"/>
    <w:rsid w:val="004B2DAB"/>
    <w:rsid w:val="004B2F2E"/>
    <w:rsid w:val="004B3091"/>
    <w:rsid w:val="004B338B"/>
    <w:rsid w:val="004B338D"/>
    <w:rsid w:val="004B358E"/>
    <w:rsid w:val="004B36A5"/>
    <w:rsid w:val="004B37B6"/>
    <w:rsid w:val="004B38FE"/>
    <w:rsid w:val="004B3964"/>
    <w:rsid w:val="004B39C9"/>
    <w:rsid w:val="004B39DD"/>
    <w:rsid w:val="004B3D05"/>
    <w:rsid w:val="004B3DED"/>
    <w:rsid w:val="004B3E41"/>
    <w:rsid w:val="004B3EDA"/>
    <w:rsid w:val="004B4107"/>
    <w:rsid w:val="004B4132"/>
    <w:rsid w:val="004B4257"/>
    <w:rsid w:val="004B4292"/>
    <w:rsid w:val="004B4642"/>
    <w:rsid w:val="004B4820"/>
    <w:rsid w:val="004B487E"/>
    <w:rsid w:val="004B49C4"/>
    <w:rsid w:val="004B4A8D"/>
    <w:rsid w:val="004B4B12"/>
    <w:rsid w:val="004B4DF7"/>
    <w:rsid w:val="004B4F01"/>
    <w:rsid w:val="004B4FA1"/>
    <w:rsid w:val="004B4FAC"/>
    <w:rsid w:val="004B4FF8"/>
    <w:rsid w:val="004B50FA"/>
    <w:rsid w:val="004B5121"/>
    <w:rsid w:val="004B5166"/>
    <w:rsid w:val="004B5460"/>
    <w:rsid w:val="004B560C"/>
    <w:rsid w:val="004B5707"/>
    <w:rsid w:val="004B5854"/>
    <w:rsid w:val="004B598E"/>
    <w:rsid w:val="004B5A00"/>
    <w:rsid w:val="004B5D42"/>
    <w:rsid w:val="004B5DA8"/>
    <w:rsid w:val="004B5F8D"/>
    <w:rsid w:val="004B5FA4"/>
    <w:rsid w:val="004B5FF5"/>
    <w:rsid w:val="004B613A"/>
    <w:rsid w:val="004B625D"/>
    <w:rsid w:val="004B6340"/>
    <w:rsid w:val="004B63AF"/>
    <w:rsid w:val="004B6404"/>
    <w:rsid w:val="004B64FE"/>
    <w:rsid w:val="004B654D"/>
    <w:rsid w:val="004B657F"/>
    <w:rsid w:val="004B65D6"/>
    <w:rsid w:val="004B676E"/>
    <w:rsid w:val="004B6862"/>
    <w:rsid w:val="004B6CC8"/>
    <w:rsid w:val="004B6CE6"/>
    <w:rsid w:val="004B6FD2"/>
    <w:rsid w:val="004B6FE9"/>
    <w:rsid w:val="004B7062"/>
    <w:rsid w:val="004B708B"/>
    <w:rsid w:val="004B7096"/>
    <w:rsid w:val="004B72B8"/>
    <w:rsid w:val="004B734B"/>
    <w:rsid w:val="004B753C"/>
    <w:rsid w:val="004B7594"/>
    <w:rsid w:val="004B7647"/>
    <w:rsid w:val="004B7680"/>
    <w:rsid w:val="004B76D8"/>
    <w:rsid w:val="004B7726"/>
    <w:rsid w:val="004B7732"/>
    <w:rsid w:val="004B785B"/>
    <w:rsid w:val="004B7914"/>
    <w:rsid w:val="004B7B4E"/>
    <w:rsid w:val="004B7CD6"/>
    <w:rsid w:val="004B7CEF"/>
    <w:rsid w:val="004B7E1B"/>
    <w:rsid w:val="004B7F18"/>
    <w:rsid w:val="004C00E7"/>
    <w:rsid w:val="004C0116"/>
    <w:rsid w:val="004C0407"/>
    <w:rsid w:val="004C050B"/>
    <w:rsid w:val="004C0536"/>
    <w:rsid w:val="004C0545"/>
    <w:rsid w:val="004C082C"/>
    <w:rsid w:val="004C09FF"/>
    <w:rsid w:val="004C0AE0"/>
    <w:rsid w:val="004C0B7C"/>
    <w:rsid w:val="004C0C3C"/>
    <w:rsid w:val="004C0E28"/>
    <w:rsid w:val="004C110B"/>
    <w:rsid w:val="004C11E4"/>
    <w:rsid w:val="004C149E"/>
    <w:rsid w:val="004C1580"/>
    <w:rsid w:val="004C1755"/>
    <w:rsid w:val="004C1758"/>
    <w:rsid w:val="004C17AD"/>
    <w:rsid w:val="004C17E9"/>
    <w:rsid w:val="004C17FE"/>
    <w:rsid w:val="004C18BC"/>
    <w:rsid w:val="004C18D8"/>
    <w:rsid w:val="004C190E"/>
    <w:rsid w:val="004C1A00"/>
    <w:rsid w:val="004C2139"/>
    <w:rsid w:val="004C2344"/>
    <w:rsid w:val="004C24BF"/>
    <w:rsid w:val="004C2648"/>
    <w:rsid w:val="004C2A96"/>
    <w:rsid w:val="004C2B29"/>
    <w:rsid w:val="004C2C1C"/>
    <w:rsid w:val="004C3002"/>
    <w:rsid w:val="004C31AA"/>
    <w:rsid w:val="004C31B9"/>
    <w:rsid w:val="004C329D"/>
    <w:rsid w:val="004C3357"/>
    <w:rsid w:val="004C3490"/>
    <w:rsid w:val="004C386B"/>
    <w:rsid w:val="004C390D"/>
    <w:rsid w:val="004C3952"/>
    <w:rsid w:val="004C39E9"/>
    <w:rsid w:val="004C3A25"/>
    <w:rsid w:val="004C3B00"/>
    <w:rsid w:val="004C3C26"/>
    <w:rsid w:val="004C3DF5"/>
    <w:rsid w:val="004C4387"/>
    <w:rsid w:val="004C4444"/>
    <w:rsid w:val="004C4515"/>
    <w:rsid w:val="004C456B"/>
    <w:rsid w:val="004C4616"/>
    <w:rsid w:val="004C4860"/>
    <w:rsid w:val="004C4C62"/>
    <w:rsid w:val="004C4CBD"/>
    <w:rsid w:val="004C4D5F"/>
    <w:rsid w:val="004C4DD5"/>
    <w:rsid w:val="004C4DD9"/>
    <w:rsid w:val="004C4E7E"/>
    <w:rsid w:val="004C4FFD"/>
    <w:rsid w:val="004C5125"/>
    <w:rsid w:val="004C51AE"/>
    <w:rsid w:val="004C52F1"/>
    <w:rsid w:val="004C533F"/>
    <w:rsid w:val="004C54F3"/>
    <w:rsid w:val="004C552A"/>
    <w:rsid w:val="004C5578"/>
    <w:rsid w:val="004C55D9"/>
    <w:rsid w:val="004C5754"/>
    <w:rsid w:val="004C5A35"/>
    <w:rsid w:val="004C5C42"/>
    <w:rsid w:val="004C5D77"/>
    <w:rsid w:val="004C6499"/>
    <w:rsid w:val="004C6669"/>
    <w:rsid w:val="004C6687"/>
    <w:rsid w:val="004C66C0"/>
    <w:rsid w:val="004C68AB"/>
    <w:rsid w:val="004C68F6"/>
    <w:rsid w:val="004C6D4A"/>
    <w:rsid w:val="004C6E3F"/>
    <w:rsid w:val="004C70B7"/>
    <w:rsid w:val="004C71E6"/>
    <w:rsid w:val="004C734C"/>
    <w:rsid w:val="004C7432"/>
    <w:rsid w:val="004C746A"/>
    <w:rsid w:val="004C75B1"/>
    <w:rsid w:val="004C7624"/>
    <w:rsid w:val="004C7716"/>
    <w:rsid w:val="004C7A93"/>
    <w:rsid w:val="004C7ABD"/>
    <w:rsid w:val="004C7C5F"/>
    <w:rsid w:val="004C7EA1"/>
    <w:rsid w:val="004C7F2A"/>
    <w:rsid w:val="004D01E0"/>
    <w:rsid w:val="004D031B"/>
    <w:rsid w:val="004D0537"/>
    <w:rsid w:val="004D054F"/>
    <w:rsid w:val="004D0600"/>
    <w:rsid w:val="004D0BE2"/>
    <w:rsid w:val="004D0D7F"/>
    <w:rsid w:val="004D148C"/>
    <w:rsid w:val="004D1508"/>
    <w:rsid w:val="004D1539"/>
    <w:rsid w:val="004D159E"/>
    <w:rsid w:val="004D15DB"/>
    <w:rsid w:val="004D1894"/>
    <w:rsid w:val="004D19A4"/>
    <w:rsid w:val="004D19CD"/>
    <w:rsid w:val="004D19E1"/>
    <w:rsid w:val="004D1B97"/>
    <w:rsid w:val="004D1BA3"/>
    <w:rsid w:val="004D1BDB"/>
    <w:rsid w:val="004D1ED9"/>
    <w:rsid w:val="004D20A6"/>
    <w:rsid w:val="004D2182"/>
    <w:rsid w:val="004D24DB"/>
    <w:rsid w:val="004D2685"/>
    <w:rsid w:val="004D26D4"/>
    <w:rsid w:val="004D2791"/>
    <w:rsid w:val="004D27E9"/>
    <w:rsid w:val="004D27F0"/>
    <w:rsid w:val="004D2833"/>
    <w:rsid w:val="004D299C"/>
    <w:rsid w:val="004D2A8B"/>
    <w:rsid w:val="004D2ABC"/>
    <w:rsid w:val="004D2B6A"/>
    <w:rsid w:val="004D2D99"/>
    <w:rsid w:val="004D2E91"/>
    <w:rsid w:val="004D3128"/>
    <w:rsid w:val="004D3147"/>
    <w:rsid w:val="004D317B"/>
    <w:rsid w:val="004D317E"/>
    <w:rsid w:val="004D3226"/>
    <w:rsid w:val="004D330A"/>
    <w:rsid w:val="004D343A"/>
    <w:rsid w:val="004D3509"/>
    <w:rsid w:val="004D35E8"/>
    <w:rsid w:val="004D364C"/>
    <w:rsid w:val="004D3698"/>
    <w:rsid w:val="004D391D"/>
    <w:rsid w:val="004D39D3"/>
    <w:rsid w:val="004D3C4E"/>
    <w:rsid w:val="004D3E0A"/>
    <w:rsid w:val="004D3FB1"/>
    <w:rsid w:val="004D43CF"/>
    <w:rsid w:val="004D4539"/>
    <w:rsid w:val="004D455A"/>
    <w:rsid w:val="004D4653"/>
    <w:rsid w:val="004D48CF"/>
    <w:rsid w:val="004D5357"/>
    <w:rsid w:val="004D5421"/>
    <w:rsid w:val="004D54A7"/>
    <w:rsid w:val="004D5609"/>
    <w:rsid w:val="004D590E"/>
    <w:rsid w:val="004D593B"/>
    <w:rsid w:val="004D594C"/>
    <w:rsid w:val="004D5DAF"/>
    <w:rsid w:val="004D5FD4"/>
    <w:rsid w:val="004D614C"/>
    <w:rsid w:val="004D6246"/>
    <w:rsid w:val="004D624E"/>
    <w:rsid w:val="004D63D6"/>
    <w:rsid w:val="004D63FD"/>
    <w:rsid w:val="004D6571"/>
    <w:rsid w:val="004D657B"/>
    <w:rsid w:val="004D66CB"/>
    <w:rsid w:val="004D6898"/>
    <w:rsid w:val="004D6B09"/>
    <w:rsid w:val="004D6DA8"/>
    <w:rsid w:val="004D6E48"/>
    <w:rsid w:val="004D6F08"/>
    <w:rsid w:val="004D6F7C"/>
    <w:rsid w:val="004D7140"/>
    <w:rsid w:val="004D7151"/>
    <w:rsid w:val="004D71BC"/>
    <w:rsid w:val="004D7350"/>
    <w:rsid w:val="004D75B7"/>
    <w:rsid w:val="004D75E2"/>
    <w:rsid w:val="004D7689"/>
    <w:rsid w:val="004D76D4"/>
    <w:rsid w:val="004D778B"/>
    <w:rsid w:val="004D795D"/>
    <w:rsid w:val="004D7A03"/>
    <w:rsid w:val="004D7BA7"/>
    <w:rsid w:val="004D7C5F"/>
    <w:rsid w:val="004D7D4C"/>
    <w:rsid w:val="004D7E25"/>
    <w:rsid w:val="004D7F35"/>
    <w:rsid w:val="004D7F77"/>
    <w:rsid w:val="004E0034"/>
    <w:rsid w:val="004E01AC"/>
    <w:rsid w:val="004E03DF"/>
    <w:rsid w:val="004E06CE"/>
    <w:rsid w:val="004E06E1"/>
    <w:rsid w:val="004E0888"/>
    <w:rsid w:val="004E0989"/>
    <w:rsid w:val="004E0BBC"/>
    <w:rsid w:val="004E0BF8"/>
    <w:rsid w:val="004E0C61"/>
    <w:rsid w:val="004E0CF9"/>
    <w:rsid w:val="004E0DB0"/>
    <w:rsid w:val="004E0DFF"/>
    <w:rsid w:val="004E0FC1"/>
    <w:rsid w:val="004E12D2"/>
    <w:rsid w:val="004E181C"/>
    <w:rsid w:val="004E1852"/>
    <w:rsid w:val="004E18AD"/>
    <w:rsid w:val="004E18CA"/>
    <w:rsid w:val="004E1954"/>
    <w:rsid w:val="004E198C"/>
    <w:rsid w:val="004E1B56"/>
    <w:rsid w:val="004E1CED"/>
    <w:rsid w:val="004E1DAE"/>
    <w:rsid w:val="004E1DC1"/>
    <w:rsid w:val="004E1DD8"/>
    <w:rsid w:val="004E1F3E"/>
    <w:rsid w:val="004E1FB2"/>
    <w:rsid w:val="004E2010"/>
    <w:rsid w:val="004E2121"/>
    <w:rsid w:val="004E233D"/>
    <w:rsid w:val="004E234E"/>
    <w:rsid w:val="004E2553"/>
    <w:rsid w:val="004E25A6"/>
    <w:rsid w:val="004E25B9"/>
    <w:rsid w:val="004E26F6"/>
    <w:rsid w:val="004E2941"/>
    <w:rsid w:val="004E2975"/>
    <w:rsid w:val="004E2B86"/>
    <w:rsid w:val="004E2CEA"/>
    <w:rsid w:val="004E2F55"/>
    <w:rsid w:val="004E2F5D"/>
    <w:rsid w:val="004E310D"/>
    <w:rsid w:val="004E3115"/>
    <w:rsid w:val="004E320C"/>
    <w:rsid w:val="004E320E"/>
    <w:rsid w:val="004E33D0"/>
    <w:rsid w:val="004E35E9"/>
    <w:rsid w:val="004E3A09"/>
    <w:rsid w:val="004E3B6B"/>
    <w:rsid w:val="004E3C83"/>
    <w:rsid w:val="004E3DBF"/>
    <w:rsid w:val="004E3F15"/>
    <w:rsid w:val="004E40B4"/>
    <w:rsid w:val="004E4349"/>
    <w:rsid w:val="004E4519"/>
    <w:rsid w:val="004E4734"/>
    <w:rsid w:val="004E488A"/>
    <w:rsid w:val="004E48FC"/>
    <w:rsid w:val="004E49FE"/>
    <w:rsid w:val="004E4A59"/>
    <w:rsid w:val="004E4B17"/>
    <w:rsid w:val="004E4BAC"/>
    <w:rsid w:val="004E4CEF"/>
    <w:rsid w:val="004E4D7B"/>
    <w:rsid w:val="004E4DAD"/>
    <w:rsid w:val="004E4E1B"/>
    <w:rsid w:val="004E51C5"/>
    <w:rsid w:val="004E5643"/>
    <w:rsid w:val="004E56EE"/>
    <w:rsid w:val="004E5876"/>
    <w:rsid w:val="004E5C6E"/>
    <w:rsid w:val="004E5D82"/>
    <w:rsid w:val="004E5E19"/>
    <w:rsid w:val="004E5F56"/>
    <w:rsid w:val="004E60F2"/>
    <w:rsid w:val="004E6179"/>
    <w:rsid w:val="004E6314"/>
    <w:rsid w:val="004E648A"/>
    <w:rsid w:val="004E6685"/>
    <w:rsid w:val="004E66B2"/>
    <w:rsid w:val="004E6895"/>
    <w:rsid w:val="004E69E2"/>
    <w:rsid w:val="004E69F3"/>
    <w:rsid w:val="004E6B0E"/>
    <w:rsid w:val="004E6E3E"/>
    <w:rsid w:val="004E6EB0"/>
    <w:rsid w:val="004E6F01"/>
    <w:rsid w:val="004E6FBB"/>
    <w:rsid w:val="004E6FCB"/>
    <w:rsid w:val="004E7159"/>
    <w:rsid w:val="004E71E5"/>
    <w:rsid w:val="004E7399"/>
    <w:rsid w:val="004E74F4"/>
    <w:rsid w:val="004E75F1"/>
    <w:rsid w:val="004E7956"/>
    <w:rsid w:val="004E79B6"/>
    <w:rsid w:val="004E7A49"/>
    <w:rsid w:val="004E7D69"/>
    <w:rsid w:val="004E7EAE"/>
    <w:rsid w:val="004E7EC9"/>
    <w:rsid w:val="004E7F32"/>
    <w:rsid w:val="004E7F3E"/>
    <w:rsid w:val="004E7F97"/>
    <w:rsid w:val="004F0160"/>
    <w:rsid w:val="004F03C3"/>
    <w:rsid w:val="004F045A"/>
    <w:rsid w:val="004F05F6"/>
    <w:rsid w:val="004F06FC"/>
    <w:rsid w:val="004F0733"/>
    <w:rsid w:val="004F07C0"/>
    <w:rsid w:val="004F094B"/>
    <w:rsid w:val="004F09AA"/>
    <w:rsid w:val="004F0FDD"/>
    <w:rsid w:val="004F1013"/>
    <w:rsid w:val="004F1650"/>
    <w:rsid w:val="004F1708"/>
    <w:rsid w:val="004F175E"/>
    <w:rsid w:val="004F17D7"/>
    <w:rsid w:val="004F19B2"/>
    <w:rsid w:val="004F2475"/>
    <w:rsid w:val="004F26B2"/>
    <w:rsid w:val="004F29DA"/>
    <w:rsid w:val="004F2AAE"/>
    <w:rsid w:val="004F2BB2"/>
    <w:rsid w:val="004F2DA9"/>
    <w:rsid w:val="004F2EAB"/>
    <w:rsid w:val="004F2EF9"/>
    <w:rsid w:val="004F2F31"/>
    <w:rsid w:val="004F3112"/>
    <w:rsid w:val="004F31CB"/>
    <w:rsid w:val="004F326A"/>
    <w:rsid w:val="004F3516"/>
    <w:rsid w:val="004F353E"/>
    <w:rsid w:val="004F361C"/>
    <w:rsid w:val="004F368F"/>
    <w:rsid w:val="004F36B0"/>
    <w:rsid w:val="004F372F"/>
    <w:rsid w:val="004F3A9C"/>
    <w:rsid w:val="004F3BE6"/>
    <w:rsid w:val="004F3FF6"/>
    <w:rsid w:val="004F40BD"/>
    <w:rsid w:val="004F41E8"/>
    <w:rsid w:val="004F427C"/>
    <w:rsid w:val="004F43DD"/>
    <w:rsid w:val="004F462B"/>
    <w:rsid w:val="004F468F"/>
    <w:rsid w:val="004F46DA"/>
    <w:rsid w:val="004F487F"/>
    <w:rsid w:val="004F4903"/>
    <w:rsid w:val="004F4941"/>
    <w:rsid w:val="004F4A2A"/>
    <w:rsid w:val="004F4A65"/>
    <w:rsid w:val="004F4ACC"/>
    <w:rsid w:val="004F4BBA"/>
    <w:rsid w:val="004F4C96"/>
    <w:rsid w:val="004F4FB9"/>
    <w:rsid w:val="004F501F"/>
    <w:rsid w:val="004F53CB"/>
    <w:rsid w:val="004F5400"/>
    <w:rsid w:val="004F5515"/>
    <w:rsid w:val="004F5584"/>
    <w:rsid w:val="004F55C1"/>
    <w:rsid w:val="004F5759"/>
    <w:rsid w:val="004F5AAC"/>
    <w:rsid w:val="004F5D37"/>
    <w:rsid w:val="004F5DDC"/>
    <w:rsid w:val="004F6457"/>
    <w:rsid w:val="004F6475"/>
    <w:rsid w:val="004F6541"/>
    <w:rsid w:val="004F6917"/>
    <w:rsid w:val="004F6AB3"/>
    <w:rsid w:val="004F6B9F"/>
    <w:rsid w:val="004F6C00"/>
    <w:rsid w:val="004F6C1B"/>
    <w:rsid w:val="004F6C8B"/>
    <w:rsid w:val="004F6CBB"/>
    <w:rsid w:val="004F6D9A"/>
    <w:rsid w:val="004F6E6B"/>
    <w:rsid w:val="004F6F19"/>
    <w:rsid w:val="004F6F2C"/>
    <w:rsid w:val="004F7201"/>
    <w:rsid w:val="004F73CB"/>
    <w:rsid w:val="004F7405"/>
    <w:rsid w:val="004F747F"/>
    <w:rsid w:val="004F74D9"/>
    <w:rsid w:val="004F768D"/>
    <w:rsid w:val="004F7705"/>
    <w:rsid w:val="004F776A"/>
    <w:rsid w:val="004F787D"/>
    <w:rsid w:val="004F797B"/>
    <w:rsid w:val="004F7B72"/>
    <w:rsid w:val="004F7B77"/>
    <w:rsid w:val="004F7CAB"/>
    <w:rsid w:val="004F7D54"/>
    <w:rsid w:val="004F7E2D"/>
    <w:rsid w:val="004F7E58"/>
    <w:rsid w:val="004F7E9F"/>
    <w:rsid w:val="0050001C"/>
    <w:rsid w:val="005000EC"/>
    <w:rsid w:val="0050016C"/>
    <w:rsid w:val="005003ED"/>
    <w:rsid w:val="00500626"/>
    <w:rsid w:val="00500885"/>
    <w:rsid w:val="00500BC2"/>
    <w:rsid w:val="00500DBD"/>
    <w:rsid w:val="00500E89"/>
    <w:rsid w:val="005010B5"/>
    <w:rsid w:val="005010B9"/>
    <w:rsid w:val="005010E6"/>
    <w:rsid w:val="0050117C"/>
    <w:rsid w:val="0050133D"/>
    <w:rsid w:val="00501611"/>
    <w:rsid w:val="00501738"/>
    <w:rsid w:val="0050186C"/>
    <w:rsid w:val="00501934"/>
    <w:rsid w:val="00501AC8"/>
    <w:rsid w:val="00501BF0"/>
    <w:rsid w:val="00501C0C"/>
    <w:rsid w:val="005021F9"/>
    <w:rsid w:val="00502622"/>
    <w:rsid w:val="005026A1"/>
    <w:rsid w:val="0050270B"/>
    <w:rsid w:val="0050289B"/>
    <w:rsid w:val="005028F2"/>
    <w:rsid w:val="00502BE7"/>
    <w:rsid w:val="00502CCB"/>
    <w:rsid w:val="00503132"/>
    <w:rsid w:val="0050326C"/>
    <w:rsid w:val="005032BC"/>
    <w:rsid w:val="005032C9"/>
    <w:rsid w:val="005032D8"/>
    <w:rsid w:val="0050356E"/>
    <w:rsid w:val="0050362D"/>
    <w:rsid w:val="005038A5"/>
    <w:rsid w:val="005038BA"/>
    <w:rsid w:val="00503999"/>
    <w:rsid w:val="00503A41"/>
    <w:rsid w:val="00503B84"/>
    <w:rsid w:val="00503E5B"/>
    <w:rsid w:val="0050400A"/>
    <w:rsid w:val="00504333"/>
    <w:rsid w:val="00504467"/>
    <w:rsid w:val="00504482"/>
    <w:rsid w:val="005045FE"/>
    <w:rsid w:val="00504659"/>
    <w:rsid w:val="00504683"/>
    <w:rsid w:val="005046BE"/>
    <w:rsid w:val="0050472B"/>
    <w:rsid w:val="005047DF"/>
    <w:rsid w:val="00504A0F"/>
    <w:rsid w:val="00504A31"/>
    <w:rsid w:val="00504CBB"/>
    <w:rsid w:val="00504F74"/>
    <w:rsid w:val="00504F91"/>
    <w:rsid w:val="00505132"/>
    <w:rsid w:val="005051AC"/>
    <w:rsid w:val="005051E3"/>
    <w:rsid w:val="0050549C"/>
    <w:rsid w:val="00505541"/>
    <w:rsid w:val="00505595"/>
    <w:rsid w:val="00505634"/>
    <w:rsid w:val="005057B1"/>
    <w:rsid w:val="005059F4"/>
    <w:rsid w:val="00505AC2"/>
    <w:rsid w:val="00505C12"/>
    <w:rsid w:val="00505CD6"/>
    <w:rsid w:val="00505E3A"/>
    <w:rsid w:val="00505EE1"/>
    <w:rsid w:val="00505F3B"/>
    <w:rsid w:val="00506073"/>
    <w:rsid w:val="0050614B"/>
    <w:rsid w:val="0050615D"/>
    <w:rsid w:val="00506699"/>
    <w:rsid w:val="00506787"/>
    <w:rsid w:val="00506B43"/>
    <w:rsid w:val="00506BF8"/>
    <w:rsid w:val="00506D96"/>
    <w:rsid w:val="00506DA9"/>
    <w:rsid w:val="00506DBD"/>
    <w:rsid w:val="00506F03"/>
    <w:rsid w:val="00506FC9"/>
    <w:rsid w:val="00506FDF"/>
    <w:rsid w:val="00507022"/>
    <w:rsid w:val="00507048"/>
    <w:rsid w:val="005070AA"/>
    <w:rsid w:val="005071A2"/>
    <w:rsid w:val="00507256"/>
    <w:rsid w:val="00507468"/>
    <w:rsid w:val="005075E7"/>
    <w:rsid w:val="00507602"/>
    <w:rsid w:val="00507607"/>
    <w:rsid w:val="00507612"/>
    <w:rsid w:val="00507836"/>
    <w:rsid w:val="0050793F"/>
    <w:rsid w:val="00507A94"/>
    <w:rsid w:val="00507BD9"/>
    <w:rsid w:val="00507DE1"/>
    <w:rsid w:val="00507EF2"/>
    <w:rsid w:val="00507EFC"/>
    <w:rsid w:val="00507F32"/>
    <w:rsid w:val="00507F60"/>
    <w:rsid w:val="00507F74"/>
    <w:rsid w:val="00510004"/>
    <w:rsid w:val="00510318"/>
    <w:rsid w:val="00510380"/>
    <w:rsid w:val="005104C7"/>
    <w:rsid w:val="005104C8"/>
    <w:rsid w:val="005104ED"/>
    <w:rsid w:val="005105AC"/>
    <w:rsid w:val="005108B3"/>
    <w:rsid w:val="00510A92"/>
    <w:rsid w:val="00510BCD"/>
    <w:rsid w:val="00510F4B"/>
    <w:rsid w:val="00511107"/>
    <w:rsid w:val="00511477"/>
    <w:rsid w:val="005114A0"/>
    <w:rsid w:val="00511862"/>
    <w:rsid w:val="00511963"/>
    <w:rsid w:val="005119D4"/>
    <w:rsid w:val="00511B57"/>
    <w:rsid w:val="00511BC0"/>
    <w:rsid w:val="00511BD4"/>
    <w:rsid w:val="00511CA6"/>
    <w:rsid w:val="00511E09"/>
    <w:rsid w:val="00511EE4"/>
    <w:rsid w:val="00512174"/>
    <w:rsid w:val="005122F8"/>
    <w:rsid w:val="00512329"/>
    <w:rsid w:val="005125B3"/>
    <w:rsid w:val="0051299C"/>
    <w:rsid w:val="00512AF3"/>
    <w:rsid w:val="00512B0D"/>
    <w:rsid w:val="00512D64"/>
    <w:rsid w:val="00512D8E"/>
    <w:rsid w:val="00512DCD"/>
    <w:rsid w:val="00512E6C"/>
    <w:rsid w:val="00512F1E"/>
    <w:rsid w:val="00512FFD"/>
    <w:rsid w:val="0051301F"/>
    <w:rsid w:val="00513236"/>
    <w:rsid w:val="0051357A"/>
    <w:rsid w:val="00513860"/>
    <w:rsid w:val="0051390D"/>
    <w:rsid w:val="005139A7"/>
    <w:rsid w:val="00513D8F"/>
    <w:rsid w:val="00513E14"/>
    <w:rsid w:val="00513E33"/>
    <w:rsid w:val="00513EAC"/>
    <w:rsid w:val="00513EE1"/>
    <w:rsid w:val="00513F29"/>
    <w:rsid w:val="00513F41"/>
    <w:rsid w:val="00513F56"/>
    <w:rsid w:val="00514299"/>
    <w:rsid w:val="0051461F"/>
    <w:rsid w:val="005147DA"/>
    <w:rsid w:val="0051480E"/>
    <w:rsid w:val="005149D9"/>
    <w:rsid w:val="00514A5D"/>
    <w:rsid w:val="00514F76"/>
    <w:rsid w:val="00515012"/>
    <w:rsid w:val="0051509B"/>
    <w:rsid w:val="005150DD"/>
    <w:rsid w:val="0051517F"/>
    <w:rsid w:val="00515198"/>
    <w:rsid w:val="005154C1"/>
    <w:rsid w:val="00515587"/>
    <w:rsid w:val="00515628"/>
    <w:rsid w:val="00515714"/>
    <w:rsid w:val="0051573E"/>
    <w:rsid w:val="00515792"/>
    <w:rsid w:val="0051591E"/>
    <w:rsid w:val="005159C9"/>
    <w:rsid w:val="00515B91"/>
    <w:rsid w:val="00515CB5"/>
    <w:rsid w:val="00515D88"/>
    <w:rsid w:val="00515F79"/>
    <w:rsid w:val="005161DB"/>
    <w:rsid w:val="005162AB"/>
    <w:rsid w:val="00516324"/>
    <w:rsid w:val="005163C2"/>
    <w:rsid w:val="00516536"/>
    <w:rsid w:val="0051666F"/>
    <w:rsid w:val="005166FE"/>
    <w:rsid w:val="005167EC"/>
    <w:rsid w:val="005168B7"/>
    <w:rsid w:val="0051697B"/>
    <w:rsid w:val="00516F99"/>
    <w:rsid w:val="005170E5"/>
    <w:rsid w:val="00517373"/>
    <w:rsid w:val="005174CA"/>
    <w:rsid w:val="00517527"/>
    <w:rsid w:val="005175BA"/>
    <w:rsid w:val="00517614"/>
    <w:rsid w:val="00517621"/>
    <w:rsid w:val="00517879"/>
    <w:rsid w:val="005178C9"/>
    <w:rsid w:val="0051796E"/>
    <w:rsid w:val="00517ABF"/>
    <w:rsid w:val="00517DEE"/>
    <w:rsid w:val="0052000A"/>
    <w:rsid w:val="00520260"/>
    <w:rsid w:val="005202DF"/>
    <w:rsid w:val="00520726"/>
    <w:rsid w:val="005207AF"/>
    <w:rsid w:val="005207C8"/>
    <w:rsid w:val="00520875"/>
    <w:rsid w:val="00520932"/>
    <w:rsid w:val="00520DCD"/>
    <w:rsid w:val="00521122"/>
    <w:rsid w:val="00521228"/>
    <w:rsid w:val="00521297"/>
    <w:rsid w:val="0052168C"/>
    <w:rsid w:val="00521982"/>
    <w:rsid w:val="005219B0"/>
    <w:rsid w:val="00521B5A"/>
    <w:rsid w:val="00521B8F"/>
    <w:rsid w:val="00521C76"/>
    <w:rsid w:val="00521D12"/>
    <w:rsid w:val="005220CF"/>
    <w:rsid w:val="0052215D"/>
    <w:rsid w:val="00522285"/>
    <w:rsid w:val="005223A3"/>
    <w:rsid w:val="00522432"/>
    <w:rsid w:val="00522730"/>
    <w:rsid w:val="00522933"/>
    <w:rsid w:val="005229DF"/>
    <w:rsid w:val="00522AC4"/>
    <w:rsid w:val="00522B60"/>
    <w:rsid w:val="0052351B"/>
    <w:rsid w:val="005237D5"/>
    <w:rsid w:val="005238BD"/>
    <w:rsid w:val="005238C2"/>
    <w:rsid w:val="00523ADE"/>
    <w:rsid w:val="00523AE6"/>
    <w:rsid w:val="00523B92"/>
    <w:rsid w:val="00523BEE"/>
    <w:rsid w:val="00523DED"/>
    <w:rsid w:val="00523E27"/>
    <w:rsid w:val="0052428C"/>
    <w:rsid w:val="00524306"/>
    <w:rsid w:val="00524327"/>
    <w:rsid w:val="0052438C"/>
    <w:rsid w:val="005244BE"/>
    <w:rsid w:val="00524711"/>
    <w:rsid w:val="005247CD"/>
    <w:rsid w:val="00524C17"/>
    <w:rsid w:val="00524C1A"/>
    <w:rsid w:val="00524E30"/>
    <w:rsid w:val="00524E60"/>
    <w:rsid w:val="0052509A"/>
    <w:rsid w:val="005250A6"/>
    <w:rsid w:val="005250C6"/>
    <w:rsid w:val="0052523D"/>
    <w:rsid w:val="005253C3"/>
    <w:rsid w:val="00525677"/>
    <w:rsid w:val="005256A4"/>
    <w:rsid w:val="005256AF"/>
    <w:rsid w:val="00525AA6"/>
    <w:rsid w:val="00525C1A"/>
    <w:rsid w:val="00525CCC"/>
    <w:rsid w:val="00525CD4"/>
    <w:rsid w:val="00525E48"/>
    <w:rsid w:val="00525F6A"/>
    <w:rsid w:val="00525F9D"/>
    <w:rsid w:val="0052612F"/>
    <w:rsid w:val="00526451"/>
    <w:rsid w:val="005264ED"/>
    <w:rsid w:val="005266A0"/>
    <w:rsid w:val="005266BE"/>
    <w:rsid w:val="00526736"/>
    <w:rsid w:val="00526858"/>
    <w:rsid w:val="005268B1"/>
    <w:rsid w:val="00526CBE"/>
    <w:rsid w:val="00526D05"/>
    <w:rsid w:val="00526DC0"/>
    <w:rsid w:val="00526F33"/>
    <w:rsid w:val="00526F8B"/>
    <w:rsid w:val="00527012"/>
    <w:rsid w:val="00527021"/>
    <w:rsid w:val="005271C9"/>
    <w:rsid w:val="005275B7"/>
    <w:rsid w:val="005275C4"/>
    <w:rsid w:val="005276D9"/>
    <w:rsid w:val="0052770D"/>
    <w:rsid w:val="0052770E"/>
    <w:rsid w:val="00527821"/>
    <w:rsid w:val="0052798C"/>
    <w:rsid w:val="005279FF"/>
    <w:rsid w:val="00527C4E"/>
    <w:rsid w:val="00527CBA"/>
    <w:rsid w:val="00527E51"/>
    <w:rsid w:val="00527F03"/>
    <w:rsid w:val="00527FA5"/>
    <w:rsid w:val="00527FE1"/>
    <w:rsid w:val="0053007C"/>
    <w:rsid w:val="005300D6"/>
    <w:rsid w:val="005301E2"/>
    <w:rsid w:val="005302C9"/>
    <w:rsid w:val="005306EF"/>
    <w:rsid w:val="00530BB1"/>
    <w:rsid w:val="00530D7D"/>
    <w:rsid w:val="00530DC4"/>
    <w:rsid w:val="00530ED5"/>
    <w:rsid w:val="00530EF8"/>
    <w:rsid w:val="00530FB5"/>
    <w:rsid w:val="0053100B"/>
    <w:rsid w:val="0053106B"/>
    <w:rsid w:val="00531212"/>
    <w:rsid w:val="00531330"/>
    <w:rsid w:val="00531497"/>
    <w:rsid w:val="0053165E"/>
    <w:rsid w:val="00531881"/>
    <w:rsid w:val="005318E5"/>
    <w:rsid w:val="00531A60"/>
    <w:rsid w:val="00531A70"/>
    <w:rsid w:val="00531B07"/>
    <w:rsid w:val="00531C27"/>
    <w:rsid w:val="00531E1A"/>
    <w:rsid w:val="005323B7"/>
    <w:rsid w:val="00532979"/>
    <w:rsid w:val="005329DE"/>
    <w:rsid w:val="00532A89"/>
    <w:rsid w:val="00532ACC"/>
    <w:rsid w:val="00532CAE"/>
    <w:rsid w:val="00532D93"/>
    <w:rsid w:val="00532DEC"/>
    <w:rsid w:val="00532E0A"/>
    <w:rsid w:val="0053318A"/>
    <w:rsid w:val="00533200"/>
    <w:rsid w:val="00533518"/>
    <w:rsid w:val="0053356A"/>
    <w:rsid w:val="0053371F"/>
    <w:rsid w:val="0053379E"/>
    <w:rsid w:val="00533900"/>
    <w:rsid w:val="0053394E"/>
    <w:rsid w:val="0053396A"/>
    <w:rsid w:val="00533BEB"/>
    <w:rsid w:val="00533BF3"/>
    <w:rsid w:val="00533D4E"/>
    <w:rsid w:val="00533E9C"/>
    <w:rsid w:val="00533EB0"/>
    <w:rsid w:val="00533F14"/>
    <w:rsid w:val="0053405D"/>
    <w:rsid w:val="005341ED"/>
    <w:rsid w:val="0053421D"/>
    <w:rsid w:val="00534663"/>
    <w:rsid w:val="00534814"/>
    <w:rsid w:val="0053496D"/>
    <w:rsid w:val="00534B06"/>
    <w:rsid w:val="00534D8C"/>
    <w:rsid w:val="005350D2"/>
    <w:rsid w:val="0053519B"/>
    <w:rsid w:val="005354EF"/>
    <w:rsid w:val="00535561"/>
    <w:rsid w:val="005355D8"/>
    <w:rsid w:val="00535669"/>
    <w:rsid w:val="00535696"/>
    <w:rsid w:val="005357A4"/>
    <w:rsid w:val="00535D54"/>
    <w:rsid w:val="00535E17"/>
    <w:rsid w:val="0053606E"/>
    <w:rsid w:val="00536464"/>
    <w:rsid w:val="0053668D"/>
    <w:rsid w:val="00536A2E"/>
    <w:rsid w:val="00536AD9"/>
    <w:rsid w:val="00536E8E"/>
    <w:rsid w:val="00537063"/>
    <w:rsid w:val="00537285"/>
    <w:rsid w:val="005372C6"/>
    <w:rsid w:val="0053731F"/>
    <w:rsid w:val="00537344"/>
    <w:rsid w:val="005375C8"/>
    <w:rsid w:val="005376B7"/>
    <w:rsid w:val="00537751"/>
    <w:rsid w:val="00537765"/>
    <w:rsid w:val="0053797D"/>
    <w:rsid w:val="00537BFA"/>
    <w:rsid w:val="00537CB0"/>
    <w:rsid w:val="00537DB0"/>
    <w:rsid w:val="00537FD1"/>
    <w:rsid w:val="005401E5"/>
    <w:rsid w:val="0054030B"/>
    <w:rsid w:val="005404ED"/>
    <w:rsid w:val="005407BC"/>
    <w:rsid w:val="005407ED"/>
    <w:rsid w:val="00540838"/>
    <w:rsid w:val="00540850"/>
    <w:rsid w:val="00540A95"/>
    <w:rsid w:val="00540B2C"/>
    <w:rsid w:val="00540C85"/>
    <w:rsid w:val="00540DEA"/>
    <w:rsid w:val="00540F12"/>
    <w:rsid w:val="00540F1B"/>
    <w:rsid w:val="00541146"/>
    <w:rsid w:val="005412C5"/>
    <w:rsid w:val="005413E5"/>
    <w:rsid w:val="00541454"/>
    <w:rsid w:val="005415DD"/>
    <w:rsid w:val="00541B36"/>
    <w:rsid w:val="00541DC6"/>
    <w:rsid w:val="00541F20"/>
    <w:rsid w:val="00542006"/>
    <w:rsid w:val="00542230"/>
    <w:rsid w:val="005422AD"/>
    <w:rsid w:val="005422B4"/>
    <w:rsid w:val="0054237A"/>
    <w:rsid w:val="005423DC"/>
    <w:rsid w:val="0054258E"/>
    <w:rsid w:val="005425F9"/>
    <w:rsid w:val="00542622"/>
    <w:rsid w:val="00542814"/>
    <w:rsid w:val="00542824"/>
    <w:rsid w:val="005429EE"/>
    <w:rsid w:val="00542A58"/>
    <w:rsid w:val="00542AB1"/>
    <w:rsid w:val="00542DB6"/>
    <w:rsid w:val="00542F05"/>
    <w:rsid w:val="00543040"/>
    <w:rsid w:val="00543069"/>
    <w:rsid w:val="0054328D"/>
    <w:rsid w:val="005433A5"/>
    <w:rsid w:val="00543456"/>
    <w:rsid w:val="00543564"/>
    <w:rsid w:val="0054367C"/>
    <w:rsid w:val="0054383B"/>
    <w:rsid w:val="00543843"/>
    <w:rsid w:val="00543AD5"/>
    <w:rsid w:val="0054401D"/>
    <w:rsid w:val="00544024"/>
    <w:rsid w:val="005441F7"/>
    <w:rsid w:val="005448E9"/>
    <w:rsid w:val="00544986"/>
    <w:rsid w:val="00544BFA"/>
    <w:rsid w:val="0054537A"/>
    <w:rsid w:val="00545680"/>
    <w:rsid w:val="00545739"/>
    <w:rsid w:val="00545836"/>
    <w:rsid w:val="005458C7"/>
    <w:rsid w:val="00545A0C"/>
    <w:rsid w:val="00545A82"/>
    <w:rsid w:val="00545CC2"/>
    <w:rsid w:val="00545EAF"/>
    <w:rsid w:val="0054601A"/>
    <w:rsid w:val="00546238"/>
    <w:rsid w:val="00546243"/>
    <w:rsid w:val="00546422"/>
    <w:rsid w:val="005464F8"/>
    <w:rsid w:val="00546518"/>
    <w:rsid w:val="0054676D"/>
    <w:rsid w:val="005467E7"/>
    <w:rsid w:val="005469B4"/>
    <w:rsid w:val="00546B4E"/>
    <w:rsid w:val="00546DA0"/>
    <w:rsid w:val="005471C6"/>
    <w:rsid w:val="005472E5"/>
    <w:rsid w:val="005475C2"/>
    <w:rsid w:val="005476FC"/>
    <w:rsid w:val="005478CA"/>
    <w:rsid w:val="00547B3B"/>
    <w:rsid w:val="00547D3F"/>
    <w:rsid w:val="00547D89"/>
    <w:rsid w:val="00547E32"/>
    <w:rsid w:val="00547F32"/>
    <w:rsid w:val="00550008"/>
    <w:rsid w:val="005500F0"/>
    <w:rsid w:val="00550247"/>
    <w:rsid w:val="00550291"/>
    <w:rsid w:val="00550376"/>
    <w:rsid w:val="005503DA"/>
    <w:rsid w:val="005504CC"/>
    <w:rsid w:val="005504D9"/>
    <w:rsid w:val="005507E1"/>
    <w:rsid w:val="005508A9"/>
    <w:rsid w:val="005509E4"/>
    <w:rsid w:val="00550AA3"/>
    <w:rsid w:val="00550BB3"/>
    <w:rsid w:val="00550F30"/>
    <w:rsid w:val="005510DE"/>
    <w:rsid w:val="005513D4"/>
    <w:rsid w:val="005514A8"/>
    <w:rsid w:val="005515BA"/>
    <w:rsid w:val="005515BB"/>
    <w:rsid w:val="005515C0"/>
    <w:rsid w:val="0055174A"/>
    <w:rsid w:val="00551A3E"/>
    <w:rsid w:val="00551CC7"/>
    <w:rsid w:val="00551D47"/>
    <w:rsid w:val="00551DE1"/>
    <w:rsid w:val="00551E5A"/>
    <w:rsid w:val="00551F4B"/>
    <w:rsid w:val="00551FFF"/>
    <w:rsid w:val="00552271"/>
    <w:rsid w:val="00552543"/>
    <w:rsid w:val="0055264E"/>
    <w:rsid w:val="0055280C"/>
    <w:rsid w:val="005528DE"/>
    <w:rsid w:val="00552A11"/>
    <w:rsid w:val="00552A16"/>
    <w:rsid w:val="00552A57"/>
    <w:rsid w:val="00552CB0"/>
    <w:rsid w:val="00552CC6"/>
    <w:rsid w:val="00552E7B"/>
    <w:rsid w:val="00552FD6"/>
    <w:rsid w:val="00553122"/>
    <w:rsid w:val="005532B5"/>
    <w:rsid w:val="0055336C"/>
    <w:rsid w:val="0055368D"/>
    <w:rsid w:val="00553707"/>
    <w:rsid w:val="005537C3"/>
    <w:rsid w:val="00553A50"/>
    <w:rsid w:val="00553B71"/>
    <w:rsid w:val="0055407B"/>
    <w:rsid w:val="0055411F"/>
    <w:rsid w:val="005541D6"/>
    <w:rsid w:val="00554282"/>
    <w:rsid w:val="005542C0"/>
    <w:rsid w:val="0055433A"/>
    <w:rsid w:val="0055437A"/>
    <w:rsid w:val="00554446"/>
    <w:rsid w:val="0055454F"/>
    <w:rsid w:val="005548B9"/>
    <w:rsid w:val="00554918"/>
    <w:rsid w:val="00554FFE"/>
    <w:rsid w:val="00555368"/>
    <w:rsid w:val="00555759"/>
    <w:rsid w:val="005557C6"/>
    <w:rsid w:val="0055583E"/>
    <w:rsid w:val="00555870"/>
    <w:rsid w:val="005559DB"/>
    <w:rsid w:val="00555AA0"/>
    <w:rsid w:val="00555F14"/>
    <w:rsid w:val="00555F42"/>
    <w:rsid w:val="005561CF"/>
    <w:rsid w:val="0055698E"/>
    <w:rsid w:val="00556AA2"/>
    <w:rsid w:val="00556B1C"/>
    <w:rsid w:val="00556B80"/>
    <w:rsid w:val="00556D46"/>
    <w:rsid w:val="00556DA6"/>
    <w:rsid w:val="005571FE"/>
    <w:rsid w:val="00557246"/>
    <w:rsid w:val="0055738E"/>
    <w:rsid w:val="005573E0"/>
    <w:rsid w:val="0055761F"/>
    <w:rsid w:val="005577D7"/>
    <w:rsid w:val="005577D9"/>
    <w:rsid w:val="00557804"/>
    <w:rsid w:val="00557A4E"/>
    <w:rsid w:val="00557D59"/>
    <w:rsid w:val="00557D80"/>
    <w:rsid w:val="00557DDA"/>
    <w:rsid w:val="00560254"/>
    <w:rsid w:val="00560293"/>
    <w:rsid w:val="0056031C"/>
    <w:rsid w:val="00560374"/>
    <w:rsid w:val="00560411"/>
    <w:rsid w:val="0056047E"/>
    <w:rsid w:val="0056055D"/>
    <w:rsid w:val="0056059C"/>
    <w:rsid w:val="005607BA"/>
    <w:rsid w:val="00560844"/>
    <w:rsid w:val="0056086E"/>
    <w:rsid w:val="005608EB"/>
    <w:rsid w:val="00560935"/>
    <w:rsid w:val="00560988"/>
    <w:rsid w:val="00560CF9"/>
    <w:rsid w:val="00560DE6"/>
    <w:rsid w:val="00560E1C"/>
    <w:rsid w:val="00561539"/>
    <w:rsid w:val="00561560"/>
    <w:rsid w:val="0056196C"/>
    <w:rsid w:val="00561983"/>
    <w:rsid w:val="00561A4D"/>
    <w:rsid w:val="00561DA8"/>
    <w:rsid w:val="005620F6"/>
    <w:rsid w:val="005622B9"/>
    <w:rsid w:val="0056231B"/>
    <w:rsid w:val="00562611"/>
    <w:rsid w:val="00562669"/>
    <w:rsid w:val="005629B9"/>
    <w:rsid w:val="00562A39"/>
    <w:rsid w:val="00562A7D"/>
    <w:rsid w:val="00562B24"/>
    <w:rsid w:val="00562BE7"/>
    <w:rsid w:val="00562C4B"/>
    <w:rsid w:val="00562C5A"/>
    <w:rsid w:val="00562CB2"/>
    <w:rsid w:val="00562E2C"/>
    <w:rsid w:val="00562E3F"/>
    <w:rsid w:val="00563229"/>
    <w:rsid w:val="0056329A"/>
    <w:rsid w:val="00563377"/>
    <w:rsid w:val="00563712"/>
    <w:rsid w:val="005637D5"/>
    <w:rsid w:val="00563DB2"/>
    <w:rsid w:val="00564089"/>
    <w:rsid w:val="00564374"/>
    <w:rsid w:val="005643B5"/>
    <w:rsid w:val="005643FF"/>
    <w:rsid w:val="005644C0"/>
    <w:rsid w:val="005646C7"/>
    <w:rsid w:val="0056470C"/>
    <w:rsid w:val="00564724"/>
    <w:rsid w:val="00564C21"/>
    <w:rsid w:val="00564EC5"/>
    <w:rsid w:val="00564FCB"/>
    <w:rsid w:val="00565298"/>
    <w:rsid w:val="005652E9"/>
    <w:rsid w:val="005653B9"/>
    <w:rsid w:val="005654EE"/>
    <w:rsid w:val="0056555B"/>
    <w:rsid w:val="005656C0"/>
    <w:rsid w:val="0056586D"/>
    <w:rsid w:val="005658C0"/>
    <w:rsid w:val="005658C1"/>
    <w:rsid w:val="0056596D"/>
    <w:rsid w:val="00565A7F"/>
    <w:rsid w:val="00565D30"/>
    <w:rsid w:val="00565E30"/>
    <w:rsid w:val="00565EF0"/>
    <w:rsid w:val="00565FC4"/>
    <w:rsid w:val="00566080"/>
    <w:rsid w:val="00566103"/>
    <w:rsid w:val="00566198"/>
    <w:rsid w:val="005661FF"/>
    <w:rsid w:val="0056643C"/>
    <w:rsid w:val="005664FB"/>
    <w:rsid w:val="00566675"/>
    <w:rsid w:val="005669DB"/>
    <w:rsid w:val="00566A20"/>
    <w:rsid w:val="00566AB5"/>
    <w:rsid w:val="00566CA0"/>
    <w:rsid w:val="00566E59"/>
    <w:rsid w:val="00566ECC"/>
    <w:rsid w:val="005670E5"/>
    <w:rsid w:val="00567180"/>
    <w:rsid w:val="005671A5"/>
    <w:rsid w:val="0056741E"/>
    <w:rsid w:val="005674B3"/>
    <w:rsid w:val="005674E4"/>
    <w:rsid w:val="005675F5"/>
    <w:rsid w:val="005677B2"/>
    <w:rsid w:val="0056788D"/>
    <w:rsid w:val="005678AC"/>
    <w:rsid w:val="005678B3"/>
    <w:rsid w:val="00567A75"/>
    <w:rsid w:val="00567A76"/>
    <w:rsid w:val="00567B20"/>
    <w:rsid w:val="00567DF3"/>
    <w:rsid w:val="00567EF1"/>
    <w:rsid w:val="00567FB3"/>
    <w:rsid w:val="00570094"/>
    <w:rsid w:val="00570336"/>
    <w:rsid w:val="00570368"/>
    <w:rsid w:val="00570418"/>
    <w:rsid w:val="00570570"/>
    <w:rsid w:val="0057069D"/>
    <w:rsid w:val="005707BF"/>
    <w:rsid w:val="005709EE"/>
    <w:rsid w:val="00570B6B"/>
    <w:rsid w:val="00570E71"/>
    <w:rsid w:val="00570F8E"/>
    <w:rsid w:val="0057109B"/>
    <w:rsid w:val="005711C4"/>
    <w:rsid w:val="005711FC"/>
    <w:rsid w:val="00571914"/>
    <w:rsid w:val="00571A2E"/>
    <w:rsid w:val="00571CCE"/>
    <w:rsid w:val="00571D6D"/>
    <w:rsid w:val="00571E37"/>
    <w:rsid w:val="005722DC"/>
    <w:rsid w:val="00572376"/>
    <w:rsid w:val="00572470"/>
    <w:rsid w:val="00572478"/>
    <w:rsid w:val="00572747"/>
    <w:rsid w:val="005727FA"/>
    <w:rsid w:val="00572802"/>
    <w:rsid w:val="0057281B"/>
    <w:rsid w:val="00572A0F"/>
    <w:rsid w:val="00572E14"/>
    <w:rsid w:val="00572F46"/>
    <w:rsid w:val="00573141"/>
    <w:rsid w:val="005731C0"/>
    <w:rsid w:val="00573228"/>
    <w:rsid w:val="0057324B"/>
    <w:rsid w:val="00573402"/>
    <w:rsid w:val="00573437"/>
    <w:rsid w:val="00573460"/>
    <w:rsid w:val="00573483"/>
    <w:rsid w:val="005734EA"/>
    <w:rsid w:val="00573700"/>
    <w:rsid w:val="00573C25"/>
    <w:rsid w:val="00573C6B"/>
    <w:rsid w:val="00573EAF"/>
    <w:rsid w:val="00573EB2"/>
    <w:rsid w:val="005740AE"/>
    <w:rsid w:val="00574610"/>
    <w:rsid w:val="00574721"/>
    <w:rsid w:val="00574A02"/>
    <w:rsid w:val="00574AE2"/>
    <w:rsid w:val="00574BB7"/>
    <w:rsid w:val="00574C16"/>
    <w:rsid w:val="00574D2A"/>
    <w:rsid w:val="00574E1B"/>
    <w:rsid w:val="005750C5"/>
    <w:rsid w:val="0057510E"/>
    <w:rsid w:val="0057519A"/>
    <w:rsid w:val="00575212"/>
    <w:rsid w:val="005752A2"/>
    <w:rsid w:val="005753AD"/>
    <w:rsid w:val="00575428"/>
    <w:rsid w:val="0057561B"/>
    <w:rsid w:val="005756B8"/>
    <w:rsid w:val="0057572D"/>
    <w:rsid w:val="005758D5"/>
    <w:rsid w:val="00575E50"/>
    <w:rsid w:val="00576136"/>
    <w:rsid w:val="0057619F"/>
    <w:rsid w:val="005762B8"/>
    <w:rsid w:val="00576363"/>
    <w:rsid w:val="00576387"/>
    <w:rsid w:val="00576452"/>
    <w:rsid w:val="005764A0"/>
    <w:rsid w:val="00576537"/>
    <w:rsid w:val="005765F7"/>
    <w:rsid w:val="005765FE"/>
    <w:rsid w:val="0057667B"/>
    <w:rsid w:val="0057670D"/>
    <w:rsid w:val="005767EB"/>
    <w:rsid w:val="0057691D"/>
    <w:rsid w:val="005769E2"/>
    <w:rsid w:val="00576A42"/>
    <w:rsid w:val="00576A54"/>
    <w:rsid w:val="00576AEB"/>
    <w:rsid w:val="00576BC7"/>
    <w:rsid w:val="00576BE4"/>
    <w:rsid w:val="00576F01"/>
    <w:rsid w:val="00576F8F"/>
    <w:rsid w:val="0057731B"/>
    <w:rsid w:val="0057748D"/>
    <w:rsid w:val="005776A4"/>
    <w:rsid w:val="005778D6"/>
    <w:rsid w:val="0057798F"/>
    <w:rsid w:val="00577A46"/>
    <w:rsid w:val="00577A7D"/>
    <w:rsid w:val="00577CEB"/>
    <w:rsid w:val="00577DC6"/>
    <w:rsid w:val="00577DC7"/>
    <w:rsid w:val="00577F1B"/>
    <w:rsid w:val="00577F2E"/>
    <w:rsid w:val="00580081"/>
    <w:rsid w:val="005800D2"/>
    <w:rsid w:val="0058033B"/>
    <w:rsid w:val="00580440"/>
    <w:rsid w:val="005806EA"/>
    <w:rsid w:val="0058079D"/>
    <w:rsid w:val="005807CD"/>
    <w:rsid w:val="005808D4"/>
    <w:rsid w:val="0058096F"/>
    <w:rsid w:val="00580B83"/>
    <w:rsid w:val="00580B9A"/>
    <w:rsid w:val="00580F48"/>
    <w:rsid w:val="00580F61"/>
    <w:rsid w:val="0058110A"/>
    <w:rsid w:val="0058112F"/>
    <w:rsid w:val="00581206"/>
    <w:rsid w:val="005812A5"/>
    <w:rsid w:val="00581570"/>
    <w:rsid w:val="005816F4"/>
    <w:rsid w:val="005817B0"/>
    <w:rsid w:val="005819CE"/>
    <w:rsid w:val="00581BDF"/>
    <w:rsid w:val="00581CD3"/>
    <w:rsid w:val="00581D57"/>
    <w:rsid w:val="00581EB1"/>
    <w:rsid w:val="00581F2F"/>
    <w:rsid w:val="005820EC"/>
    <w:rsid w:val="00582198"/>
    <w:rsid w:val="005822A1"/>
    <w:rsid w:val="005823DE"/>
    <w:rsid w:val="00582585"/>
    <w:rsid w:val="005827D3"/>
    <w:rsid w:val="00582943"/>
    <w:rsid w:val="00582D22"/>
    <w:rsid w:val="00582E8A"/>
    <w:rsid w:val="00582E8D"/>
    <w:rsid w:val="00582FF9"/>
    <w:rsid w:val="00583019"/>
    <w:rsid w:val="005830BB"/>
    <w:rsid w:val="005831E2"/>
    <w:rsid w:val="00583257"/>
    <w:rsid w:val="00583362"/>
    <w:rsid w:val="005833F8"/>
    <w:rsid w:val="0058342E"/>
    <w:rsid w:val="00583A59"/>
    <w:rsid w:val="00583A7A"/>
    <w:rsid w:val="00583AE1"/>
    <w:rsid w:val="00583B35"/>
    <w:rsid w:val="00583BEA"/>
    <w:rsid w:val="00583DD2"/>
    <w:rsid w:val="00583E0D"/>
    <w:rsid w:val="00583F33"/>
    <w:rsid w:val="00583FA8"/>
    <w:rsid w:val="00583FE6"/>
    <w:rsid w:val="005841CF"/>
    <w:rsid w:val="0058427F"/>
    <w:rsid w:val="005842A1"/>
    <w:rsid w:val="00584315"/>
    <w:rsid w:val="00584A80"/>
    <w:rsid w:val="00584A88"/>
    <w:rsid w:val="00584C29"/>
    <w:rsid w:val="00584C30"/>
    <w:rsid w:val="00584D78"/>
    <w:rsid w:val="00584E8B"/>
    <w:rsid w:val="00585092"/>
    <w:rsid w:val="005850B4"/>
    <w:rsid w:val="005850F9"/>
    <w:rsid w:val="00585174"/>
    <w:rsid w:val="0058551F"/>
    <w:rsid w:val="005855BC"/>
    <w:rsid w:val="0058566A"/>
    <w:rsid w:val="0058580E"/>
    <w:rsid w:val="00585A3D"/>
    <w:rsid w:val="00585AE5"/>
    <w:rsid w:val="00585BB6"/>
    <w:rsid w:val="00585C4F"/>
    <w:rsid w:val="00585D5B"/>
    <w:rsid w:val="00585E75"/>
    <w:rsid w:val="00585EEE"/>
    <w:rsid w:val="005861D5"/>
    <w:rsid w:val="0058637A"/>
    <w:rsid w:val="005864B9"/>
    <w:rsid w:val="00586513"/>
    <w:rsid w:val="00586993"/>
    <w:rsid w:val="005869B7"/>
    <w:rsid w:val="00586B6B"/>
    <w:rsid w:val="00586C6A"/>
    <w:rsid w:val="00586CD6"/>
    <w:rsid w:val="00586E53"/>
    <w:rsid w:val="00587233"/>
    <w:rsid w:val="00587344"/>
    <w:rsid w:val="00587588"/>
    <w:rsid w:val="005879F6"/>
    <w:rsid w:val="00587A39"/>
    <w:rsid w:val="00587AD7"/>
    <w:rsid w:val="00587B48"/>
    <w:rsid w:val="00587BE6"/>
    <w:rsid w:val="00587E1C"/>
    <w:rsid w:val="0059010A"/>
    <w:rsid w:val="005902E7"/>
    <w:rsid w:val="0059038C"/>
    <w:rsid w:val="005903C1"/>
    <w:rsid w:val="005903D2"/>
    <w:rsid w:val="0059042F"/>
    <w:rsid w:val="0059046A"/>
    <w:rsid w:val="005905C5"/>
    <w:rsid w:val="00590A71"/>
    <w:rsid w:val="00590B06"/>
    <w:rsid w:val="00590D92"/>
    <w:rsid w:val="00590ECF"/>
    <w:rsid w:val="00590F2A"/>
    <w:rsid w:val="00591568"/>
    <w:rsid w:val="00591657"/>
    <w:rsid w:val="005918EA"/>
    <w:rsid w:val="00591938"/>
    <w:rsid w:val="00591AC4"/>
    <w:rsid w:val="00591B58"/>
    <w:rsid w:val="00591C38"/>
    <w:rsid w:val="00591C8D"/>
    <w:rsid w:val="00591E21"/>
    <w:rsid w:val="00591F63"/>
    <w:rsid w:val="00591F67"/>
    <w:rsid w:val="00592026"/>
    <w:rsid w:val="005920DC"/>
    <w:rsid w:val="005921E2"/>
    <w:rsid w:val="00592341"/>
    <w:rsid w:val="00592828"/>
    <w:rsid w:val="005928CA"/>
    <w:rsid w:val="00592B1B"/>
    <w:rsid w:val="00592B60"/>
    <w:rsid w:val="00592D34"/>
    <w:rsid w:val="00592D72"/>
    <w:rsid w:val="00592E1B"/>
    <w:rsid w:val="00592ED1"/>
    <w:rsid w:val="0059314A"/>
    <w:rsid w:val="0059323D"/>
    <w:rsid w:val="0059342E"/>
    <w:rsid w:val="005934F8"/>
    <w:rsid w:val="00593527"/>
    <w:rsid w:val="0059362B"/>
    <w:rsid w:val="00593867"/>
    <w:rsid w:val="00593AEE"/>
    <w:rsid w:val="00593E9A"/>
    <w:rsid w:val="00593F73"/>
    <w:rsid w:val="00594089"/>
    <w:rsid w:val="0059409F"/>
    <w:rsid w:val="0059423A"/>
    <w:rsid w:val="005942C6"/>
    <w:rsid w:val="00594385"/>
    <w:rsid w:val="00594449"/>
    <w:rsid w:val="00594513"/>
    <w:rsid w:val="005945A1"/>
    <w:rsid w:val="005945FE"/>
    <w:rsid w:val="00594601"/>
    <w:rsid w:val="00594674"/>
    <w:rsid w:val="0059472E"/>
    <w:rsid w:val="005947E1"/>
    <w:rsid w:val="00594B85"/>
    <w:rsid w:val="00594E73"/>
    <w:rsid w:val="00594E87"/>
    <w:rsid w:val="00594E93"/>
    <w:rsid w:val="00594EFB"/>
    <w:rsid w:val="0059504F"/>
    <w:rsid w:val="0059505B"/>
    <w:rsid w:val="00595087"/>
    <w:rsid w:val="005950E5"/>
    <w:rsid w:val="005951E0"/>
    <w:rsid w:val="00595351"/>
    <w:rsid w:val="00595435"/>
    <w:rsid w:val="00595489"/>
    <w:rsid w:val="00595598"/>
    <w:rsid w:val="005955BD"/>
    <w:rsid w:val="005957D7"/>
    <w:rsid w:val="00595907"/>
    <w:rsid w:val="0059595A"/>
    <w:rsid w:val="00595A8C"/>
    <w:rsid w:val="00595B08"/>
    <w:rsid w:val="00595CB9"/>
    <w:rsid w:val="00595CBD"/>
    <w:rsid w:val="00595CD3"/>
    <w:rsid w:val="00595E12"/>
    <w:rsid w:val="00595E48"/>
    <w:rsid w:val="00595F14"/>
    <w:rsid w:val="00595F63"/>
    <w:rsid w:val="00596050"/>
    <w:rsid w:val="005962D9"/>
    <w:rsid w:val="00596780"/>
    <w:rsid w:val="0059685F"/>
    <w:rsid w:val="00596B1F"/>
    <w:rsid w:val="00596B5E"/>
    <w:rsid w:val="00596B60"/>
    <w:rsid w:val="00596F64"/>
    <w:rsid w:val="00596FA0"/>
    <w:rsid w:val="00596FBD"/>
    <w:rsid w:val="00596FBF"/>
    <w:rsid w:val="00596FD5"/>
    <w:rsid w:val="0059701B"/>
    <w:rsid w:val="00597152"/>
    <w:rsid w:val="005972C9"/>
    <w:rsid w:val="00597309"/>
    <w:rsid w:val="00597506"/>
    <w:rsid w:val="005975B8"/>
    <w:rsid w:val="005976BC"/>
    <w:rsid w:val="00597A63"/>
    <w:rsid w:val="00597CA8"/>
    <w:rsid w:val="00597DE4"/>
    <w:rsid w:val="00597EFB"/>
    <w:rsid w:val="005A01C1"/>
    <w:rsid w:val="005A02D4"/>
    <w:rsid w:val="005A0607"/>
    <w:rsid w:val="005A06BB"/>
    <w:rsid w:val="005A07A6"/>
    <w:rsid w:val="005A08DC"/>
    <w:rsid w:val="005A0918"/>
    <w:rsid w:val="005A094A"/>
    <w:rsid w:val="005A0A16"/>
    <w:rsid w:val="005A0A6E"/>
    <w:rsid w:val="005A0EAF"/>
    <w:rsid w:val="005A0FC8"/>
    <w:rsid w:val="005A100A"/>
    <w:rsid w:val="005A1024"/>
    <w:rsid w:val="005A1027"/>
    <w:rsid w:val="005A11EE"/>
    <w:rsid w:val="005A1328"/>
    <w:rsid w:val="005A1334"/>
    <w:rsid w:val="005A1420"/>
    <w:rsid w:val="005A1436"/>
    <w:rsid w:val="005A1689"/>
    <w:rsid w:val="005A1772"/>
    <w:rsid w:val="005A178F"/>
    <w:rsid w:val="005A189E"/>
    <w:rsid w:val="005A189F"/>
    <w:rsid w:val="005A1B3D"/>
    <w:rsid w:val="005A1C2C"/>
    <w:rsid w:val="005A1D5B"/>
    <w:rsid w:val="005A1E8B"/>
    <w:rsid w:val="005A216E"/>
    <w:rsid w:val="005A22F5"/>
    <w:rsid w:val="005A2438"/>
    <w:rsid w:val="005A26D2"/>
    <w:rsid w:val="005A2763"/>
    <w:rsid w:val="005A2804"/>
    <w:rsid w:val="005A2993"/>
    <w:rsid w:val="005A2AE7"/>
    <w:rsid w:val="005A3095"/>
    <w:rsid w:val="005A328C"/>
    <w:rsid w:val="005A3796"/>
    <w:rsid w:val="005A3C11"/>
    <w:rsid w:val="005A3DFF"/>
    <w:rsid w:val="005A42C4"/>
    <w:rsid w:val="005A44B2"/>
    <w:rsid w:val="005A4581"/>
    <w:rsid w:val="005A4638"/>
    <w:rsid w:val="005A465D"/>
    <w:rsid w:val="005A4683"/>
    <w:rsid w:val="005A46D9"/>
    <w:rsid w:val="005A4711"/>
    <w:rsid w:val="005A4815"/>
    <w:rsid w:val="005A48CB"/>
    <w:rsid w:val="005A4951"/>
    <w:rsid w:val="005A4975"/>
    <w:rsid w:val="005A4AC1"/>
    <w:rsid w:val="005A4CD3"/>
    <w:rsid w:val="005A4E6F"/>
    <w:rsid w:val="005A4EA2"/>
    <w:rsid w:val="005A4EC8"/>
    <w:rsid w:val="005A51E5"/>
    <w:rsid w:val="005A561A"/>
    <w:rsid w:val="005A5753"/>
    <w:rsid w:val="005A5841"/>
    <w:rsid w:val="005A5843"/>
    <w:rsid w:val="005A59F1"/>
    <w:rsid w:val="005A5A5A"/>
    <w:rsid w:val="005A5B28"/>
    <w:rsid w:val="005A5C22"/>
    <w:rsid w:val="005A5F25"/>
    <w:rsid w:val="005A5FAF"/>
    <w:rsid w:val="005A61AB"/>
    <w:rsid w:val="005A64B8"/>
    <w:rsid w:val="005A6579"/>
    <w:rsid w:val="005A6599"/>
    <w:rsid w:val="005A6708"/>
    <w:rsid w:val="005A6714"/>
    <w:rsid w:val="005A67B3"/>
    <w:rsid w:val="005A6885"/>
    <w:rsid w:val="005A68E9"/>
    <w:rsid w:val="005A6997"/>
    <w:rsid w:val="005A6C19"/>
    <w:rsid w:val="005A6CE3"/>
    <w:rsid w:val="005A6D8E"/>
    <w:rsid w:val="005A6F4F"/>
    <w:rsid w:val="005A6F7C"/>
    <w:rsid w:val="005A6FFD"/>
    <w:rsid w:val="005A7106"/>
    <w:rsid w:val="005A714B"/>
    <w:rsid w:val="005A7500"/>
    <w:rsid w:val="005A75A9"/>
    <w:rsid w:val="005A762D"/>
    <w:rsid w:val="005A784F"/>
    <w:rsid w:val="005A78A5"/>
    <w:rsid w:val="005A7DBF"/>
    <w:rsid w:val="005A7EBD"/>
    <w:rsid w:val="005A7FF3"/>
    <w:rsid w:val="005B0564"/>
    <w:rsid w:val="005B064D"/>
    <w:rsid w:val="005B07CF"/>
    <w:rsid w:val="005B088C"/>
    <w:rsid w:val="005B0A27"/>
    <w:rsid w:val="005B0B2C"/>
    <w:rsid w:val="005B0F97"/>
    <w:rsid w:val="005B1096"/>
    <w:rsid w:val="005B1192"/>
    <w:rsid w:val="005B1211"/>
    <w:rsid w:val="005B132F"/>
    <w:rsid w:val="005B13A4"/>
    <w:rsid w:val="005B14D5"/>
    <w:rsid w:val="005B15EB"/>
    <w:rsid w:val="005B165A"/>
    <w:rsid w:val="005B1793"/>
    <w:rsid w:val="005B180A"/>
    <w:rsid w:val="005B18B2"/>
    <w:rsid w:val="005B18C2"/>
    <w:rsid w:val="005B1B45"/>
    <w:rsid w:val="005B1C58"/>
    <w:rsid w:val="005B1E15"/>
    <w:rsid w:val="005B1F04"/>
    <w:rsid w:val="005B1F59"/>
    <w:rsid w:val="005B1F96"/>
    <w:rsid w:val="005B203D"/>
    <w:rsid w:val="005B2041"/>
    <w:rsid w:val="005B2042"/>
    <w:rsid w:val="005B2092"/>
    <w:rsid w:val="005B210F"/>
    <w:rsid w:val="005B2179"/>
    <w:rsid w:val="005B221A"/>
    <w:rsid w:val="005B2393"/>
    <w:rsid w:val="005B2410"/>
    <w:rsid w:val="005B2748"/>
    <w:rsid w:val="005B27FA"/>
    <w:rsid w:val="005B28C2"/>
    <w:rsid w:val="005B29C1"/>
    <w:rsid w:val="005B2CA9"/>
    <w:rsid w:val="005B2DB1"/>
    <w:rsid w:val="005B2DE4"/>
    <w:rsid w:val="005B2EE0"/>
    <w:rsid w:val="005B3039"/>
    <w:rsid w:val="005B3121"/>
    <w:rsid w:val="005B3646"/>
    <w:rsid w:val="005B3743"/>
    <w:rsid w:val="005B3783"/>
    <w:rsid w:val="005B3849"/>
    <w:rsid w:val="005B38E7"/>
    <w:rsid w:val="005B3A78"/>
    <w:rsid w:val="005B3A83"/>
    <w:rsid w:val="005B3B97"/>
    <w:rsid w:val="005B3C46"/>
    <w:rsid w:val="005B3CA2"/>
    <w:rsid w:val="005B3E25"/>
    <w:rsid w:val="005B3E3C"/>
    <w:rsid w:val="005B404E"/>
    <w:rsid w:val="005B40A6"/>
    <w:rsid w:val="005B4103"/>
    <w:rsid w:val="005B4156"/>
    <w:rsid w:val="005B422A"/>
    <w:rsid w:val="005B428D"/>
    <w:rsid w:val="005B4521"/>
    <w:rsid w:val="005B46A5"/>
    <w:rsid w:val="005B4AAD"/>
    <w:rsid w:val="005B4AF4"/>
    <w:rsid w:val="005B4AFC"/>
    <w:rsid w:val="005B4CF1"/>
    <w:rsid w:val="005B4D38"/>
    <w:rsid w:val="005B4FB4"/>
    <w:rsid w:val="005B5181"/>
    <w:rsid w:val="005B5267"/>
    <w:rsid w:val="005B5348"/>
    <w:rsid w:val="005B539C"/>
    <w:rsid w:val="005B55FC"/>
    <w:rsid w:val="005B580F"/>
    <w:rsid w:val="005B5812"/>
    <w:rsid w:val="005B582C"/>
    <w:rsid w:val="005B5872"/>
    <w:rsid w:val="005B5C90"/>
    <w:rsid w:val="005B5D37"/>
    <w:rsid w:val="005B5D5F"/>
    <w:rsid w:val="005B63DD"/>
    <w:rsid w:val="005B689A"/>
    <w:rsid w:val="005B6C4C"/>
    <w:rsid w:val="005B6CBE"/>
    <w:rsid w:val="005B6D44"/>
    <w:rsid w:val="005B6D95"/>
    <w:rsid w:val="005B7020"/>
    <w:rsid w:val="005B7092"/>
    <w:rsid w:val="005B755E"/>
    <w:rsid w:val="005B776F"/>
    <w:rsid w:val="005B78B7"/>
    <w:rsid w:val="005B7989"/>
    <w:rsid w:val="005B79FF"/>
    <w:rsid w:val="005B7B7C"/>
    <w:rsid w:val="005B7E90"/>
    <w:rsid w:val="005C00DB"/>
    <w:rsid w:val="005C0180"/>
    <w:rsid w:val="005C01B7"/>
    <w:rsid w:val="005C0328"/>
    <w:rsid w:val="005C03D1"/>
    <w:rsid w:val="005C03DB"/>
    <w:rsid w:val="005C0440"/>
    <w:rsid w:val="005C07FC"/>
    <w:rsid w:val="005C0923"/>
    <w:rsid w:val="005C0CCB"/>
    <w:rsid w:val="005C0E8C"/>
    <w:rsid w:val="005C0EC7"/>
    <w:rsid w:val="005C0F71"/>
    <w:rsid w:val="005C103A"/>
    <w:rsid w:val="005C125E"/>
    <w:rsid w:val="005C13F3"/>
    <w:rsid w:val="005C1585"/>
    <w:rsid w:val="005C15D2"/>
    <w:rsid w:val="005C1737"/>
    <w:rsid w:val="005C1922"/>
    <w:rsid w:val="005C1B71"/>
    <w:rsid w:val="005C1BA8"/>
    <w:rsid w:val="005C1C47"/>
    <w:rsid w:val="005C215D"/>
    <w:rsid w:val="005C24B8"/>
    <w:rsid w:val="005C2516"/>
    <w:rsid w:val="005C2616"/>
    <w:rsid w:val="005C262B"/>
    <w:rsid w:val="005C2729"/>
    <w:rsid w:val="005C2C0B"/>
    <w:rsid w:val="005C2D7E"/>
    <w:rsid w:val="005C2D93"/>
    <w:rsid w:val="005C2F8F"/>
    <w:rsid w:val="005C30E3"/>
    <w:rsid w:val="005C30F8"/>
    <w:rsid w:val="005C33EB"/>
    <w:rsid w:val="005C35A7"/>
    <w:rsid w:val="005C3615"/>
    <w:rsid w:val="005C37E9"/>
    <w:rsid w:val="005C3B4A"/>
    <w:rsid w:val="005C3D7F"/>
    <w:rsid w:val="005C3D90"/>
    <w:rsid w:val="005C3E79"/>
    <w:rsid w:val="005C3EA2"/>
    <w:rsid w:val="005C3F0F"/>
    <w:rsid w:val="005C3FED"/>
    <w:rsid w:val="005C3FFB"/>
    <w:rsid w:val="005C41E8"/>
    <w:rsid w:val="005C4248"/>
    <w:rsid w:val="005C4286"/>
    <w:rsid w:val="005C4306"/>
    <w:rsid w:val="005C4311"/>
    <w:rsid w:val="005C436B"/>
    <w:rsid w:val="005C442F"/>
    <w:rsid w:val="005C459C"/>
    <w:rsid w:val="005C4850"/>
    <w:rsid w:val="005C49E9"/>
    <w:rsid w:val="005C4A02"/>
    <w:rsid w:val="005C5092"/>
    <w:rsid w:val="005C51CF"/>
    <w:rsid w:val="005C52F8"/>
    <w:rsid w:val="005C5344"/>
    <w:rsid w:val="005C5346"/>
    <w:rsid w:val="005C5370"/>
    <w:rsid w:val="005C53EA"/>
    <w:rsid w:val="005C58E9"/>
    <w:rsid w:val="005C5997"/>
    <w:rsid w:val="005C5BB4"/>
    <w:rsid w:val="005C5C73"/>
    <w:rsid w:val="005C5E89"/>
    <w:rsid w:val="005C5EA4"/>
    <w:rsid w:val="005C5F27"/>
    <w:rsid w:val="005C61A1"/>
    <w:rsid w:val="005C6251"/>
    <w:rsid w:val="005C6541"/>
    <w:rsid w:val="005C659A"/>
    <w:rsid w:val="005C6634"/>
    <w:rsid w:val="005C666E"/>
    <w:rsid w:val="005C68A5"/>
    <w:rsid w:val="005C68F3"/>
    <w:rsid w:val="005C6961"/>
    <w:rsid w:val="005C69D9"/>
    <w:rsid w:val="005C6A38"/>
    <w:rsid w:val="005C6B58"/>
    <w:rsid w:val="005C6B5C"/>
    <w:rsid w:val="005C6BAD"/>
    <w:rsid w:val="005C70D3"/>
    <w:rsid w:val="005C736B"/>
    <w:rsid w:val="005C754E"/>
    <w:rsid w:val="005C7553"/>
    <w:rsid w:val="005C7687"/>
    <w:rsid w:val="005C7722"/>
    <w:rsid w:val="005C7895"/>
    <w:rsid w:val="005C796B"/>
    <w:rsid w:val="005C7AA2"/>
    <w:rsid w:val="005C7AD8"/>
    <w:rsid w:val="005C7B9C"/>
    <w:rsid w:val="005C7C05"/>
    <w:rsid w:val="005C7C60"/>
    <w:rsid w:val="005C7D41"/>
    <w:rsid w:val="005D0266"/>
    <w:rsid w:val="005D0520"/>
    <w:rsid w:val="005D09F6"/>
    <w:rsid w:val="005D0D47"/>
    <w:rsid w:val="005D0E30"/>
    <w:rsid w:val="005D0E8D"/>
    <w:rsid w:val="005D1267"/>
    <w:rsid w:val="005D14C4"/>
    <w:rsid w:val="005D16CC"/>
    <w:rsid w:val="005D180D"/>
    <w:rsid w:val="005D18B9"/>
    <w:rsid w:val="005D192D"/>
    <w:rsid w:val="005D1A7B"/>
    <w:rsid w:val="005D1ACE"/>
    <w:rsid w:val="005D1CA2"/>
    <w:rsid w:val="005D1CBE"/>
    <w:rsid w:val="005D1E54"/>
    <w:rsid w:val="005D207D"/>
    <w:rsid w:val="005D21AE"/>
    <w:rsid w:val="005D2433"/>
    <w:rsid w:val="005D2525"/>
    <w:rsid w:val="005D2673"/>
    <w:rsid w:val="005D2A79"/>
    <w:rsid w:val="005D2FA2"/>
    <w:rsid w:val="005D3004"/>
    <w:rsid w:val="005D3418"/>
    <w:rsid w:val="005D3506"/>
    <w:rsid w:val="005D35F3"/>
    <w:rsid w:val="005D377C"/>
    <w:rsid w:val="005D37A2"/>
    <w:rsid w:val="005D37F1"/>
    <w:rsid w:val="005D3911"/>
    <w:rsid w:val="005D3A6F"/>
    <w:rsid w:val="005D3C33"/>
    <w:rsid w:val="005D3D39"/>
    <w:rsid w:val="005D3DE9"/>
    <w:rsid w:val="005D419A"/>
    <w:rsid w:val="005D424C"/>
    <w:rsid w:val="005D42CD"/>
    <w:rsid w:val="005D42ED"/>
    <w:rsid w:val="005D4684"/>
    <w:rsid w:val="005D4739"/>
    <w:rsid w:val="005D47C9"/>
    <w:rsid w:val="005D4823"/>
    <w:rsid w:val="005D4A71"/>
    <w:rsid w:val="005D4BB9"/>
    <w:rsid w:val="005D4BDE"/>
    <w:rsid w:val="005D4F00"/>
    <w:rsid w:val="005D4FB7"/>
    <w:rsid w:val="005D4FDF"/>
    <w:rsid w:val="005D52D1"/>
    <w:rsid w:val="005D532A"/>
    <w:rsid w:val="005D5434"/>
    <w:rsid w:val="005D5615"/>
    <w:rsid w:val="005D5624"/>
    <w:rsid w:val="005D5669"/>
    <w:rsid w:val="005D5739"/>
    <w:rsid w:val="005D5836"/>
    <w:rsid w:val="005D588B"/>
    <w:rsid w:val="005D5897"/>
    <w:rsid w:val="005D59D1"/>
    <w:rsid w:val="005D5BE1"/>
    <w:rsid w:val="005D5BEA"/>
    <w:rsid w:val="005D5CCA"/>
    <w:rsid w:val="005D5D72"/>
    <w:rsid w:val="005D5DA7"/>
    <w:rsid w:val="005D5E1E"/>
    <w:rsid w:val="005D60B7"/>
    <w:rsid w:val="005D6154"/>
    <w:rsid w:val="005D63CE"/>
    <w:rsid w:val="005D65D1"/>
    <w:rsid w:val="005D6AB7"/>
    <w:rsid w:val="005D6AD9"/>
    <w:rsid w:val="005D6C44"/>
    <w:rsid w:val="005D6CE0"/>
    <w:rsid w:val="005D6CFA"/>
    <w:rsid w:val="005D6D00"/>
    <w:rsid w:val="005D6F1C"/>
    <w:rsid w:val="005D6F8B"/>
    <w:rsid w:val="005D718D"/>
    <w:rsid w:val="005D720A"/>
    <w:rsid w:val="005D72FF"/>
    <w:rsid w:val="005D75EA"/>
    <w:rsid w:val="005D767F"/>
    <w:rsid w:val="005D778B"/>
    <w:rsid w:val="005D783B"/>
    <w:rsid w:val="005D787E"/>
    <w:rsid w:val="005D78C8"/>
    <w:rsid w:val="005D7AB7"/>
    <w:rsid w:val="005D7C39"/>
    <w:rsid w:val="005D7C81"/>
    <w:rsid w:val="005D7E92"/>
    <w:rsid w:val="005D7EBA"/>
    <w:rsid w:val="005D7EE3"/>
    <w:rsid w:val="005D7FA8"/>
    <w:rsid w:val="005E0327"/>
    <w:rsid w:val="005E043B"/>
    <w:rsid w:val="005E04EA"/>
    <w:rsid w:val="005E07C2"/>
    <w:rsid w:val="005E07E8"/>
    <w:rsid w:val="005E0A5F"/>
    <w:rsid w:val="005E0AFB"/>
    <w:rsid w:val="005E0BCC"/>
    <w:rsid w:val="005E0CD4"/>
    <w:rsid w:val="005E0D7E"/>
    <w:rsid w:val="005E0F82"/>
    <w:rsid w:val="005E1081"/>
    <w:rsid w:val="005E1170"/>
    <w:rsid w:val="005E126B"/>
    <w:rsid w:val="005E13DF"/>
    <w:rsid w:val="005E1458"/>
    <w:rsid w:val="005E166F"/>
    <w:rsid w:val="005E16DF"/>
    <w:rsid w:val="005E185D"/>
    <w:rsid w:val="005E18A9"/>
    <w:rsid w:val="005E197B"/>
    <w:rsid w:val="005E1AD8"/>
    <w:rsid w:val="005E1B41"/>
    <w:rsid w:val="005E1D30"/>
    <w:rsid w:val="005E1E45"/>
    <w:rsid w:val="005E218A"/>
    <w:rsid w:val="005E2217"/>
    <w:rsid w:val="005E23A4"/>
    <w:rsid w:val="005E23C6"/>
    <w:rsid w:val="005E24C3"/>
    <w:rsid w:val="005E24F0"/>
    <w:rsid w:val="005E254B"/>
    <w:rsid w:val="005E26C1"/>
    <w:rsid w:val="005E28B5"/>
    <w:rsid w:val="005E2956"/>
    <w:rsid w:val="005E2A9E"/>
    <w:rsid w:val="005E2E1D"/>
    <w:rsid w:val="005E2FF3"/>
    <w:rsid w:val="005E30DA"/>
    <w:rsid w:val="005E3360"/>
    <w:rsid w:val="005E3379"/>
    <w:rsid w:val="005E3500"/>
    <w:rsid w:val="005E3648"/>
    <w:rsid w:val="005E3730"/>
    <w:rsid w:val="005E3818"/>
    <w:rsid w:val="005E381A"/>
    <w:rsid w:val="005E387D"/>
    <w:rsid w:val="005E3B75"/>
    <w:rsid w:val="005E3D15"/>
    <w:rsid w:val="005E3D3E"/>
    <w:rsid w:val="005E3F17"/>
    <w:rsid w:val="005E3F1F"/>
    <w:rsid w:val="005E3F30"/>
    <w:rsid w:val="005E3F43"/>
    <w:rsid w:val="005E413C"/>
    <w:rsid w:val="005E463A"/>
    <w:rsid w:val="005E46A7"/>
    <w:rsid w:val="005E4835"/>
    <w:rsid w:val="005E4973"/>
    <w:rsid w:val="005E4ADD"/>
    <w:rsid w:val="005E4B28"/>
    <w:rsid w:val="005E4BA8"/>
    <w:rsid w:val="005E4C10"/>
    <w:rsid w:val="005E4C65"/>
    <w:rsid w:val="005E4C81"/>
    <w:rsid w:val="005E4E52"/>
    <w:rsid w:val="005E4FA4"/>
    <w:rsid w:val="005E5026"/>
    <w:rsid w:val="005E549B"/>
    <w:rsid w:val="005E559B"/>
    <w:rsid w:val="005E58E5"/>
    <w:rsid w:val="005E597A"/>
    <w:rsid w:val="005E5C8A"/>
    <w:rsid w:val="005E5DA3"/>
    <w:rsid w:val="005E5F10"/>
    <w:rsid w:val="005E5F84"/>
    <w:rsid w:val="005E61A9"/>
    <w:rsid w:val="005E62ED"/>
    <w:rsid w:val="005E631F"/>
    <w:rsid w:val="005E6450"/>
    <w:rsid w:val="005E6681"/>
    <w:rsid w:val="005E66CC"/>
    <w:rsid w:val="005E680E"/>
    <w:rsid w:val="005E6B81"/>
    <w:rsid w:val="005E6C69"/>
    <w:rsid w:val="005E6D40"/>
    <w:rsid w:val="005E6DE4"/>
    <w:rsid w:val="005E6EAF"/>
    <w:rsid w:val="005E6EC9"/>
    <w:rsid w:val="005E6F1E"/>
    <w:rsid w:val="005E6F22"/>
    <w:rsid w:val="005E701C"/>
    <w:rsid w:val="005E7179"/>
    <w:rsid w:val="005E7194"/>
    <w:rsid w:val="005E7374"/>
    <w:rsid w:val="005E74D3"/>
    <w:rsid w:val="005E7674"/>
    <w:rsid w:val="005E76A0"/>
    <w:rsid w:val="005E7CC1"/>
    <w:rsid w:val="005E7D0C"/>
    <w:rsid w:val="005F0087"/>
    <w:rsid w:val="005F00BC"/>
    <w:rsid w:val="005F03A6"/>
    <w:rsid w:val="005F03BF"/>
    <w:rsid w:val="005F0696"/>
    <w:rsid w:val="005F08AF"/>
    <w:rsid w:val="005F0926"/>
    <w:rsid w:val="005F0A16"/>
    <w:rsid w:val="005F0AB4"/>
    <w:rsid w:val="005F0D74"/>
    <w:rsid w:val="005F0DC0"/>
    <w:rsid w:val="005F0DCB"/>
    <w:rsid w:val="005F0DFC"/>
    <w:rsid w:val="005F116A"/>
    <w:rsid w:val="005F1368"/>
    <w:rsid w:val="005F1428"/>
    <w:rsid w:val="005F19D0"/>
    <w:rsid w:val="005F1C55"/>
    <w:rsid w:val="005F1D58"/>
    <w:rsid w:val="005F1DE3"/>
    <w:rsid w:val="005F1FD1"/>
    <w:rsid w:val="005F201C"/>
    <w:rsid w:val="005F20EA"/>
    <w:rsid w:val="005F22E9"/>
    <w:rsid w:val="005F23B8"/>
    <w:rsid w:val="005F24CC"/>
    <w:rsid w:val="005F2545"/>
    <w:rsid w:val="005F25B4"/>
    <w:rsid w:val="005F25D4"/>
    <w:rsid w:val="005F2626"/>
    <w:rsid w:val="005F267C"/>
    <w:rsid w:val="005F27EE"/>
    <w:rsid w:val="005F28DF"/>
    <w:rsid w:val="005F2946"/>
    <w:rsid w:val="005F2B3D"/>
    <w:rsid w:val="005F2CA0"/>
    <w:rsid w:val="005F2DB9"/>
    <w:rsid w:val="005F2DC5"/>
    <w:rsid w:val="005F2DF0"/>
    <w:rsid w:val="005F2E85"/>
    <w:rsid w:val="005F3073"/>
    <w:rsid w:val="005F3077"/>
    <w:rsid w:val="005F30C6"/>
    <w:rsid w:val="005F30F8"/>
    <w:rsid w:val="005F3177"/>
    <w:rsid w:val="005F32E1"/>
    <w:rsid w:val="005F3394"/>
    <w:rsid w:val="005F342F"/>
    <w:rsid w:val="005F34A2"/>
    <w:rsid w:val="005F34C6"/>
    <w:rsid w:val="005F3512"/>
    <w:rsid w:val="005F35F6"/>
    <w:rsid w:val="005F3A4E"/>
    <w:rsid w:val="005F3D00"/>
    <w:rsid w:val="005F3E46"/>
    <w:rsid w:val="005F3F6C"/>
    <w:rsid w:val="005F41ED"/>
    <w:rsid w:val="005F4318"/>
    <w:rsid w:val="005F4439"/>
    <w:rsid w:val="005F4588"/>
    <w:rsid w:val="005F46C5"/>
    <w:rsid w:val="005F4801"/>
    <w:rsid w:val="005F4815"/>
    <w:rsid w:val="005F4860"/>
    <w:rsid w:val="005F48C4"/>
    <w:rsid w:val="005F4BB9"/>
    <w:rsid w:val="005F4C7F"/>
    <w:rsid w:val="005F4E93"/>
    <w:rsid w:val="005F4F50"/>
    <w:rsid w:val="005F4F8E"/>
    <w:rsid w:val="005F4F92"/>
    <w:rsid w:val="005F50F8"/>
    <w:rsid w:val="005F5421"/>
    <w:rsid w:val="005F5454"/>
    <w:rsid w:val="005F54A4"/>
    <w:rsid w:val="005F5641"/>
    <w:rsid w:val="005F56DB"/>
    <w:rsid w:val="005F5850"/>
    <w:rsid w:val="005F5B2B"/>
    <w:rsid w:val="005F5B36"/>
    <w:rsid w:val="005F5C21"/>
    <w:rsid w:val="005F5C7A"/>
    <w:rsid w:val="005F5CAA"/>
    <w:rsid w:val="005F5CCA"/>
    <w:rsid w:val="005F5CFD"/>
    <w:rsid w:val="005F5D06"/>
    <w:rsid w:val="005F5E13"/>
    <w:rsid w:val="005F5E58"/>
    <w:rsid w:val="005F6000"/>
    <w:rsid w:val="005F604E"/>
    <w:rsid w:val="005F6321"/>
    <w:rsid w:val="005F657A"/>
    <w:rsid w:val="005F680F"/>
    <w:rsid w:val="005F6988"/>
    <w:rsid w:val="005F6BA4"/>
    <w:rsid w:val="005F6BCC"/>
    <w:rsid w:val="005F6C38"/>
    <w:rsid w:val="005F6C3F"/>
    <w:rsid w:val="005F6CA7"/>
    <w:rsid w:val="005F6D5E"/>
    <w:rsid w:val="005F6D98"/>
    <w:rsid w:val="005F6DB8"/>
    <w:rsid w:val="005F6DD1"/>
    <w:rsid w:val="005F6E1A"/>
    <w:rsid w:val="005F6EA5"/>
    <w:rsid w:val="005F709A"/>
    <w:rsid w:val="005F709F"/>
    <w:rsid w:val="005F7121"/>
    <w:rsid w:val="005F71D1"/>
    <w:rsid w:val="005F729B"/>
    <w:rsid w:val="005F74AC"/>
    <w:rsid w:val="005F74BC"/>
    <w:rsid w:val="005F7527"/>
    <w:rsid w:val="005F75B5"/>
    <w:rsid w:val="005F7609"/>
    <w:rsid w:val="005F766A"/>
    <w:rsid w:val="005F7951"/>
    <w:rsid w:val="005F799A"/>
    <w:rsid w:val="005F7BC4"/>
    <w:rsid w:val="005F7C9C"/>
    <w:rsid w:val="005F7D21"/>
    <w:rsid w:val="005F7D3C"/>
    <w:rsid w:val="005F7D3F"/>
    <w:rsid w:val="005F7D44"/>
    <w:rsid w:val="005F7FFE"/>
    <w:rsid w:val="0060000F"/>
    <w:rsid w:val="00600096"/>
    <w:rsid w:val="006000E2"/>
    <w:rsid w:val="00600349"/>
    <w:rsid w:val="0060035F"/>
    <w:rsid w:val="00600365"/>
    <w:rsid w:val="006004F5"/>
    <w:rsid w:val="00600769"/>
    <w:rsid w:val="00600807"/>
    <w:rsid w:val="0060080D"/>
    <w:rsid w:val="0060085B"/>
    <w:rsid w:val="0060092E"/>
    <w:rsid w:val="006009BD"/>
    <w:rsid w:val="00600A5B"/>
    <w:rsid w:val="00600BCD"/>
    <w:rsid w:val="00600BE3"/>
    <w:rsid w:val="00600C67"/>
    <w:rsid w:val="00600CDD"/>
    <w:rsid w:val="00600D24"/>
    <w:rsid w:val="00600DFA"/>
    <w:rsid w:val="0060101E"/>
    <w:rsid w:val="006012A6"/>
    <w:rsid w:val="006012BD"/>
    <w:rsid w:val="00601311"/>
    <w:rsid w:val="006016FD"/>
    <w:rsid w:val="00601751"/>
    <w:rsid w:val="0060186B"/>
    <w:rsid w:val="00601A62"/>
    <w:rsid w:val="00601B4D"/>
    <w:rsid w:val="00601BB7"/>
    <w:rsid w:val="00601CA1"/>
    <w:rsid w:val="00601DD2"/>
    <w:rsid w:val="00601E9F"/>
    <w:rsid w:val="00601EA2"/>
    <w:rsid w:val="00601FD4"/>
    <w:rsid w:val="00602149"/>
    <w:rsid w:val="0060226C"/>
    <w:rsid w:val="006022D7"/>
    <w:rsid w:val="00602416"/>
    <w:rsid w:val="0060250D"/>
    <w:rsid w:val="00602525"/>
    <w:rsid w:val="00602A3C"/>
    <w:rsid w:val="00602B4E"/>
    <w:rsid w:val="00602BB6"/>
    <w:rsid w:val="00602CAB"/>
    <w:rsid w:val="00602DBB"/>
    <w:rsid w:val="00602FB3"/>
    <w:rsid w:val="0060318E"/>
    <w:rsid w:val="00603277"/>
    <w:rsid w:val="006032AF"/>
    <w:rsid w:val="00603344"/>
    <w:rsid w:val="006039DF"/>
    <w:rsid w:val="00603A22"/>
    <w:rsid w:val="00603E49"/>
    <w:rsid w:val="00603EF1"/>
    <w:rsid w:val="00603F30"/>
    <w:rsid w:val="00603FCA"/>
    <w:rsid w:val="0060445B"/>
    <w:rsid w:val="00604474"/>
    <w:rsid w:val="00604488"/>
    <w:rsid w:val="006046F3"/>
    <w:rsid w:val="006048A0"/>
    <w:rsid w:val="00604A0B"/>
    <w:rsid w:val="00604A14"/>
    <w:rsid w:val="00604C20"/>
    <w:rsid w:val="00604D39"/>
    <w:rsid w:val="00604EDD"/>
    <w:rsid w:val="00604EF0"/>
    <w:rsid w:val="0060515F"/>
    <w:rsid w:val="0060522B"/>
    <w:rsid w:val="00605260"/>
    <w:rsid w:val="00605505"/>
    <w:rsid w:val="0060565B"/>
    <w:rsid w:val="00605BBD"/>
    <w:rsid w:val="00605C1E"/>
    <w:rsid w:val="00605D25"/>
    <w:rsid w:val="00605E76"/>
    <w:rsid w:val="006061B6"/>
    <w:rsid w:val="0060648D"/>
    <w:rsid w:val="006064AB"/>
    <w:rsid w:val="006064D6"/>
    <w:rsid w:val="00606595"/>
    <w:rsid w:val="0060679B"/>
    <w:rsid w:val="00606988"/>
    <w:rsid w:val="00606A2B"/>
    <w:rsid w:val="00606B32"/>
    <w:rsid w:val="00606C41"/>
    <w:rsid w:val="00606CE4"/>
    <w:rsid w:val="0060701B"/>
    <w:rsid w:val="00607098"/>
    <w:rsid w:val="006071FC"/>
    <w:rsid w:val="00607205"/>
    <w:rsid w:val="00607325"/>
    <w:rsid w:val="00607371"/>
    <w:rsid w:val="00607452"/>
    <w:rsid w:val="006074C6"/>
    <w:rsid w:val="006074E4"/>
    <w:rsid w:val="0060778B"/>
    <w:rsid w:val="006077B6"/>
    <w:rsid w:val="00607C16"/>
    <w:rsid w:val="00607D9F"/>
    <w:rsid w:val="00607E63"/>
    <w:rsid w:val="00607E8D"/>
    <w:rsid w:val="00607EFE"/>
    <w:rsid w:val="00607F0F"/>
    <w:rsid w:val="00607FB0"/>
    <w:rsid w:val="00610004"/>
    <w:rsid w:val="00610AF1"/>
    <w:rsid w:val="00610BFE"/>
    <w:rsid w:val="00610CAC"/>
    <w:rsid w:val="00610D00"/>
    <w:rsid w:val="00610D19"/>
    <w:rsid w:val="00610DF7"/>
    <w:rsid w:val="00610F01"/>
    <w:rsid w:val="00610F56"/>
    <w:rsid w:val="006111D4"/>
    <w:rsid w:val="006112C5"/>
    <w:rsid w:val="006112D1"/>
    <w:rsid w:val="006112FA"/>
    <w:rsid w:val="00611331"/>
    <w:rsid w:val="0061156B"/>
    <w:rsid w:val="00611960"/>
    <w:rsid w:val="00611A06"/>
    <w:rsid w:val="00611BDA"/>
    <w:rsid w:val="00611C6A"/>
    <w:rsid w:val="00611CDC"/>
    <w:rsid w:val="00611D96"/>
    <w:rsid w:val="00611E41"/>
    <w:rsid w:val="00611E9E"/>
    <w:rsid w:val="00611F31"/>
    <w:rsid w:val="0061226E"/>
    <w:rsid w:val="006122BF"/>
    <w:rsid w:val="006123DB"/>
    <w:rsid w:val="0061246E"/>
    <w:rsid w:val="00612624"/>
    <w:rsid w:val="00612717"/>
    <w:rsid w:val="0061273A"/>
    <w:rsid w:val="006127D2"/>
    <w:rsid w:val="00612CBE"/>
    <w:rsid w:val="00612CFC"/>
    <w:rsid w:val="00612D04"/>
    <w:rsid w:val="00612E50"/>
    <w:rsid w:val="00612F5D"/>
    <w:rsid w:val="00612FC1"/>
    <w:rsid w:val="006130AB"/>
    <w:rsid w:val="006132F0"/>
    <w:rsid w:val="00613392"/>
    <w:rsid w:val="00613486"/>
    <w:rsid w:val="006134BC"/>
    <w:rsid w:val="00613569"/>
    <w:rsid w:val="00613763"/>
    <w:rsid w:val="006137FC"/>
    <w:rsid w:val="006139CF"/>
    <w:rsid w:val="00613AFE"/>
    <w:rsid w:val="00613D54"/>
    <w:rsid w:val="00614038"/>
    <w:rsid w:val="00614258"/>
    <w:rsid w:val="006142C7"/>
    <w:rsid w:val="0061433A"/>
    <w:rsid w:val="00614352"/>
    <w:rsid w:val="006143BD"/>
    <w:rsid w:val="0061450B"/>
    <w:rsid w:val="006145E3"/>
    <w:rsid w:val="0061469A"/>
    <w:rsid w:val="006146D3"/>
    <w:rsid w:val="00614766"/>
    <w:rsid w:val="00614962"/>
    <w:rsid w:val="00614997"/>
    <w:rsid w:val="00614A43"/>
    <w:rsid w:val="00614B70"/>
    <w:rsid w:val="00614C83"/>
    <w:rsid w:val="00614DFA"/>
    <w:rsid w:val="00614E78"/>
    <w:rsid w:val="00614EC3"/>
    <w:rsid w:val="00614FC5"/>
    <w:rsid w:val="00615015"/>
    <w:rsid w:val="006155CA"/>
    <w:rsid w:val="0061572A"/>
    <w:rsid w:val="00615814"/>
    <w:rsid w:val="006159FD"/>
    <w:rsid w:val="00615A2A"/>
    <w:rsid w:val="00615E0B"/>
    <w:rsid w:val="006160EA"/>
    <w:rsid w:val="00616303"/>
    <w:rsid w:val="006163EF"/>
    <w:rsid w:val="006165AE"/>
    <w:rsid w:val="00616683"/>
    <w:rsid w:val="0061668F"/>
    <w:rsid w:val="00616757"/>
    <w:rsid w:val="006167C2"/>
    <w:rsid w:val="006169B9"/>
    <w:rsid w:val="00616E5D"/>
    <w:rsid w:val="00616EA2"/>
    <w:rsid w:val="00616EAE"/>
    <w:rsid w:val="00616ECA"/>
    <w:rsid w:val="00616F85"/>
    <w:rsid w:val="00616F89"/>
    <w:rsid w:val="00617089"/>
    <w:rsid w:val="006171B6"/>
    <w:rsid w:val="006172A4"/>
    <w:rsid w:val="0061735E"/>
    <w:rsid w:val="00617435"/>
    <w:rsid w:val="006174E9"/>
    <w:rsid w:val="006176E0"/>
    <w:rsid w:val="006177F8"/>
    <w:rsid w:val="00617834"/>
    <w:rsid w:val="00617A06"/>
    <w:rsid w:val="00617A29"/>
    <w:rsid w:val="00617A4B"/>
    <w:rsid w:val="00617DF1"/>
    <w:rsid w:val="006200CD"/>
    <w:rsid w:val="006201D6"/>
    <w:rsid w:val="00620205"/>
    <w:rsid w:val="006202A0"/>
    <w:rsid w:val="006203CD"/>
    <w:rsid w:val="00620926"/>
    <w:rsid w:val="006209F3"/>
    <w:rsid w:val="00620AC4"/>
    <w:rsid w:val="00620ADB"/>
    <w:rsid w:val="00620B83"/>
    <w:rsid w:val="00620C10"/>
    <w:rsid w:val="00620CA8"/>
    <w:rsid w:val="00620FEB"/>
    <w:rsid w:val="0062104B"/>
    <w:rsid w:val="00621204"/>
    <w:rsid w:val="00621254"/>
    <w:rsid w:val="006216EF"/>
    <w:rsid w:val="00621903"/>
    <w:rsid w:val="006219A9"/>
    <w:rsid w:val="00621A16"/>
    <w:rsid w:val="00621C6E"/>
    <w:rsid w:val="00621CFF"/>
    <w:rsid w:val="00621FC7"/>
    <w:rsid w:val="00622242"/>
    <w:rsid w:val="006223FB"/>
    <w:rsid w:val="00622480"/>
    <w:rsid w:val="00622929"/>
    <w:rsid w:val="006229AD"/>
    <w:rsid w:val="00622B65"/>
    <w:rsid w:val="00622BB6"/>
    <w:rsid w:val="00622D16"/>
    <w:rsid w:val="00622D42"/>
    <w:rsid w:val="00622F63"/>
    <w:rsid w:val="006230B7"/>
    <w:rsid w:val="006230D1"/>
    <w:rsid w:val="006230F4"/>
    <w:rsid w:val="0062318B"/>
    <w:rsid w:val="006231D9"/>
    <w:rsid w:val="00623245"/>
    <w:rsid w:val="006232E5"/>
    <w:rsid w:val="00623402"/>
    <w:rsid w:val="006234CB"/>
    <w:rsid w:val="006234D2"/>
    <w:rsid w:val="00623534"/>
    <w:rsid w:val="00623749"/>
    <w:rsid w:val="006237B1"/>
    <w:rsid w:val="006239B6"/>
    <w:rsid w:val="006239C8"/>
    <w:rsid w:val="00623B82"/>
    <w:rsid w:val="00623C35"/>
    <w:rsid w:val="00623DE6"/>
    <w:rsid w:val="00623F41"/>
    <w:rsid w:val="00623F82"/>
    <w:rsid w:val="00623FD5"/>
    <w:rsid w:val="00623FF6"/>
    <w:rsid w:val="0062424F"/>
    <w:rsid w:val="006243CB"/>
    <w:rsid w:val="00624468"/>
    <w:rsid w:val="00624511"/>
    <w:rsid w:val="0062455A"/>
    <w:rsid w:val="00624662"/>
    <w:rsid w:val="006247D4"/>
    <w:rsid w:val="006247F7"/>
    <w:rsid w:val="006248D5"/>
    <w:rsid w:val="0062496A"/>
    <w:rsid w:val="00624AEF"/>
    <w:rsid w:val="00624B05"/>
    <w:rsid w:val="00624B34"/>
    <w:rsid w:val="00624C37"/>
    <w:rsid w:val="00625030"/>
    <w:rsid w:val="0062524B"/>
    <w:rsid w:val="006252CA"/>
    <w:rsid w:val="0062548A"/>
    <w:rsid w:val="0062561C"/>
    <w:rsid w:val="00625658"/>
    <w:rsid w:val="00625945"/>
    <w:rsid w:val="00625B93"/>
    <w:rsid w:val="00625C7F"/>
    <w:rsid w:val="00625D30"/>
    <w:rsid w:val="0062613C"/>
    <w:rsid w:val="00626170"/>
    <w:rsid w:val="006261FB"/>
    <w:rsid w:val="00626364"/>
    <w:rsid w:val="0062638F"/>
    <w:rsid w:val="00626595"/>
    <w:rsid w:val="0062662D"/>
    <w:rsid w:val="00626682"/>
    <w:rsid w:val="0062669F"/>
    <w:rsid w:val="00626A77"/>
    <w:rsid w:val="00626AD6"/>
    <w:rsid w:val="00626E8D"/>
    <w:rsid w:val="00626F4B"/>
    <w:rsid w:val="00627046"/>
    <w:rsid w:val="006270E7"/>
    <w:rsid w:val="00627169"/>
    <w:rsid w:val="006271AD"/>
    <w:rsid w:val="006271E2"/>
    <w:rsid w:val="0062741B"/>
    <w:rsid w:val="00627471"/>
    <w:rsid w:val="006274BC"/>
    <w:rsid w:val="00627763"/>
    <w:rsid w:val="00627831"/>
    <w:rsid w:val="00627872"/>
    <w:rsid w:val="00627994"/>
    <w:rsid w:val="00627B1B"/>
    <w:rsid w:val="00627B9D"/>
    <w:rsid w:val="00627BC4"/>
    <w:rsid w:val="00627C5A"/>
    <w:rsid w:val="00627CB3"/>
    <w:rsid w:val="00627E98"/>
    <w:rsid w:val="00627FE4"/>
    <w:rsid w:val="00630029"/>
    <w:rsid w:val="0063009B"/>
    <w:rsid w:val="006300EA"/>
    <w:rsid w:val="0063020C"/>
    <w:rsid w:val="006304D3"/>
    <w:rsid w:val="006304D4"/>
    <w:rsid w:val="0063053A"/>
    <w:rsid w:val="00630706"/>
    <w:rsid w:val="006308E9"/>
    <w:rsid w:val="0063098F"/>
    <w:rsid w:val="00630D1C"/>
    <w:rsid w:val="00630D68"/>
    <w:rsid w:val="00630D8C"/>
    <w:rsid w:val="00630D9B"/>
    <w:rsid w:val="00630E21"/>
    <w:rsid w:val="00631009"/>
    <w:rsid w:val="0063107B"/>
    <w:rsid w:val="006312ED"/>
    <w:rsid w:val="006314CD"/>
    <w:rsid w:val="00631613"/>
    <w:rsid w:val="0063175F"/>
    <w:rsid w:val="00631865"/>
    <w:rsid w:val="00631BE6"/>
    <w:rsid w:val="00631C18"/>
    <w:rsid w:val="00631C83"/>
    <w:rsid w:val="00631D32"/>
    <w:rsid w:val="00631DAD"/>
    <w:rsid w:val="00631E4B"/>
    <w:rsid w:val="00632117"/>
    <w:rsid w:val="00632289"/>
    <w:rsid w:val="006325AC"/>
    <w:rsid w:val="00632673"/>
    <w:rsid w:val="006326BE"/>
    <w:rsid w:val="00632891"/>
    <w:rsid w:val="006328DC"/>
    <w:rsid w:val="0063295E"/>
    <w:rsid w:val="00632B0F"/>
    <w:rsid w:val="00632F82"/>
    <w:rsid w:val="00632FBE"/>
    <w:rsid w:val="00633007"/>
    <w:rsid w:val="00633057"/>
    <w:rsid w:val="0063328B"/>
    <w:rsid w:val="00633297"/>
    <w:rsid w:val="006332D9"/>
    <w:rsid w:val="00633563"/>
    <w:rsid w:val="006335C2"/>
    <w:rsid w:val="00633904"/>
    <w:rsid w:val="00633B57"/>
    <w:rsid w:val="00633BD7"/>
    <w:rsid w:val="00633D05"/>
    <w:rsid w:val="00634284"/>
    <w:rsid w:val="00634322"/>
    <w:rsid w:val="0063445E"/>
    <w:rsid w:val="006344FF"/>
    <w:rsid w:val="00634501"/>
    <w:rsid w:val="006345D0"/>
    <w:rsid w:val="006345D4"/>
    <w:rsid w:val="006347AC"/>
    <w:rsid w:val="00634ABE"/>
    <w:rsid w:val="00634BF7"/>
    <w:rsid w:val="00634C0F"/>
    <w:rsid w:val="00634D5A"/>
    <w:rsid w:val="00634D97"/>
    <w:rsid w:val="00634E3F"/>
    <w:rsid w:val="00634EB2"/>
    <w:rsid w:val="0063542E"/>
    <w:rsid w:val="00635677"/>
    <w:rsid w:val="0063576E"/>
    <w:rsid w:val="006358E7"/>
    <w:rsid w:val="00635954"/>
    <w:rsid w:val="00635AAD"/>
    <w:rsid w:val="00635AB7"/>
    <w:rsid w:val="00635C5E"/>
    <w:rsid w:val="00635CA8"/>
    <w:rsid w:val="00635D13"/>
    <w:rsid w:val="00635E66"/>
    <w:rsid w:val="00636271"/>
    <w:rsid w:val="006363F7"/>
    <w:rsid w:val="006364C4"/>
    <w:rsid w:val="00636534"/>
    <w:rsid w:val="00636656"/>
    <w:rsid w:val="0063678D"/>
    <w:rsid w:val="0063678F"/>
    <w:rsid w:val="006367A2"/>
    <w:rsid w:val="00636BF3"/>
    <w:rsid w:val="00636C33"/>
    <w:rsid w:val="00636CF1"/>
    <w:rsid w:val="00636ECA"/>
    <w:rsid w:val="00636EE5"/>
    <w:rsid w:val="00636F64"/>
    <w:rsid w:val="00637104"/>
    <w:rsid w:val="00637180"/>
    <w:rsid w:val="006371C5"/>
    <w:rsid w:val="0063721C"/>
    <w:rsid w:val="0063722B"/>
    <w:rsid w:val="006372BA"/>
    <w:rsid w:val="00637345"/>
    <w:rsid w:val="00637952"/>
    <w:rsid w:val="00637956"/>
    <w:rsid w:val="00637A62"/>
    <w:rsid w:val="00637B65"/>
    <w:rsid w:val="00637F25"/>
    <w:rsid w:val="00640007"/>
    <w:rsid w:val="006403D7"/>
    <w:rsid w:val="006405EE"/>
    <w:rsid w:val="006407B4"/>
    <w:rsid w:val="006409A4"/>
    <w:rsid w:val="00640AFC"/>
    <w:rsid w:val="00640B6A"/>
    <w:rsid w:val="00640DAA"/>
    <w:rsid w:val="00641063"/>
    <w:rsid w:val="006410C2"/>
    <w:rsid w:val="0064128B"/>
    <w:rsid w:val="00641577"/>
    <w:rsid w:val="0064158E"/>
    <w:rsid w:val="00641671"/>
    <w:rsid w:val="006417C8"/>
    <w:rsid w:val="00641888"/>
    <w:rsid w:val="0064191B"/>
    <w:rsid w:val="00641938"/>
    <w:rsid w:val="006419F7"/>
    <w:rsid w:val="00641BA4"/>
    <w:rsid w:val="00641CDA"/>
    <w:rsid w:val="00641E29"/>
    <w:rsid w:val="00641FBA"/>
    <w:rsid w:val="00641FFB"/>
    <w:rsid w:val="00642134"/>
    <w:rsid w:val="00642313"/>
    <w:rsid w:val="006423A6"/>
    <w:rsid w:val="0064261F"/>
    <w:rsid w:val="006426DB"/>
    <w:rsid w:val="0064288F"/>
    <w:rsid w:val="006429C4"/>
    <w:rsid w:val="006429D5"/>
    <w:rsid w:val="006429E5"/>
    <w:rsid w:val="00642A25"/>
    <w:rsid w:val="00642D2A"/>
    <w:rsid w:val="00642F94"/>
    <w:rsid w:val="006430A1"/>
    <w:rsid w:val="006431E4"/>
    <w:rsid w:val="006431EC"/>
    <w:rsid w:val="006431EF"/>
    <w:rsid w:val="00643443"/>
    <w:rsid w:val="0064353A"/>
    <w:rsid w:val="006436E4"/>
    <w:rsid w:val="00643778"/>
    <w:rsid w:val="00643C49"/>
    <w:rsid w:val="00643C5A"/>
    <w:rsid w:val="00643DEC"/>
    <w:rsid w:val="00643EB5"/>
    <w:rsid w:val="006441ED"/>
    <w:rsid w:val="00644204"/>
    <w:rsid w:val="0064424C"/>
    <w:rsid w:val="00644369"/>
    <w:rsid w:val="0064448D"/>
    <w:rsid w:val="0064456A"/>
    <w:rsid w:val="00644605"/>
    <w:rsid w:val="00644629"/>
    <w:rsid w:val="006446E2"/>
    <w:rsid w:val="00644734"/>
    <w:rsid w:val="006448F0"/>
    <w:rsid w:val="00644969"/>
    <w:rsid w:val="00644C66"/>
    <w:rsid w:val="00644CFE"/>
    <w:rsid w:val="00644FE9"/>
    <w:rsid w:val="00644FF7"/>
    <w:rsid w:val="006450F3"/>
    <w:rsid w:val="006453AA"/>
    <w:rsid w:val="00645412"/>
    <w:rsid w:val="00645840"/>
    <w:rsid w:val="00645884"/>
    <w:rsid w:val="00645C61"/>
    <w:rsid w:val="00645D2B"/>
    <w:rsid w:val="00645E57"/>
    <w:rsid w:val="00645E89"/>
    <w:rsid w:val="00646149"/>
    <w:rsid w:val="006462E6"/>
    <w:rsid w:val="00646916"/>
    <w:rsid w:val="00646AB5"/>
    <w:rsid w:val="00646C7C"/>
    <w:rsid w:val="0064702E"/>
    <w:rsid w:val="00647102"/>
    <w:rsid w:val="00647146"/>
    <w:rsid w:val="0064714E"/>
    <w:rsid w:val="006479E0"/>
    <w:rsid w:val="00647A11"/>
    <w:rsid w:val="00647A9C"/>
    <w:rsid w:val="00647CF2"/>
    <w:rsid w:val="00647FFB"/>
    <w:rsid w:val="006502FA"/>
    <w:rsid w:val="006507A6"/>
    <w:rsid w:val="006507E2"/>
    <w:rsid w:val="00650BD5"/>
    <w:rsid w:val="00650C29"/>
    <w:rsid w:val="00650E73"/>
    <w:rsid w:val="00651069"/>
    <w:rsid w:val="0065106D"/>
    <w:rsid w:val="006512B1"/>
    <w:rsid w:val="0065149A"/>
    <w:rsid w:val="00651673"/>
    <w:rsid w:val="00651998"/>
    <w:rsid w:val="00651A7C"/>
    <w:rsid w:val="00651AA6"/>
    <w:rsid w:val="00651AFE"/>
    <w:rsid w:val="00651B36"/>
    <w:rsid w:val="00651BEE"/>
    <w:rsid w:val="00651C62"/>
    <w:rsid w:val="00651CEF"/>
    <w:rsid w:val="00651D07"/>
    <w:rsid w:val="00651E63"/>
    <w:rsid w:val="00652017"/>
    <w:rsid w:val="00652147"/>
    <w:rsid w:val="0065221E"/>
    <w:rsid w:val="0065256C"/>
    <w:rsid w:val="00652590"/>
    <w:rsid w:val="00652665"/>
    <w:rsid w:val="0065278F"/>
    <w:rsid w:val="00652902"/>
    <w:rsid w:val="006529AE"/>
    <w:rsid w:val="006529E7"/>
    <w:rsid w:val="00652B53"/>
    <w:rsid w:val="00652DD4"/>
    <w:rsid w:val="00652F5C"/>
    <w:rsid w:val="00652FFC"/>
    <w:rsid w:val="006531F8"/>
    <w:rsid w:val="006532DF"/>
    <w:rsid w:val="0065338B"/>
    <w:rsid w:val="0065347C"/>
    <w:rsid w:val="00653480"/>
    <w:rsid w:val="0065352B"/>
    <w:rsid w:val="00653650"/>
    <w:rsid w:val="006536F4"/>
    <w:rsid w:val="0065378F"/>
    <w:rsid w:val="00653B38"/>
    <w:rsid w:val="00653CBD"/>
    <w:rsid w:val="00653D56"/>
    <w:rsid w:val="00653D8D"/>
    <w:rsid w:val="00653D8F"/>
    <w:rsid w:val="00653EFB"/>
    <w:rsid w:val="00654072"/>
    <w:rsid w:val="00654237"/>
    <w:rsid w:val="00654238"/>
    <w:rsid w:val="006542E1"/>
    <w:rsid w:val="00654467"/>
    <w:rsid w:val="00654582"/>
    <w:rsid w:val="006547F9"/>
    <w:rsid w:val="00654B52"/>
    <w:rsid w:val="00654D46"/>
    <w:rsid w:val="00654EEE"/>
    <w:rsid w:val="00654F2E"/>
    <w:rsid w:val="006550A1"/>
    <w:rsid w:val="006551F7"/>
    <w:rsid w:val="00655400"/>
    <w:rsid w:val="006554FD"/>
    <w:rsid w:val="00655519"/>
    <w:rsid w:val="0065563E"/>
    <w:rsid w:val="0065583E"/>
    <w:rsid w:val="00655943"/>
    <w:rsid w:val="00655A79"/>
    <w:rsid w:val="00655D36"/>
    <w:rsid w:val="00655E71"/>
    <w:rsid w:val="00655ED1"/>
    <w:rsid w:val="00655EE5"/>
    <w:rsid w:val="00655F2A"/>
    <w:rsid w:val="00655FC4"/>
    <w:rsid w:val="00656032"/>
    <w:rsid w:val="006561F5"/>
    <w:rsid w:val="006565B4"/>
    <w:rsid w:val="00656619"/>
    <w:rsid w:val="00656623"/>
    <w:rsid w:val="00656780"/>
    <w:rsid w:val="006567E9"/>
    <w:rsid w:val="00656811"/>
    <w:rsid w:val="00656AE3"/>
    <w:rsid w:val="00656D1E"/>
    <w:rsid w:val="00656F0B"/>
    <w:rsid w:val="0065714A"/>
    <w:rsid w:val="006574F3"/>
    <w:rsid w:val="00657511"/>
    <w:rsid w:val="006575FE"/>
    <w:rsid w:val="006576D3"/>
    <w:rsid w:val="00657712"/>
    <w:rsid w:val="00657848"/>
    <w:rsid w:val="0065795F"/>
    <w:rsid w:val="00657D01"/>
    <w:rsid w:val="00657E75"/>
    <w:rsid w:val="00660054"/>
    <w:rsid w:val="0066011E"/>
    <w:rsid w:val="0066015C"/>
    <w:rsid w:val="006602E5"/>
    <w:rsid w:val="00660484"/>
    <w:rsid w:val="006604A4"/>
    <w:rsid w:val="00660583"/>
    <w:rsid w:val="006606BB"/>
    <w:rsid w:val="0066076C"/>
    <w:rsid w:val="00660A04"/>
    <w:rsid w:val="00660A51"/>
    <w:rsid w:val="00660BA6"/>
    <w:rsid w:val="00660DFF"/>
    <w:rsid w:val="00660FC9"/>
    <w:rsid w:val="006612ED"/>
    <w:rsid w:val="00661377"/>
    <w:rsid w:val="006617C5"/>
    <w:rsid w:val="006618CF"/>
    <w:rsid w:val="00661969"/>
    <w:rsid w:val="00661C23"/>
    <w:rsid w:val="00661DBC"/>
    <w:rsid w:val="00662037"/>
    <w:rsid w:val="0066219E"/>
    <w:rsid w:val="006621BA"/>
    <w:rsid w:val="00662279"/>
    <w:rsid w:val="00662283"/>
    <w:rsid w:val="006623AC"/>
    <w:rsid w:val="0066259F"/>
    <w:rsid w:val="00662800"/>
    <w:rsid w:val="00662835"/>
    <w:rsid w:val="00662BC9"/>
    <w:rsid w:val="00662BCB"/>
    <w:rsid w:val="00662F85"/>
    <w:rsid w:val="00662FC7"/>
    <w:rsid w:val="00663230"/>
    <w:rsid w:val="006632FE"/>
    <w:rsid w:val="00663551"/>
    <w:rsid w:val="00663598"/>
    <w:rsid w:val="00663628"/>
    <w:rsid w:val="006636BE"/>
    <w:rsid w:val="00663850"/>
    <w:rsid w:val="00663A92"/>
    <w:rsid w:val="00663E0C"/>
    <w:rsid w:val="00663F50"/>
    <w:rsid w:val="00664094"/>
    <w:rsid w:val="006640FE"/>
    <w:rsid w:val="006642FC"/>
    <w:rsid w:val="00664328"/>
    <w:rsid w:val="0066447E"/>
    <w:rsid w:val="006649D5"/>
    <w:rsid w:val="00664A84"/>
    <w:rsid w:val="00664BF6"/>
    <w:rsid w:val="00664CE4"/>
    <w:rsid w:val="00664EE6"/>
    <w:rsid w:val="00664F35"/>
    <w:rsid w:val="00664F78"/>
    <w:rsid w:val="00665220"/>
    <w:rsid w:val="006653DB"/>
    <w:rsid w:val="00665453"/>
    <w:rsid w:val="0066549F"/>
    <w:rsid w:val="00665560"/>
    <w:rsid w:val="00665682"/>
    <w:rsid w:val="006656D9"/>
    <w:rsid w:val="00665904"/>
    <w:rsid w:val="00665A81"/>
    <w:rsid w:val="00665B5F"/>
    <w:rsid w:val="00665C08"/>
    <w:rsid w:val="00665E41"/>
    <w:rsid w:val="00665E65"/>
    <w:rsid w:val="00665EE6"/>
    <w:rsid w:val="006660B1"/>
    <w:rsid w:val="00666448"/>
    <w:rsid w:val="006664AC"/>
    <w:rsid w:val="006664CC"/>
    <w:rsid w:val="0066653E"/>
    <w:rsid w:val="0066661A"/>
    <w:rsid w:val="0066697D"/>
    <w:rsid w:val="006669FB"/>
    <w:rsid w:val="00666B84"/>
    <w:rsid w:val="00666BA4"/>
    <w:rsid w:val="00666BE5"/>
    <w:rsid w:val="00666DD1"/>
    <w:rsid w:val="00666E8C"/>
    <w:rsid w:val="00666F68"/>
    <w:rsid w:val="00667182"/>
    <w:rsid w:val="00667275"/>
    <w:rsid w:val="006672FF"/>
    <w:rsid w:val="006673A7"/>
    <w:rsid w:val="006673EB"/>
    <w:rsid w:val="00667437"/>
    <w:rsid w:val="00667594"/>
    <w:rsid w:val="0066761D"/>
    <w:rsid w:val="0066775A"/>
    <w:rsid w:val="00667962"/>
    <w:rsid w:val="00667B22"/>
    <w:rsid w:val="00667B67"/>
    <w:rsid w:val="00667DDA"/>
    <w:rsid w:val="00667E7E"/>
    <w:rsid w:val="00670103"/>
    <w:rsid w:val="0067013E"/>
    <w:rsid w:val="0067017C"/>
    <w:rsid w:val="006701A9"/>
    <w:rsid w:val="0067027A"/>
    <w:rsid w:val="00670597"/>
    <w:rsid w:val="006705BA"/>
    <w:rsid w:val="00670619"/>
    <w:rsid w:val="00670781"/>
    <w:rsid w:val="00670A6E"/>
    <w:rsid w:val="00670AFB"/>
    <w:rsid w:val="00670D46"/>
    <w:rsid w:val="00670D4D"/>
    <w:rsid w:val="00670E68"/>
    <w:rsid w:val="00670FC6"/>
    <w:rsid w:val="00671060"/>
    <w:rsid w:val="006710C1"/>
    <w:rsid w:val="00671504"/>
    <w:rsid w:val="006715B6"/>
    <w:rsid w:val="00671651"/>
    <w:rsid w:val="00671840"/>
    <w:rsid w:val="00671901"/>
    <w:rsid w:val="00671C7C"/>
    <w:rsid w:val="00671ED3"/>
    <w:rsid w:val="00671F00"/>
    <w:rsid w:val="00672101"/>
    <w:rsid w:val="0067218C"/>
    <w:rsid w:val="0067224B"/>
    <w:rsid w:val="006722D9"/>
    <w:rsid w:val="006725B6"/>
    <w:rsid w:val="006726CC"/>
    <w:rsid w:val="0067270A"/>
    <w:rsid w:val="00672928"/>
    <w:rsid w:val="006729D0"/>
    <w:rsid w:val="00672C64"/>
    <w:rsid w:val="00672CE9"/>
    <w:rsid w:val="00672DD2"/>
    <w:rsid w:val="00672EC3"/>
    <w:rsid w:val="0067304E"/>
    <w:rsid w:val="00673121"/>
    <w:rsid w:val="006733AF"/>
    <w:rsid w:val="00673683"/>
    <w:rsid w:val="00673742"/>
    <w:rsid w:val="00673808"/>
    <w:rsid w:val="00673AEC"/>
    <w:rsid w:val="00673DB6"/>
    <w:rsid w:val="006741BD"/>
    <w:rsid w:val="0067426D"/>
    <w:rsid w:val="00674378"/>
    <w:rsid w:val="006744E6"/>
    <w:rsid w:val="0067453C"/>
    <w:rsid w:val="006745CA"/>
    <w:rsid w:val="006745E5"/>
    <w:rsid w:val="006746A5"/>
    <w:rsid w:val="0067476E"/>
    <w:rsid w:val="0067485E"/>
    <w:rsid w:val="00674C56"/>
    <w:rsid w:val="00674D11"/>
    <w:rsid w:val="00674F5A"/>
    <w:rsid w:val="00674FA2"/>
    <w:rsid w:val="00675057"/>
    <w:rsid w:val="00675324"/>
    <w:rsid w:val="00675341"/>
    <w:rsid w:val="00675549"/>
    <w:rsid w:val="0067554D"/>
    <w:rsid w:val="006756BE"/>
    <w:rsid w:val="00675B0D"/>
    <w:rsid w:val="00675B8D"/>
    <w:rsid w:val="00675C5B"/>
    <w:rsid w:val="00675CBD"/>
    <w:rsid w:val="00675F6E"/>
    <w:rsid w:val="006760C3"/>
    <w:rsid w:val="00676150"/>
    <w:rsid w:val="0067617C"/>
    <w:rsid w:val="006762CD"/>
    <w:rsid w:val="00676476"/>
    <w:rsid w:val="00676707"/>
    <w:rsid w:val="006767DF"/>
    <w:rsid w:val="006769A1"/>
    <w:rsid w:val="006769B7"/>
    <w:rsid w:val="00676C43"/>
    <w:rsid w:val="00676D4E"/>
    <w:rsid w:val="00676E58"/>
    <w:rsid w:val="00677063"/>
    <w:rsid w:val="00677272"/>
    <w:rsid w:val="00677294"/>
    <w:rsid w:val="00677306"/>
    <w:rsid w:val="00677323"/>
    <w:rsid w:val="006773BF"/>
    <w:rsid w:val="0067781E"/>
    <w:rsid w:val="006779B7"/>
    <w:rsid w:val="00677A0E"/>
    <w:rsid w:val="00677CB0"/>
    <w:rsid w:val="00677E89"/>
    <w:rsid w:val="00680227"/>
    <w:rsid w:val="00680375"/>
    <w:rsid w:val="0068044A"/>
    <w:rsid w:val="006806E3"/>
    <w:rsid w:val="0068086D"/>
    <w:rsid w:val="00680912"/>
    <w:rsid w:val="00680E06"/>
    <w:rsid w:val="00680EC7"/>
    <w:rsid w:val="00680FED"/>
    <w:rsid w:val="00681181"/>
    <w:rsid w:val="0068147C"/>
    <w:rsid w:val="00681CF0"/>
    <w:rsid w:val="00681CF6"/>
    <w:rsid w:val="00681EE1"/>
    <w:rsid w:val="00681FD6"/>
    <w:rsid w:val="00682003"/>
    <w:rsid w:val="00682062"/>
    <w:rsid w:val="00682099"/>
    <w:rsid w:val="0068240D"/>
    <w:rsid w:val="00682718"/>
    <w:rsid w:val="0068297C"/>
    <w:rsid w:val="00682A03"/>
    <w:rsid w:val="00682AE6"/>
    <w:rsid w:val="00682CCF"/>
    <w:rsid w:val="00682EC8"/>
    <w:rsid w:val="006832A7"/>
    <w:rsid w:val="00683378"/>
    <w:rsid w:val="006833A9"/>
    <w:rsid w:val="006835D4"/>
    <w:rsid w:val="00683750"/>
    <w:rsid w:val="006838F2"/>
    <w:rsid w:val="00683BD7"/>
    <w:rsid w:val="00683CB1"/>
    <w:rsid w:val="00683CB4"/>
    <w:rsid w:val="00683D2A"/>
    <w:rsid w:val="006841D1"/>
    <w:rsid w:val="006842B8"/>
    <w:rsid w:val="00684387"/>
    <w:rsid w:val="00684418"/>
    <w:rsid w:val="006845B0"/>
    <w:rsid w:val="006846F4"/>
    <w:rsid w:val="0068490D"/>
    <w:rsid w:val="006849ED"/>
    <w:rsid w:val="00684AA8"/>
    <w:rsid w:val="00684D1C"/>
    <w:rsid w:val="00684DAF"/>
    <w:rsid w:val="00684DEB"/>
    <w:rsid w:val="00685042"/>
    <w:rsid w:val="006852AC"/>
    <w:rsid w:val="00685578"/>
    <w:rsid w:val="00685688"/>
    <w:rsid w:val="0068569C"/>
    <w:rsid w:val="00685A0F"/>
    <w:rsid w:val="00685A22"/>
    <w:rsid w:val="00685D33"/>
    <w:rsid w:val="00685DEF"/>
    <w:rsid w:val="00686006"/>
    <w:rsid w:val="006860F6"/>
    <w:rsid w:val="006861F9"/>
    <w:rsid w:val="0068629A"/>
    <w:rsid w:val="00686648"/>
    <w:rsid w:val="00686797"/>
    <w:rsid w:val="006867C4"/>
    <w:rsid w:val="0068686C"/>
    <w:rsid w:val="00686883"/>
    <w:rsid w:val="00686B4E"/>
    <w:rsid w:val="00686C09"/>
    <w:rsid w:val="00686C25"/>
    <w:rsid w:val="00686CE6"/>
    <w:rsid w:val="00686DD7"/>
    <w:rsid w:val="00686DF7"/>
    <w:rsid w:val="00686E3C"/>
    <w:rsid w:val="00686E61"/>
    <w:rsid w:val="00686FB2"/>
    <w:rsid w:val="00687226"/>
    <w:rsid w:val="006872C3"/>
    <w:rsid w:val="006872DE"/>
    <w:rsid w:val="00687600"/>
    <w:rsid w:val="0068775A"/>
    <w:rsid w:val="006877FD"/>
    <w:rsid w:val="006878CC"/>
    <w:rsid w:val="00687A9A"/>
    <w:rsid w:val="00687C91"/>
    <w:rsid w:val="00690033"/>
    <w:rsid w:val="0069039B"/>
    <w:rsid w:val="0069040E"/>
    <w:rsid w:val="00690423"/>
    <w:rsid w:val="00690551"/>
    <w:rsid w:val="00690639"/>
    <w:rsid w:val="00690718"/>
    <w:rsid w:val="0069095A"/>
    <w:rsid w:val="006909A6"/>
    <w:rsid w:val="006909BB"/>
    <w:rsid w:val="00690A7C"/>
    <w:rsid w:val="00690A8C"/>
    <w:rsid w:val="00690AA7"/>
    <w:rsid w:val="00690C2C"/>
    <w:rsid w:val="0069133A"/>
    <w:rsid w:val="00691401"/>
    <w:rsid w:val="006915C5"/>
    <w:rsid w:val="0069170E"/>
    <w:rsid w:val="00691829"/>
    <w:rsid w:val="00691996"/>
    <w:rsid w:val="00691A25"/>
    <w:rsid w:val="00691A47"/>
    <w:rsid w:val="00691AC9"/>
    <w:rsid w:val="00691AD2"/>
    <w:rsid w:val="00691D98"/>
    <w:rsid w:val="00691F8E"/>
    <w:rsid w:val="00691FE2"/>
    <w:rsid w:val="00692084"/>
    <w:rsid w:val="00692268"/>
    <w:rsid w:val="0069238A"/>
    <w:rsid w:val="006924EB"/>
    <w:rsid w:val="006925C2"/>
    <w:rsid w:val="006926BE"/>
    <w:rsid w:val="00692896"/>
    <w:rsid w:val="006929B6"/>
    <w:rsid w:val="00692B81"/>
    <w:rsid w:val="00692E68"/>
    <w:rsid w:val="00693042"/>
    <w:rsid w:val="00693102"/>
    <w:rsid w:val="00693398"/>
    <w:rsid w:val="00693577"/>
    <w:rsid w:val="0069376A"/>
    <w:rsid w:val="0069384B"/>
    <w:rsid w:val="0069398B"/>
    <w:rsid w:val="00693A27"/>
    <w:rsid w:val="00693A54"/>
    <w:rsid w:val="00693C2F"/>
    <w:rsid w:val="00693C66"/>
    <w:rsid w:val="00693D39"/>
    <w:rsid w:val="00693DF4"/>
    <w:rsid w:val="00693E1C"/>
    <w:rsid w:val="0069408C"/>
    <w:rsid w:val="0069419D"/>
    <w:rsid w:val="006944B8"/>
    <w:rsid w:val="0069499D"/>
    <w:rsid w:val="006949A6"/>
    <w:rsid w:val="00694D16"/>
    <w:rsid w:val="00694D8A"/>
    <w:rsid w:val="00694DCF"/>
    <w:rsid w:val="00694F3D"/>
    <w:rsid w:val="00695342"/>
    <w:rsid w:val="006955B9"/>
    <w:rsid w:val="0069593F"/>
    <w:rsid w:val="00695A97"/>
    <w:rsid w:val="00695B66"/>
    <w:rsid w:val="00695C3D"/>
    <w:rsid w:val="00695CDC"/>
    <w:rsid w:val="00695D65"/>
    <w:rsid w:val="00695EB7"/>
    <w:rsid w:val="0069607C"/>
    <w:rsid w:val="006962EA"/>
    <w:rsid w:val="0069637F"/>
    <w:rsid w:val="006963FD"/>
    <w:rsid w:val="00696558"/>
    <w:rsid w:val="006965DF"/>
    <w:rsid w:val="0069689E"/>
    <w:rsid w:val="00696D2E"/>
    <w:rsid w:val="00696D66"/>
    <w:rsid w:val="00697034"/>
    <w:rsid w:val="006971D2"/>
    <w:rsid w:val="00697349"/>
    <w:rsid w:val="00697592"/>
    <w:rsid w:val="00697772"/>
    <w:rsid w:val="00697AB6"/>
    <w:rsid w:val="00697ACE"/>
    <w:rsid w:val="00697BE9"/>
    <w:rsid w:val="00697C2D"/>
    <w:rsid w:val="00697D24"/>
    <w:rsid w:val="00697D9B"/>
    <w:rsid w:val="006A00C2"/>
    <w:rsid w:val="006A00C7"/>
    <w:rsid w:val="006A0147"/>
    <w:rsid w:val="006A05D4"/>
    <w:rsid w:val="006A06E8"/>
    <w:rsid w:val="006A076C"/>
    <w:rsid w:val="006A0B20"/>
    <w:rsid w:val="006A0B26"/>
    <w:rsid w:val="006A0DA1"/>
    <w:rsid w:val="006A0EDE"/>
    <w:rsid w:val="006A1000"/>
    <w:rsid w:val="006A1085"/>
    <w:rsid w:val="006A1515"/>
    <w:rsid w:val="006A15CE"/>
    <w:rsid w:val="006A15FA"/>
    <w:rsid w:val="006A1690"/>
    <w:rsid w:val="006A18B6"/>
    <w:rsid w:val="006A194A"/>
    <w:rsid w:val="006A19A7"/>
    <w:rsid w:val="006A19E4"/>
    <w:rsid w:val="006A1BDF"/>
    <w:rsid w:val="006A1BE6"/>
    <w:rsid w:val="006A1E9E"/>
    <w:rsid w:val="006A1EDC"/>
    <w:rsid w:val="006A1F18"/>
    <w:rsid w:val="006A1FA8"/>
    <w:rsid w:val="006A20A4"/>
    <w:rsid w:val="006A20F1"/>
    <w:rsid w:val="006A2192"/>
    <w:rsid w:val="006A247C"/>
    <w:rsid w:val="006A258A"/>
    <w:rsid w:val="006A26EA"/>
    <w:rsid w:val="006A2823"/>
    <w:rsid w:val="006A28A8"/>
    <w:rsid w:val="006A28E0"/>
    <w:rsid w:val="006A29C7"/>
    <w:rsid w:val="006A2BF5"/>
    <w:rsid w:val="006A2D96"/>
    <w:rsid w:val="006A2DDA"/>
    <w:rsid w:val="006A2DF1"/>
    <w:rsid w:val="006A2E7C"/>
    <w:rsid w:val="006A3265"/>
    <w:rsid w:val="006A341C"/>
    <w:rsid w:val="006A34CA"/>
    <w:rsid w:val="006A3614"/>
    <w:rsid w:val="006A37B2"/>
    <w:rsid w:val="006A39D5"/>
    <w:rsid w:val="006A3BC5"/>
    <w:rsid w:val="006A3C4D"/>
    <w:rsid w:val="006A3DBE"/>
    <w:rsid w:val="006A4100"/>
    <w:rsid w:val="006A4226"/>
    <w:rsid w:val="006A4342"/>
    <w:rsid w:val="006A4447"/>
    <w:rsid w:val="006A445E"/>
    <w:rsid w:val="006A45B6"/>
    <w:rsid w:val="006A4648"/>
    <w:rsid w:val="006A48CB"/>
    <w:rsid w:val="006A4BDC"/>
    <w:rsid w:val="006A50A1"/>
    <w:rsid w:val="006A5130"/>
    <w:rsid w:val="006A54AB"/>
    <w:rsid w:val="006A55A8"/>
    <w:rsid w:val="006A5712"/>
    <w:rsid w:val="006A57F7"/>
    <w:rsid w:val="006A581A"/>
    <w:rsid w:val="006A5A55"/>
    <w:rsid w:val="006A5B0F"/>
    <w:rsid w:val="006A5CDF"/>
    <w:rsid w:val="006A5ED6"/>
    <w:rsid w:val="006A5FF3"/>
    <w:rsid w:val="006A618C"/>
    <w:rsid w:val="006A669D"/>
    <w:rsid w:val="006A66C9"/>
    <w:rsid w:val="006A6744"/>
    <w:rsid w:val="006A67DB"/>
    <w:rsid w:val="006A681A"/>
    <w:rsid w:val="006A692D"/>
    <w:rsid w:val="006A7133"/>
    <w:rsid w:val="006A72F6"/>
    <w:rsid w:val="006A74E0"/>
    <w:rsid w:val="006A7565"/>
    <w:rsid w:val="006A7661"/>
    <w:rsid w:val="006A7838"/>
    <w:rsid w:val="006A793F"/>
    <w:rsid w:val="006A7977"/>
    <w:rsid w:val="006A79CA"/>
    <w:rsid w:val="006A7A82"/>
    <w:rsid w:val="006A7B1B"/>
    <w:rsid w:val="006A7D84"/>
    <w:rsid w:val="006A7EB5"/>
    <w:rsid w:val="006B001E"/>
    <w:rsid w:val="006B00C0"/>
    <w:rsid w:val="006B0184"/>
    <w:rsid w:val="006B0317"/>
    <w:rsid w:val="006B04A2"/>
    <w:rsid w:val="006B063F"/>
    <w:rsid w:val="006B0667"/>
    <w:rsid w:val="006B06AB"/>
    <w:rsid w:val="006B0879"/>
    <w:rsid w:val="006B08CF"/>
    <w:rsid w:val="006B0926"/>
    <w:rsid w:val="006B0B9C"/>
    <w:rsid w:val="006B0D6E"/>
    <w:rsid w:val="006B0EB7"/>
    <w:rsid w:val="006B1003"/>
    <w:rsid w:val="006B10F4"/>
    <w:rsid w:val="006B114F"/>
    <w:rsid w:val="006B1225"/>
    <w:rsid w:val="006B123E"/>
    <w:rsid w:val="006B127C"/>
    <w:rsid w:val="006B130A"/>
    <w:rsid w:val="006B1820"/>
    <w:rsid w:val="006B1A61"/>
    <w:rsid w:val="006B1B85"/>
    <w:rsid w:val="006B1D66"/>
    <w:rsid w:val="006B20EE"/>
    <w:rsid w:val="006B20F7"/>
    <w:rsid w:val="006B20FD"/>
    <w:rsid w:val="006B2490"/>
    <w:rsid w:val="006B2537"/>
    <w:rsid w:val="006B2781"/>
    <w:rsid w:val="006B2968"/>
    <w:rsid w:val="006B29B9"/>
    <w:rsid w:val="006B29FC"/>
    <w:rsid w:val="006B2AF6"/>
    <w:rsid w:val="006B2B22"/>
    <w:rsid w:val="006B2BCC"/>
    <w:rsid w:val="006B2D2E"/>
    <w:rsid w:val="006B2D70"/>
    <w:rsid w:val="006B2DD8"/>
    <w:rsid w:val="006B2E45"/>
    <w:rsid w:val="006B2EF9"/>
    <w:rsid w:val="006B310D"/>
    <w:rsid w:val="006B328D"/>
    <w:rsid w:val="006B346D"/>
    <w:rsid w:val="006B34DD"/>
    <w:rsid w:val="006B356C"/>
    <w:rsid w:val="006B3683"/>
    <w:rsid w:val="006B3750"/>
    <w:rsid w:val="006B3AF7"/>
    <w:rsid w:val="006B3B8D"/>
    <w:rsid w:val="006B3BF5"/>
    <w:rsid w:val="006B3E8C"/>
    <w:rsid w:val="006B3E9E"/>
    <w:rsid w:val="006B3EA5"/>
    <w:rsid w:val="006B3F1C"/>
    <w:rsid w:val="006B3FB3"/>
    <w:rsid w:val="006B3FFC"/>
    <w:rsid w:val="006B4023"/>
    <w:rsid w:val="006B40C4"/>
    <w:rsid w:val="006B41A5"/>
    <w:rsid w:val="006B4472"/>
    <w:rsid w:val="006B46E0"/>
    <w:rsid w:val="006B47A9"/>
    <w:rsid w:val="006B47E7"/>
    <w:rsid w:val="006B4826"/>
    <w:rsid w:val="006B4BE1"/>
    <w:rsid w:val="006B4BF8"/>
    <w:rsid w:val="006B4C04"/>
    <w:rsid w:val="006B4C0D"/>
    <w:rsid w:val="006B4D7F"/>
    <w:rsid w:val="006B4E09"/>
    <w:rsid w:val="006B4EA2"/>
    <w:rsid w:val="006B4EB6"/>
    <w:rsid w:val="006B4ED9"/>
    <w:rsid w:val="006B4F67"/>
    <w:rsid w:val="006B4FB9"/>
    <w:rsid w:val="006B4FD9"/>
    <w:rsid w:val="006B50DF"/>
    <w:rsid w:val="006B51D0"/>
    <w:rsid w:val="006B539A"/>
    <w:rsid w:val="006B54AF"/>
    <w:rsid w:val="006B54C9"/>
    <w:rsid w:val="006B555C"/>
    <w:rsid w:val="006B55FA"/>
    <w:rsid w:val="006B56BF"/>
    <w:rsid w:val="006B56FD"/>
    <w:rsid w:val="006B5780"/>
    <w:rsid w:val="006B593D"/>
    <w:rsid w:val="006B59FD"/>
    <w:rsid w:val="006B5B10"/>
    <w:rsid w:val="006B5B8D"/>
    <w:rsid w:val="006B5F97"/>
    <w:rsid w:val="006B60E2"/>
    <w:rsid w:val="006B61F0"/>
    <w:rsid w:val="006B62A4"/>
    <w:rsid w:val="006B642A"/>
    <w:rsid w:val="006B64B1"/>
    <w:rsid w:val="006B64F0"/>
    <w:rsid w:val="006B65AC"/>
    <w:rsid w:val="006B6873"/>
    <w:rsid w:val="006B6A37"/>
    <w:rsid w:val="006B6B8D"/>
    <w:rsid w:val="006B6BAF"/>
    <w:rsid w:val="006B6E54"/>
    <w:rsid w:val="006B6F00"/>
    <w:rsid w:val="006B704E"/>
    <w:rsid w:val="006B713C"/>
    <w:rsid w:val="006B723D"/>
    <w:rsid w:val="006B7391"/>
    <w:rsid w:val="006B744D"/>
    <w:rsid w:val="006B7500"/>
    <w:rsid w:val="006B75C8"/>
    <w:rsid w:val="006B75EE"/>
    <w:rsid w:val="006B78D6"/>
    <w:rsid w:val="006B79EA"/>
    <w:rsid w:val="006B7B15"/>
    <w:rsid w:val="006B7B70"/>
    <w:rsid w:val="006B7B90"/>
    <w:rsid w:val="006B7D27"/>
    <w:rsid w:val="006B7F30"/>
    <w:rsid w:val="006B7FE8"/>
    <w:rsid w:val="006C0023"/>
    <w:rsid w:val="006C01E0"/>
    <w:rsid w:val="006C05F7"/>
    <w:rsid w:val="006C0619"/>
    <w:rsid w:val="006C0804"/>
    <w:rsid w:val="006C09C3"/>
    <w:rsid w:val="006C0BE7"/>
    <w:rsid w:val="006C0C93"/>
    <w:rsid w:val="006C0DB4"/>
    <w:rsid w:val="006C0E33"/>
    <w:rsid w:val="006C0F99"/>
    <w:rsid w:val="006C12D3"/>
    <w:rsid w:val="006C13BE"/>
    <w:rsid w:val="006C144B"/>
    <w:rsid w:val="006C147E"/>
    <w:rsid w:val="006C1518"/>
    <w:rsid w:val="006C15D1"/>
    <w:rsid w:val="006C15E3"/>
    <w:rsid w:val="006C1614"/>
    <w:rsid w:val="006C1621"/>
    <w:rsid w:val="006C1784"/>
    <w:rsid w:val="006C18AC"/>
    <w:rsid w:val="006C19AD"/>
    <w:rsid w:val="006C1AAC"/>
    <w:rsid w:val="006C1B7A"/>
    <w:rsid w:val="006C1D17"/>
    <w:rsid w:val="006C1D8C"/>
    <w:rsid w:val="006C1EFD"/>
    <w:rsid w:val="006C1F42"/>
    <w:rsid w:val="006C1FB9"/>
    <w:rsid w:val="006C211F"/>
    <w:rsid w:val="006C225C"/>
    <w:rsid w:val="006C2419"/>
    <w:rsid w:val="006C2476"/>
    <w:rsid w:val="006C270A"/>
    <w:rsid w:val="006C27F4"/>
    <w:rsid w:val="006C286D"/>
    <w:rsid w:val="006C28AA"/>
    <w:rsid w:val="006C291C"/>
    <w:rsid w:val="006C2A57"/>
    <w:rsid w:val="006C2A5D"/>
    <w:rsid w:val="006C2BDC"/>
    <w:rsid w:val="006C2F07"/>
    <w:rsid w:val="006C3095"/>
    <w:rsid w:val="006C30A4"/>
    <w:rsid w:val="006C33ED"/>
    <w:rsid w:val="006C3484"/>
    <w:rsid w:val="006C35B4"/>
    <w:rsid w:val="006C381A"/>
    <w:rsid w:val="006C3855"/>
    <w:rsid w:val="006C39A6"/>
    <w:rsid w:val="006C39A7"/>
    <w:rsid w:val="006C3AFC"/>
    <w:rsid w:val="006C3C5A"/>
    <w:rsid w:val="006C3F24"/>
    <w:rsid w:val="006C4042"/>
    <w:rsid w:val="006C413C"/>
    <w:rsid w:val="006C41D0"/>
    <w:rsid w:val="006C41E6"/>
    <w:rsid w:val="006C4270"/>
    <w:rsid w:val="006C43B8"/>
    <w:rsid w:val="006C43DD"/>
    <w:rsid w:val="006C4420"/>
    <w:rsid w:val="006C45BA"/>
    <w:rsid w:val="006C48B4"/>
    <w:rsid w:val="006C4A08"/>
    <w:rsid w:val="006C4CF2"/>
    <w:rsid w:val="006C4E07"/>
    <w:rsid w:val="006C4FA9"/>
    <w:rsid w:val="006C51D5"/>
    <w:rsid w:val="006C536F"/>
    <w:rsid w:val="006C53E3"/>
    <w:rsid w:val="006C54E2"/>
    <w:rsid w:val="006C5550"/>
    <w:rsid w:val="006C55B9"/>
    <w:rsid w:val="006C5647"/>
    <w:rsid w:val="006C576F"/>
    <w:rsid w:val="006C5823"/>
    <w:rsid w:val="006C58D8"/>
    <w:rsid w:val="006C5928"/>
    <w:rsid w:val="006C59E5"/>
    <w:rsid w:val="006C5A6B"/>
    <w:rsid w:val="006C5BFD"/>
    <w:rsid w:val="006C5D9A"/>
    <w:rsid w:val="006C5F47"/>
    <w:rsid w:val="006C614F"/>
    <w:rsid w:val="006C6187"/>
    <w:rsid w:val="006C61E3"/>
    <w:rsid w:val="006C630E"/>
    <w:rsid w:val="006C650C"/>
    <w:rsid w:val="006C683C"/>
    <w:rsid w:val="006C68EB"/>
    <w:rsid w:val="006C6A11"/>
    <w:rsid w:val="006C6B67"/>
    <w:rsid w:val="006C6CC5"/>
    <w:rsid w:val="006C6D99"/>
    <w:rsid w:val="006C6F43"/>
    <w:rsid w:val="006C704D"/>
    <w:rsid w:val="006C71F3"/>
    <w:rsid w:val="006C7349"/>
    <w:rsid w:val="006C73D4"/>
    <w:rsid w:val="006C77C9"/>
    <w:rsid w:val="006C7838"/>
    <w:rsid w:val="006C79DF"/>
    <w:rsid w:val="006C7A23"/>
    <w:rsid w:val="006C7B9B"/>
    <w:rsid w:val="006C7FFB"/>
    <w:rsid w:val="006D0062"/>
    <w:rsid w:val="006D0435"/>
    <w:rsid w:val="006D047C"/>
    <w:rsid w:val="006D0486"/>
    <w:rsid w:val="006D05A5"/>
    <w:rsid w:val="006D09AE"/>
    <w:rsid w:val="006D0B0D"/>
    <w:rsid w:val="006D0B47"/>
    <w:rsid w:val="006D0D66"/>
    <w:rsid w:val="006D1031"/>
    <w:rsid w:val="006D115D"/>
    <w:rsid w:val="006D11FE"/>
    <w:rsid w:val="006D1306"/>
    <w:rsid w:val="006D130F"/>
    <w:rsid w:val="006D16ED"/>
    <w:rsid w:val="006D1D4F"/>
    <w:rsid w:val="006D1E49"/>
    <w:rsid w:val="006D1E72"/>
    <w:rsid w:val="006D1ECE"/>
    <w:rsid w:val="006D1F76"/>
    <w:rsid w:val="006D1F84"/>
    <w:rsid w:val="006D1FD8"/>
    <w:rsid w:val="006D211F"/>
    <w:rsid w:val="006D212C"/>
    <w:rsid w:val="006D218C"/>
    <w:rsid w:val="006D223B"/>
    <w:rsid w:val="006D22E3"/>
    <w:rsid w:val="006D239C"/>
    <w:rsid w:val="006D2418"/>
    <w:rsid w:val="006D2487"/>
    <w:rsid w:val="006D24E5"/>
    <w:rsid w:val="006D2553"/>
    <w:rsid w:val="006D28A9"/>
    <w:rsid w:val="006D290D"/>
    <w:rsid w:val="006D2AAF"/>
    <w:rsid w:val="006D2DB9"/>
    <w:rsid w:val="006D2DEE"/>
    <w:rsid w:val="006D2EEF"/>
    <w:rsid w:val="006D2F03"/>
    <w:rsid w:val="006D3047"/>
    <w:rsid w:val="006D30D3"/>
    <w:rsid w:val="006D31AB"/>
    <w:rsid w:val="006D31BF"/>
    <w:rsid w:val="006D3396"/>
    <w:rsid w:val="006D35E7"/>
    <w:rsid w:val="006D388A"/>
    <w:rsid w:val="006D3A6C"/>
    <w:rsid w:val="006D3ACD"/>
    <w:rsid w:val="006D3BA5"/>
    <w:rsid w:val="006D3EBF"/>
    <w:rsid w:val="006D3F71"/>
    <w:rsid w:val="006D4104"/>
    <w:rsid w:val="006D423C"/>
    <w:rsid w:val="006D4269"/>
    <w:rsid w:val="006D4299"/>
    <w:rsid w:val="006D432E"/>
    <w:rsid w:val="006D460D"/>
    <w:rsid w:val="006D4630"/>
    <w:rsid w:val="006D4692"/>
    <w:rsid w:val="006D4707"/>
    <w:rsid w:val="006D477B"/>
    <w:rsid w:val="006D4BA6"/>
    <w:rsid w:val="006D4ECF"/>
    <w:rsid w:val="006D4FA9"/>
    <w:rsid w:val="006D50DF"/>
    <w:rsid w:val="006D517D"/>
    <w:rsid w:val="006D51E9"/>
    <w:rsid w:val="006D5230"/>
    <w:rsid w:val="006D53C8"/>
    <w:rsid w:val="006D549E"/>
    <w:rsid w:val="006D579A"/>
    <w:rsid w:val="006D599A"/>
    <w:rsid w:val="006D5B0E"/>
    <w:rsid w:val="006D5CE7"/>
    <w:rsid w:val="006D5EE5"/>
    <w:rsid w:val="006D5F8A"/>
    <w:rsid w:val="006D6020"/>
    <w:rsid w:val="006D6045"/>
    <w:rsid w:val="006D625B"/>
    <w:rsid w:val="006D650C"/>
    <w:rsid w:val="006D6606"/>
    <w:rsid w:val="006D667E"/>
    <w:rsid w:val="006D671A"/>
    <w:rsid w:val="006D67B2"/>
    <w:rsid w:val="006D6A6D"/>
    <w:rsid w:val="006D6ABE"/>
    <w:rsid w:val="006D6EF2"/>
    <w:rsid w:val="006D74A7"/>
    <w:rsid w:val="006D74DA"/>
    <w:rsid w:val="006D7559"/>
    <w:rsid w:val="006D798A"/>
    <w:rsid w:val="006D79E0"/>
    <w:rsid w:val="006D7AB9"/>
    <w:rsid w:val="006D7BF5"/>
    <w:rsid w:val="006D7D0F"/>
    <w:rsid w:val="006D7D76"/>
    <w:rsid w:val="006D7D82"/>
    <w:rsid w:val="006D7E2B"/>
    <w:rsid w:val="006D7EB4"/>
    <w:rsid w:val="006D7EC7"/>
    <w:rsid w:val="006D7F6C"/>
    <w:rsid w:val="006E0183"/>
    <w:rsid w:val="006E01A3"/>
    <w:rsid w:val="006E0337"/>
    <w:rsid w:val="006E0664"/>
    <w:rsid w:val="006E0824"/>
    <w:rsid w:val="006E09A1"/>
    <w:rsid w:val="006E0AD4"/>
    <w:rsid w:val="006E0B9C"/>
    <w:rsid w:val="006E0DFB"/>
    <w:rsid w:val="006E0E54"/>
    <w:rsid w:val="006E0F83"/>
    <w:rsid w:val="006E0FAF"/>
    <w:rsid w:val="006E11E1"/>
    <w:rsid w:val="006E12A8"/>
    <w:rsid w:val="006E12D5"/>
    <w:rsid w:val="006E148E"/>
    <w:rsid w:val="006E16ED"/>
    <w:rsid w:val="006E1711"/>
    <w:rsid w:val="006E1AC0"/>
    <w:rsid w:val="006E1CF4"/>
    <w:rsid w:val="006E1D81"/>
    <w:rsid w:val="006E1D96"/>
    <w:rsid w:val="006E1DD9"/>
    <w:rsid w:val="006E1F28"/>
    <w:rsid w:val="006E1FD7"/>
    <w:rsid w:val="006E204C"/>
    <w:rsid w:val="006E22F3"/>
    <w:rsid w:val="006E2337"/>
    <w:rsid w:val="006E25EE"/>
    <w:rsid w:val="006E2DB3"/>
    <w:rsid w:val="006E2EAD"/>
    <w:rsid w:val="006E35CF"/>
    <w:rsid w:val="006E360D"/>
    <w:rsid w:val="006E3717"/>
    <w:rsid w:val="006E3734"/>
    <w:rsid w:val="006E3813"/>
    <w:rsid w:val="006E38BA"/>
    <w:rsid w:val="006E3CFB"/>
    <w:rsid w:val="006E3F37"/>
    <w:rsid w:val="006E4205"/>
    <w:rsid w:val="006E431F"/>
    <w:rsid w:val="006E439B"/>
    <w:rsid w:val="006E45B2"/>
    <w:rsid w:val="006E47AD"/>
    <w:rsid w:val="006E4861"/>
    <w:rsid w:val="006E4863"/>
    <w:rsid w:val="006E4894"/>
    <w:rsid w:val="006E4A1F"/>
    <w:rsid w:val="006E4A34"/>
    <w:rsid w:val="006E4B45"/>
    <w:rsid w:val="006E4C7E"/>
    <w:rsid w:val="006E4C83"/>
    <w:rsid w:val="006E4CB4"/>
    <w:rsid w:val="006E50F2"/>
    <w:rsid w:val="006E510F"/>
    <w:rsid w:val="006E53BF"/>
    <w:rsid w:val="006E546A"/>
    <w:rsid w:val="006E54BC"/>
    <w:rsid w:val="006E555C"/>
    <w:rsid w:val="006E576E"/>
    <w:rsid w:val="006E5868"/>
    <w:rsid w:val="006E58CF"/>
    <w:rsid w:val="006E5A25"/>
    <w:rsid w:val="006E5C16"/>
    <w:rsid w:val="006E5C7F"/>
    <w:rsid w:val="006E5D07"/>
    <w:rsid w:val="006E6044"/>
    <w:rsid w:val="006E64DB"/>
    <w:rsid w:val="006E6589"/>
    <w:rsid w:val="006E65BE"/>
    <w:rsid w:val="006E6625"/>
    <w:rsid w:val="006E68DA"/>
    <w:rsid w:val="006E6A2F"/>
    <w:rsid w:val="006E6E6B"/>
    <w:rsid w:val="006E70C0"/>
    <w:rsid w:val="006E7181"/>
    <w:rsid w:val="006E71F5"/>
    <w:rsid w:val="006E78D0"/>
    <w:rsid w:val="006E7ACE"/>
    <w:rsid w:val="006E7CB0"/>
    <w:rsid w:val="006E7E99"/>
    <w:rsid w:val="006F017B"/>
    <w:rsid w:val="006F01C6"/>
    <w:rsid w:val="006F027A"/>
    <w:rsid w:val="006F0344"/>
    <w:rsid w:val="006F04B2"/>
    <w:rsid w:val="006F07B2"/>
    <w:rsid w:val="006F07C7"/>
    <w:rsid w:val="006F0AAE"/>
    <w:rsid w:val="006F0AFA"/>
    <w:rsid w:val="006F0B0C"/>
    <w:rsid w:val="006F0D1F"/>
    <w:rsid w:val="006F0D95"/>
    <w:rsid w:val="006F10AD"/>
    <w:rsid w:val="006F11F4"/>
    <w:rsid w:val="006F14EC"/>
    <w:rsid w:val="006F17EF"/>
    <w:rsid w:val="006F1808"/>
    <w:rsid w:val="006F181F"/>
    <w:rsid w:val="006F1999"/>
    <w:rsid w:val="006F1AE1"/>
    <w:rsid w:val="006F1B52"/>
    <w:rsid w:val="006F1D6C"/>
    <w:rsid w:val="006F1DED"/>
    <w:rsid w:val="006F1E8E"/>
    <w:rsid w:val="006F1EC7"/>
    <w:rsid w:val="006F1F24"/>
    <w:rsid w:val="006F1F35"/>
    <w:rsid w:val="006F2158"/>
    <w:rsid w:val="006F263E"/>
    <w:rsid w:val="006F27A6"/>
    <w:rsid w:val="006F28CB"/>
    <w:rsid w:val="006F2968"/>
    <w:rsid w:val="006F2A7E"/>
    <w:rsid w:val="006F2AD3"/>
    <w:rsid w:val="006F2D6A"/>
    <w:rsid w:val="006F2DDB"/>
    <w:rsid w:val="006F307E"/>
    <w:rsid w:val="006F30DB"/>
    <w:rsid w:val="006F3692"/>
    <w:rsid w:val="006F3697"/>
    <w:rsid w:val="006F379D"/>
    <w:rsid w:val="006F37DA"/>
    <w:rsid w:val="006F3997"/>
    <w:rsid w:val="006F39A4"/>
    <w:rsid w:val="006F3AE5"/>
    <w:rsid w:val="006F3B4D"/>
    <w:rsid w:val="006F3E5C"/>
    <w:rsid w:val="006F3F5A"/>
    <w:rsid w:val="006F3FF3"/>
    <w:rsid w:val="006F404A"/>
    <w:rsid w:val="006F4178"/>
    <w:rsid w:val="006F41B4"/>
    <w:rsid w:val="006F421A"/>
    <w:rsid w:val="006F42DE"/>
    <w:rsid w:val="006F432C"/>
    <w:rsid w:val="006F439E"/>
    <w:rsid w:val="006F447C"/>
    <w:rsid w:val="006F4610"/>
    <w:rsid w:val="006F467E"/>
    <w:rsid w:val="006F46EB"/>
    <w:rsid w:val="006F4713"/>
    <w:rsid w:val="006F4B0B"/>
    <w:rsid w:val="006F4B78"/>
    <w:rsid w:val="006F4DA2"/>
    <w:rsid w:val="006F53F2"/>
    <w:rsid w:val="006F5457"/>
    <w:rsid w:val="006F5540"/>
    <w:rsid w:val="006F575C"/>
    <w:rsid w:val="006F581C"/>
    <w:rsid w:val="006F59D9"/>
    <w:rsid w:val="006F5DC2"/>
    <w:rsid w:val="006F602C"/>
    <w:rsid w:val="006F60A0"/>
    <w:rsid w:val="006F6171"/>
    <w:rsid w:val="006F662A"/>
    <w:rsid w:val="006F684E"/>
    <w:rsid w:val="006F6953"/>
    <w:rsid w:val="006F6963"/>
    <w:rsid w:val="006F6CD1"/>
    <w:rsid w:val="006F6DB1"/>
    <w:rsid w:val="006F6E03"/>
    <w:rsid w:val="006F709E"/>
    <w:rsid w:val="006F7201"/>
    <w:rsid w:val="006F7351"/>
    <w:rsid w:val="006F7472"/>
    <w:rsid w:val="006F74FF"/>
    <w:rsid w:val="006F7806"/>
    <w:rsid w:val="006F787D"/>
    <w:rsid w:val="006F7914"/>
    <w:rsid w:val="006F7A04"/>
    <w:rsid w:val="006F7CC4"/>
    <w:rsid w:val="006F7E57"/>
    <w:rsid w:val="006F7F21"/>
    <w:rsid w:val="006F7FE1"/>
    <w:rsid w:val="00700019"/>
    <w:rsid w:val="0070039F"/>
    <w:rsid w:val="007003F2"/>
    <w:rsid w:val="007004E7"/>
    <w:rsid w:val="00700762"/>
    <w:rsid w:val="007007E6"/>
    <w:rsid w:val="00700877"/>
    <w:rsid w:val="00700983"/>
    <w:rsid w:val="00700B61"/>
    <w:rsid w:val="00700B9F"/>
    <w:rsid w:val="00700D71"/>
    <w:rsid w:val="00700E09"/>
    <w:rsid w:val="00700F5E"/>
    <w:rsid w:val="00701088"/>
    <w:rsid w:val="007010FE"/>
    <w:rsid w:val="0070134E"/>
    <w:rsid w:val="007013D0"/>
    <w:rsid w:val="007016A4"/>
    <w:rsid w:val="00701731"/>
    <w:rsid w:val="00701831"/>
    <w:rsid w:val="007018B8"/>
    <w:rsid w:val="00701A26"/>
    <w:rsid w:val="00701D67"/>
    <w:rsid w:val="00702039"/>
    <w:rsid w:val="0070218C"/>
    <w:rsid w:val="00702244"/>
    <w:rsid w:val="007022B2"/>
    <w:rsid w:val="00702374"/>
    <w:rsid w:val="00702405"/>
    <w:rsid w:val="00702809"/>
    <w:rsid w:val="00702939"/>
    <w:rsid w:val="00702AA1"/>
    <w:rsid w:val="00702DC1"/>
    <w:rsid w:val="00702E84"/>
    <w:rsid w:val="00702F58"/>
    <w:rsid w:val="00703060"/>
    <w:rsid w:val="0070308E"/>
    <w:rsid w:val="0070377B"/>
    <w:rsid w:val="007037EF"/>
    <w:rsid w:val="00703D3C"/>
    <w:rsid w:val="00703DA0"/>
    <w:rsid w:val="00703E2B"/>
    <w:rsid w:val="00703E35"/>
    <w:rsid w:val="00703F8A"/>
    <w:rsid w:val="00704122"/>
    <w:rsid w:val="007041D0"/>
    <w:rsid w:val="0070444C"/>
    <w:rsid w:val="007044C1"/>
    <w:rsid w:val="00704513"/>
    <w:rsid w:val="0070498A"/>
    <w:rsid w:val="00704C37"/>
    <w:rsid w:val="00704DE3"/>
    <w:rsid w:val="00704E9D"/>
    <w:rsid w:val="00705037"/>
    <w:rsid w:val="007050E0"/>
    <w:rsid w:val="0070515C"/>
    <w:rsid w:val="0070539C"/>
    <w:rsid w:val="007054A2"/>
    <w:rsid w:val="00705579"/>
    <w:rsid w:val="00705585"/>
    <w:rsid w:val="007055C3"/>
    <w:rsid w:val="00705613"/>
    <w:rsid w:val="00705748"/>
    <w:rsid w:val="007057C9"/>
    <w:rsid w:val="0070586B"/>
    <w:rsid w:val="007059FB"/>
    <w:rsid w:val="00705B33"/>
    <w:rsid w:val="0070615E"/>
    <w:rsid w:val="0070636B"/>
    <w:rsid w:val="007063E7"/>
    <w:rsid w:val="0070643B"/>
    <w:rsid w:val="00706478"/>
    <w:rsid w:val="007065D2"/>
    <w:rsid w:val="00706680"/>
    <w:rsid w:val="0070673B"/>
    <w:rsid w:val="00706787"/>
    <w:rsid w:val="00706C4B"/>
    <w:rsid w:val="00706DAB"/>
    <w:rsid w:val="00706E61"/>
    <w:rsid w:val="00706EB9"/>
    <w:rsid w:val="0070712C"/>
    <w:rsid w:val="007073D5"/>
    <w:rsid w:val="007075ED"/>
    <w:rsid w:val="007076B0"/>
    <w:rsid w:val="00707725"/>
    <w:rsid w:val="00707FEE"/>
    <w:rsid w:val="00710321"/>
    <w:rsid w:val="007103C9"/>
    <w:rsid w:val="007104DF"/>
    <w:rsid w:val="0071058B"/>
    <w:rsid w:val="00710895"/>
    <w:rsid w:val="00710923"/>
    <w:rsid w:val="00710A58"/>
    <w:rsid w:val="00710AD2"/>
    <w:rsid w:val="00710AEC"/>
    <w:rsid w:val="00710B63"/>
    <w:rsid w:val="00710B95"/>
    <w:rsid w:val="00710F90"/>
    <w:rsid w:val="007111F2"/>
    <w:rsid w:val="00711341"/>
    <w:rsid w:val="0071137B"/>
    <w:rsid w:val="007113C3"/>
    <w:rsid w:val="00711533"/>
    <w:rsid w:val="007115C1"/>
    <w:rsid w:val="00711695"/>
    <w:rsid w:val="007116AC"/>
    <w:rsid w:val="007116D2"/>
    <w:rsid w:val="0071172A"/>
    <w:rsid w:val="00711854"/>
    <w:rsid w:val="007118FC"/>
    <w:rsid w:val="00711C5A"/>
    <w:rsid w:val="00711C85"/>
    <w:rsid w:val="00711F33"/>
    <w:rsid w:val="007123D8"/>
    <w:rsid w:val="007124A2"/>
    <w:rsid w:val="00712620"/>
    <w:rsid w:val="00712C42"/>
    <w:rsid w:val="00712D17"/>
    <w:rsid w:val="00712D64"/>
    <w:rsid w:val="00712DBD"/>
    <w:rsid w:val="00712DCE"/>
    <w:rsid w:val="00712F2E"/>
    <w:rsid w:val="00713262"/>
    <w:rsid w:val="007133E2"/>
    <w:rsid w:val="007133ED"/>
    <w:rsid w:val="00713408"/>
    <w:rsid w:val="0071358E"/>
    <w:rsid w:val="007136B8"/>
    <w:rsid w:val="00713767"/>
    <w:rsid w:val="00713B69"/>
    <w:rsid w:val="00713D41"/>
    <w:rsid w:val="00713E78"/>
    <w:rsid w:val="00713E9A"/>
    <w:rsid w:val="00713EE0"/>
    <w:rsid w:val="00713FB2"/>
    <w:rsid w:val="0071419C"/>
    <w:rsid w:val="007141EC"/>
    <w:rsid w:val="00714257"/>
    <w:rsid w:val="00714349"/>
    <w:rsid w:val="007144A3"/>
    <w:rsid w:val="0071471A"/>
    <w:rsid w:val="00714759"/>
    <w:rsid w:val="00714761"/>
    <w:rsid w:val="007147AC"/>
    <w:rsid w:val="00714967"/>
    <w:rsid w:val="00714B8D"/>
    <w:rsid w:val="00714D70"/>
    <w:rsid w:val="007155F4"/>
    <w:rsid w:val="007156D2"/>
    <w:rsid w:val="0071596F"/>
    <w:rsid w:val="00715C1E"/>
    <w:rsid w:val="00715CD2"/>
    <w:rsid w:val="00715F6A"/>
    <w:rsid w:val="00715FE6"/>
    <w:rsid w:val="007160A1"/>
    <w:rsid w:val="00716173"/>
    <w:rsid w:val="007161DB"/>
    <w:rsid w:val="0071629D"/>
    <w:rsid w:val="007163C6"/>
    <w:rsid w:val="007166BE"/>
    <w:rsid w:val="007169D4"/>
    <w:rsid w:val="00716AB6"/>
    <w:rsid w:val="00716B01"/>
    <w:rsid w:val="00716B89"/>
    <w:rsid w:val="00716BC0"/>
    <w:rsid w:val="00716BDA"/>
    <w:rsid w:val="00716D51"/>
    <w:rsid w:val="00716DE5"/>
    <w:rsid w:val="00716EAB"/>
    <w:rsid w:val="00716FE5"/>
    <w:rsid w:val="007172BB"/>
    <w:rsid w:val="00717348"/>
    <w:rsid w:val="007175B3"/>
    <w:rsid w:val="00717671"/>
    <w:rsid w:val="007177ED"/>
    <w:rsid w:val="007178EC"/>
    <w:rsid w:val="00717BD7"/>
    <w:rsid w:val="00717F3F"/>
    <w:rsid w:val="00717F4D"/>
    <w:rsid w:val="007200B4"/>
    <w:rsid w:val="007200C1"/>
    <w:rsid w:val="007202FC"/>
    <w:rsid w:val="0072039D"/>
    <w:rsid w:val="00720401"/>
    <w:rsid w:val="00720409"/>
    <w:rsid w:val="0072056B"/>
    <w:rsid w:val="007205BC"/>
    <w:rsid w:val="007209AD"/>
    <w:rsid w:val="00720BB2"/>
    <w:rsid w:val="00720D21"/>
    <w:rsid w:val="00720E84"/>
    <w:rsid w:val="00720E90"/>
    <w:rsid w:val="00720F5E"/>
    <w:rsid w:val="00720FEB"/>
    <w:rsid w:val="0072116D"/>
    <w:rsid w:val="0072121E"/>
    <w:rsid w:val="007212A8"/>
    <w:rsid w:val="007215A0"/>
    <w:rsid w:val="007216A7"/>
    <w:rsid w:val="007218C9"/>
    <w:rsid w:val="00721A36"/>
    <w:rsid w:val="00721D47"/>
    <w:rsid w:val="00721DF1"/>
    <w:rsid w:val="00721E1F"/>
    <w:rsid w:val="00721ED2"/>
    <w:rsid w:val="00721F16"/>
    <w:rsid w:val="00721FCA"/>
    <w:rsid w:val="007222C4"/>
    <w:rsid w:val="00722360"/>
    <w:rsid w:val="0072245C"/>
    <w:rsid w:val="00722599"/>
    <w:rsid w:val="007228E4"/>
    <w:rsid w:val="0072292F"/>
    <w:rsid w:val="00722D9E"/>
    <w:rsid w:val="007230D6"/>
    <w:rsid w:val="007230D7"/>
    <w:rsid w:val="007231BE"/>
    <w:rsid w:val="0072325A"/>
    <w:rsid w:val="0072328D"/>
    <w:rsid w:val="007233D2"/>
    <w:rsid w:val="007234C0"/>
    <w:rsid w:val="00723895"/>
    <w:rsid w:val="00723D63"/>
    <w:rsid w:val="00723E4B"/>
    <w:rsid w:val="00723EEE"/>
    <w:rsid w:val="00724235"/>
    <w:rsid w:val="00724238"/>
    <w:rsid w:val="00724289"/>
    <w:rsid w:val="007242A4"/>
    <w:rsid w:val="0072441A"/>
    <w:rsid w:val="00724553"/>
    <w:rsid w:val="007245E1"/>
    <w:rsid w:val="00724708"/>
    <w:rsid w:val="00724796"/>
    <w:rsid w:val="00724E95"/>
    <w:rsid w:val="0072519D"/>
    <w:rsid w:val="00725235"/>
    <w:rsid w:val="00725292"/>
    <w:rsid w:val="007252BE"/>
    <w:rsid w:val="007254C7"/>
    <w:rsid w:val="0072563F"/>
    <w:rsid w:val="00725657"/>
    <w:rsid w:val="00725986"/>
    <w:rsid w:val="007259B3"/>
    <w:rsid w:val="007259BD"/>
    <w:rsid w:val="00725B2E"/>
    <w:rsid w:val="00725D19"/>
    <w:rsid w:val="00725D7E"/>
    <w:rsid w:val="00725D9B"/>
    <w:rsid w:val="00725EA9"/>
    <w:rsid w:val="00725F52"/>
    <w:rsid w:val="00725F58"/>
    <w:rsid w:val="0072603B"/>
    <w:rsid w:val="0072628B"/>
    <w:rsid w:val="0072640D"/>
    <w:rsid w:val="007265B3"/>
    <w:rsid w:val="007266D5"/>
    <w:rsid w:val="00726D12"/>
    <w:rsid w:val="00726E84"/>
    <w:rsid w:val="00726F43"/>
    <w:rsid w:val="007270C0"/>
    <w:rsid w:val="007272F9"/>
    <w:rsid w:val="0072731D"/>
    <w:rsid w:val="007273ED"/>
    <w:rsid w:val="00727791"/>
    <w:rsid w:val="00727826"/>
    <w:rsid w:val="00727A3A"/>
    <w:rsid w:val="00727B6F"/>
    <w:rsid w:val="00727B93"/>
    <w:rsid w:val="00727D5A"/>
    <w:rsid w:val="007300C3"/>
    <w:rsid w:val="007300E3"/>
    <w:rsid w:val="0073013B"/>
    <w:rsid w:val="007301F7"/>
    <w:rsid w:val="0073030A"/>
    <w:rsid w:val="00730407"/>
    <w:rsid w:val="007304FA"/>
    <w:rsid w:val="0073071C"/>
    <w:rsid w:val="007309D6"/>
    <w:rsid w:val="00730C37"/>
    <w:rsid w:val="00730D10"/>
    <w:rsid w:val="00730E6C"/>
    <w:rsid w:val="007312F2"/>
    <w:rsid w:val="00731751"/>
    <w:rsid w:val="00731861"/>
    <w:rsid w:val="007319F5"/>
    <w:rsid w:val="00731C54"/>
    <w:rsid w:val="00731F0A"/>
    <w:rsid w:val="0073203F"/>
    <w:rsid w:val="0073205C"/>
    <w:rsid w:val="00732311"/>
    <w:rsid w:val="007323EF"/>
    <w:rsid w:val="007324FE"/>
    <w:rsid w:val="0073267E"/>
    <w:rsid w:val="0073286C"/>
    <w:rsid w:val="00732AA0"/>
    <w:rsid w:val="00732CFA"/>
    <w:rsid w:val="00732E2C"/>
    <w:rsid w:val="00732E77"/>
    <w:rsid w:val="00733398"/>
    <w:rsid w:val="00733399"/>
    <w:rsid w:val="0073383B"/>
    <w:rsid w:val="0073395D"/>
    <w:rsid w:val="00733F53"/>
    <w:rsid w:val="00733FD8"/>
    <w:rsid w:val="007340B5"/>
    <w:rsid w:val="0073424D"/>
    <w:rsid w:val="00734450"/>
    <w:rsid w:val="00734468"/>
    <w:rsid w:val="00734555"/>
    <w:rsid w:val="00734A6C"/>
    <w:rsid w:val="00734AAA"/>
    <w:rsid w:val="00734AE0"/>
    <w:rsid w:val="00734AE1"/>
    <w:rsid w:val="00734B6F"/>
    <w:rsid w:val="00734D7A"/>
    <w:rsid w:val="00734DBA"/>
    <w:rsid w:val="00734F75"/>
    <w:rsid w:val="0073525D"/>
    <w:rsid w:val="00735381"/>
    <w:rsid w:val="00735520"/>
    <w:rsid w:val="00735715"/>
    <w:rsid w:val="00735D88"/>
    <w:rsid w:val="00735E39"/>
    <w:rsid w:val="00735ECF"/>
    <w:rsid w:val="00735F0A"/>
    <w:rsid w:val="00735F27"/>
    <w:rsid w:val="007360F1"/>
    <w:rsid w:val="00736162"/>
    <w:rsid w:val="0073622C"/>
    <w:rsid w:val="007362E8"/>
    <w:rsid w:val="00736544"/>
    <w:rsid w:val="0073657F"/>
    <w:rsid w:val="007367F7"/>
    <w:rsid w:val="00736828"/>
    <w:rsid w:val="007368A2"/>
    <w:rsid w:val="00736BAD"/>
    <w:rsid w:val="00736DD1"/>
    <w:rsid w:val="00736DE9"/>
    <w:rsid w:val="00736E04"/>
    <w:rsid w:val="00736E16"/>
    <w:rsid w:val="00736EB8"/>
    <w:rsid w:val="00737160"/>
    <w:rsid w:val="0073736F"/>
    <w:rsid w:val="0073744A"/>
    <w:rsid w:val="007377CE"/>
    <w:rsid w:val="00737802"/>
    <w:rsid w:val="00737871"/>
    <w:rsid w:val="007379BC"/>
    <w:rsid w:val="00737BD6"/>
    <w:rsid w:val="00737E20"/>
    <w:rsid w:val="00737E6F"/>
    <w:rsid w:val="00740036"/>
    <w:rsid w:val="007402AB"/>
    <w:rsid w:val="00740318"/>
    <w:rsid w:val="0074032A"/>
    <w:rsid w:val="00740584"/>
    <w:rsid w:val="0074074D"/>
    <w:rsid w:val="0074094B"/>
    <w:rsid w:val="00740B6C"/>
    <w:rsid w:val="00740DAE"/>
    <w:rsid w:val="00740E96"/>
    <w:rsid w:val="00740F36"/>
    <w:rsid w:val="0074145D"/>
    <w:rsid w:val="0074158C"/>
    <w:rsid w:val="0074174E"/>
    <w:rsid w:val="007418FE"/>
    <w:rsid w:val="00741AB4"/>
    <w:rsid w:val="00741B8B"/>
    <w:rsid w:val="00741C41"/>
    <w:rsid w:val="00741C63"/>
    <w:rsid w:val="00741D46"/>
    <w:rsid w:val="00741E66"/>
    <w:rsid w:val="00741EE4"/>
    <w:rsid w:val="00741F46"/>
    <w:rsid w:val="00741FB9"/>
    <w:rsid w:val="00742290"/>
    <w:rsid w:val="007422AD"/>
    <w:rsid w:val="00742439"/>
    <w:rsid w:val="00742496"/>
    <w:rsid w:val="0074249F"/>
    <w:rsid w:val="00742845"/>
    <w:rsid w:val="00742A43"/>
    <w:rsid w:val="00742A8C"/>
    <w:rsid w:val="00742B01"/>
    <w:rsid w:val="00742C4D"/>
    <w:rsid w:val="00742E12"/>
    <w:rsid w:val="00742EA4"/>
    <w:rsid w:val="007430A0"/>
    <w:rsid w:val="00743215"/>
    <w:rsid w:val="0074339D"/>
    <w:rsid w:val="007434EB"/>
    <w:rsid w:val="00743594"/>
    <w:rsid w:val="007435A1"/>
    <w:rsid w:val="00743638"/>
    <w:rsid w:val="00743656"/>
    <w:rsid w:val="00743A10"/>
    <w:rsid w:val="00743ACF"/>
    <w:rsid w:val="00743CD9"/>
    <w:rsid w:val="00743D38"/>
    <w:rsid w:val="00743FDC"/>
    <w:rsid w:val="007440FF"/>
    <w:rsid w:val="00744105"/>
    <w:rsid w:val="00744134"/>
    <w:rsid w:val="007441BB"/>
    <w:rsid w:val="00744225"/>
    <w:rsid w:val="00744270"/>
    <w:rsid w:val="00744395"/>
    <w:rsid w:val="00744612"/>
    <w:rsid w:val="007447B0"/>
    <w:rsid w:val="00744A33"/>
    <w:rsid w:val="00744B6D"/>
    <w:rsid w:val="00744D6B"/>
    <w:rsid w:val="00744E7A"/>
    <w:rsid w:val="00744FF7"/>
    <w:rsid w:val="0074511D"/>
    <w:rsid w:val="0074521C"/>
    <w:rsid w:val="007452A5"/>
    <w:rsid w:val="007453CF"/>
    <w:rsid w:val="00745506"/>
    <w:rsid w:val="00745536"/>
    <w:rsid w:val="007456EA"/>
    <w:rsid w:val="0074582F"/>
    <w:rsid w:val="00745885"/>
    <w:rsid w:val="007458EB"/>
    <w:rsid w:val="00745941"/>
    <w:rsid w:val="00745BDC"/>
    <w:rsid w:val="00745BF4"/>
    <w:rsid w:val="00745C23"/>
    <w:rsid w:val="00745C9E"/>
    <w:rsid w:val="00745D47"/>
    <w:rsid w:val="00745D92"/>
    <w:rsid w:val="00745EFE"/>
    <w:rsid w:val="00745F4C"/>
    <w:rsid w:val="00745F61"/>
    <w:rsid w:val="0074608C"/>
    <w:rsid w:val="007460E1"/>
    <w:rsid w:val="00746109"/>
    <w:rsid w:val="00746196"/>
    <w:rsid w:val="00746344"/>
    <w:rsid w:val="007464DE"/>
    <w:rsid w:val="0074656A"/>
    <w:rsid w:val="007465A9"/>
    <w:rsid w:val="00746622"/>
    <w:rsid w:val="007467C1"/>
    <w:rsid w:val="007468CE"/>
    <w:rsid w:val="0074690F"/>
    <w:rsid w:val="00746C63"/>
    <w:rsid w:val="00746DB9"/>
    <w:rsid w:val="00746E0C"/>
    <w:rsid w:val="00746EFD"/>
    <w:rsid w:val="007470C6"/>
    <w:rsid w:val="0074725A"/>
    <w:rsid w:val="007474A5"/>
    <w:rsid w:val="007474CC"/>
    <w:rsid w:val="00747500"/>
    <w:rsid w:val="0074756F"/>
    <w:rsid w:val="00747602"/>
    <w:rsid w:val="00747809"/>
    <w:rsid w:val="00747924"/>
    <w:rsid w:val="00747AE7"/>
    <w:rsid w:val="00747BAC"/>
    <w:rsid w:val="00747D20"/>
    <w:rsid w:val="00747D48"/>
    <w:rsid w:val="00747DDE"/>
    <w:rsid w:val="0075032C"/>
    <w:rsid w:val="007503A3"/>
    <w:rsid w:val="00750628"/>
    <w:rsid w:val="007506D2"/>
    <w:rsid w:val="007506D5"/>
    <w:rsid w:val="007507D1"/>
    <w:rsid w:val="00750955"/>
    <w:rsid w:val="007509BC"/>
    <w:rsid w:val="007509C0"/>
    <w:rsid w:val="00750A40"/>
    <w:rsid w:val="00750BA5"/>
    <w:rsid w:val="00750CCD"/>
    <w:rsid w:val="00750DC1"/>
    <w:rsid w:val="00750DCC"/>
    <w:rsid w:val="00750F4B"/>
    <w:rsid w:val="00750FCC"/>
    <w:rsid w:val="007513B4"/>
    <w:rsid w:val="00751505"/>
    <w:rsid w:val="00751552"/>
    <w:rsid w:val="00751596"/>
    <w:rsid w:val="007515D7"/>
    <w:rsid w:val="00751A5E"/>
    <w:rsid w:val="00751E38"/>
    <w:rsid w:val="00751E54"/>
    <w:rsid w:val="00752016"/>
    <w:rsid w:val="007521B4"/>
    <w:rsid w:val="00752491"/>
    <w:rsid w:val="007524B1"/>
    <w:rsid w:val="00752501"/>
    <w:rsid w:val="00752521"/>
    <w:rsid w:val="007525B9"/>
    <w:rsid w:val="007525DD"/>
    <w:rsid w:val="0075272B"/>
    <w:rsid w:val="00752ABB"/>
    <w:rsid w:val="00752BC6"/>
    <w:rsid w:val="00752C07"/>
    <w:rsid w:val="00752DA1"/>
    <w:rsid w:val="00752E9F"/>
    <w:rsid w:val="00752F87"/>
    <w:rsid w:val="007530EE"/>
    <w:rsid w:val="007532F7"/>
    <w:rsid w:val="0075337D"/>
    <w:rsid w:val="00753586"/>
    <w:rsid w:val="00753662"/>
    <w:rsid w:val="007538AB"/>
    <w:rsid w:val="00753AEB"/>
    <w:rsid w:val="00753B64"/>
    <w:rsid w:val="00753C9F"/>
    <w:rsid w:val="00753E0F"/>
    <w:rsid w:val="00753FB4"/>
    <w:rsid w:val="0075408B"/>
    <w:rsid w:val="00754127"/>
    <w:rsid w:val="00754237"/>
    <w:rsid w:val="00754324"/>
    <w:rsid w:val="00754447"/>
    <w:rsid w:val="00754566"/>
    <w:rsid w:val="007545BF"/>
    <w:rsid w:val="00754649"/>
    <w:rsid w:val="0075479A"/>
    <w:rsid w:val="0075493A"/>
    <w:rsid w:val="00754A0D"/>
    <w:rsid w:val="00754C38"/>
    <w:rsid w:val="00754C3D"/>
    <w:rsid w:val="00754EB2"/>
    <w:rsid w:val="00754ECB"/>
    <w:rsid w:val="00754F20"/>
    <w:rsid w:val="00755111"/>
    <w:rsid w:val="00755197"/>
    <w:rsid w:val="007552C1"/>
    <w:rsid w:val="0075532D"/>
    <w:rsid w:val="0075557A"/>
    <w:rsid w:val="00755939"/>
    <w:rsid w:val="00755B10"/>
    <w:rsid w:val="00755E0B"/>
    <w:rsid w:val="00755E79"/>
    <w:rsid w:val="00755E95"/>
    <w:rsid w:val="00755EAD"/>
    <w:rsid w:val="00755FF1"/>
    <w:rsid w:val="007560A8"/>
    <w:rsid w:val="007561A6"/>
    <w:rsid w:val="007561BA"/>
    <w:rsid w:val="00756248"/>
    <w:rsid w:val="0075629F"/>
    <w:rsid w:val="007562D1"/>
    <w:rsid w:val="007562E2"/>
    <w:rsid w:val="0075676E"/>
    <w:rsid w:val="0075685B"/>
    <w:rsid w:val="00756A50"/>
    <w:rsid w:val="00756BC3"/>
    <w:rsid w:val="00756C0C"/>
    <w:rsid w:val="00756FA5"/>
    <w:rsid w:val="00757124"/>
    <w:rsid w:val="00757126"/>
    <w:rsid w:val="00757184"/>
    <w:rsid w:val="007571BE"/>
    <w:rsid w:val="00757377"/>
    <w:rsid w:val="007573E9"/>
    <w:rsid w:val="0075749C"/>
    <w:rsid w:val="00757544"/>
    <w:rsid w:val="0075760B"/>
    <w:rsid w:val="00757755"/>
    <w:rsid w:val="007577C2"/>
    <w:rsid w:val="00757825"/>
    <w:rsid w:val="007578F2"/>
    <w:rsid w:val="00757B3E"/>
    <w:rsid w:val="00757E6B"/>
    <w:rsid w:val="00757FEC"/>
    <w:rsid w:val="00760206"/>
    <w:rsid w:val="007602A4"/>
    <w:rsid w:val="00760872"/>
    <w:rsid w:val="007609F9"/>
    <w:rsid w:val="00760ADE"/>
    <w:rsid w:val="00760B37"/>
    <w:rsid w:val="00760B8E"/>
    <w:rsid w:val="00760BC2"/>
    <w:rsid w:val="00760E6A"/>
    <w:rsid w:val="00760F7C"/>
    <w:rsid w:val="00761072"/>
    <w:rsid w:val="007613AB"/>
    <w:rsid w:val="007613D9"/>
    <w:rsid w:val="0076166D"/>
    <w:rsid w:val="007619B9"/>
    <w:rsid w:val="00761A28"/>
    <w:rsid w:val="00761ADD"/>
    <w:rsid w:val="00761AF1"/>
    <w:rsid w:val="00761BE9"/>
    <w:rsid w:val="00761C0B"/>
    <w:rsid w:val="00761C93"/>
    <w:rsid w:val="00761D91"/>
    <w:rsid w:val="00761F5E"/>
    <w:rsid w:val="00762488"/>
    <w:rsid w:val="00762594"/>
    <w:rsid w:val="007625B1"/>
    <w:rsid w:val="007625BE"/>
    <w:rsid w:val="007627A7"/>
    <w:rsid w:val="007627C5"/>
    <w:rsid w:val="0076291C"/>
    <w:rsid w:val="007629C4"/>
    <w:rsid w:val="007629E7"/>
    <w:rsid w:val="00762B00"/>
    <w:rsid w:val="00762C81"/>
    <w:rsid w:val="00762E6D"/>
    <w:rsid w:val="00762E7E"/>
    <w:rsid w:val="00762F2B"/>
    <w:rsid w:val="00762FF1"/>
    <w:rsid w:val="00763115"/>
    <w:rsid w:val="00763143"/>
    <w:rsid w:val="007631F0"/>
    <w:rsid w:val="0076328E"/>
    <w:rsid w:val="00763307"/>
    <w:rsid w:val="0076357A"/>
    <w:rsid w:val="0076384B"/>
    <w:rsid w:val="0076390F"/>
    <w:rsid w:val="00763A68"/>
    <w:rsid w:val="00763A81"/>
    <w:rsid w:val="00763B99"/>
    <w:rsid w:val="00763CBE"/>
    <w:rsid w:val="00763EC7"/>
    <w:rsid w:val="00763F20"/>
    <w:rsid w:val="0076403A"/>
    <w:rsid w:val="0076405D"/>
    <w:rsid w:val="00764075"/>
    <w:rsid w:val="007640C8"/>
    <w:rsid w:val="00764148"/>
    <w:rsid w:val="00764168"/>
    <w:rsid w:val="00764192"/>
    <w:rsid w:val="007641DC"/>
    <w:rsid w:val="00764624"/>
    <w:rsid w:val="00764682"/>
    <w:rsid w:val="007646ED"/>
    <w:rsid w:val="00764742"/>
    <w:rsid w:val="007647DB"/>
    <w:rsid w:val="00764907"/>
    <w:rsid w:val="00764A71"/>
    <w:rsid w:val="00764BAA"/>
    <w:rsid w:val="00764CBC"/>
    <w:rsid w:val="00764D37"/>
    <w:rsid w:val="007650FA"/>
    <w:rsid w:val="00765464"/>
    <w:rsid w:val="0076561E"/>
    <w:rsid w:val="00765735"/>
    <w:rsid w:val="0076587B"/>
    <w:rsid w:val="00765971"/>
    <w:rsid w:val="00765980"/>
    <w:rsid w:val="00765B23"/>
    <w:rsid w:val="00765B85"/>
    <w:rsid w:val="00766027"/>
    <w:rsid w:val="00766072"/>
    <w:rsid w:val="007661B0"/>
    <w:rsid w:val="007662DA"/>
    <w:rsid w:val="007667B5"/>
    <w:rsid w:val="00766A82"/>
    <w:rsid w:val="00766AC3"/>
    <w:rsid w:val="00766BDB"/>
    <w:rsid w:val="00766D1D"/>
    <w:rsid w:val="00766E37"/>
    <w:rsid w:val="00766F85"/>
    <w:rsid w:val="0076738D"/>
    <w:rsid w:val="0076740F"/>
    <w:rsid w:val="00767590"/>
    <w:rsid w:val="007675AE"/>
    <w:rsid w:val="00767694"/>
    <w:rsid w:val="00767787"/>
    <w:rsid w:val="007678D3"/>
    <w:rsid w:val="00767BE4"/>
    <w:rsid w:val="00767D9C"/>
    <w:rsid w:val="00767E09"/>
    <w:rsid w:val="007702DA"/>
    <w:rsid w:val="0077045F"/>
    <w:rsid w:val="007705B8"/>
    <w:rsid w:val="007705EF"/>
    <w:rsid w:val="00770625"/>
    <w:rsid w:val="00770643"/>
    <w:rsid w:val="007706FB"/>
    <w:rsid w:val="007707B7"/>
    <w:rsid w:val="007708B1"/>
    <w:rsid w:val="00770964"/>
    <w:rsid w:val="007709C4"/>
    <w:rsid w:val="00770C69"/>
    <w:rsid w:val="00770DC1"/>
    <w:rsid w:val="00770DFB"/>
    <w:rsid w:val="007710A5"/>
    <w:rsid w:val="00771207"/>
    <w:rsid w:val="00771210"/>
    <w:rsid w:val="0077132F"/>
    <w:rsid w:val="0077138F"/>
    <w:rsid w:val="00771707"/>
    <w:rsid w:val="00771A5C"/>
    <w:rsid w:val="00771B34"/>
    <w:rsid w:val="00771B6F"/>
    <w:rsid w:val="00771BFD"/>
    <w:rsid w:val="00771F66"/>
    <w:rsid w:val="0077206A"/>
    <w:rsid w:val="00772074"/>
    <w:rsid w:val="00772276"/>
    <w:rsid w:val="007724B5"/>
    <w:rsid w:val="0077258C"/>
    <w:rsid w:val="007725ED"/>
    <w:rsid w:val="0077260A"/>
    <w:rsid w:val="007726CF"/>
    <w:rsid w:val="007727AA"/>
    <w:rsid w:val="007728F3"/>
    <w:rsid w:val="00772987"/>
    <w:rsid w:val="00772AC8"/>
    <w:rsid w:val="00772D36"/>
    <w:rsid w:val="00772D39"/>
    <w:rsid w:val="00772E3D"/>
    <w:rsid w:val="00773348"/>
    <w:rsid w:val="00773353"/>
    <w:rsid w:val="00773D45"/>
    <w:rsid w:val="00773D4B"/>
    <w:rsid w:val="00773D53"/>
    <w:rsid w:val="00773D63"/>
    <w:rsid w:val="00773F51"/>
    <w:rsid w:val="00774010"/>
    <w:rsid w:val="0077402B"/>
    <w:rsid w:val="0077402E"/>
    <w:rsid w:val="007741A8"/>
    <w:rsid w:val="007741E2"/>
    <w:rsid w:val="007741FC"/>
    <w:rsid w:val="00774297"/>
    <w:rsid w:val="007742AE"/>
    <w:rsid w:val="007744E2"/>
    <w:rsid w:val="00774624"/>
    <w:rsid w:val="007748A6"/>
    <w:rsid w:val="00774BD1"/>
    <w:rsid w:val="00774CB2"/>
    <w:rsid w:val="00774F08"/>
    <w:rsid w:val="007750E7"/>
    <w:rsid w:val="0077510D"/>
    <w:rsid w:val="0077516B"/>
    <w:rsid w:val="007751B3"/>
    <w:rsid w:val="007752AD"/>
    <w:rsid w:val="00775346"/>
    <w:rsid w:val="0077534F"/>
    <w:rsid w:val="007756C5"/>
    <w:rsid w:val="007756DE"/>
    <w:rsid w:val="00775BD9"/>
    <w:rsid w:val="00775C06"/>
    <w:rsid w:val="00775E57"/>
    <w:rsid w:val="00775E77"/>
    <w:rsid w:val="00775F04"/>
    <w:rsid w:val="00776314"/>
    <w:rsid w:val="0077634D"/>
    <w:rsid w:val="00776370"/>
    <w:rsid w:val="0077653B"/>
    <w:rsid w:val="007765C3"/>
    <w:rsid w:val="007765D1"/>
    <w:rsid w:val="00776640"/>
    <w:rsid w:val="00776685"/>
    <w:rsid w:val="007766AE"/>
    <w:rsid w:val="007767DA"/>
    <w:rsid w:val="00776A95"/>
    <w:rsid w:val="00776F0A"/>
    <w:rsid w:val="00776FD2"/>
    <w:rsid w:val="00777168"/>
    <w:rsid w:val="0077726F"/>
    <w:rsid w:val="00777595"/>
    <w:rsid w:val="0077790C"/>
    <w:rsid w:val="00777B41"/>
    <w:rsid w:val="00777F30"/>
    <w:rsid w:val="00780184"/>
    <w:rsid w:val="0078021F"/>
    <w:rsid w:val="0078022B"/>
    <w:rsid w:val="00780254"/>
    <w:rsid w:val="0078035C"/>
    <w:rsid w:val="007803E2"/>
    <w:rsid w:val="007805CC"/>
    <w:rsid w:val="007806FE"/>
    <w:rsid w:val="00780797"/>
    <w:rsid w:val="007807B5"/>
    <w:rsid w:val="007808B9"/>
    <w:rsid w:val="0078090E"/>
    <w:rsid w:val="00780A43"/>
    <w:rsid w:val="00780A45"/>
    <w:rsid w:val="00780C1A"/>
    <w:rsid w:val="00780CC0"/>
    <w:rsid w:val="00780D1A"/>
    <w:rsid w:val="00780D4E"/>
    <w:rsid w:val="00780DFE"/>
    <w:rsid w:val="00780FA6"/>
    <w:rsid w:val="00781017"/>
    <w:rsid w:val="00781140"/>
    <w:rsid w:val="00781277"/>
    <w:rsid w:val="007813A9"/>
    <w:rsid w:val="007814B1"/>
    <w:rsid w:val="007815BB"/>
    <w:rsid w:val="007817F4"/>
    <w:rsid w:val="007818BA"/>
    <w:rsid w:val="00781A6C"/>
    <w:rsid w:val="00781B1A"/>
    <w:rsid w:val="00781E61"/>
    <w:rsid w:val="00782041"/>
    <w:rsid w:val="00782116"/>
    <w:rsid w:val="007821B4"/>
    <w:rsid w:val="007821FE"/>
    <w:rsid w:val="007822EA"/>
    <w:rsid w:val="0078231B"/>
    <w:rsid w:val="00782587"/>
    <w:rsid w:val="0078270B"/>
    <w:rsid w:val="0078274D"/>
    <w:rsid w:val="0078285E"/>
    <w:rsid w:val="0078287F"/>
    <w:rsid w:val="007828B0"/>
    <w:rsid w:val="00782AC9"/>
    <w:rsid w:val="00782DCB"/>
    <w:rsid w:val="00782F05"/>
    <w:rsid w:val="007833B5"/>
    <w:rsid w:val="00783448"/>
    <w:rsid w:val="0078346F"/>
    <w:rsid w:val="00783842"/>
    <w:rsid w:val="007838D1"/>
    <w:rsid w:val="00783B2F"/>
    <w:rsid w:val="00783B5A"/>
    <w:rsid w:val="00783C1B"/>
    <w:rsid w:val="00783D5F"/>
    <w:rsid w:val="00783DF6"/>
    <w:rsid w:val="00784278"/>
    <w:rsid w:val="007842AC"/>
    <w:rsid w:val="00784341"/>
    <w:rsid w:val="00784926"/>
    <w:rsid w:val="00784AA1"/>
    <w:rsid w:val="00784DEB"/>
    <w:rsid w:val="00784F8B"/>
    <w:rsid w:val="0078501A"/>
    <w:rsid w:val="007852A9"/>
    <w:rsid w:val="007852E3"/>
    <w:rsid w:val="00785476"/>
    <w:rsid w:val="0078550F"/>
    <w:rsid w:val="00785613"/>
    <w:rsid w:val="00785813"/>
    <w:rsid w:val="007858E0"/>
    <w:rsid w:val="00786075"/>
    <w:rsid w:val="007860BD"/>
    <w:rsid w:val="00786209"/>
    <w:rsid w:val="00786282"/>
    <w:rsid w:val="0078678C"/>
    <w:rsid w:val="00786938"/>
    <w:rsid w:val="00786B5C"/>
    <w:rsid w:val="00786BC1"/>
    <w:rsid w:val="00786D75"/>
    <w:rsid w:val="00786FAE"/>
    <w:rsid w:val="007870B3"/>
    <w:rsid w:val="007871A1"/>
    <w:rsid w:val="00787231"/>
    <w:rsid w:val="00787288"/>
    <w:rsid w:val="00787372"/>
    <w:rsid w:val="00787424"/>
    <w:rsid w:val="0078742D"/>
    <w:rsid w:val="00787580"/>
    <w:rsid w:val="007876E3"/>
    <w:rsid w:val="00787744"/>
    <w:rsid w:val="007878DF"/>
    <w:rsid w:val="007879CA"/>
    <w:rsid w:val="00787C1C"/>
    <w:rsid w:val="00790395"/>
    <w:rsid w:val="007903B9"/>
    <w:rsid w:val="007903F2"/>
    <w:rsid w:val="00790554"/>
    <w:rsid w:val="00790796"/>
    <w:rsid w:val="007907B0"/>
    <w:rsid w:val="007907BB"/>
    <w:rsid w:val="007907BD"/>
    <w:rsid w:val="00790A35"/>
    <w:rsid w:val="00790A7E"/>
    <w:rsid w:val="00790B76"/>
    <w:rsid w:val="00790BFF"/>
    <w:rsid w:val="007910C8"/>
    <w:rsid w:val="00791349"/>
    <w:rsid w:val="0079149C"/>
    <w:rsid w:val="007914AA"/>
    <w:rsid w:val="00791AD5"/>
    <w:rsid w:val="00791B2C"/>
    <w:rsid w:val="00791B45"/>
    <w:rsid w:val="00791B9A"/>
    <w:rsid w:val="00791C00"/>
    <w:rsid w:val="00791C8E"/>
    <w:rsid w:val="00791E36"/>
    <w:rsid w:val="00791F83"/>
    <w:rsid w:val="00792329"/>
    <w:rsid w:val="0079248A"/>
    <w:rsid w:val="0079254F"/>
    <w:rsid w:val="007926C7"/>
    <w:rsid w:val="007926DA"/>
    <w:rsid w:val="007927DD"/>
    <w:rsid w:val="007928AD"/>
    <w:rsid w:val="00792B6A"/>
    <w:rsid w:val="00792CC6"/>
    <w:rsid w:val="00792CF9"/>
    <w:rsid w:val="007930C1"/>
    <w:rsid w:val="007931DA"/>
    <w:rsid w:val="007931FA"/>
    <w:rsid w:val="0079321E"/>
    <w:rsid w:val="0079331A"/>
    <w:rsid w:val="0079334F"/>
    <w:rsid w:val="0079338D"/>
    <w:rsid w:val="00793471"/>
    <w:rsid w:val="00793655"/>
    <w:rsid w:val="007937DF"/>
    <w:rsid w:val="00793833"/>
    <w:rsid w:val="0079389E"/>
    <w:rsid w:val="007938C0"/>
    <w:rsid w:val="007939C0"/>
    <w:rsid w:val="007939C2"/>
    <w:rsid w:val="00793BAD"/>
    <w:rsid w:val="00793BCB"/>
    <w:rsid w:val="00793C55"/>
    <w:rsid w:val="007945D8"/>
    <w:rsid w:val="00794613"/>
    <w:rsid w:val="00794645"/>
    <w:rsid w:val="00794724"/>
    <w:rsid w:val="00794870"/>
    <w:rsid w:val="0079487E"/>
    <w:rsid w:val="00794D61"/>
    <w:rsid w:val="00795085"/>
    <w:rsid w:val="0079516D"/>
    <w:rsid w:val="007952B5"/>
    <w:rsid w:val="007952D3"/>
    <w:rsid w:val="007952FF"/>
    <w:rsid w:val="0079534F"/>
    <w:rsid w:val="007953C7"/>
    <w:rsid w:val="007954A8"/>
    <w:rsid w:val="00795562"/>
    <w:rsid w:val="007957AB"/>
    <w:rsid w:val="00795864"/>
    <w:rsid w:val="0079588D"/>
    <w:rsid w:val="00795A99"/>
    <w:rsid w:val="00795BAB"/>
    <w:rsid w:val="00795D9B"/>
    <w:rsid w:val="00795DEB"/>
    <w:rsid w:val="00795F33"/>
    <w:rsid w:val="0079612C"/>
    <w:rsid w:val="0079641F"/>
    <w:rsid w:val="00796616"/>
    <w:rsid w:val="007966C6"/>
    <w:rsid w:val="0079675A"/>
    <w:rsid w:val="00796815"/>
    <w:rsid w:val="0079684B"/>
    <w:rsid w:val="0079690E"/>
    <w:rsid w:val="00796A18"/>
    <w:rsid w:val="00796A2D"/>
    <w:rsid w:val="00796A94"/>
    <w:rsid w:val="00796B20"/>
    <w:rsid w:val="00796C61"/>
    <w:rsid w:val="00796F04"/>
    <w:rsid w:val="00796F74"/>
    <w:rsid w:val="007970A0"/>
    <w:rsid w:val="007971EA"/>
    <w:rsid w:val="007971EF"/>
    <w:rsid w:val="00797229"/>
    <w:rsid w:val="00797272"/>
    <w:rsid w:val="007972A9"/>
    <w:rsid w:val="007972BF"/>
    <w:rsid w:val="007972FD"/>
    <w:rsid w:val="007974CF"/>
    <w:rsid w:val="00797564"/>
    <w:rsid w:val="007976F8"/>
    <w:rsid w:val="00797816"/>
    <w:rsid w:val="0079788B"/>
    <w:rsid w:val="007979AC"/>
    <w:rsid w:val="007979C9"/>
    <w:rsid w:val="00797A56"/>
    <w:rsid w:val="00797A81"/>
    <w:rsid w:val="00797BE6"/>
    <w:rsid w:val="00797C59"/>
    <w:rsid w:val="00797DAB"/>
    <w:rsid w:val="00797F77"/>
    <w:rsid w:val="007A0027"/>
    <w:rsid w:val="007A0174"/>
    <w:rsid w:val="007A01B8"/>
    <w:rsid w:val="007A022C"/>
    <w:rsid w:val="007A0332"/>
    <w:rsid w:val="007A0355"/>
    <w:rsid w:val="007A0474"/>
    <w:rsid w:val="007A0507"/>
    <w:rsid w:val="007A0521"/>
    <w:rsid w:val="007A0545"/>
    <w:rsid w:val="007A0732"/>
    <w:rsid w:val="007A0793"/>
    <w:rsid w:val="007A0A39"/>
    <w:rsid w:val="007A0BB2"/>
    <w:rsid w:val="007A0CCE"/>
    <w:rsid w:val="007A0DF3"/>
    <w:rsid w:val="007A0F35"/>
    <w:rsid w:val="007A0FD4"/>
    <w:rsid w:val="007A1185"/>
    <w:rsid w:val="007A1220"/>
    <w:rsid w:val="007A137C"/>
    <w:rsid w:val="007A1411"/>
    <w:rsid w:val="007A15D5"/>
    <w:rsid w:val="007A1676"/>
    <w:rsid w:val="007A16A2"/>
    <w:rsid w:val="007A16ED"/>
    <w:rsid w:val="007A1707"/>
    <w:rsid w:val="007A17E5"/>
    <w:rsid w:val="007A18D8"/>
    <w:rsid w:val="007A1CAD"/>
    <w:rsid w:val="007A1CCA"/>
    <w:rsid w:val="007A1D78"/>
    <w:rsid w:val="007A1DC8"/>
    <w:rsid w:val="007A1E50"/>
    <w:rsid w:val="007A1FE7"/>
    <w:rsid w:val="007A2392"/>
    <w:rsid w:val="007A2574"/>
    <w:rsid w:val="007A26DF"/>
    <w:rsid w:val="007A2768"/>
    <w:rsid w:val="007A28A5"/>
    <w:rsid w:val="007A29CE"/>
    <w:rsid w:val="007A2F60"/>
    <w:rsid w:val="007A3734"/>
    <w:rsid w:val="007A384F"/>
    <w:rsid w:val="007A3957"/>
    <w:rsid w:val="007A3BD7"/>
    <w:rsid w:val="007A3C30"/>
    <w:rsid w:val="007A3C42"/>
    <w:rsid w:val="007A3EC0"/>
    <w:rsid w:val="007A4201"/>
    <w:rsid w:val="007A4279"/>
    <w:rsid w:val="007A4282"/>
    <w:rsid w:val="007A42AF"/>
    <w:rsid w:val="007A42B6"/>
    <w:rsid w:val="007A43CC"/>
    <w:rsid w:val="007A451B"/>
    <w:rsid w:val="007A4660"/>
    <w:rsid w:val="007A47FE"/>
    <w:rsid w:val="007A4A01"/>
    <w:rsid w:val="007A4B31"/>
    <w:rsid w:val="007A4B48"/>
    <w:rsid w:val="007A4C02"/>
    <w:rsid w:val="007A4E63"/>
    <w:rsid w:val="007A4E67"/>
    <w:rsid w:val="007A5131"/>
    <w:rsid w:val="007A519F"/>
    <w:rsid w:val="007A5290"/>
    <w:rsid w:val="007A52E3"/>
    <w:rsid w:val="007A540B"/>
    <w:rsid w:val="007A5426"/>
    <w:rsid w:val="007A550D"/>
    <w:rsid w:val="007A55C5"/>
    <w:rsid w:val="007A5682"/>
    <w:rsid w:val="007A5768"/>
    <w:rsid w:val="007A57D1"/>
    <w:rsid w:val="007A57D6"/>
    <w:rsid w:val="007A5A03"/>
    <w:rsid w:val="007A5ADE"/>
    <w:rsid w:val="007A5CCC"/>
    <w:rsid w:val="007A5F79"/>
    <w:rsid w:val="007A5F87"/>
    <w:rsid w:val="007A6168"/>
    <w:rsid w:val="007A650D"/>
    <w:rsid w:val="007A655A"/>
    <w:rsid w:val="007A663B"/>
    <w:rsid w:val="007A66BB"/>
    <w:rsid w:val="007A6A78"/>
    <w:rsid w:val="007A6B47"/>
    <w:rsid w:val="007A6BD7"/>
    <w:rsid w:val="007A6C0F"/>
    <w:rsid w:val="007A6C63"/>
    <w:rsid w:val="007A6CA8"/>
    <w:rsid w:val="007A6CEA"/>
    <w:rsid w:val="007A6E29"/>
    <w:rsid w:val="007A702E"/>
    <w:rsid w:val="007A74AC"/>
    <w:rsid w:val="007A76DB"/>
    <w:rsid w:val="007A7850"/>
    <w:rsid w:val="007A7865"/>
    <w:rsid w:val="007A78F8"/>
    <w:rsid w:val="007A78FA"/>
    <w:rsid w:val="007A791F"/>
    <w:rsid w:val="007A7BA1"/>
    <w:rsid w:val="007A7BBD"/>
    <w:rsid w:val="007B01B7"/>
    <w:rsid w:val="007B0914"/>
    <w:rsid w:val="007B0A36"/>
    <w:rsid w:val="007B0B51"/>
    <w:rsid w:val="007B0D3E"/>
    <w:rsid w:val="007B0EEC"/>
    <w:rsid w:val="007B0F5E"/>
    <w:rsid w:val="007B0F86"/>
    <w:rsid w:val="007B122A"/>
    <w:rsid w:val="007B127F"/>
    <w:rsid w:val="007B1641"/>
    <w:rsid w:val="007B16BB"/>
    <w:rsid w:val="007B1981"/>
    <w:rsid w:val="007B199F"/>
    <w:rsid w:val="007B1AED"/>
    <w:rsid w:val="007B1BCF"/>
    <w:rsid w:val="007B1D3E"/>
    <w:rsid w:val="007B20D8"/>
    <w:rsid w:val="007B23A7"/>
    <w:rsid w:val="007B23DC"/>
    <w:rsid w:val="007B23EA"/>
    <w:rsid w:val="007B267E"/>
    <w:rsid w:val="007B26DC"/>
    <w:rsid w:val="007B2C49"/>
    <w:rsid w:val="007B3065"/>
    <w:rsid w:val="007B3158"/>
    <w:rsid w:val="007B34A2"/>
    <w:rsid w:val="007B373B"/>
    <w:rsid w:val="007B3B46"/>
    <w:rsid w:val="007B3CDC"/>
    <w:rsid w:val="007B3D0B"/>
    <w:rsid w:val="007B4019"/>
    <w:rsid w:val="007B419C"/>
    <w:rsid w:val="007B437E"/>
    <w:rsid w:val="007B44E8"/>
    <w:rsid w:val="007B450D"/>
    <w:rsid w:val="007B483C"/>
    <w:rsid w:val="007B4A9B"/>
    <w:rsid w:val="007B4D43"/>
    <w:rsid w:val="007B4DEA"/>
    <w:rsid w:val="007B50A3"/>
    <w:rsid w:val="007B521D"/>
    <w:rsid w:val="007B54F5"/>
    <w:rsid w:val="007B54FD"/>
    <w:rsid w:val="007B55FD"/>
    <w:rsid w:val="007B572A"/>
    <w:rsid w:val="007B5747"/>
    <w:rsid w:val="007B59E1"/>
    <w:rsid w:val="007B5B77"/>
    <w:rsid w:val="007B5BDD"/>
    <w:rsid w:val="007B5CD3"/>
    <w:rsid w:val="007B5E3A"/>
    <w:rsid w:val="007B5ED3"/>
    <w:rsid w:val="007B5F55"/>
    <w:rsid w:val="007B61E4"/>
    <w:rsid w:val="007B6244"/>
    <w:rsid w:val="007B6336"/>
    <w:rsid w:val="007B635B"/>
    <w:rsid w:val="007B66A0"/>
    <w:rsid w:val="007B682C"/>
    <w:rsid w:val="007B6842"/>
    <w:rsid w:val="007B68DB"/>
    <w:rsid w:val="007B6B76"/>
    <w:rsid w:val="007B6BEB"/>
    <w:rsid w:val="007B6CC5"/>
    <w:rsid w:val="007B6E4E"/>
    <w:rsid w:val="007B71E9"/>
    <w:rsid w:val="007B73C5"/>
    <w:rsid w:val="007B74DD"/>
    <w:rsid w:val="007B75B1"/>
    <w:rsid w:val="007B7642"/>
    <w:rsid w:val="007B7678"/>
    <w:rsid w:val="007B7713"/>
    <w:rsid w:val="007B7801"/>
    <w:rsid w:val="007B7A3F"/>
    <w:rsid w:val="007B7B11"/>
    <w:rsid w:val="007B7B5A"/>
    <w:rsid w:val="007B7DBE"/>
    <w:rsid w:val="007C0004"/>
    <w:rsid w:val="007C003D"/>
    <w:rsid w:val="007C05E2"/>
    <w:rsid w:val="007C068C"/>
    <w:rsid w:val="007C0699"/>
    <w:rsid w:val="007C079B"/>
    <w:rsid w:val="007C0941"/>
    <w:rsid w:val="007C0E48"/>
    <w:rsid w:val="007C0FEC"/>
    <w:rsid w:val="007C107F"/>
    <w:rsid w:val="007C10DD"/>
    <w:rsid w:val="007C1211"/>
    <w:rsid w:val="007C1215"/>
    <w:rsid w:val="007C12B7"/>
    <w:rsid w:val="007C1371"/>
    <w:rsid w:val="007C137B"/>
    <w:rsid w:val="007C1436"/>
    <w:rsid w:val="007C16B8"/>
    <w:rsid w:val="007C1702"/>
    <w:rsid w:val="007C1A0D"/>
    <w:rsid w:val="007C1A9B"/>
    <w:rsid w:val="007C1B8C"/>
    <w:rsid w:val="007C1EF0"/>
    <w:rsid w:val="007C1FA8"/>
    <w:rsid w:val="007C200B"/>
    <w:rsid w:val="007C2017"/>
    <w:rsid w:val="007C22BA"/>
    <w:rsid w:val="007C277C"/>
    <w:rsid w:val="007C298D"/>
    <w:rsid w:val="007C2990"/>
    <w:rsid w:val="007C29BA"/>
    <w:rsid w:val="007C29EA"/>
    <w:rsid w:val="007C2A74"/>
    <w:rsid w:val="007C2AE5"/>
    <w:rsid w:val="007C2C77"/>
    <w:rsid w:val="007C30E5"/>
    <w:rsid w:val="007C3197"/>
    <w:rsid w:val="007C319D"/>
    <w:rsid w:val="007C334C"/>
    <w:rsid w:val="007C3622"/>
    <w:rsid w:val="007C38E6"/>
    <w:rsid w:val="007C393A"/>
    <w:rsid w:val="007C3A16"/>
    <w:rsid w:val="007C3F7D"/>
    <w:rsid w:val="007C41D1"/>
    <w:rsid w:val="007C4262"/>
    <w:rsid w:val="007C43FB"/>
    <w:rsid w:val="007C4519"/>
    <w:rsid w:val="007C483C"/>
    <w:rsid w:val="007C4850"/>
    <w:rsid w:val="007C48C7"/>
    <w:rsid w:val="007C4AA1"/>
    <w:rsid w:val="007C4B3D"/>
    <w:rsid w:val="007C4CA4"/>
    <w:rsid w:val="007C4EB5"/>
    <w:rsid w:val="007C4F50"/>
    <w:rsid w:val="007C4F52"/>
    <w:rsid w:val="007C52B4"/>
    <w:rsid w:val="007C52CC"/>
    <w:rsid w:val="007C5317"/>
    <w:rsid w:val="007C53B4"/>
    <w:rsid w:val="007C555F"/>
    <w:rsid w:val="007C56A8"/>
    <w:rsid w:val="007C572E"/>
    <w:rsid w:val="007C5816"/>
    <w:rsid w:val="007C5840"/>
    <w:rsid w:val="007C5879"/>
    <w:rsid w:val="007C594A"/>
    <w:rsid w:val="007C59A9"/>
    <w:rsid w:val="007C5A3E"/>
    <w:rsid w:val="007C5A9B"/>
    <w:rsid w:val="007C5B9A"/>
    <w:rsid w:val="007C5C34"/>
    <w:rsid w:val="007C5C63"/>
    <w:rsid w:val="007C5C8C"/>
    <w:rsid w:val="007C5E0F"/>
    <w:rsid w:val="007C5E6B"/>
    <w:rsid w:val="007C5F21"/>
    <w:rsid w:val="007C5FD2"/>
    <w:rsid w:val="007C6020"/>
    <w:rsid w:val="007C6036"/>
    <w:rsid w:val="007C6154"/>
    <w:rsid w:val="007C6261"/>
    <w:rsid w:val="007C657F"/>
    <w:rsid w:val="007C670D"/>
    <w:rsid w:val="007C677F"/>
    <w:rsid w:val="007C690B"/>
    <w:rsid w:val="007C69D6"/>
    <w:rsid w:val="007C6A1A"/>
    <w:rsid w:val="007C6A39"/>
    <w:rsid w:val="007C6B1E"/>
    <w:rsid w:val="007C6B33"/>
    <w:rsid w:val="007C6DC2"/>
    <w:rsid w:val="007C6DD6"/>
    <w:rsid w:val="007C6EBA"/>
    <w:rsid w:val="007C6F7E"/>
    <w:rsid w:val="007C705C"/>
    <w:rsid w:val="007C72B0"/>
    <w:rsid w:val="007C72ED"/>
    <w:rsid w:val="007C79AC"/>
    <w:rsid w:val="007C7A87"/>
    <w:rsid w:val="007C7C3F"/>
    <w:rsid w:val="007C7D30"/>
    <w:rsid w:val="007C7D97"/>
    <w:rsid w:val="007C7F28"/>
    <w:rsid w:val="007C7FC0"/>
    <w:rsid w:val="007D006B"/>
    <w:rsid w:val="007D0245"/>
    <w:rsid w:val="007D037C"/>
    <w:rsid w:val="007D037E"/>
    <w:rsid w:val="007D03FE"/>
    <w:rsid w:val="007D06F4"/>
    <w:rsid w:val="007D06FA"/>
    <w:rsid w:val="007D0754"/>
    <w:rsid w:val="007D0945"/>
    <w:rsid w:val="007D09B1"/>
    <w:rsid w:val="007D0B1B"/>
    <w:rsid w:val="007D0B4E"/>
    <w:rsid w:val="007D0B67"/>
    <w:rsid w:val="007D0C9A"/>
    <w:rsid w:val="007D0D0C"/>
    <w:rsid w:val="007D0E23"/>
    <w:rsid w:val="007D0EF8"/>
    <w:rsid w:val="007D1113"/>
    <w:rsid w:val="007D1189"/>
    <w:rsid w:val="007D11C7"/>
    <w:rsid w:val="007D11D9"/>
    <w:rsid w:val="007D1461"/>
    <w:rsid w:val="007D1467"/>
    <w:rsid w:val="007D1557"/>
    <w:rsid w:val="007D160F"/>
    <w:rsid w:val="007D1669"/>
    <w:rsid w:val="007D1712"/>
    <w:rsid w:val="007D1768"/>
    <w:rsid w:val="007D18BC"/>
    <w:rsid w:val="007D197C"/>
    <w:rsid w:val="007D1AFD"/>
    <w:rsid w:val="007D1B68"/>
    <w:rsid w:val="007D1B95"/>
    <w:rsid w:val="007D1CBA"/>
    <w:rsid w:val="007D1E23"/>
    <w:rsid w:val="007D1F92"/>
    <w:rsid w:val="007D2083"/>
    <w:rsid w:val="007D2202"/>
    <w:rsid w:val="007D2273"/>
    <w:rsid w:val="007D22D9"/>
    <w:rsid w:val="007D23CC"/>
    <w:rsid w:val="007D2440"/>
    <w:rsid w:val="007D2475"/>
    <w:rsid w:val="007D250A"/>
    <w:rsid w:val="007D2543"/>
    <w:rsid w:val="007D25F9"/>
    <w:rsid w:val="007D264A"/>
    <w:rsid w:val="007D2652"/>
    <w:rsid w:val="007D2774"/>
    <w:rsid w:val="007D2885"/>
    <w:rsid w:val="007D2C0D"/>
    <w:rsid w:val="007D2CEB"/>
    <w:rsid w:val="007D2E7D"/>
    <w:rsid w:val="007D3174"/>
    <w:rsid w:val="007D317D"/>
    <w:rsid w:val="007D34DF"/>
    <w:rsid w:val="007D3591"/>
    <w:rsid w:val="007D3693"/>
    <w:rsid w:val="007D36DC"/>
    <w:rsid w:val="007D388A"/>
    <w:rsid w:val="007D3B01"/>
    <w:rsid w:val="007D3C3D"/>
    <w:rsid w:val="007D3CD2"/>
    <w:rsid w:val="007D3FEE"/>
    <w:rsid w:val="007D4025"/>
    <w:rsid w:val="007D41F0"/>
    <w:rsid w:val="007D43DF"/>
    <w:rsid w:val="007D4423"/>
    <w:rsid w:val="007D44B4"/>
    <w:rsid w:val="007D4692"/>
    <w:rsid w:val="007D469D"/>
    <w:rsid w:val="007D4747"/>
    <w:rsid w:val="007D4878"/>
    <w:rsid w:val="007D4B9A"/>
    <w:rsid w:val="007D4C70"/>
    <w:rsid w:val="007D50E5"/>
    <w:rsid w:val="007D50FD"/>
    <w:rsid w:val="007D5189"/>
    <w:rsid w:val="007D5258"/>
    <w:rsid w:val="007D52C2"/>
    <w:rsid w:val="007D54A4"/>
    <w:rsid w:val="007D556F"/>
    <w:rsid w:val="007D5651"/>
    <w:rsid w:val="007D5705"/>
    <w:rsid w:val="007D59C7"/>
    <w:rsid w:val="007D5D21"/>
    <w:rsid w:val="007D5DDE"/>
    <w:rsid w:val="007D5E7F"/>
    <w:rsid w:val="007D5F78"/>
    <w:rsid w:val="007D5FCF"/>
    <w:rsid w:val="007D6279"/>
    <w:rsid w:val="007D629F"/>
    <w:rsid w:val="007D6310"/>
    <w:rsid w:val="007D6542"/>
    <w:rsid w:val="007D6659"/>
    <w:rsid w:val="007D6683"/>
    <w:rsid w:val="007D671C"/>
    <w:rsid w:val="007D6734"/>
    <w:rsid w:val="007D67D9"/>
    <w:rsid w:val="007D68C5"/>
    <w:rsid w:val="007D69C6"/>
    <w:rsid w:val="007D6B54"/>
    <w:rsid w:val="007D6C0B"/>
    <w:rsid w:val="007D710A"/>
    <w:rsid w:val="007D7211"/>
    <w:rsid w:val="007D76E1"/>
    <w:rsid w:val="007D7815"/>
    <w:rsid w:val="007D7945"/>
    <w:rsid w:val="007D7BB4"/>
    <w:rsid w:val="007D7BDE"/>
    <w:rsid w:val="007D7C9B"/>
    <w:rsid w:val="007D7C9E"/>
    <w:rsid w:val="007D7F8D"/>
    <w:rsid w:val="007E0431"/>
    <w:rsid w:val="007E0538"/>
    <w:rsid w:val="007E0557"/>
    <w:rsid w:val="007E05AB"/>
    <w:rsid w:val="007E05F1"/>
    <w:rsid w:val="007E0B2C"/>
    <w:rsid w:val="007E0DDA"/>
    <w:rsid w:val="007E112D"/>
    <w:rsid w:val="007E1301"/>
    <w:rsid w:val="007E15AB"/>
    <w:rsid w:val="007E1920"/>
    <w:rsid w:val="007E1B78"/>
    <w:rsid w:val="007E1BC5"/>
    <w:rsid w:val="007E1BF3"/>
    <w:rsid w:val="007E1C8C"/>
    <w:rsid w:val="007E1D04"/>
    <w:rsid w:val="007E1FA2"/>
    <w:rsid w:val="007E1FFF"/>
    <w:rsid w:val="007E218E"/>
    <w:rsid w:val="007E255F"/>
    <w:rsid w:val="007E293D"/>
    <w:rsid w:val="007E2B82"/>
    <w:rsid w:val="007E2D94"/>
    <w:rsid w:val="007E2DA0"/>
    <w:rsid w:val="007E2DEC"/>
    <w:rsid w:val="007E2EE6"/>
    <w:rsid w:val="007E33D4"/>
    <w:rsid w:val="007E3424"/>
    <w:rsid w:val="007E342A"/>
    <w:rsid w:val="007E35C0"/>
    <w:rsid w:val="007E3629"/>
    <w:rsid w:val="007E371A"/>
    <w:rsid w:val="007E3763"/>
    <w:rsid w:val="007E3857"/>
    <w:rsid w:val="007E3AEE"/>
    <w:rsid w:val="007E3BED"/>
    <w:rsid w:val="007E3DEE"/>
    <w:rsid w:val="007E3FDD"/>
    <w:rsid w:val="007E4032"/>
    <w:rsid w:val="007E4046"/>
    <w:rsid w:val="007E40D0"/>
    <w:rsid w:val="007E40FC"/>
    <w:rsid w:val="007E417C"/>
    <w:rsid w:val="007E4272"/>
    <w:rsid w:val="007E4358"/>
    <w:rsid w:val="007E4458"/>
    <w:rsid w:val="007E46A9"/>
    <w:rsid w:val="007E46B8"/>
    <w:rsid w:val="007E49A0"/>
    <w:rsid w:val="007E4CA4"/>
    <w:rsid w:val="007E4CEF"/>
    <w:rsid w:val="007E4D38"/>
    <w:rsid w:val="007E4E7B"/>
    <w:rsid w:val="007E4FFC"/>
    <w:rsid w:val="007E5022"/>
    <w:rsid w:val="007E50B0"/>
    <w:rsid w:val="007E50B5"/>
    <w:rsid w:val="007E54A6"/>
    <w:rsid w:val="007E5552"/>
    <w:rsid w:val="007E57BC"/>
    <w:rsid w:val="007E59E7"/>
    <w:rsid w:val="007E5A5A"/>
    <w:rsid w:val="007E5A71"/>
    <w:rsid w:val="007E5AEC"/>
    <w:rsid w:val="007E5C63"/>
    <w:rsid w:val="007E5D7C"/>
    <w:rsid w:val="007E5F1D"/>
    <w:rsid w:val="007E5F34"/>
    <w:rsid w:val="007E5F90"/>
    <w:rsid w:val="007E60A6"/>
    <w:rsid w:val="007E6167"/>
    <w:rsid w:val="007E6171"/>
    <w:rsid w:val="007E61C2"/>
    <w:rsid w:val="007E6226"/>
    <w:rsid w:val="007E6264"/>
    <w:rsid w:val="007E6957"/>
    <w:rsid w:val="007E6B1E"/>
    <w:rsid w:val="007E700D"/>
    <w:rsid w:val="007E70D5"/>
    <w:rsid w:val="007E715A"/>
    <w:rsid w:val="007E719D"/>
    <w:rsid w:val="007E729B"/>
    <w:rsid w:val="007E7410"/>
    <w:rsid w:val="007E7426"/>
    <w:rsid w:val="007E74C5"/>
    <w:rsid w:val="007E74DC"/>
    <w:rsid w:val="007E74DD"/>
    <w:rsid w:val="007E752D"/>
    <w:rsid w:val="007E760A"/>
    <w:rsid w:val="007E7753"/>
    <w:rsid w:val="007E796C"/>
    <w:rsid w:val="007E7986"/>
    <w:rsid w:val="007E7AEE"/>
    <w:rsid w:val="007E7BEE"/>
    <w:rsid w:val="007E7D81"/>
    <w:rsid w:val="007E7E35"/>
    <w:rsid w:val="007E7E54"/>
    <w:rsid w:val="007E7E9C"/>
    <w:rsid w:val="007F01B2"/>
    <w:rsid w:val="007F02A7"/>
    <w:rsid w:val="007F03BB"/>
    <w:rsid w:val="007F0B99"/>
    <w:rsid w:val="007F0C8F"/>
    <w:rsid w:val="007F0E34"/>
    <w:rsid w:val="007F0FE2"/>
    <w:rsid w:val="007F13E3"/>
    <w:rsid w:val="007F1569"/>
    <w:rsid w:val="007F157C"/>
    <w:rsid w:val="007F15D3"/>
    <w:rsid w:val="007F19A3"/>
    <w:rsid w:val="007F19E8"/>
    <w:rsid w:val="007F19F9"/>
    <w:rsid w:val="007F2006"/>
    <w:rsid w:val="007F2148"/>
    <w:rsid w:val="007F22FB"/>
    <w:rsid w:val="007F2430"/>
    <w:rsid w:val="007F24AA"/>
    <w:rsid w:val="007F2719"/>
    <w:rsid w:val="007F27AB"/>
    <w:rsid w:val="007F2A59"/>
    <w:rsid w:val="007F2B05"/>
    <w:rsid w:val="007F2C7A"/>
    <w:rsid w:val="007F2DD8"/>
    <w:rsid w:val="007F2F00"/>
    <w:rsid w:val="007F3013"/>
    <w:rsid w:val="007F301A"/>
    <w:rsid w:val="007F3036"/>
    <w:rsid w:val="007F3094"/>
    <w:rsid w:val="007F314E"/>
    <w:rsid w:val="007F3201"/>
    <w:rsid w:val="007F32B1"/>
    <w:rsid w:val="007F32C6"/>
    <w:rsid w:val="007F3363"/>
    <w:rsid w:val="007F33EF"/>
    <w:rsid w:val="007F3502"/>
    <w:rsid w:val="007F3546"/>
    <w:rsid w:val="007F3558"/>
    <w:rsid w:val="007F38EC"/>
    <w:rsid w:val="007F3C78"/>
    <w:rsid w:val="007F3C8F"/>
    <w:rsid w:val="007F3CAB"/>
    <w:rsid w:val="007F3FC7"/>
    <w:rsid w:val="007F4134"/>
    <w:rsid w:val="007F4151"/>
    <w:rsid w:val="007F4419"/>
    <w:rsid w:val="007F45A0"/>
    <w:rsid w:val="007F462E"/>
    <w:rsid w:val="007F46DB"/>
    <w:rsid w:val="007F4777"/>
    <w:rsid w:val="007F4B19"/>
    <w:rsid w:val="007F4BCC"/>
    <w:rsid w:val="007F4D97"/>
    <w:rsid w:val="007F4DB6"/>
    <w:rsid w:val="007F4EA6"/>
    <w:rsid w:val="007F4FCF"/>
    <w:rsid w:val="007F5177"/>
    <w:rsid w:val="007F5215"/>
    <w:rsid w:val="007F5275"/>
    <w:rsid w:val="007F52A6"/>
    <w:rsid w:val="007F53E3"/>
    <w:rsid w:val="007F5780"/>
    <w:rsid w:val="007F57BC"/>
    <w:rsid w:val="007F5812"/>
    <w:rsid w:val="007F5894"/>
    <w:rsid w:val="007F5932"/>
    <w:rsid w:val="007F5939"/>
    <w:rsid w:val="007F5A75"/>
    <w:rsid w:val="007F5AB9"/>
    <w:rsid w:val="007F5C2F"/>
    <w:rsid w:val="007F5D95"/>
    <w:rsid w:val="007F6057"/>
    <w:rsid w:val="007F60E5"/>
    <w:rsid w:val="007F613E"/>
    <w:rsid w:val="007F626A"/>
    <w:rsid w:val="007F6301"/>
    <w:rsid w:val="007F6368"/>
    <w:rsid w:val="007F63C3"/>
    <w:rsid w:val="007F63D1"/>
    <w:rsid w:val="007F65B5"/>
    <w:rsid w:val="007F65C1"/>
    <w:rsid w:val="007F65D6"/>
    <w:rsid w:val="007F6735"/>
    <w:rsid w:val="007F6747"/>
    <w:rsid w:val="007F687A"/>
    <w:rsid w:val="007F69FE"/>
    <w:rsid w:val="007F6BC4"/>
    <w:rsid w:val="007F6D57"/>
    <w:rsid w:val="007F6DCB"/>
    <w:rsid w:val="007F708C"/>
    <w:rsid w:val="007F726A"/>
    <w:rsid w:val="007F791A"/>
    <w:rsid w:val="007F7988"/>
    <w:rsid w:val="007F7B00"/>
    <w:rsid w:val="007F7B7F"/>
    <w:rsid w:val="007F7C12"/>
    <w:rsid w:val="007F7CE1"/>
    <w:rsid w:val="007F7E11"/>
    <w:rsid w:val="008005DC"/>
    <w:rsid w:val="00800818"/>
    <w:rsid w:val="0080090C"/>
    <w:rsid w:val="00800962"/>
    <w:rsid w:val="00800F9C"/>
    <w:rsid w:val="00801047"/>
    <w:rsid w:val="008010B6"/>
    <w:rsid w:val="00801174"/>
    <w:rsid w:val="00801235"/>
    <w:rsid w:val="008013DA"/>
    <w:rsid w:val="00801486"/>
    <w:rsid w:val="0080166A"/>
    <w:rsid w:val="00801779"/>
    <w:rsid w:val="00801891"/>
    <w:rsid w:val="00801983"/>
    <w:rsid w:val="00801D59"/>
    <w:rsid w:val="0080225A"/>
    <w:rsid w:val="008025F5"/>
    <w:rsid w:val="008026E4"/>
    <w:rsid w:val="008028F5"/>
    <w:rsid w:val="0080303E"/>
    <w:rsid w:val="008030CC"/>
    <w:rsid w:val="008031D1"/>
    <w:rsid w:val="0080362B"/>
    <w:rsid w:val="00803857"/>
    <w:rsid w:val="00803983"/>
    <w:rsid w:val="00803B49"/>
    <w:rsid w:val="00803B50"/>
    <w:rsid w:val="00803D65"/>
    <w:rsid w:val="00803E55"/>
    <w:rsid w:val="008040AB"/>
    <w:rsid w:val="00804198"/>
    <w:rsid w:val="008041C6"/>
    <w:rsid w:val="0080425F"/>
    <w:rsid w:val="008042C0"/>
    <w:rsid w:val="00804300"/>
    <w:rsid w:val="00804361"/>
    <w:rsid w:val="008043DE"/>
    <w:rsid w:val="00804413"/>
    <w:rsid w:val="00804632"/>
    <w:rsid w:val="00804634"/>
    <w:rsid w:val="008047AE"/>
    <w:rsid w:val="0080498D"/>
    <w:rsid w:val="00804995"/>
    <w:rsid w:val="008049F0"/>
    <w:rsid w:val="00804A83"/>
    <w:rsid w:val="00804B20"/>
    <w:rsid w:val="00804B54"/>
    <w:rsid w:val="00804C55"/>
    <w:rsid w:val="00804E4D"/>
    <w:rsid w:val="00804EAD"/>
    <w:rsid w:val="00805027"/>
    <w:rsid w:val="008054DC"/>
    <w:rsid w:val="0080565E"/>
    <w:rsid w:val="00805798"/>
    <w:rsid w:val="008057B4"/>
    <w:rsid w:val="008057BE"/>
    <w:rsid w:val="008058E3"/>
    <w:rsid w:val="00805910"/>
    <w:rsid w:val="008059A7"/>
    <w:rsid w:val="00805A58"/>
    <w:rsid w:val="00805B67"/>
    <w:rsid w:val="00805CBF"/>
    <w:rsid w:val="00805D0E"/>
    <w:rsid w:val="00805E13"/>
    <w:rsid w:val="00805F37"/>
    <w:rsid w:val="0080606A"/>
    <w:rsid w:val="008060B1"/>
    <w:rsid w:val="00806248"/>
    <w:rsid w:val="008062CF"/>
    <w:rsid w:val="00806366"/>
    <w:rsid w:val="008063CE"/>
    <w:rsid w:val="0080657C"/>
    <w:rsid w:val="008065EC"/>
    <w:rsid w:val="008065F0"/>
    <w:rsid w:val="00806651"/>
    <w:rsid w:val="0080670C"/>
    <w:rsid w:val="00806901"/>
    <w:rsid w:val="00806981"/>
    <w:rsid w:val="00806982"/>
    <w:rsid w:val="00806A7E"/>
    <w:rsid w:val="00806BB8"/>
    <w:rsid w:val="00806E30"/>
    <w:rsid w:val="00806E99"/>
    <w:rsid w:val="00806FAA"/>
    <w:rsid w:val="00806FD7"/>
    <w:rsid w:val="00807000"/>
    <w:rsid w:val="0080702A"/>
    <w:rsid w:val="00807088"/>
    <w:rsid w:val="008072E4"/>
    <w:rsid w:val="008073A5"/>
    <w:rsid w:val="008074DB"/>
    <w:rsid w:val="00807526"/>
    <w:rsid w:val="008075DA"/>
    <w:rsid w:val="00807644"/>
    <w:rsid w:val="0080764A"/>
    <w:rsid w:val="008076BC"/>
    <w:rsid w:val="008076E4"/>
    <w:rsid w:val="0080771E"/>
    <w:rsid w:val="00807829"/>
    <w:rsid w:val="00807911"/>
    <w:rsid w:val="00807A51"/>
    <w:rsid w:val="00807B66"/>
    <w:rsid w:val="00807BC1"/>
    <w:rsid w:val="00807BEC"/>
    <w:rsid w:val="00807C2F"/>
    <w:rsid w:val="00807C88"/>
    <w:rsid w:val="00807D19"/>
    <w:rsid w:val="00807D39"/>
    <w:rsid w:val="00807D71"/>
    <w:rsid w:val="00807EA2"/>
    <w:rsid w:val="00807FFB"/>
    <w:rsid w:val="008100AE"/>
    <w:rsid w:val="008100B9"/>
    <w:rsid w:val="008100F0"/>
    <w:rsid w:val="00810233"/>
    <w:rsid w:val="0081026F"/>
    <w:rsid w:val="008102CB"/>
    <w:rsid w:val="0081082F"/>
    <w:rsid w:val="0081084E"/>
    <w:rsid w:val="00810A8F"/>
    <w:rsid w:val="00810B67"/>
    <w:rsid w:val="00810B6A"/>
    <w:rsid w:val="00810BB0"/>
    <w:rsid w:val="00810CA6"/>
    <w:rsid w:val="00810D53"/>
    <w:rsid w:val="00810E66"/>
    <w:rsid w:val="00810FC0"/>
    <w:rsid w:val="00811146"/>
    <w:rsid w:val="008113F3"/>
    <w:rsid w:val="00811525"/>
    <w:rsid w:val="008119A8"/>
    <w:rsid w:val="00811CAF"/>
    <w:rsid w:val="00811D7D"/>
    <w:rsid w:val="00811FC4"/>
    <w:rsid w:val="00812034"/>
    <w:rsid w:val="008123F6"/>
    <w:rsid w:val="00812796"/>
    <w:rsid w:val="008127DB"/>
    <w:rsid w:val="008127FD"/>
    <w:rsid w:val="00812815"/>
    <w:rsid w:val="0081283F"/>
    <w:rsid w:val="008129C6"/>
    <w:rsid w:val="00812D55"/>
    <w:rsid w:val="00812D95"/>
    <w:rsid w:val="00812DD0"/>
    <w:rsid w:val="00812E0A"/>
    <w:rsid w:val="00812F6B"/>
    <w:rsid w:val="00813006"/>
    <w:rsid w:val="0081319E"/>
    <w:rsid w:val="0081322F"/>
    <w:rsid w:val="0081330E"/>
    <w:rsid w:val="008133F5"/>
    <w:rsid w:val="0081352B"/>
    <w:rsid w:val="00813530"/>
    <w:rsid w:val="0081363D"/>
    <w:rsid w:val="008136FE"/>
    <w:rsid w:val="00813965"/>
    <w:rsid w:val="00813A31"/>
    <w:rsid w:val="00813A52"/>
    <w:rsid w:val="00813CA2"/>
    <w:rsid w:val="00813CCD"/>
    <w:rsid w:val="00813EEA"/>
    <w:rsid w:val="00813F17"/>
    <w:rsid w:val="00813FE6"/>
    <w:rsid w:val="008140C1"/>
    <w:rsid w:val="0081425E"/>
    <w:rsid w:val="00814514"/>
    <w:rsid w:val="0081470A"/>
    <w:rsid w:val="00814859"/>
    <w:rsid w:val="00814885"/>
    <w:rsid w:val="0081488C"/>
    <w:rsid w:val="008148C3"/>
    <w:rsid w:val="00814A0E"/>
    <w:rsid w:val="00814B41"/>
    <w:rsid w:val="00814BC2"/>
    <w:rsid w:val="00814BF1"/>
    <w:rsid w:val="00814C5D"/>
    <w:rsid w:val="008151AC"/>
    <w:rsid w:val="008153E0"/>
    <w:rsid w:val="0081541D"/>
    <w:rsid w:val="00815954"/>
    <w:rsid w:val="008159FD"/>
    <w:rsid w:val="00815A79"/>
    <w:rsid w:val="00815AC4"/>
    <w:rsid w:val="00815B5A"/>
    <w:rsid w:val="00815EF7"/>
    <w:rsid w:val="00815F8B"/>
    <w:rsid w:val="008161DF"/>
    <w:rsid w:val="0081648A"/>
    <w:rsid w:val="008164CE"/>
    <w:rsid w:val="00816642"/>
    <w:rsid w:val="008166C3"/>
    <w:rsid w:val="008167B2"/>
    <w:rsid w:val="008167E1"/>
    <w:rsid w:val="00816B1A"/>
    <w:rsid w:val="00816B89"/>
    <w:rsid w:val="00816BF2"/>
    <w:rsid w:val="00816C77"/>
    <w:rsid w:val="00816EEE"/>
    <w:rsid w:val="00816FD2"/>
    <w:rsid w:val="00816FDD"/>
    <w:rsid w:val="00817288"/>
    <w:rsid w:val="00817326"/>
    <w:rsid w:val="00817463"/>
    <w:rsid w:val="008175B8"/>
    <w:rsid w:val="008175DF"/>
    <w:rsid w:val="008176B0"/>
    <w:rsid w:val="00817829"/>
    <w:rsid w:val="00817898"/>
    <w:rsid w:val="008179B1"/>
    <w:rsid w:val="00817A4E"/>
    <w:rsid w:val="00817A99"/>
    <w:rsid w:val="00817B45"/>
    <w:rsid w:val="00817D1B"/>
    <w:rsid w:val="00817DA3"/>
    <w:rsid w:val="00817E25"/>
    <w:rsid w:val="00820030"/>
    <w:rsid w:val="008202BB"/>
    <w:rsid w:val="00820350"/>
    <w:rsid w:val="00820393"/>
    <w:rsid w:val="008204CB"/>
    <w:rsid w:val="008205FD"/>
    <w:rsid w:val="00820709"/>
    <w:rsid w:val="008208EF"/>
    <w:rsid w:val="00820A0F"/>
    <w:rsid w:val="00820A16"/>
    <w:rsid w:val="00820CFE"/>
    <w:rsid w:val="00820D57"/>
    <w:rsid w:val="00820D94"/>
    <w:rsid w:val="00820E39"/>
    <w:rsid w:val="00820F87"/>
    <w:rsid w:val="0082100B"/>
    <w:rsid w:val="0082113C"/>
    <w:rsid w:val="0082121A"/>
    <w:rsid w:val="00821269"/>
    <w:rsid w:val="00821306"/>
    <w:rsid w:val="00821327"/>
    <w:rsid w:val="008216E0"/>
    <w:rsid w:val="00821A26"/>
    <w:rsid w:val="00821AA4"/>
    <w:rsid w:val="00821AEC"/>
    <w:rsid w:val="00821C18"/>
    <w:rsid w:val="00821C1E"/>
    <w:rsid w:val="00821C3F"/>
    <w:rsid w:val="00821C87"/>
    <w:rsid w:val="00821D01"/>
    <w:rsid w:val="00821DC0"/>
    <w:rsid w:val="00822236"/>
    <w:rsid w:val="008224C3"/>
    <w:rsid w:val="0082256A"/>
    <w:rsid w:val="00822590"/>
    <w:rsid w:val="008228BA"/>
    <w:rsid w:val="00822BE3"/>
    <w:rsid w:val="00822DD2"/>
    <w:rsid w:val="00822E29"/>
    <w:rsid w:val="00822EEE"/>
    <w:rsid w:val="0082300F"/>
    <w:rsid w:val="0082301A"/>
    <w:rsid w:val="008231E8"/>
    <w:rsid w:val="00823215"/>
    <w:rsid w:val="008232D3"/>
    <w:rsid w:val="00823405"/>
    <w:rsid w:val="008234B6"/>
    <w:rsid w:val="0082353B"/>
    <w:rsid w:val="008235BA"/>
    <w:rsid w:val="00823607"/>
    <w:rsid w:val="00823720"/>
    <w:rsid w:val="008237E2"/>
    <w:rsid w:val="0082389C"/>
    <w:rsid w:val="0082395A"/>
    <w:rsid w:val="00823A32"/>
    <w:rsid w:val="00823BA9"/>
    <w:rsid w:val="00823C6C"/>
    <w:rsid w:val="00823DFF"/>
    <w:rsid w:val="00823E35"/>
    <w:rsid w:val="00823E47"/>
    <w:rsid w:val="00823ED3"/>
    <w:rsid w:val="00824101"/>
    <w:rsid w:val="00824379"/>
    <w:rsid w:val="008245E1"/>
    <w:rsid w:val="00824715"/>
    <w:rsid w:val="00824940"/>
    <w:rsid w:val="00824BCC"/>
    <w:rsid w:val="00824C9A"/>
    <w:rsid w:val="00824EC4"/>
    <w:rsid w:val="00824F43"/>
    <w:rsid w:val="00825050"/>
    <w:rsid w:val="0082509D"/>
    <w:rsid w:val="00825168"/>
    <w:rsid w:val="008254BD"/>
    <w:rsid w:val="00825576"/>
    <w:rsid w:val="008255E4"/>
    <w:rsid w:val="00825649"/>
    <w:rsid w:val="008257CE"/>
    <w:rsid w:val="0082585B"/>
    <w:rsid w:val="00825922"/>
    <w:rsid w:val="0082599D"/>
    <w:rsid w:val="00825B92"/>
    <w:rsid w:val="00825C3E"/>
    <w:rsid w:val="00825C75"/>
    <w:rsid w:val="00825E6B"/>
    <w:rsid w:val="00825E91"/>
    <w:rsid w:val="00825ECA"/>
    <w:rsid w:val="00825F7F"/>
    <w:rsid w:val="00825FC7"/>
    <w:rsid w:val="0082603B"/>
    <w:rsid w:val="0082612B"/>
    <w:rsid w:val="00826217"/>
    <w:rsid w:val="008264C6"/>
    <w:rsid w:val="00826552"/>
    <w:rsid w:val="0082668B"/>
    <w:rsid w:val="008267EC"/>
    <w:rsid w:val="00826871"/>
    <w:rsid w:val="00826CC8"/>
    <w:rsid w:val="00826D15"/>
    <w:rsid w:val="00826E21"/>
    <w:rsid w:val="00826EAC"/>
    <w:rsid w:val="0082708E"/>
    <w:rsid w:val="0082709C"/>
    <w:rsid w:val="0082716A"/>
    <w:rsid w:val="00827524"/>
    <w:rsid w:val="008275C0"/>
    <w:rsid w:val="008275FC"/>
    <w:rsid w:val="0082761B"/>
    <w:rsid w:val="008276D5"/>
    <w:rsid w:val="008278E4"/>
    <w:rsid w:val="00827A90"/>
    <w:rsid w:val="00827BAD"/>
    <w:rsid w:val="0083011A"/>
    <w:rsid w:val="0083046E"/>
    <w:rsid w:val="00830639"/>
    <w:rsid w:val="00830947"/>
    <w:rsid w:val="008309C9"/>
    <w:rsid w:val="00830A42"/>
    <w:rsid w:val="00830B1E"/>
    <w:rsid w:val="00830BC7"/>
    <w:rsid w:val="00830BDB"/>
    <w:rsid w:val="00830E21"/>
    <w:rsid w:val="00830E59"/>
    <w:rsid w:val="00830F3A"/>
    <w:rsid w:val="00830FA7"/>
    <w:rsid w:val="00831254"/>
    <w:rsid w:val="008316CF"/>
    <w:rsid w:val="0083172E"/>
    <w:rsid w:val="0083192D"/>
    <w:rsid w:val="008319E3"/>
    <w:rsid w:val="00831AFC"/>
    <w:rsid w:val="00831DA9"/>
    <w:rsid w:val="00831EEF"/>
    <w:rsid w:val="00831F8C"/>
    <w:rsid w:val="00831FF5"/>
    <w:rsid w:val="008322C1"/>
    <w:rsid w:val="008325B5"/>
    <w:rsid w:val="00832602"/>
    <w:rsid w:val="0083277A"/>
    <w:rsid w:val="00832BCD"/>
    <w:rsid w:val="00832C7F"/>
    <w:rsid w:val="00832E64"/>
    <w:rsid w:val="00833188"/>
    <w:rsid w:val="008332B6"/>
    <w:rsid w:val="008332F1"/>
    <w:rsid w:val="00833461"/>
    <w:rsid w:val="00833493"/>
    <w:rsid w:val="008335E3"/>
    <w:rsid w:val="00833621"/>
    <w:rsid w:val="00833698"/>
    <w:rsid w:val="00833A10"/>
    <w:rsid w:val="00833F09"/>
    <w:rsid w:val="0083404C"/>
    <w:rsid w:val="0083420F"/>
    <w:rsid w:val="0083458A"/>
    <w:rsid w:val="0083466D"/>
    <w:rsid w:val="00834821"/>
    <w:rsid w:val="00834943"/>
    <w:rsid w:val="00834B2D"/>
    <w:rsid w:val="00834BF6"/>
    <w:rsid w:val="00834C92"/>
    <w:rsid w:val="00834DAD"/>
    <w:rsid w:val="00834DB5"/>
    <w:rsid w:val="00834DCB"/>
    <w:rsid w:val="00834F18"/>
    <w:rsid w:val="00835079"/>
    <w:rsid w:val="00835118"/>
    <w:rsid w:val="0083523D"/>
    <w:rsid w:val="00835395"/>
    <w:rsid w:val="008353C6"/>
    <w:rsid w:val="00835466"/>
    <w:rsid w:val="00835676"/>
    <w:rsid w:val="00835700"/>
    <w:rsid w:val="00835844"/>
    <w:rsid w:val="008358FC"/>
    <w:rsid w:val="00835E0D"/>
    <w:rsid w:val="00836148"/>
    <w:rsid w:val="00836285"/>
    <w:rsid w:val="00836336"/>
    <w:rsid w:val="00836464"/>
    <w:rsid w:val="00836582"/>
    <w:rsid w:val="00836673"/>
    <w:rsid w:val="00836861"/>
    <w:rsid w:val="0083691E"/>
    <w:rsid w:val="008369E8"/>
    <w:rsid w:val="00836B8E"/>
    <w:rsid w:val="00836D02"/>
    <w:rsid w:val="008370DF"/>
    <w:rsid w:val="00837196"/>
    <w:rsid w:val="0083740A"/>
    <w:rsid w:val="008377F0"/>
    <w:rsid w:val="008377F5"/>
    <w:rsid w:val="00837976"/>
    <w:rsid w:val="00837A39"/>
    <w:rsid w:val="00837A40"/>
    <w:rsid w:val="00837C23"/>
    <w:rsid w:val="00840015"/>
    <w:rsid w:val="0084014D"/>
    <w:rsid w:val="008403E0"/>
    <w:rsid w:val="008404D2"/>
    <w:rsid w:val="00840793"/>
    <w:rsid w:val="008407DC"/>
    <w:rsid w:val="0084088D"/>
    <w:rsid w:val="00840974"/>
    <w:rsid w:val="00840C01"/>
    <w:rsid w:val="00840C42"/>
    <w:rsid w:val="00840C88"/>
    <w:rsid w:val="008411A3"/>
    <w:rsid w:val="008411FA"/>
    <w:rsid w:val="00841290"/>
    <w:rsid w:val="008413E2"/>
    <w:rsid w:val="0084167C"/>
    <w:rsid w:val="008416C2"/>
    <w:rsid w:val="00841781"/>
    <w:rsid w:val="008418FB"/>
    <w:rsid w:val="0084192D"/>
    <w:rsid w:val="00841FD4"/>
    <w:rsid w:val="008421D3"/>
    <w:rsid w:val="008421E4"/>
    <w:rsid w:val="00842513"/>
    <w:rsid w:val="008427BF"/>
    <w:rsid w:val="008429E3"/>
    <w:rsid w:val="00842B48"/>
    <w:rsid w:val="00842CB7"/>
    <w:rsid w:val="008432E2"/>
    <w:rsid w:val="00843463"/>
    <w:rsid w:val="008434B7"/>
    <w:rsid w:val="008434BE"/>
    <w:rsid w:val="008435BC"/>
    <w:rsid w:val="00843623"/>
    <w:rsid w:val="008436EB"/>
    <w:rsid w:val="0084370F"/>
    <w:rsid w:val="008438B4"/>
    <w:rsid w:val="008438EA"/>
    <w:rsid w:val="00843948"/>
    <w:rsid w:val="008439D6"/>
    <w:rsid w:val="00843B99"/>
    <w:rsid w:val="00843C16"/>
    <w:rsid w:val="00843D86"/>
    <w:rsid w:val="00843DB1"/>
    <w:rsid w:val="00843EDD"/>
    <w:rsid w:val="00843F2B"/>
    <w:rsid w:val="008440A1"/>
    <w:rsid w:val="0084413D"/>
    <w:rsid w:val="00844519"/>
    <w:rsid w:val="008445BF"/>
    <w:rsid w:val="00844C6D"/>
    <w:rsid w:val="00844C93"/>
    <w:rsid w:val="00844ED6"/>
    <w:rsid w:val="00844F10"/>
    <w:rsid w:val="00844F1F"/>
    <w:rsid w:val="00845004"/>
    <w:rsid w:val="00845186"/>
    <w:rsid w:val="008451A3"/>
    <w:rsid w:val="008451B0"/>
    <w:rsid w:val="008454AD"/>
    <w:rsid w:val="0084555F"/>
    <w:rsid w:val="00845721"/>
    <w:rsid w:val="008458C4"/>
    <w:rsid w:val="00845B2B"/>
    <w:rsid w:val="00845BBC"/>
    <w:rsid w:val="00845C27"/>
    <w:rsid w:val="00845C35"/>
    <w:rsid w:val="00845C56"/>
    <w:rsid w:val="00845F4E"/>
    <w:rsid w:val="0084615C"/>
    <w:rsid w:val="008463E8"/>
    <w:rsid w:val="008466DB"/>
    <w:rsid w:val="008468E6"/>
    <w:rsid w:val="00846C47"/>
    <w:rsid w:val="00846DD4"/>
    <w:rsid w:val="00846FAF"/>
    <w:rsid w:val="008471C9"/>
    <w:rsid w:val="008472F7"/>
    <w:rsid w:val="0084747B"/>
    <w:rsid w:val="008478FF"/>
    <w:rsid w:val="00847948"/>
    <w:rsid w:val="00847A1B"/>
    <w:rsid w:val="00847CED"/>
    <w:rsid w:val="00847EE9"/>
    <w:rsid w:val="00847F2B"/>
    <w:rsid w:val="00850048"/>
    <w:rsid w:val="0085010E"/>
    <w:rsid w:val="00850267"/>
    <w:rsid w:val="00850289"/>
    <w:rsid w:val="008502FC"/>
    <w:rsid w:val="00850336"/>
    <w:rsid w:val="0085061D"/>
    <w:rsid w:val="0085069D"/>
    <w:rsid w:val="008506CE"/>
    <w:rsid w:val="00850712"/>
    <w:rsid w:val="008507A0"/>
    <w:rsid w:val="00850862"/>
    <w:rsid w:val="00850948"/>
    <w:rsid w:val="00851183"/>
    <w:rsid w:val="008512ED"/>
    <w:rsid w:val="00851316"/>
    <w:rsid w:val="00851338"/>
    <w:rsid w:val="008513D8"/>
    <w:rsid w:val="00851743"/>
    <w:rsid w:val="008518B0"/>
    <w:rsid w:val="00851B1B"/>
    <w:rsid w:val="00851B2E"/>
    <w:rsid w:val="00851C5B"/>
    <w:rsid w:val="00851E58"/>
    <w:rsid w:val="00851FB9"/>
    <w:rsid w:val="00851FC6"/>
    <w:rsid w:val="00852023"/>
    <w:rsid w:val="00852281"/>
    <w:rsid w:val="00852595"/>
    <w:rsid w:val="00852624"/>
    <w:rsid w:val="008527A4"/>
    <w:rsid w:val="00852902"/>
    <w:rsid w:val="008529AF"/>
    <w:rsid w:val="008529B5"/>
    <w:rsid w:val="00852A98"/>
    <w:rsid w:val="00852B4C"/>
    <w:rsid w:val="00852C25"/>
    <w:rsid w:val="00852E4C"/>
    <w:rsid w:val="00852FB2"/>
    <w:rsid w:val="0085303C"/>
    <w:rsid w:val="00853102"/>
    <w:rsid w:val="0085317C"/>
    <w:rsid w:val="008532D7"/>
    <w:rsid w:val="00853302"/>
    <w:rsid w:val="0085341B"/>
    <w:rsid w:val="00853450"/>
    <w:rsid w:val="008534E6"/>
    <w:rsid w:val="0085385C"/>
    <w:rsid w:val="008539D2"/>
    <w:rsid w:val="00853B98"/>
    <w:rsid w:val="00853BBB"/>
    <w:rsid w:val="00853C53"/>
    <w:rsid w:val="00853D1B"/>
    <w:rsid w:val="00853D1C"/>
    <w:rsid w:val="00853E36"/>
    <w:rsid w:val="008542AD"/>
    <w:rsid w:val="0085433B"/>
    <w:rsid w:val="008546F5"/>
    <w:rsid w:val="00854743"/>
    <w:rsid w:val="008547FF"/>
    <w:rsid w:val="008548EA"/>
    <w:rsid w:val="00854C1C"/>
    <w:rsid w:val="00854C35"/>
    <w:rsid w:val="00854D4F"/>
    <w:rsid w:val="00854E04"/>
    <w:rsid w:val="00854ED0"/>
    <w:rsid w:val="008553EF"/>
    <w:rsid w:val="008558F2"/>
    <w:rsid w:val="00855917"/>
    <w:rsid w:val="00855A25"/>
    <w:rsid w:val="00855BEB"/>
    <w:rsid w:val="00855CD4"/>
    <w:rsid w:val="00855D43"/>
    <w:rsid w:val="008560CC"/>
    <w:rsid w:val="00856108"/>
    <w:rsid w:val="008561D7"/>
    <w:rsid w:val="008562AF"/>
    <w:rsid w:val="00856344"/>
    <w:rsid w:val="008564E9"/>
    <w:rsid w:val="0085660A"/>
    <w:rsid w:val="0085667F"/>
    <w:rsid w:val="008566B7"/>
    <w:rsid w:val="00856948"/>
    <w:rsid w:val="008569ED"/>
    <w:rsid w:val="00856AF7"/>
    <w:rsid w:val="00856BD9"/>
    <w:rsid w:val="00856CB5"/>
    <w:rsid w:val="00856D4F"/>
    <w:rsid w:val="00856E3A"/>
    <w:rsid w:val="00856F5A"/>
    <w:rsid w:val="008570AA"/>
    <w:rsid w:val="00857285"/>
    <w:rsid w:val="00857368"/>
    <w:rsid w:val="00857504"/>
    <w:rsid w:val="008576E9"/>
    <w:rsid w:val="00857730"/>
    <w:rsid w:val="00857754"/>
    <w:rsid w:val="00857924"/>
    <w:rsid w:val="0085794A"/>
    <w:rsid w:val="00857AEE"/>
    <w:rsid w:val="00857B8E"/>
    <w:rsid w:val="00857BFE"/>
    <w:rsid w:val="00860442"/>
    <w:rsid w:val="0086051E"/>
    <w:rsid w:val="008606AB"/>
    <w:rsid w:val="008606F6"/>
    <w:rsid w:val="008607B4"/>
    <w:rsid w:val="0086087F"/>
    <w:rsid w:val="00860898"/>
    <w:rsid w:val="00860A17"/>
    <w:rsid w:val="00860A4B"/>
    <w:rsid w:val="00860A88"/>
    <w:rsid w:val="00860B22"/>
    <w:rsid w:val="00860C67"/>
    <w:rsid w:val="00860CF4"/>
    <w:rsid w:val="00860E06"/>
    <w:rsid w:val="00860F78"/>
    <w:rsid w:val="00861074"/>
    <w:rsid w:val="0086118C"/>
    <w:rsid w:val="00861365"/>
    <w:rsid w:val="008614AE"/>
    <w:rsid w:val="00861667"/>
    <w:rsid w:val="008616BD"/>
    <w:rsid w:val="0086185D"/>
    <w:rsid w:val="008618B7"/>
    <w:rsid w:val="0086197E"/>
    <w:rsid w:val="00861B25"/>
    <w:rsid w:val="00861B9C"/>
    <w:rsid w:val="00861CEF"/>
    <w:rsid w:val="00861CFD"/>
    <w:rsid w:val="00861DB7"/>
    <w:rsid w:val="00861E32"/>
    <w:rsid w:val="00861EBC"/>
    <w:rsid w:val="00861F22"/>
    <w:rsid w:val="00861F77"/>
    <w:rsid w:val="00861FB2"/>
    <w:rsid w:val="0086223B"/>
    <w:rsid w:val="00862339"/>
    <w:rsid w:val="0086234F"/>
    <w:rsid w:val="008624D6"/>
    <w:rsid w:val="00862637"/>
    <w:rsid w:val="00862715"/>
    <w:rsid w:val="00862760"/>
    <w:rsid w:val="00862BCF"/>
    <w:rsid w:val="00862C33"/>
    <w:rsid w:val="00862DB7"/>
    <w:rsid w:val="00862E47"/>
    <w:rsid w:val="00862FF6"/>
    <w:rsid w:val="00863111"/>
    <w:rsid w:val="0086340D"/>
    <w:rsid w:val="0086367C"/>
    <w:rsid w:val="008636FC"/>
    <w:rsid w:val="00863754"/>
    <w:rsid w:val="00863CB2"/>
    <w:rsid w:val="00863DB6"/>
    <w:rsid w:val="00863E7D"/>
    <w:rsid w:val="0086403D"/>
    <w:rsid w:val="0086407B"/>
    <w:rsid w:val="00864239"/>
    <w:rsid w:val="0086437D"/>
    <w:rsid w:val="0086469C"/>
    <w:rsid w:val="008649EA"/>
    <w:rsid w:val="00864BBE"/>
    <w:rsid w:val="00864C7E"/>
    <w:rsid w:val="00864DA9"/>
    <w:rsid w:val="00864E44"/>
    <w:rsid w:val="00864E69"/>
    <w:rsid w:val="00864E6B"/>
    <w:rsid w:val="00864EF6"/>
    <w:rsid w:val="00865182"/>
    <w:rsid w:val="00865320"/>
    <w:rsid w:val="0086559E"/>
    <w:rsid w:val="008657FB"/>
    <w:rsid w:val="00865952"/>
    <w:rsid w:val="0086599A"/>
    <w:rsid w:val="00865A54"/>
    <w:rsid w:val="00865B86"/>
    <w:rsid w:val="00865BFC"/>
    <w:rsid w:val="00865C61"/>
    <w:rsid w:val="00865D45"/>
    <w:rsid w:val="008662AB"/>
    <w:rsid w:val="00866395"/>
    <w:rsid w:val="00866572"/>
    <w:rsid w:val="008666D2"/>
    <w:rsid w:val="008666EF"/>
    <w:rsid w:val="0086680F"/>
    <w:rsid w:val="0086699B"/>
    <w:rsid w:val="00866A3F"/>
    <w:rsid w:val="00866C63"/>
    <w:rsid w:val="00866EB7"/>
    <w:rsid w:val="00866F57"/>
    <w:rsid w:val="00866FC4"/>
    <w:rsid w:val="00867138"/>
    <w:rsid w:val="008671B0"/>
    <w:rsid w:val="0086730C"/>
    <w:rsid w:val="0086739D"/>
    <w:rsid w:val="008673F8"/>
    <w:rsid w:val="00867679"/>
    <w:rsid w:val="0086767A"/>
    <w:rsid w:val="008678D8"/>
    <w:rsid w:val="00867B5B"/>
    <w:rsid w:val="00867D42"/>
    <w:rsid w:val="00867EFF"/>
    <w:rsid w:val="00867FB8"/>
    <w:rsid w:val="00870082"/>
    <w:rsid w:val="00870368"/>
    <w:rsid w:val="008703D2"/>
    <w:rsid w:val="00870460"/>
    <w:rsid w:val="0087047F"/>
    <w:rsid w:val="00870672"/>
    <w:rsid w:val="00870683"/>
    <w:rsid w:val="008707BB"/>
    <w:rsid w:val="008708CF"/>
    <w:rsid w:val="0087091F"/>
    <w:rsid w:val="00870930"/>
    <w:rsid w:val="00870B43"/>
    <w:rsid w:val="00870B96"/>
    <w:rsid w:val="00870D40"/>
    <w:rsid w:val="00870F3B"/>
    <w:rsid w:val="00870F6E"/>
    <w:rsid w:val="00870F95"/>
    <w:rsid w:val="008710EF"/>
    <w:rsid w:val="00871164"/>
    <w:rsid w:val="0087117C"/>
    <w:rsid w:val="0087117F"/>
    <w:rsid w:val="008711DA"/>
    <w:rsid w:val="0087126C"/>
    <w:rsid w:val="00871297"/>
    <w:rsid w:val="008712EA"/>
    <w:rsid w:val="008712ED"/>
    <w:rsid w:val="00871945"/>
    <w:rsid w:val="00871C3A"/>
    <w:rsid w:val="00871DC1"/>
    <w:rsid w:val="00871E4D"/>
    <w:rsid w:val="00871F7A"/>
    <w:rsid w:val="00872015"/>
    <w:rsid w:val="00872224"/>
    <w:rsid w:val="00872253"/>
    <w:rsid w:val="00872265"/>
    <w:rsid w:val="0087235C"/>
    <w:rsid w:val="0087241A"/>
    <w:rsid w:val="008725EA"/>
    <w:rsid w:val="0087276E"/>
    <w:rsid w:val="0087278E"/>
    <w:rsid w:val="008728B5"/>
    <w:rsid w:val="00872914"/>
    <w:rsid w:val="0087294F"/>
    <w:rsid w:val="00872AF3"/>
    <w:rsid w:val="00872CA1"/>
    <w:rsid w:val="00872CD1"/>
    <w:rsid w:val="00872CF0"/>
    <w:rsid w:val="00872FCB"/>
    <w:rsid w:val="00873195"/>
    <w:rsid w:val="00873225"/>
    <w:rsid w:val="00873448"/>
    <w:rsid w:val="008734A0"/>
    <w:rsid w:val="0087360D"/>
    <w:rsid w:val="008736F0"/>
    <w:rsid w:val="008736FD"/>
    <w:rsid w:val="00873A04"/>
    <w:rsid w:val="00873AEB"/>
    <w:rsid w:val="00873BC6"/>
    <w:rsid w:val="00873C64"/>
    <w:rsid w:val="00873E36"/>
    <w:rsid w:val="0087403F"/>
    <w:rsid w:val="00874176"/>
    <w:rsid w:val="008742E3"/>
    <w:rsid w:val="00874428"/>
    <w:rsid w:val="00874431"/>
    <w:rsid w:val="008744A4"/>
    <w:rsid w:val="00874551"/>
    <w:rsid w:val="00874887"/>
    <w:rsid w:val="008749F1"/>
    <w:rsid w:val="00874A43"/>
    <w:rsid w:val="00874AEA"/>
    <w:rsid w:val="00874FB1"/>
    <w:rsid w:val="00875064"/>
    <w:rsid w:val="008753CD"/>
    <w:rsid w:val="008753F2"/>
    <w:rsid w:val="00875628"/>
    <w:rsid w:val="0087574A"/>
    <w:rsid w:val="0087583F"/>
    <w:rsid w:val="00875DF7"/>
    <w:rsid w:val="00875E4A"/>
    <w:rsid w:val="008761AC"/>
    <w:rsid w:val="00876314"/>
    <w:rsid w:val="008763F9"/>
    <w:rsid w:val="008764C7"/>
    <w:rsid w:val="00876517"/>
    <w:rsid w:val="008765AC"/>
    <w:rsid w:val="008768E0"/>
    <w:rsid w:val="00876959"/>
    <w:rsid w:val="00876AB4"/>
    <w:rsid w:val="00876C50"/>
    <w:rsid w:val="00876C93"/>
    <w:rsid w:val="00877117"/>
    <w:rsid w:val="0087717B"/>
    <w:rsid w:val="008771F4"/>
    <w:rsid w:val="00877229"/>
    <w:rsid w:val="008773A4"/>
    <w:rsid w:val="008773C2"/>
    <w:rsid w:val="0087753C"/>
    <w:rsid w:val="00877575"/>
    <w:rsid w:val="008776D8"/>
    <w:rsid w:val="0087775B"/>
    <w:rsid w:val="00877819"/>
    <w:rsid w:val="00877A65"/>
    <w:rsid w:val="00877B96"/>
    <w:rsid w:val="00877DCB"/>
    <w:rsid w:val="00877F95"/>
    <w:rsid w:val="00880112"/>
    <w:rsid w:val="008801C4"/>
    <w:rsid w:val="008803CD"/>
    <w:rsid w:val="0088043E"/>
    <w:rsid w:val="00880498"/>
    <w:rsid w:val="0088052D"/>
    <w:rsid w:val="00880571"/>
    <w:rsid w:val="0088060D"/>
    <w:rsid w:val="0088061D"/>
    <w:rsid w:val="00880684"/>
    <w:rsid w:val="00880758"/>
    <w:rsid w:val="00880902"/>
    <w:rsid w:val="0088094E"/>
    <w:rsid w:val="00880B28"/>
    <w:rsid w:val="00880BDA"/>
    <w:rsid w:val="00880C2F"/>
    <w:rsid w:val="00880CE5"/>
    <w:rsid w:val="00880E26"/>
    <w:rsid w:val="00880EAA"/>
    <w:rsid w:val="00880F83"/>
    <w:rsid w:val="00880F86"/>
    <w:rsid w:val="00880FEB"/>
    <w:rsid w:val="00881277"/>
    <w:rsid w:val="008815AA"/>
    <w:rsid w:val="0088162F"/>
    <w:rsid w:val="00881755"/>
    <w:rsid w:val="008819B9"/>
    <w:rsid w:val="00881B24"/>
    <w:rsid w:val="00881E3C"/>
    <w:rsid w:val="008820B7"/>
    <w:rsid w:val="008821B0"/>
    <w:rsid w:val="008821F5"/>
    <w:rsid w:val="00882273"/>
    <w:rsid w:val="00882345"/>
    <w:rsid w:val="00882850"/>
    <w:rsid w:val="00882904"/>
    <w:rsid w:val="00882B5E"/>
    <w:rsid w:val="00882CE5"/>
    <w:rsid w:val="00882DDE"/>
    <w:rsid w:val="00882E2B"/>
    <w:rsid w:val="00882E59"/>
    <w:rsid w:val="00882F1B"/>
    <w:rsid w:val="00883083"/>
    <w:rsid w:val="008830D0"/>
    <w:rsid w:val="008831D8"/>
    <w:rsid w:val="008834E8"/>
    <w:rsid w:val="00883699"/>
    <w:rsid w:val="008839F7"/>
    <w:rsid w:val="00883A8F"/>
    <w:rsid w:val="00883AD6"/>
    <w:rsid w:val="00883B6D"/>
    <w:rsid w:val="00883BFC"/>
    <w:rsid w:val="00883C5E"/>
    <w:rsid w:val="00883D03"/>
    <w:rsid w:val="00883D7F"/>
    <w:rsid w:val="00883DB9"/>
    <w:rsid w:val="008840F3"/>
    <w:rsid w:val="008841E7"/>
    <w:rsid w:val="00884550"/>
    <w:rsid w:val="008845F3"/>
    <w:rsid w:val="00884964"/>
    <w:rsid w:val="00884999"/>
    <w:rsid w:val="00884AEA"/>
    <w:rsid w:val="00884AEB"/>
    <w:rsid w:val="00884C52"/>
    <w:rsid w:val="00884CE9"/>
    <w:rsid w:val="00884D55"/>
    <w:rsid w:val="00884DAA"/>
    <w:rsid w:val="00884E06"/>
    <w:rsid w:val="00884ED0"/>
    <w:rsid w:val="00884EEA"/>
    <w:rsid w:val="00884EEE"/>
    <w:rsid w:val="00884F7D"/>
    <w:rsid w:val="008851BE"/>
    <w:rsid w:val="00885274"/>
    <w:rsid w:val="008852BF"/>
    <w:rsid w:val="00885472"/>
    <w:rsid w:val="008854B1"/>
    <w:rsid w:val="008854FB"/>
    <w:rsid w:val="00885AFD"/>
    <w:rsid w:val="00885B36"/>
    <w:rsid w:val="00885D54"/>
    <w:rsid w:val="00885DFB"/>
    <w:rsid w:val="00885F75"/>
    <w:rsid w:val="0088639F"/>
    <w:rsid w:val="008864A1"/>
    <w:rsid w:val="008865CD"/>
    <w:rsid w:val="0088681C"/>
    <w:rsid w:val="0088692A"/>
    <w:rsid w:val="008869AA"/>
    <w:rsid w:val="00886BD2"/>
    <w:rsid w:val="00886BF0"/>
    <w:rsid w:val="00886C2F"/>
    <w:rsid w:val="00886D5A"/>
    <w:rsid w:val="00886DF9"/>
    <w:rsid w:val="00886F80"/>
    <w:rsid w:val="00886F8A"/>
    <w:rsid w:val="0088708E"/>
    <w:rsid w:val="00887090"/>
    <w:rsid w:val="00887167"/>
    <w:rsid w:val="008871A9"/>
    <w:rsid w:val="008873AE"/>
    <w:rsid w:val="0088740E"/>
    <w:rsid w:val="00887588"/>
    <w:rsid w:val="008878EE"/>
    <w:rsid w:val="00887B32"/>
    <w:rsid w:val="00887B88"/>
    <w:rsid w:val="00887EB9"/>
    <w:rsid w:val="00890138"/>
    <w:rsid w:val="008902EC"/>
    <w:rsid w:val="008902F5"/>
    <w:rsid w:val="00890492"/>
    <w:rsid w:val="00890536"/>
    <w:rsid w:val="008907D7"/>
    <w:rsid w:val="00890B81"/>
    <w:rsid w:val="00890C0D"/>
    <w:rsid w:val="00890CB9"/>
    <w:rsid w:val="00890D45"/>
    <w:rsid w:val="00890D79"/>
    <w:rsid w:val="00890E95"/>
    <w:rsid w:val="00890FDD"/>
    <w:rsid w:val="00891009"/>
    <w:rsid w:val="008916CC"/>
    <w:rsid w:val="00891A69"/>
    <w:rsid w:val="00891D50"/>
    <w:rsid w:val="00891DA5"/>
    <w:rsid w:val="00891EB5"/>
    <w:rsid w:val="0089218F"/>
    <w:rsid w:val="008921C6"/>
    <w:rsid w:val="008921DD"/>
    <w:rsid w:val="00892244"/>
    <w:rsid w:val="008922C1"/>
    <w:rsid w:val="008923BF"/>
    <w:rsid w:val="008927FE"/>
    <w:rsid w:val="008928AD"/>
    <w:rsid w:val="00892942"/>
    <w:rsid w:val="00892984"/>
    <w:rsid w:val="00892A4E"/>
    <w:rsid w:val="00892B3F"/>
    <w:rsid w:val="00892C58"/>
    <w:rsid w:val="00892CA4"/>
    <w:rsid w:val="00892CA5"/>
    <w:rsid w:val="00892CA7"/>
    <w:rsid w:val="00892E23"/>
    <w:rsid w:val="00892E25"/>
    <w:rsid w:val="00892EB8"/>
    <w:rsid w:val="00893032"/>
    <w:rsid w:val="0089318C"/>
    <w:rsid w:val="008931A7"/>
    <w:rsid w:val="008934D0"/>
    <w:rsid w:val="00893649"/>
    <w:rsid w:val="008937C6"/>
    <w:rsid w:val="00893803"/>
    <w:rsid w:val="00893833"/>
    <w:rsid w:val="0089383D"/>
    <w:rsid w:val="00893A63"/>
    <w:rsid w:val="00893D1C"/>
    <w:rsid w:val="00893FCE"/>
    <w:rsid w:val="00894099"/>
    <w:rsid w:val="00894165"/>
    <w:rsid w:val="008941FF"/>
    <w:rsid w:val="008942A0"/>
    <w:rsid w:val="00894454"/>
    <w:rsid w:val="00894511"/>
    <w:rsid w:val="0089455B"/>
    <w:rsid w:val="008946D4"/>
    <w:rsid w:val="00894945"/>
    <w:rsid w:val="00894955"/>
    <w:rsid w:val="00894A27"/>
    <w:rsid w:val="00894A3B"/>
    <w:rsid w:val="00894B88"/>
    <w:rsid w:val="00894C79"/>
    <w:rsid w:val="00894D5F"/>
    <w:rsid w:val="00894DB5"/>
    <w:rsid w:val="00894E8C"/>
    <w:rsid w:val="00894EBA"/>
    <w:rsid w:val="008951C8"/>
    <w:rsid w:val="008953A2"/>
    <w:rsid w:val="00895570"/>
    <w:rsid w:val="0089557D"/>
    <w:rsid w:val="0089561E"/>
    <w:rsid w:val="0089563B"/>
    <w:rsid w:val="008956DC"/>
    <w:rsid w:val="00895739"/>
    <w:rsid w:val="00895831"/>
    <w:rsid w:val="00895B90"/>
    <w:rsid w:val="00895CAD"/>
    <w:rsid w:val="008960EE"/>
    <w:rsid w:val="00896120"/>
    <w:rsid w:val="00896241"/>
    <w:rsid w:val="00896293"/>
    <w:rsid w:val="0089646C"/>
    <w:rsid w:val="00896893"/>
    <w:rsid w:val="008969C8"/>
    <w:rsid w:val="00896A4C"/>
    <w:rsid w:val="00896CFA"/>
    <w:rsid w:val="00896EBA"/>
    <w:rsid w:val="008970EF"/>
    <w:rsid w:val="0089746F"/>
    <w:rsid w:val="00897697"/>
    <w:rsid w:val="0089775E"/>
    <w:rsid w:val="008977F6"/>
    <w:rsid w:val="00897845"/>
    <w:rsid w:val="0089797F"/>
    <w:rsid w:val="0089799A"/>
    <w:rsid w:val="008979BD"/>
    <w:rsid w:val="008979F6"/>
    <w:rsid w:val="00897A24"/>
    <w:rsid w:val="00897B36"/>
    <w:rsid w:val="00897D0A"/>
    <w:rsid w:val="00897D5A"/>
    <w:rsid w:val="00897E10"/>
    <w:rsid w:val="00897FFA"/>
    <w:rsid w:val="008A0183"/>
    <w:rsid w:val="008A058C"/>
    <w:rsid w:val="008A06AD"/>
    <w:rsid w:val="008A09B2"/>
    <w:rsid w:val="008A0A0F"/>
    <w:rsid w:val="008A0AB6"/>
    <w:rsid w:val="008A0BBD"/>
    <w:rsid w:val="008A0C45"/>
    <w:rsid w:val="008A0EE8"/>
    <w:rsid w:val="008A0EE9"/>
    <w:rsid w:val="008A120F"/>
    <w:rsid w:val="008A14B2"/>
    <w:rsid w:val="008A17C1"/>
    <w:rsid w:val="008A1810"/>
    <w:rsid w:val="008A1976"/>
    <w:rsid w:val="008A1983"/>
    <w:rsid w:val="008A1C0B"/>
    <w:rsid w:val="008A1CB5"/>
    <w:rsid w:val="008A21C3"/>
    <w:rsid w:val="008A236A"/>
    <w:rsid w:val="008A23C9"/>
    <w:rsid w:val="008A2488"/>
    <w:rsid w:val="008A25A1"/>
    <w:rsid w:val="008A2CD3"/>
    <w:rsid w:val="008A2DFE"/>
    <w:rsid w:val="008A2FA4"/>
    <w:rsid w:val="008A30E5"/>
    <w:rsid w:val="008A31BF"/>
    <w:rsid w:val="008A351F"/>
    <w:rsid w:val="008A3579"/>
    <w:rsid w:val="008A381D"/>
    <w:rsid w:val="008A38E5"/>
    <w:rsid w:val="008A39BB"/>
    <w:rsid w:val="008A39F8"/>
    <w:rsid w:val="008A3AE3"/>
    <w:rsid w:val="008A3BD0"/>
    <w:rsid w:val="008A401D"/>
    <w:rsid w:val="008A40F5"/>
    <w:rsid w:val="008A4168"/>
    <w:rsid w:val="008A42B4"/>
    <w:rsid w:val="008A4343"/>
    <w:rsid w:val="008A493F"/>
    <w:rsid w:val="008A4B4B"/>
    <w:rsid w:val="008A5259"/>
    <w:rsid w:val="008A5401"/>
    <w:rsid w:val="008A5613"/>
    <w:rsid w:val="008A5636"/>
    <w:rsid w:val="008A5859"/>
    <w:rsid w:val="008A58DD"/>
    <w:rsid w:val="008A594D"/>
    <w:rsid w:val="008A59C2"/>
    <w:rsid w:val="008A5B21"/>
    <w:rsid w:val="008A5B94"/>
    <w:rsid w:val="008A5EE7"/>
    <w:rsid w:val="008A5F3D"/>
    <w:rsid w:val="008A5F95"/>
    <w:rsid w:val="008A5FC0"/>
    <w:rsid w:val="008A5FFB"/>
    <w:rsid w:val="008A6009"/>
    <w:rsid w:val="008A6019"/>
    <w:rsid w:val="008A63A4"/>
    <w:rsid w:val="008A6456"/>
    <w:rsid w:val="008A648B"/>
    <w:rsid w:val="008A6499"/>
    <w:rsid w:val="008A649D"/>
    <w:rsid w:val="008A6577"/>
    <w:rsid w:val="008A669B"/>
    <w:rsid w:val="008A6B0B"/>
    <w:rsid w:val="008A6D12"/>
    <w:rsid w:val="008A733D"/>
    <w:rsid w:val="008A7341"/>
    <w:rsid w:val="008A76CC"/>
    <w:rsid w:val="008A77A3"/>
    <w:rsid w:val="008A7A76"/>
    <w:rsid w:val="008A7B43"/>
    <w:rsid w:val="008A7C89"/>
    <w:rsid w:val="008A7D65"/>
    <w:rsid w:val="008A7E48"/>
    <w:rsid w:val="008A7FD1"/>
    <w:rsid w:val="008B007F"/>
    <w:rsid w:val="008B01A5"/>
    <w:rsid w:val="008B0374"/>
    <w:rsid w:val="008B0489"/>
    <w:rsid w:val="008B05CA"/>
    <w:rsid w:val="008B0631"/>
    <w:rsid w:val="008B063F"/>
    <w:rsid w:val="008B08E9"/>
    <w:rsid w:val="008B08FA"/>
    <w:rsid w:val="008B0950"/>
    <w:rsid w:val="008B09A4"/>
    <w:rsid w:val="008B0A30"/>
    <w:rsid w:val="008B0B18"/>
    <w:rsid w:val="008B0B3A"/>
    <w:rsid w:val="008B0ECA"/>
    <w:rsid w:val="008B105B"/>
    <w:rsid w:val="008B10BD"/>
    <w:rsid w:val="008B10DA"/>
    <w:rsid w:val="008B1192"/>
    <w:rsid w:val="008B11EA"/>
    <w:rsid w:val="008B1629"/>
    <w:rsid w:val="008B1B45"/>
    <w:rsid w:val="008B1BC1"/>
    <w:rsid w:val="008B1CC0"/>
    <w:rsid w:val="008B1D54"/>
    <w:rsid w:val="008B1F7D"/>
    <w:rsid w:val="008B20D5"/>
    <w:rsid w:val="008B21AD"/>
    <w:rsid w:val="008B2390"/>
    <w:rsid w:val="008B24BA"/>
    <w:rsid w:val="008B24F5"/>
    <w:rsid w:val="008B2898"/>
    <w:rsid w:val="008B28EA"/>
    <w:rsid w:val="008B29D8"/>
    <w:rsid w:val="008B2AE1"/>
    <w:rsid w:val="008B2B8D"/>
    <w:rsid w:val="008B2FA5"/>
    <w:rsid w:val="008B30A9"/>
    <w:rsid w:val="008B30DA"/>
    <w:rsid w:val="008B32A9"/>
    <w:rsid w:val="008B32CA"/>
    <w:rsid w:val="008B385F"/>
    <w:rsid w:val="008B38B1"/>
    <w:rsid w:val="008B3A4A"/>
    <w:rsid w:val="008B3BFF"/>
    <w:rsid w:val="008B3C72"/>
    <w:rsid w:val="008B3DC2"/>
    <w:rsid w:val="008B4078"/>
    <w:rsid w:val="008B41E3"/>
    <w:rsid w:val="008B4213"/>
    <w:rsid w:val="008B4333"/>
    <w:rsid w:val="008B43A2"/>
    <w:rsid w:val="008B45D9"/>
    <w:rsid w:val="008B4CE2"/>
    <w:rsid w:val="008B4F46"/>
    <w:rsid w:val="008B507B"/>
    <w:rsid w:val="008B5178"/>
    <w:rsid w:val="008B53E6"/>
    <w:rsid w:val="008B5417"/>
    <w:rsid w:val="008B54DE"/>
    <w:rsid w:val="008B5519"/>
    <w:rsid w:val="008B55EA"/>
    <w:rsid w:val="008B5673"/>
    <w:rsid w:val="008B5969"/>
    <w:rsid w:val="008B5995"/>
    <w:rsid w:val="008B5C20"/>
    <w:rsid w:val="008B6014"/>
    <w:rsid w:val="008B638B"/>
    <w:rsid w:val="008B6478"/>
    <w:rsid w:val="008B686F"/>
    <w:rsid w:val="008B68E8"/>
    <w:rsid w:val="008B69D4"/>
    <w:rsid w:val="008B6D16"/>
    <w:rsid w:val="008B6D58"/>
    <w:rsid w:val="008B6FD7"/>
    <w:rsid w:val="008B7132"/>
    <w:rsid w:val="008B73B7"/>
    <w:rsid w:val="008B74C4"/>
    <w:rsid w:val="008B75E1"/>
    <w:rsid w:val="008B7799"/>
    <w:rsid w:val="008B78CC"/>
    <w:rsid w:val="008B7A54"/>
    <w:rsid w:val="008B7A7F"/>
    <w:rsid w:val="008B7C8C"/>
    <w:rsid w:val="008B7E07"/>
    <w:rsid w:val="008C0025"/>
    <w:rsid w:val="008C0083"/>
    <w:rsid w:val="008C045B"/>
    <w:rsid w:val="008C0488"/>
    <w:rsid w:val="008C069E"/>
    <w:rsid w:val="008C0926"/>
    <w:rsid w:val="008C0DAF"/>
    <w:rsid w:val="008C0DB1"/>
    <w:rsid w:val="008C0DF2"/>
    <w:rsid w:val="008C1006"/>
    <w:rsid w:val="008C10E5"/>
    <w:rsid w:val="008C121A"/>
    <w:rsid w:val="008C122E"/>
    <w:rsid w:val="008C12D3"/>
    <w:rsid w:val="008C1672"/>
    <w:rsid w:val="008C168D"/>
    <w:rsid w:val="008C174F"/>
    <w:rsid w:val="008C180F"/>
    <w:rsid w:val="008C184C"/>
    <w:rsid w:val="008C187E"/>
    <w:rsid w:val="008C1964"/>
    <w:rsid w:val="008C1BF3"/>
    <w:rsid w:val="008C1C3B"/>
    <w:rsid w:val="008C1D2C"/>
    <w:rsid w:val="008C1E86"/>
    <w:rsid w:val="008C1F85"/>
    <w:rsid w:val="008C21B2"/>
    <w:rsid w:val="008C222C"/>
    <w:rsid w:val="008C2270"/>
    <w:rsid w:val="008C234D"/>
    <w:rsid w:val="008C2460"/>
    <w:rsid w:val="008C250A"/>
    <w:rsid w:val="008C2865"/>
    <w:rsid w:val="008C2878"/>
    <w:rsid w:val="008C2C00"/>
    <w:rsid w:val="008C2E1A"/>
    <w:rsid w:val="008C2EDB"/>
    <w:rsid w:val="008C307B"/>
    <w:rsid w:val="008C3099"/>
    <w:rsid w:val="008C336F"/>
    <w:rsid w:val="008C381C"/>
    <w:rsid w:val="008C388E"/>
    <w:rsid w:val="008C3AB1"/>
    <w:rsid w:val="008C3C03"/>
    <w:rsid w:val="008C3D29"/>
    <w:rsid w:val="008C4058"/>
    <w:rsid w:val="008C420B"/>
    <w:rsid w:val="008C4317"/>
    <w:rsid w:val="008C438B"/>
    <w:rsid w:val="008C45E2"/>
    <w:rsid w:val="008C4737"/>
    <w:rsid w:val="008C4776"/>
    <w:rsid w:val="008C48A2"/>
    <w:rsid w:val="008C49EA"/>
    <w:rsid w:val="008C4B8D"/>
    <w:rsid w:val="008C4BEF"/>
    <w:rsid w:val="008C4C41"/>
    <w:rsid w:val="008C4E7D"/>
    <w:rsid w:val="008C4F32"/>
    <w:rsid w:val="008C4FBC"/>
    <w:rsid w:val="008C50B5"/>
    <w:rsid w:val="008C523E"/>
    <w:rsid w:val="008C524F"/>
    <w:rsid w:val="008C539C"/>
    <w:rsid w:val="008C5638"/>
    <w:rsid w:val="008C5746"/>
    <w:rsid w:val="008C59C1"/>
    <w:rsid w:val="008C5CF6"/>
    <w:rsid w:val="008C5DFE"/>
    <w:rsid w:val="008C5E59"/>
    <w:rsid w:val="008C5E72"/>
    <w:rsid w:val="008C5EC4"/>
    <w:rsid w:val="008C5F3E"/>
    <w:rsid w:val="008C642A"/>
    <w:rsid w:val="008C66A5"/>
    <w:rsid w:val="008C66B9"/>
    <w:rsid w:val="008C6710"/>
    <w:rsid w:val="008C6C13"/>
    <w:rsid w:val="008C6C9A"/>
    <w:rsid w:val="008C6DAE"/>
    <w:rsid w:val="008C6DBA"/>
    <w:rsid w:val="008C6EDA"/>
    <w:rsid w:val="008C701E"/>
    <w:rsid w:val="008C70B9"/>
    <w:rsid w:val="008C7272"/>
    <w:rsid w:val="008C72AC"/>
    <w:rsid w:val="008C72D0"/>
    <w:rsid w:val="008C7517"/>
    <w:rsid w:val="008C755A"/>
    <w:rsid w:val="008C758F"/>
    <w:rsid w:val="008C7641"/>
    <w:rsid w:val="008C7670"/>
    <w:rsid w:val="008C7693"/>
    <w:rsid w:val="008C7897"/>
    <w:rsid w:val="008C7916"/>
    <w:rsid w:val="008C7BD2"/>
    <w:rsid w:val="008C7C9B"/>
    <w:rsid w:val="008D00A1"/>
    <w:rsid w:val="008D012F"/>
    <w:rsid w:val="008D026A"/>
    <w:rsid w:val="008D03A9"/>
    <w:rsid w:val="008D0508"/>
    <w:rsid w:val="008D052B"/>
    <w:rsid w:val="008D06BA"/>
    <w:rsid w:val="008D08D5"/>
    <w:rsid w:val="008D08FE"/>
    <w:rsid w:val="008D09D5"/>
    <w:rsid w:val="008D0A0F"/>
    <w:rsid w:val="008D0A99"/>
    <w:rsid w:val="008D0B78"/>
    <w:rsid w:val="008D0C12"/>
    <w:rsid w:val="008D0D17"/>
    <w:rsid w:val="008D0D4F"/>
    <w:rsid w:val="008D0FAD"/>
    <w:rsid w:val="008D0FE0"/>
    <w:rsid w:val="008D1018"/>
    <w:rsid w:val="008D1167"/>
    <w:rsid w:val="008D1361"/>
    <w:rsid w:val="008D17EE"/>
    <w:rsid w:val="008D18B8"/>
    <w:rsid w:val="008D1930"/>
    <w:rsid w:val="008D1A70"/>
    <w:rsid w:val="008D1AB4"/>
    <w:rsid w:val="008D1B64"/>
    <w:rsid w:val="008D1BF4"/>
    <w:rsid w:val="008D1BFB"/>
    <w:rsid w:val="008D1DCE"/>
    <w:rsid w:val="008D1EB1"/>
    <w:rsid w:val="008D1EED"/>
    <w:rsid w:val="008D1FA9"/>
    <w:rsid w:val="008D20AF"/>
    <w:rsid w:val="008D213F"/>
    <w:rsid w:val="008D2495"/>
    <w:rsid w:val="008D24EC"/>
    <w:rsid w:val="008D2565"/>
    <w:rsid w:val="008D2573"/>
    <w:rsid w:val="008D2639"/>
    <w:rsid w:val="008D2680"/>
    <w:rsid w:val="008D27CC"/>
    <w:rsid w:val="008D2A7C"/>
    <w:rsid w:val="008D2AF5"/>
    <w:rsid w:val="008D2B2E"/>
    <w:rsid w:val="008D2E1C"/>
    <w:rsid w:val="008D2F97"/>
    <w:rsid w:val="008D30D7"/>
    <w:rsid w:val="008D3596"/>
    <w:rsid w:val="008D3702"/>
    <w:rsid w:val="008D3744"/>
    <w:rsid w:val="008D37E9"/>
    <w:rsid w:val="008D38A8"/>
    <w:rsid w:val="008D39B9"/>
    <w:rsid w:val="008D39FC"/>
    <w:rsid w:val="008D3C1B"/>
    <w:rsid w:val="008D3E20"/>
    <w:rsid w:val="008D404F"/>
    <w:rsid w:val="008D407D"/>
    <w:rsid w:val="008D4094"/>
    <w:rsid w:val="008D4162"/>
    <w:rsid w:val="008D42B1"/>
    <w:rsid w:val="008D4353"/>
    <w:rsid w:val="008D438B"/>
    <w:rsid w:val="008D466B"/>
    <w:rsid w:val="008D4774"/>
    <w:rsid w:val="008D4CFF"/>
    <w:rsid w:val="008D4E54"/>
    <w:rsid w:val="008D4E7E"/>
    <w:rsid w:val="008D4F3E"/>
    <w:rsid w:val="008D5012"/>
    <w:rsid w:val="008D5368"/>
    <w:rsid w:val="008D53EA"/>
    <w:rsid w:val="008D5543"/>
    <w:rsid w:val="008D5865"/>
    <w:rsid w:val="008D5F40"/>
    <w:rsid w:val="008D60D9"/>
    <w:rsid w:val="008D61C6"/>
    <w:rsid w:val="008D6271"/>
    <w:rsid w:val="008D62B8"/>
    <w:rsid w:val="008D6355"/>
    <w:rsid w:val="008D6369"/>
    <w:rsid w:val="008D6425"/>
    <w:rsid w:val="008D6443"/>
    <w:rsid w:val="008D64AB"/>
    <w:rsid w:val="008D64D9"/>
    <w:rsid w:val="008D66E8"/>
    <w:rsid w:val="008D6774"/>
    <w:rsid w:val="008D67A9"/>
    <w:rsid w:val="008D684E"/>
    <w:rsid w:val="008D685F"/>
    <w:rsid w:val="008D68AD"/>
    <w:rsid w:val="008D6944"/>
    <w:rsid w:val="008D6B08"/>
    <w:rsid w:val="008D6BAC"/>
    <w:rsid w:val="008D6BB0"/>
    <w:rsid w:val="008D6D1E"/>
    <w:rsid w:val="008D7000"/>
    <w:rsid w:val="008D7271"/>
    <w:rsid w:val="008D730B"/>
    <w:rsid w:val="008D75DC"/>
    <w:rsid w:val="008D7635"/>
    <w:rsid w:val="008D7650"/>
    <w:rsid w:val="008D7704"/>
    <w:rsid w:val="008D7748"/>
    <w:rsid w:val="008D7ADF"/>
    <w:rsid w:val="008D7C8C"/>
    <w:rsid w:val="008D7F94"/>
    <w:rsid w:val="008E01AB"/>
    <w:rsid w:val="008E01EB"/>
    <w:rsid w:val="008E0395"/>
    <w:rsid w:val="008E06A0"/>
    <w:rsid w:val="008E077F"/>
    <w:rsid w:val="008E079E"/>
    <w:rsid w:val="008E0BB8"/>
    <w:rsid w:val="008E0BEF"/>
    <w:rsid w:val="008E0C9E"/>
    <w:rsid w:val="008E0D91"/>
    <w:rsid w:val="008E0F8E"/>
    <w:rsid w:val="008E0FA0"/>
    <w:rsid w:val="008E1098"/>
    <w:rsid w:val="008E115E"/>
    <w:rsid w:val="008E1203"/>
    <w:rsid w:val="008E1238"/>
    <w:rsid w:val="008E129F"/>
    <w:rsid w:val="008E1316"/>
    <w:rsid w:val="008E1331"/>
    <w:rsid w:val="008E134E"/>
    <w:rsid w:val="008E1437"/>
    <w:rsid w:val="008E183A"/>
    <w:rsid w:val="008E1E0C"/>
    <w:rsid w:val="008E1EC2"/>
    <w:rsid w:val="008E234B"/>
    <w:rsid w:val="008E2492"/>
    <w:rsid w:val="008E25BA"/>
    <w:rsid w:val="008E27D8"/>
    <w:rsid w:val="008E28E3"/>
    <w:rsid w:val="008E2A72"/>
    <w:rsid w:val="008E2B4E"/>
    <w:rsid w:val="008E2D71"/>
    <w:rsid w:val="008E2EFA"/>
    <w:rsid w:val="008E3002"/>
    <w:rsid w:val="008E3038"/>
    <w:rsid w:val="008E3091"/>
    <w:rsid w:val="008E30F9"/>
    <w:rsid w:val="008E344C"/>
    <w:rsid w:val="008E354F"/>
    <w:rsid w:val="008E356D"/>
    <w:rsid w:val="008E3819"/>
    <w:rsid w:val="008E3970"/>
    <w:rsid w:val="008E3ACD"/>
    <w:rsid w:val="008E3B2A"/>
    <w:rsid w:val="008E3B6B"/>
    <w:rsid w:val="008E3BF3"/>
    <w:rsid w:val="008E3CD3"/>
    <w:rsid w:val="008E3F5B"/>
    <w:rsid w:val="008E4000"/>
    <w:rsid w:val="008E40D4"/>
    <w:rsid w:val="008E4187"/>
    <w:rsid w:val="008E43FA"/>
    <w:rsid w:val="008E4482"/>
    <w:rsid w:val="008E44F5"/>
    <w:rsid w:val="008E4519"/>
    <w:rsid w:val="008E47DF"/>
    <w:rsid w:val="008E49C4"/>
    <w:rsid w:val="008E4A4B"/>
    <w:rsid w:val="008E4BDF"/>
    <w:rsid w:val="008E4C89"/>
    <w:rsid w:val="008E4D5C"/>
    <w:rsid w:val="008E4DEF"/>
    <w:rsid w:val="008E4F9A"/>
    <w:rsid w:val="008E504D"/>
    <w:rsid w:val="008E51AF"/>
    <w:rsid w:val="008E5216"/>
    <w:rsid w:val="008E527D"/>
    <w:rsid w:val="008E531A"/>
    <w:rsid w:val="008E548A"/>
    <w:rsid w:val="008E5658"/>
    <w:rsid w:val="008E567C"/>
    <w:rsid w:val="008E57FE"/>
    <w:rsid w:val="008E58B9"/>
    <w:rsid w:val="008E5AEE"/>
    <w:rsid w:val="008E5CE5"/>
    <w:rsid w:val="008E5ECF"/>
    <w:rsid w:val="008E5F41"/>
    <w:rsid w:val="008E6007"/>
    <w:rsid w:val="008E60D5"/>
    <w:rsid w:val="008E61AA"/>
    <w:rsid w:val="008E6235"/>
    <w:rsid w:val="008E6255"/>
    <w:rsid w:val="008E647A"/>
    <w:rsid w:val="008E6607"/>
    <w:rsid w:val="008E667E"/>
    <w:rsid w:val="008E679A"/>
    <w:rsid w:val="008E68E7"/>
    <w:rsid w:val="008E698D"/>
    <w:rsid w:val="008E6AAC"/>
    <w:rsid w:val="008E6BC4"/>
    <w:rsid w:val="008E6E3E"/>
    <w:rsid w:val="008E6F82"/>
    <w:rsid w:val="008E7017"/>
    <w:rsid w:val="008E706B"/>
    <w:rsid w:val="008E71C0"/>
    <w:rsid w:val="008E7249"/>
    <w:rsid w:val="008E740D"/>
    <w:rsid w:val="008E74A2"/>
    <w:rsid w:val="008E7601"/>
    <w:rsid w:val="008E76CA"/>
    <w:rsid w:val="008E76FA"/>
    <w:rsid w:val="008E7C98"/>
    <w:rsid w:val="008E7D41"/>
    <w:rsid w:val="008F0089"/>
    <w:rsid w:val="008F00E0"/>
    <w:rsid w:val="008F0174"/>
    <w:rsid w:val="008F0391"/>
    <w:rsid w:val="008F0509"/>
    <w:rsid w:val="008F0582"/>
    <w:rsid w:val="008F0679"/>
    <w:rsid w:val="008F094F"/>
    <w:rsid w:val="008F09C4"/>
    <w:rsid w:val="008F0A2B"/>
    <w:rsid w:val="008F0AEE"/>
    <w:rsid w:val="008F0BFF"/>
    <w:rsid w:val="008F0D2C"/>
    <w:rsid w:val="008F0DB5"/>
    <w:rsid w:val="008F0EA0"/>
    <w:rsid w:val="008F103C"/>
    <w:rsid w:val="008F116F"/>
    <w:rsid w:val="008F11C7"/>
    <w:rsid w:val="008F1270"/>
    <w:rsid w:val="008F144A"/>
    <w:rsid w:val="008F15D8"/>
    <w:rsid w:val="008F16FF"/>
    <w:rsid w:val="008F17B0"/>
    <w:rsid w:val="008F1A53"/>
    <w:rsid w:val="008F1AB8"/>
    <w:rsid w:val="008F1BEA"/>
    <w:rsid w:val="008F1D34"/>
    <w:rsid w:val="008F2029"/>
    <w:rsid w:val="008F215A"/>
    <w:rsid w:val="008F2179"/>
    <w:rsid w:val="008F2276"/>
    <w:rsid w:val="008F229C"/>
    <w:rsid w:val="008F2413"/>
    <w:rsid w:val="008F2505"/>
    <w:rsid w:val="008F25C3"/>
    <w:rsid w:val="008F26CA"/>
    <w:rsid w:val="008F2759"/>
    <w:rsid w:val="008F27C5"/>
    <w:rsid w:val="008F2809"/>
    <w:rsid w:val="008F28FA"/>
    <w:rsid w:val="008F29F3"/>
    <w:rsid w:val="008F2A3C"/>
    <w:rsid w:val="008F2B09"/>
    <w:rsid w:val="008F2B80"/>
    <w:rsid w:val="008F2C64"/>
    <w:rsid w:val="008F2CD0"/>
    <w:rsid w:val="008F2D85"/>
    <w:rsid w:val="008F2F73"/>
    <w:rsid w:val="008F2FCF"/>
    <w:rsid w:val="008F2FD2"/>
    <w:rsid w:val="008F306C"/>
    <w:rsid w:val="008F33AD"/>
    <w:rsid w:val="008F37FC"/>
    <w:rsid w:val="008F381D"/>
    <w:rsid w:val="008F38FC"/>
    <w:rsid w:val="008F397E"/>
    <w:rsid w:val="008F3993"/>
    <w:rsid w:val="008F39F4"/>
    <w:rsid w:val="008F3FD4"/>
    <w:rsid w:val="008F4444"/>
    <w:rsid w:val="008F44DE"/>
    <w:rsid w:val="008F4610"/>
    <w:rsid w:val="008F466A"/>
    <w:rsid w:val="008F4687"/>
    <w:rsid w:val="008F468A"/>
    <w:rsid w:val="008F4732"/>
    <w:rsid w:val="008F4A85"/>
    <w:rsid w:val="008F4AF4"/>
    <w:rsid w:val="008F4B38"/>
    <w:rsid w:val="008F4B82"/>
    <w:rsid w:val="008F5304"/>
    <w:rsid w:val="008F5499"/>
    <w:rsid w:val="008F5531"/>
    <w:rsid w:val="008F57BF"/>
    <w:rsid w:val="008F5822"/>
    <w:rsid w:val="008F5D2F"/>
    <w:rsid w:val="008F5F65"/>
    <w:rsid w:val="008F5F9F"/>
    <w:rsid w:val="008F60B4"/>
    <w:rsid w:val="008F6213"/>
    <w:rsid w:val="008F62C4"/>
    <w:rsid w:val="008F6472"/>
    <w:rsid w:val="008F6593"/>
    <w:rsid w:val="008F661A"/>
    <w:rsid w:val="008F66E9"/>
    <w:rsid w:val="008F6855"/>
    <w:rsid w:val="008F6994"/>
    <w:rsid w:val="008F6D22"/>
    <w:rsid w:val="008F6DDD"/>
    <w:rsid w:val="008F6E57"/>
    <w:rsid w:val="008F6EA9"/>
    <w:rsid w:val="008F6ED6"/>
    <w:rsid w:val="008F6F03"/>
    <w:rsid w:val="008F6F76"/>
    <w:rsid w:val="008F6F90"/>
    <w:rsid w:val="008F70D1"/>
    <w:rsid w:val="008F7109"/>
    <w:rsid w:val="008F7195"/>
    <w:rsid w:val="008F7341"/>
    <w:rsid w:val="008F739A"/>
    <w:rsid w:val="008F7467"/>
    <w:rsid w:val="008F75C3"/>
    <w:rsid w:val="008F768A"/>
    <w:rsid w:val="008F778C"/>
    <w:rsid w:val="008F78F3"/>
    <w:rsid w:val="008F798D"/>
    <w:rsid w:val="008F7A14"/>
    <w:rsid w:val="008F7AEA"/>
    <w:rsid w:val="008F7BC4"/>
    <w:rsid w:val="008F7BC6"/>
    <w:rsid w:val="0090035F"/>
    <w:rsid w:val="009003D6"/>
    <w:rsid w:val="0090048C"/>
    <w:rsid w:val="0090049E"/>
    <w:rsid w:val="009006A6"/>
    <w:rsid w:val="00900717"/>
    <w:rsid w:val="009009EE"/>
    <w:rsid w:val="00900AC9"/>
    <w:rsid w:val="00900C03"/>
    <w:rsid w:val="00900C68"/>
    <w:rsid w:val="00900C9F"/>
    <w:rsid w:val="00901423"/>
    <w:rsid w:val="009016D7"/>
    <w:rsid w:val="00901783"/>
    <w:rsid w:val="009017DC"/>
    <w:rsid w:val="00901A04"/>
    <w:rsid w:val="00901A62"/>
    <w:rsid w:val="00902075"/>
    <w:rsid w:val="00902473"/>
    <w:rsid w:val="009029D6"/>
    <w:rsid w:val="00902A31"/>
    <w:rsid w:val="00902B5F"/>
    <w:rsid w:val="00902C27"/>
    <w:rsid w:val="00902C5A"/>
    <w:rsid w:val="00902D40"/>
    <w:rsid w:val="00902DA0"/>
    <w:rsid w:val="00902E5D"/>
    <w:rsid w:val="00902EB2"/>
    <w:rsid w:val="009030BD"/>
    <w:rsid w:val="00903335"/>
    <w:rsid w:val="00903336"/>
    <w:rsid w:val="00903433"/>
    <w:rsid w:val="009036C6"/>
    <w:rsid w:val="00903735"/>
    <w:rsid w:val="00903882"/>
    <w:rsid w:val="00903A1A"/>
    <w:rsid w:val="00903A4D"/>
    <w:rsid w:val="00903AC3"/>
    <w:rsid w:val="00903BF0"/>
    <w:rsid w:val="00903D07"/>
    <w:rsid w:val="00903E09"/>
    <w:rsid w:val="00903E94"/>
    <w:rsid w:val="00903EBA"/>
    <w:rsid w:val="00903FC1"/>
    <w:rsid w:val="0090412E"/>
    <w:rsid w:val="009041E5"/>
    <w:rsid w:val="00904517"/>
    <w:rsid w:val="00904536"/>
    <w:rsid w:val="00904604"/>
    <w:rsid w:val="00904621"/>
    <w:rsid w:val="0090478A"/>
    <w:rsid w:val="009047F4"/>
    <w:rsid w:val="00904937"/>
    <w:rsid w:val="009049DF"/>
    <w:rsid w:val="00904AC7"/>
    <w:rsid w:val="0090517F"/>
    <w:rsid w:val="0090518C"/>
    <w:rsid w:val="009051E8"/>
    <w:rsid w:val="009052E7"/>
    <w:rsid w:val="00905394"/>
    <w:rsid w:val="0090566C"/>
    <w:rsid w:val="00905685"/>
    <w:rsid w:val="009056AB"/>
    <w:rsid w:val="0090581D"/>
    <w:rsid w:val="0090593B"/>
    <w:rsid w:val="0090598A"/>
    <w:rsid w:val="00905E0E"/>
    <w:rsid w:val="009060FA"/>
    <w:rsid w:val="009062EC"/>
    <w:rsid w:val="00906424"/>
    <w:rsid w:val="009065F0"/>
    <w:rsid w:val="00906792"/>
    <w:rsid w:val="0090687B"/>
    <w:rsid w:val="00906AB7"/>
    <w:rsid w:val="00906CD1"/>
    <w:rsid w:val="00906D34"/>
    <w:rsid w:val="00906FE5"/>
    <w:rsid w:val="00907306"/>
    <w:rsid w:val="00907449"/>
    <w:rsid w:val="009075C3"/>
    <w:rsid w:val="0090765D"/>
    <w:rsid w:val="00907A5B"/>
    <w:rsid w:val="00907AAF"/>
    <w:rsid w:val="00907AD7"/>
    <w:rsid w:val="00907BB8"/>
    <w:rsid w:val="00907C20"/>
    <w:rsid w:val="00907CE8"/>
    <w:rsid w:val="00907F82"/>
    <w:rsid w:val="009100B3"/>
    <w:rsid w:val="0091017A"/>
    <w:rsid w:val="009102A7"/>
    <w:rsid w:val="00910352"/>
    <w:rsid w:val="009104E4"/>
    <w:rsid w:val="00910588"/>
    <w:rsid w:val="009106EC"/>
    <w:rsid w:val="009108AE"/>
    <w:rsid w:val="009109AF"/>
    <w:rsid w:val="009109E9"/>
    <w:rsid w:val="00910B16"/>
    <w:rsid w:val="00910CAC"/>
    <w:rsid w:val="0091116D"/>
    <w:rsid w:val="00911312"/>
    <w:rsid w:val="009113FD"/>
    <w:rsid w:val="009114CC"/>
    <w:rsid w:val="00911630"/>
    <w:rsid w:val="00911710"/>
    <w:rsid w:val="009118BF"/>
    <w:rsid w:val="00911AF8"/>
    <w:rsid w:val="00911BC6"/>
    <w:rsid w:val="00911CBC"/>
    <w:rsid w:val="00911D86"/>
    <w:rsid w:val="00911E20"/>
    <w:rsid w:val="0091201C"/>
    <w:rsid w:val="0091201F"/>
    <w:rsid w:val="0091212A"/>
    <w:rsid w:val="009122E6"/>
    <w:rsid w:val="00912358"/>
    <w:rsid w:val="009123AA"/>
    <w:rsid w:val="00912485"/>
    <w:rsid w:val="009126DC"/>
    <w:rsid w:val="00912B61"/>
    <w:rsid w:val="00912BBE"/>
    <w:rsid w:val="00912BE8"/>
    <w:rsid w:val="00912D22"/>
    <w:rsid w:val="00912E5A"/>
    <w:rsid w:val="00912F80"/>
    <w:rsid w:val="00912FB1"/>
    <w:rsid w:val="0091308A"/>
    <w:rsid w:val="0091336F"/>
    <w:rsid w:val="009133EE"/>
    <w:rsid w:val="00913452"/>
    <w:rsid w:val="009139FD"/>
    <w:rsid w:val="00913F73"/>
    <w:rsid w:val="0091414F"/>
    <w:rsid w:val="009142DB"/>
    <w:rsid w:val="009143D6"/>
    <w:rsid w:val="009144B5"/>
    <w:rsid w:val="00914517"/>
    <w:rsid w:val="009146F6"/>
    <w:rsid w:val="00914722"/>
    <w:rsid w:val="009147FA"/>
    <w:rsid w:val="00914936"/>
    <w:rsid w:val="00914A6A"/>
    <w:rsid w:val="00914B95"/>
    <w:rsid w:val="00914F45"/>
    <w:rsid w:val="00914FDA"/>
    <w:rsid w:val="0091520D"/>
    <w:rsid w:val="009154E5"/>
    <w:rsid w:val="00915863"/>
    <w:rsid w:val="009158BE"/>
    <w:rsid w:val="0091598D"/>
    <w:rsid w:val="00915992"/>
    <w:rsid w:val="00915ADD"/>
    <w:rsid w:val="00915E12"/>
    <w:rsid w:val="00915E3A"/>
    <w:rsid w:val="0091601F"/>
    <w:rsid w:val="009162E1"/>
    <w:rsid w:val="009163B4"/>
    <w:rsid w:val="009165B1"/>
    <w:rsid w:val="009165BF"/>
    <w:rsid w:val="0091665A"/>
    <w:rsid w:val="00916890"/>
    <w:rsid w:val="00916E03"/>
    <w:rsid w:val="00916E7B"/>
    <w:rsid w:val="00916EAF"/>
    <w:rsid w:val="00916EC4"/>
    <w:rsid w:val="00916ED7"/>
    <w:rsid w:val="009171BF"/>
    <w:rsid w:val="009174AC"/>
    <w:rsid w:val="009174CC"/>
    <w:rsid w:val="009174D4"/>
    <w:rsid w:val="009175D7"/>
    <w:rsid w:val="00917645"/>
    <w:rsid w:val="00917680"/>
    <w:rsid w:val="0091775A"/>
    <w:rsid w:val="009179E2"/>
    <w:rsid w:val="00917A5B"/>
    <w:rsid w:val="00917CE5"/>
    <w:rsid w:val="00920114"/>
    <w:rsid w:val="00920383"/>
    <w:rsid w:val="009203A5"/>
    <w:rsid w:val="009205AD"/>
    <w:rsid w:val="0092066E"/>
    <w:rsid w:val="0092085A"/>
    <w:rsid w:val="00920ABE"/>
    <w:rsid w:val="00920BB4"/>
    <w:rsid w:val="00920D99"/>
    <w:rsid w:val="00920DE0"/>
    <w:rsid w:val="00920E8A"/>
    <w:rsid w:val="00920EB5"/>
    <w:rsid w:val="009211D7"/>
    <w:rsid w:val="0092135A"/>
    <w:rsid w:val="009216B8"/>
    <w:rsid w:val="00921857"/>
    <w:rsid w:val="00921A69"/>
    <w:rsid w:val="00921C30"/>
    <w:rsid w:val="0092218C"/>
    <w:rsid w:val="009223F6"/>
    <w:rsid w:val="0092249A"/>
    <w:rsid w:val="009225C7"/>
    <w:rsid w:val="009225CA"/>
    <w:rsid w:val="0092275F"/>
    <w:rsid w:val="009227BB"/>
    <w:rsid w:val="00922849"/>
    <w:rsid w:val="0092284B"/>
    <w:rsid w:val="00922B02"/>
    <w:rsid w:val="00922C34"/>
    <w:rsid w:val="00922C36"/>
    <w:rsid w:val="00922D6F"/>
    <w:rsid w:val="00922D79"/>
    <w:rsid w:val="00922DD5"/>
    <w:rsid w:val="00922E70"/>
    <w:rsid w:val="00922E7D"/>
    <w:rsid w:val="0092331B"/>
    <w:rsid w:val="009233E9"/>
    <w:rsid w:val="0092348E"/>
    <w:rsid w:val="00923515"/>
    <w:rsid w:val="009238FB"/>
    <w:rsid w:val="009239CB"/>
    <w:rsid w:val="00923B64"/>
    <w:rsid w:val="00923CDB"/>
    <w:rsid w:val="00923D9B"/>
    <w:rsid w:val="00923F7D"/>
    <w:rsid w:val="0092417D"/>
    <w:rsid w:val="009241BF"/>
    <w:rsid w:val="009242BD"/>
    <w:rsid w:val="009242E8"/>
    <w:rsid w:val="009244B7"/>
    <w:rsid w:val="009247A1"/>
    <w:rsid w:val="009247DC"/>
    <w:rsid w:val="00924AEB"/>
    <w:rsid w:val="00924B64"/>
    <w:rsid w:val="00924BD8"/>
    <w:rsid w:val="00924C2D"/>
    <w:rsid w:val="00924C77"/>
    <w:rsid w:val="00924C7F"/>
    <w:rsid w:val="00924D94"/>
    <w:rsid w:val="00924E3F"/>
    <w:rsid w:val="009251EC"/>
    <w:rsid w:val="0092528C"/>
    <w:rsid w:val="00925332"/>
    <w:rsid w:val="00925847"/>
    <w:rsid w:val="00925CA6"/>
    <w:rsid w:val="00925E51"/>
    <w:rsid w:val="00925EA1"/>
    <w:rsid w:val="00925FCD"/>
    <w:rsid w:val="009260A0"/>
    <w:rsid w:val="009262CE"/>
    <w:rsid w:val="0092636C"/>
    <w:rsid w:val="009263D6"/>
    <w:rsid w:val="00926483"/>
    <w:rsid w:val="009264D8"/>
    <w:rsid w:val="009266FA"/>
    <w:rsid w:val="00926834"/>
    <w:rsid w:val="00926A60"/>
    <w:rsid w:val="00926A73"/>
    <w:rsid w:val="00926B9A"/>
    <w:rsid w:val="00926BA7"/>
    <w:rsid w:val="00926CCA"/>
    <w:rsid w:val="00926CD6"/>
    <w:rsid w:val="00926D40"/>
    <w:rsid w:val="00926E69"/>
    <w:rsid w:val="00926F34"/>
    <w:rsid w:val="0092702D"/>
    <w:rsid w:val="00927097"/>
    <w:rsid w:val="009277D4"/>
    <w:rsid w:val="00927AEA"/>
    <w:rsid w:val="00927D43"/>
    <w:rsid w:val="00930030"/>
    <w:rsid w:val="009300CA"/>
    <w:rsid w:val="00930120"/>
    <w:rsid w:val="00930274"/>
    <w:rsid w:val="009303C2"/>
    <w:rsid w:val="00930442"/>
    <w:rsid w:val="009304C9"/>
    <w:rsid w:val="00930564"/>
    <w:rsid w:val="009305DB"/>
    <w:rsid w:val="009306A6"/>
    <w:rsid w:val="00930920"/>
    <w:rsid w:val="00930BF2"/>
    <w:rsid w:val="00930CC8"/>
    <w:rsid w:val="00930EF7"/>
    <w:rsid w:val="00930FE3"/>
    <w:rsid w:val="009310AE"/>
    <w:rsid w:val="0093125C"/>
    <w:rsid w:val="00931445"/>
    <w:rsid w:val="009317B8"/>
    <w:rsid w:val="009317D7"/>
    <w:rsid w:val="00931862"/>
    <w:rsid w:val="00931A7F"/>
    <w:rsid w:val="00931BD7"/>
    <w:rsid w:val="00931C4A"/>
    <w:rsid w:val="00931C6D"/>
    <w:rsid w:val="00931EE8"/>
    <w:rsid w:val="00931FB0"/>
    <w:rsid w:val="00931FFC"/>
    <w:rsid w:val="0093207D"/>
    <w:rsid w:val="009323B3"/>
    <w:rsid w:val="009323C9"/>
    <w:rsid w:val="009323DD"/>
    <w:rsid w:val="009324E5"/>
    <w:rsid w:val="00932543"/>
    <w:rsid w:val="009325B4"/>
    <w:rsid w:val="009325E1"/>
    <w:rsid w:val="009326FD"/>
    <w:rsid w:val="00932720"/>
    <w:rsid w:val="00932811"/>
    <w:rsid w:val="0093287F"/>
    <w:rsid w:val="00932A0F"/>
    <w:rsid w:val="00932A65"/>
    <w:rsid w:val="00932AF1"/>
    <w:rsid w:val="00932B2E"/>
    <w:rsid w:val="00932D1D"/>
    <w:rsid w:val="00932E43"/>
    <w:rsid w:val="00932E59"/>
    <w:rsid w:val="00933368"/>
    <w:rsid w:val="009333CC"/>
    <w:rsid w:val="009333D1"/>
    <w:rsid w:val="0093351C"/>
    <w:rsid w:val="00933522"/>
    <w:rsid w:val="009336C0"/>
    <w:rsid w:val="0093377D"/>
    <w:rsid w:val="00933925"/>
    <w:rsid w:val="00933975"/>
    <w:rsid w:val="00933BF0"/>
    <w:rsid w:val="00933E26"/>
    <w:rsid w:val="00934240"/>
    <w:rsid w:val="0093433B"/>
    <w:rsid w:val="00934538"/>
    <w:rsid w:val="009346A8"/>
    <w:rsid w:val="009346BC"/>
    <w:rsid w:val="009347C4"/>
    <w:rsid w:val="00934886"/>
    <w:rsid w:val="0093499D"/>
    <w:rsid w:val="00934AA7"/>
    <w:rsid w:val="00934F5E"/>
    <w:rsid w:val="00934F72"/>
    <w:rsid w:val="009351AC"/>
    <w:rsid w:val="0093534B"/>
    <w:rsid w:val="009354BD"/>
    <w:rsid w:val="009355C1"/>
    <w:rsid w:val="009355CB"/>
    <w:rsid w:val="0093588E"/>
    <w:rsid w:val="00935A07"/>
    <w:rsid w:val="00935C31"/>
    <w:rsid w:val="00935D1C"/>
    <w:rsid w:val="00935E5A"/>
    <w:rsid w:val="00936011"/>
    <w:rsid w:val="009360D6"/>
    <w:rsid w:val="009360D9"/>
    <w:rsid w:val="009360E1"/>
    <w:rsid w:val="0093610B"/>
    <w:rsid w:val="0093618D"/>
    <w:rsid w:val="00936282"/>
    <w:rsid w:val="009362C7"/>
    <w:rsid w:val="0093648D"/>
    <w:rsid w:val="009364E0"/>
    <w:rsid w:val="00936510"/>
    <w:rsid w:val="00936531"/>
    <w:rsid w:val="00936680"/>
    <w:rsid w:val="009366C9"/>
    <w:rsid w:val="00936866"/>
    <w:rsid w:val="009369EF"/>
    <w:rsid w:val="00936B6A"/>
    <w:rsid w:val="00936B98"/>
    <w:rsid w:val="00936BDA"/>
    <w:rsid w:val="00936CE8"/>
    <w:rsid w:val="00936D5F"/>
    <w:rsid w:val="00936E82"/>
    <w:rsid w:val="00936F38"/>
    <w:rsid w:val="00936F6E"/>
    <w:rsid w:val="00937394"/>
    <w:rsid w:val="0093781F"/>
    <w:rsid w:val="009379FB"/>
    <w:rsid w:val="00937A90"/>
    <w:rsid w:val="00937C30"/>
    <w:rsid w:val="00937CAA"/>
    <w:rsid w:val="00937D26"/>
    <w:rsid w:val="00937E12"/>
    <w:rsid w:val="00937EEA"/>
    <w:rsid w:val="00940148"/>
    <w:rsid w:val="009402D8"/>
    <w:rsid w:val="009406A6"/>
    <w:rsid w:val="00940819"/>
    <w:rsid w:val="00940912"/>
    <w:rsid w:val="00940917"/>
    <w:rsid w:val="009409B2"/>
    <w:rsid w:val="00940A41"/>
    <w:rsid w:val="00941336"/>
    <w:rsid w:val="00941383"/>
    <w:rsid w:val="009413AD"/>
    <w:rsid w:val="009413CE"/>
    <w:rsid w:val="00941617"/>
    <w:rsid w:val="00941693"/>
    <w:rsid w:val="009416FC"/>
    <w:rsid w:val="009417A1"/>
    <w:rsid w:val="00942475"/>
    <w:rsid w:val="009425BC"/>
    <w:rsid w:val="00942683"/>
    <w:rsid w:val="00942737"/>
    <w:rsid w:val="009427EF"/>
    <w:rsid w:val="00942971"/>
    <w:rsid w:val="00942B41"/>
    <w:rsid w:val="00942C05"/>
    <w:rsid w:val="00942C44"/>
    <w:rsid w:val="00942C74"/>
    <w:rsid w:val="00942DCA"/>
    <w:rsid w:val="00942E1D"/>
    <w:rsid w:val="00942E5E"/>
    <w:rsid w:val="00942F81"/>
    <w:rsid w:val="009430E2"/>
    <w:rsid w:val="0094336B"/>
    <w:rsid w:val="00943542"/>
    <w:rsid w:val="00943559"/>
    <w:rsid w:val="00943671"/>
    <w:rsid w:val="00943732"/>
    <w:rsid w:val="00943771"/>
    <w:rsid w:val="009438F4"/>
    <w:rsid w:val="00943927"/>
    <w:rsid w:val="00943997"/>
    <w:rsid w:val="009439C8"/>
    <w:rsid w:val="00943AD4"/>
    <w:rsid w:val="00943ECD"/>
    <w:rsid w:val="00943F3E"/>
    <w:rsid w:val="00943F3F"/>
    <w:rsid w:val="0094406F"/>
    <w:rsid w:val="00944233"/>
    <w:rsid w:val="00944277"/>
    <w:rsid w:val="0094429B"/>
    <w:rsid w:val="009445B0"/>
    <w:rsid w:val="009445D6"/>
    <w:rsid w:val="0094484F"/>
    <w:rsid w:val="0094492D"/>
    <w:rsid w:val="00944A32"/>
    <w:rsid w:val="00944E4A"/>
    <w:rsid w:val="00944F33"/>
    <w:rsid w:val="00944FC3"/>
    <w:rsid w:val="0094512B"/>
    <w:rsid w:val="00945476"/>
    <w:rsid w:val="0094548A"/>
    <w:rsid w:val="00945559"/>
    <w:rsid w:val="009457ED"/>
    <w:rsid w:val="0094584D"/>
    <w:rsid w:val="00945968"/>
    <w:rsid w:val="00945A07"/>
    <w:rsid w:val="00945A48"/>
    <w:rsid w:val="00945D19"/>
    <w:rsid w:val="00945E92"/>
    <w:rsid w:val="00946153"/>
    <w:rsid w:val="0094622E"/>
    <w:rsid w:val="00946265"/>
    <w:rsid w:val="0094638F"/>
    <w:rsid w:val="0094648F"/>
    <w:rsid w:val="00946492"/>
    <w:rsid w:val="009465F9"/>
    <w:rsid w:val="009466D7"/>
    <w:rsid w:val="009466EE"/>
    <w:rsid w:val="00946840"/>
    <w:rsid w:val="009468F4"/>
    <w:rsid w:val="0094698E"/>
    <w:rsid w:val="00946B04"/>
    <w:rsid w:val="00946BB7"/>
    <w:rsid w:val="00946BD4"/>
    <w:rsid w:val="00946D29"/>
    <w:rsid w:val="00946DDE"/>
    <w:rsid w:val="00946E24"/>
    <w:rsid w:val="00946EAD"/>
    <w:rsid w:val="00946EE9"/>
    <w:rsid w:val="00946F43"/>
    <w:rsid w:val="009473EE"/>
    <w:rsid w:val="00947514"/>
    <w:rsid w:val="00947795"/>
    <w:rsid w:val="009477DF"/>
    <w:rsid w:val="00947BEF"/>
    <w:rsid w:val="00947CF3"/>
    <w:rsid w:val="00947DA3"/>
    <w:rsid w:val="0095008E"/>
    <w:rsid w:val="009504DA"/>
    <w:rsid w:val="00950669"/>
    <w:rsid w:val="0095076A"/>
    <w:rsid w:val="00950964"/>
    <w:rsid w:val="00950B6F"/>
    <w:rsid w:val="00951151"/>
    <w:rsid w:val="009511A3"/>
    <w:rsid w:val="0095125A"/>
    <w:rsid w:val="0095144D"/>
    <w:rsid w:val="009519CB"/>
    <w:rsid w:val="00951BD0"/>
    <w:rsid w:val="00951C60"/>
    <w:rsid w:val="00951C7A"/>
    <w:rsid w:val="00951D96"/>
    <w:rsid w:val="00951DEC"/>
    <w:rsid w:val="00951E14"/>
    <w:rsid w:val="00951F37"/>
    <w:rsid w:val="00951F39"/>
    <w:rsid w:val="009520F5"/>
    <w:rsid w:val="00952107"/>
    <w:rsid w:val="0095262D"/>
    <w:rsid w:val="00952655"/>
    <w:rsid w:val="00952715"/>
    <w:rsid w:val="009528AC"/>
    <w:rsid w:val="00952B7E"/>
    <w:rsid w:val="00952BFE"/>
    <w:rsid w:val="00952D81"/>
    <w:rsid w:val="00952F34"/>
    <w:rsid w:val="00952F48"/>
    <w:rsid w:val="00952FCB"/>
    <w:rsid w:val="00952FF3"/>
    <w:rsid w:val="0095303D"/>
    <w:rsid w:val="00953086"/>
    <w:rsid w:val="009530D5"/>
    <w:rsid w:val="00953325"/>
    <w:rsid w:val="0095365C"/>
    <w:rsid w:val="0095372B"/>
    <w:rsid w:val="00953864"/>
    <w:rsid w:val="009538F3"/>
    <w:rsid w:val="00953BC8"/>
    <w:rsid w:val="00953D61"/>
    <w:rsid w:val="00953E83"/>
    <w:rsid w:val="009540BB"/>
    <w:rsid w:val="00954209"/>
    <w:rsid w:val="0095449C"/>
    <w:rsid w:val="00954C5B"/>
    <w:rsid w:val="00954C92"/>
    <w:rsid w:val="00955107"/>
    <w:rsid w:val="009553D6"/>
    <w:rsid w:val="009553E9"/>
    <w:rsid w:val="009555EC"/>
    <w:rsid w:val="0095563A"/>
    <w:rsid w:val="00955692"/>
    <w:rsid w:val="0095592C"/>
    <w:rsid w:val="00955D4F"/>
    <w:rsid w:val="00955F89"/>
    <w:rsid w:val="009562E3"/>
    <w:rsid w:val="009563B7"/>
    <w:rsid w:val="009564B8"/>
    <w:rsid w:val="0095651D"/>
    <w:rsid w:val="009565D8"/>
    <w:rsid w:val="00956673"/>
    <w:rsid w:val="00956A95"/>
    <w:rsid w:val="00956AE9"/>
    <w:rsid w:val="00956C44"/>
    <w:rsid w:val="00956CFD"/>
    <w:rsid w:val="00956FD2"/>
    <w:rsid w:val="00957293"/>
    <w:rsid w:val="009573C7"/>
    <w:rsid w:val="009575E1"/>
    <w:rsid w:val="009576F3"/>
    <w:rsid w:val="00957701"/>
    <w:rsid w:val="009577B1"/>
    <w:rsid w:val="009577C7"/>
    <w:rsid w:val="00957859"/>
    <w:rsid w:val="00957AE7"/>
    <w:rsid w:val="00957B29"/>
    <w:rsid w:val="00957C59"/>
    <w:rsid w:val="00957D3A"/>
    <w:rsid w:val="00957D85"/>
    <w:rsid w:val="00957EEB"/>
    <w:rsid w:val="00957FD6"/>
    <w:rsid w:val="00960013"/>
    <w:rsid w:val="00960622"/>
    <w:rsid w:val="0096062C"/>
    <w:rsid w:val="00960720"/>
    <w:rsid w:val="0096076E"/>
    <w:rsid w:val="00960B4A"/>
    <w:rsid w:val="00960BC7"/>
    <w:rsid w:val="00960BDB"/>
    <w:rsid w:val="00960E04"/>
    <w:rsid w:val="00960F1A"/>
    <w:rsid w:val="00960FCE"/>
    <w:rsid w:val="009610B9"/>
    <w:rsid w:val="00961345"/>
    <w:rsid w:val="0096137D"/>
    <w:rsid w:val="00961532"/>
    <w:rsid w:val="00961700"/>
    <w:rsid w:val="00961702"/>
    <w:rsid w:val="00961D2F"/>
    <w:rsid w:val="00961E72"/>
    <w:rsid w:val="00961F92"/>
    <w:rsid w:val="00961FBA"/>
    <w:rsid w:val="00962031"/>
    <w:rsid w:val="00962121"/>
    <w:rsid w:val="00962129"/>
    <w:rsid w:val="00962248"/>
    <w:rsid w:val="00962297"/>
    <w:rsid w:val="00962479"/>
    <w:rsid w:val="009625AC"/>
    <w:rsid w:val="00962795"/>
    <w:rsid w:val="00962A99"/>
    <w:rsid w:val="00962B82"/>
    <w:rsid w:val="00962B9F"/>
    <w:rsid w:val="00962D66"/>
    <w:rsid w:val="00962E24"/>
    <w:rsid w:val="00962FB5"/>
    <w:rsid w:val="0096308A"/>
    <w:rsid w:val="009630E8"/>
    <w:rsid w:val="0096315A"/>
    <w:rsid w:val="0096325C"/>
    <w:rsid w:val="009632C9"/>
    <w:rsid w:val="0096333E"/>
    <w:rsid w:val="00963C7F"/>
    <w:rsid w:val="00963CC6"/>
    <w:rsid w:val="00963E43"/>
    <w:rsid w:val="00963F00"/>
    <w:rsid w:val="009642AD"/>
    <w:rsid w:val="00964310"/>
    <w:rsid w:val="009643DB"/>
    <w:rsid w:val="009644FB"/>
    <w:rsid w:val="00964598"/>
    <w:rsid w:val="009645D2"/>
    <w:rsid w:val="00964625"/>
    <w:rsid w:val="009648BA"/>
    <w:rsid w:val="0096490D"/>
    <w:rsid w:val="0096490E"/>
    <w:rsid w:val="00964C22"/>
    <w:rsid w:val="00964C8E"/>
    <w:rsid w:val="00964ED5"/>
    <w:rsid w:val="00965011"/>
    <w:rsid w:val="0096513E"/>
    <w:rsid w:val="00965204"/>
    <w:rsid w:val="00965513"/>
    <w:rsid w:val="0096562D"/>
    <w:rsid w:val="00965667"/>
    <w:rsid w:val="00965726"/>
    <w:rsid w:val="00965906"/>
    <w:rsid w:val="009659A8"/>
    <w:rsid w:val="00965CDF"/>
    <w:rsid w:val="00966068"/>
    <w:rsid w:val="00966091"/>
    <w:rsid w:val="009661B3"/>
    <w:rsid w:val="0096639A"/>
    <w:rsid w:val="0096647E"/>
    <w:rsid w:val="009667EE"/>
    <w:rsid w:val="00966A76"/>
    <w:rsid w:val="00966BB9"/>
    <w:rsid w:val="00966DF2"/>
    <w:rsid w:val="00966ECD"/>
    <w:rsid w:val="00966FFD"/>
    <w:rsid w:val="00967671"/>
    <w:rsid w:val="0096772E"/>
    <w:rsid w:val="0096773C"/>
    <w:rsid w:val="009677D6"/>
    <w:rsid w:val="0096789E"/>
    <w:rsid w:val="009679FF"/>
    <w:rsid w:val="00967A93"/>
    <w:rsid w:val="00967AAA"/>
    <w:rsid w:val="00967B94"/>
    <w:rsid w:val="00967BD1"/>
    <w:rsid w:val="00967BF6"/>
    <w:rsid w:val="00967DFA"/>
    <w:rsid w:val="00967E5F"/>
    <w:rsid w:val="0097007A"/>
    <w:rsid w:val="009700F3"/>
    <w:rsid w:val="00970145"/>
    <w:rsid w:val="009705EC"/>
    <w:rsid w:val="0097060E"/>
    <w:rsid w:val="00970627"/>
    <w:rsid w:val="00970BE1"/>
    <w:rsid w:val="00970C10"/>
    <w:rsid w:val="00970D00"/>
    <w:rsid w:val="0097109C"/>
    <w:rsid w:val="00971194"/>
    <w:rsid w:val="00971219"/>
    <w:rsid w:val="00971243"/>
    <w:rsid w:val="00971253"/>
    <w:rsid w:val="00971323"/>
    <w:rsid w:val="009714C7"/>
    <w:rsid w:val="009714F3"/>
    <w:rsid w:val="00971682"/>
    <w:rsid w:val="00971742"/>
    <w:rsid w:val="00971821"/>
    <w:rsid w:val="009719F5"/>
    <w:rsid w:val="00971AA8"/>
    <w:rsid w:val="00971ABF"/>
    <w:rsid w:val="00971BCF"/>
    <w:rsid w:val="00971DDF"/>
    <w:rsid w:val="00971E5D"/>
    <w:rsid w:val="009720B6"/>
    <w:rsid w:val="009721E6"/>
    <w:rsid w:val="009721EE"/>
    <w:rsid w:val="0097250D"/>
    <w:rsid w:val="00972527"/>
    <w:rsid w:val="00972582"/>
    <w:rsid w:val="009725A9"/>
    <w:rsid w:val="00972830"/>
    <w:rsid w:val="009729AF"/>
    <w:rsid w:val="009729CE"/>
    <w:rsid w:val="00972B55"/>
    <w:rsid w:val="00972FB6"/>
    <w:rsid w:val="00972FC2"/>
    <w:rsid w:val="0097316B"/>
    <w:rsid w:val="009732F8"/>
    <w:rsid w:val="0097354A"/>
    <w:rsid w:val="009737A7"/>
    <w:rsid w:val="00973BA5"/>
    <w:rsid w:val="00973C12"/>
    <w:rsid w:val="00973CE2"/>
    <w:rsid w:val="00973D35"/>
    <w:rsid w:val="0097414B"/>
    <w:rsid w:val="0097429F"/>
    <w:rsid w:val="00974437"/>
    <w:rsid w:val="00974793"/>
    <w:rsid w:val="00974812"/>
    <w:rsid w:val="00974DE6"/>
    <w:rsid w:val="00974FA5"/>
    <w:rsid w:val="00974FAA"/>
    <w:rsid w:val="0097512C"/>
    <w:rsid w:val="009752BC"/>
    <w:rsid w:val="009755A1"/>
    <w:rsid w:val="009757FF"/>
    <w:rsid w:val="00975885"/>
    <w:rsid w:val="00975985"/>
    <w:rsid w:val="00975BE9"/>
    <w:rsid w:val="00975D74"/>
    <w:rsid w:val="00975DB7"/>
    <w:rsid w:val="00975E06"/>
    <w:rsid w:val="00975F70"/>
    <w:rsid w:val="00975FCD"/>
    <w:rsid w:val="0097608B"/>
    <w:rsid w:val="0097612A"/>
    <w:rsid w:val="009761E5"/>
    <w:rsid w:val="00976482"/>
    <w:rsid w:val="009765B2"/>
    <w:rsid w:val="00976719"/>
    <w:rsid w:val="009767AD"/>
    <w:rsid w:val="009768F6"/>
    <w:rsid w:val="00976923"/>
    <w:rsid w:val="00976B89"/>
    <w:rsid w:val="00976BF5"/>
    <w:rsid w:val="00976C25"/>
    <w:rsid w:val="00976CB1"/>
    <w:rsid w:val="00976EC2"/>
    <w:rsid w:val="00976F07"/>
    <w:rsid w:val="0097710B"/>
    <w:rsid w:val="0097715A"/>
    <w:rsid w:val="00977184"/>
    <w:rsid w:val="0097718F"/>
    <w:rsid w:val="009771D5"/>
    <w:rsid w:val="0097720E"/>
    <w:rsid w:val="009772A6"/>
    <w:rsid w:val="00977854"/>
    <w:rsid w:val="009778BA"/>
    <w:rsid w:val="009778E6"/>
    <w:rsid w:val="00977980"/>
    <w:rsid w:val="009779BD"/>
    <w:rsid w:val="009779D5"/>
    <w:rsid w:val="00977A03"/>
    <w:rsid w:val="00977B3B"/>
    <w:rsid w:val="00977E44"/>
    <w:rsid w:val="00977FA8"/>
    <w:rsid w:val="0098002D"/>
    <w:rsid w:val="00980067"/>
    <w:rsid w:val="009800F5"/>
    <w:rsid w:val="0098011A"/>
    <w:rsid w:val="00980171"/>
    <w:rsid w:val="009802C9"/>
    <w:rsid w:val="0098048E"/>
    <w:rsid w:val="009804A8"/>
    <w:rsid w:val="00980682"/>
    <w:rsid w:val="00980751"/>
    <w:rsid w:val="009808C2"/>
    <w:rsid w:val="00980AD4"/>
    <w:rsid w:val="00980BC8"/>
    <w:rsid w:val="00980C87"/>
    <w:rsid w:val="00980F59"/>
    <w:rsid w:val="00980F6D"/>
    <w:rsid w:val="009811DA"/>
    <w:rsid w:val="00981364"/>
    <w:rsid w:val="0098147D"/>
    <w:rsid w:val="00981506"/>
    <w:rsid w:val="0098152F"/>
    <w:rsid w:val="009815C7"/>
    <w:rsid w:val="00981692"/>
    <w:rsid w:val="0098176C"/>
    <w:rsid w:val="0098194D"/>
    <w:rsid w:val="00981A7D"/>
    <w:rsid w:val="00981B6C"/>
    <w:rsid w:val="00981BF2"/>
    <w:rsid w:val="00981C65"/>
    <w:rsid w:val="00981D2C"/>
    <w:rsid w:val="00981DC1"/>
    <w:rsid w:val="00981EDE"/>
    <w:rsid w:val="00981FB2"/>
    <w:rsid w:val="009820CF"/>
    <w:rsid w:val="00982237"/>
    <w:rsid w:val="00982316"/>
    <w:rsid w:val="00982502"/>
    <w:rsid w:val="00982535"/>
    <w:rsid w:val="0098281F"/>
    <w:rsid w:val="009829AE"/>
    <w:rsid w:val="00982A74"/>
    <w:rsid w:val="00982B29"/>
    <w:rsid w:val="00982C38"/>
    <w:rsid w:val="00982E97"/>
    <w:rsid w:val="00982F79"/>
    <w:rsid w:val="009832E4"/>
    <w:rsid w:val="009835F7"/>
    <w:rsid w:val="00983681"/>
    <w:rsid w:val="00983829"/>
    <w:rsid w:val="00983CAB"/>
    <w:rsid w:val="00983DF6"/>
    <w:rsid w:val="00983F7B"/>
    <w:rsid w:val="0098415A"/>
    <w:rsid w:val="009845ED"/>
    <w:rsid w:val="00984965"/>
    <w:rsid w:val="00984A3A"/>
    <w:rsid w:val="00984B28"/>
    <w:rsid w:val="00984DA0"/>
    <w:rsid w:val="00984DDA"/>
    <w:rsid w:val="00984EE9"/>
    <w:rsid w:val="0098504A"/>
    <w:rsid w:val="0098521C"/>
    <w:rsid w:val="00985316"/>
    <w:rsid w:val="00985462"/>
    <w:rsid w:val="009855DD"/>
    <w:rsid w:val="00985ABF"/>
    <w:rsid w:val="00985CAE"/>
    <w:rsid w:val="00985D06"/>
    <w:rsid w:val="00986178"/>
    <w:rsid w:val="00986369"/>
    <w:rsid w:val="00986645"/>
    <w:rsid w:val="0098679E"/>
    <w:rsid w:val="009867F4"/>
    <w:rsid w:val="00986842"/>
    <w:rsid w:val="009868A4"/>
    <w:rsid w:val="009869A9"/>
    <w:rsid w:val="009869AC"/>
    <w:rsid w:val="00986A64"/>
    <w:rsid w:val="00986AA8"/>
    <w:rsid w:val="00986C52"/>
    <w:rsid w:val="00986E2C"/>
    <w:rsid w:val="00986E54"/>
    <w:rsid w:val="00987181"/>
    <w:rsid w:val="009872CA"/>
    <w:rsid w:val="00987397"/>
    <w:rsid w:val="0098759B"/>
    <w:rsid w:val="00987681"/>
    <w:rsid w:val="00987AE4"/>
    <w:rsid w:val="00987D40"/>
    <w:rsid w:val="00987D75"/>
    <w:rsid w:val="00987F3F"/>
    <w:rsid w:val="00987F5A"/>
    <w:rsid w:val="00987F7C"/>
    <w:rsid w:val="00987FB2"/>
    <w:rsid w:val="00990152"/>
    <w:rsid w:val="00990440"/>
    <w:rsid w:val="009905BE"/>
    <w:rsid w:val="00990620"/>
    <w:rsid w:val="0099064C"/>
    <w:rsid w:val="00990698"/>
    <w:rsid w:val="009907A0"/>
    <w:rsid w:val="009907A9"/>
    <w:rsid w:val="0099081A"/>
    <w:rsid w:val="009909DE"/>
    <w:rsid w:val="00990A13"/>
    <w:rsid w:val="00990A49"/>
    <w:rsid w:val="00990FC7"/>
    <w:rsid w:val="00991133"/>
    <w:rsid w:val="00991222"/>
    <w:rsid w:val="00991263"/>
    <w:rsid w:val="009913CE"/>
    <w:rsid w:val="009913F8"/>
    <w:rsid w:val="00991438"/>
    <w:rsid w:val="00991685"/>
    <w:rsid w:val="0099170C"/>
    <w:rsid w:val="00991861"/>
    <w:rsid w:val="009918A2"/>
    <w:rsid w:val="00991931"/>
    <w:rsid w:val="00991A84"/>
    <w:rsid w:val="00991D1F"/>
    <w:rsid w:val="00991F5A"/>
    <w:rsid w:val="00992090"/>
    <w:rsid w:val="009922AA"/>
    <w:rsid w:val="009923B0"/>
    <w:rsid w:val="0099249D"/>
    <w:rsid w:val="0099257D"/>
    <w:rsid w:val="00992660"/>
    <w:rsid w:val="0099276E"/>
    <w:rsid w:val="009927FA"/>
    <w:rsid w:val="0099280F"/>
    <w:rsid w:val="00992884"/>
    <w:rsid w:val="00992BE4"/>
    <w:rsid w:val="00992D83"/>
    <w:rsid w:val="00992DE7"/>
    <w:rsid w:val="00992E1A"/>
    <w:rsid w:val="009932CD"/>
    <w:rsid w:val="0099347C"/>
    <w:rsid w:val="0099348D"/>
    <w:rsid w:val="009935CE"/>
    <w:rsid w:val="009939DF"/>
    <w:rsid w:val="00993A46"/>
    <w:rsid w:val="00993C44"/>
    <w:rsid w:val="00993D0C"/>
    <w:rsid w:val="00993F70"/>
    <w:rsid w:val="009941D3"/>
    <w:rsid w:val="00994323"/>
    <w:rsid w:val="00994373"/>
    <w:rsid w:val="0099438D"/>
    <w:rsid w:val="00994684"/>
    <w:rsid w:val="009947FE"/>
    <w:rsid w:val="00994AF2"/>
    <w:rsid w:val="00994BC1"/>
    <w:rsid w:val="00994CEC"/>
    <w:rsid w:val="00994F79"/>
    <w:rsid w:val="0099504B"/>
    <w:rsid w:val="009954DE"/>
    <w:rsid w:val="009956EB"/>
    <w:rsid w:val="00995774"/>
    <w:rsid w:val="009958B6"/>
    <w:rsid w:val="00995D37"/>
    <w:rsid w:val="00995FFB"/>
    <w:rsid w:val="00996020"/>
    <w:rsid w:val="00996191"/>
    <w:rsid w:val="009961EF"/>
    <w:rsid w:val="00996226"/>
    <w:rsid w:val="00996271"/>
    <w:rsid w:val="0099657C"/>
    <w:rsid w:val="009966D4"/>
    <w:rsid w:val="009967F2"/>
    <w:rsid w:val="0099681E"/>
    <w:rsid w:val="00996860"/>
    <w:rsid w:val="009968BC"/>
    <w:rsid w:val="009969C4"/>
    <w:rsid w:val="00996A25"/>
    <w:rsid w:val="00996A88"/>
    <w:rsid w:val="00996B8D"/>
    <w:rsid w:val="00996C3E"/>
    <w:rsid w:val="00996D08"/>
    <w:rsid w:val="00996D81"/>
    <w:rsid w:val="00996F2D"/>
    <w:rsid w:val="009972A1"/>
    <w:rsid w:val="009972CF"/>
    <w:rsid w:val="00997414"/>
    <w:rsid w:val="0099759B"/>
    <w:rsid w:val="00997790"/>
    <w:rsid w:val="00997795"/>
    <w:rsid w:val="00997808"/>
    <w:rsid w:val="00997857"/>
    <w:rsid w:val="0099793B"/>
    <w:rsid w:val="00997DCF"/>
    <w:rsid w:val="00997EC8"/>
    <w:rsid w:val="009A011D"/>
    <w:rsid w:val="009A012C"/>
    <w:rsid w:val="009A02D7"/>
    <w:rsid w:val="009A03BB"/>
    <w:rsid w:val="009A0DA3"/>
    <w:rsid w:val="009A0E35"/>
    <w:rsid w:val="009A105B"/>
    <w:rsid w:val="009A1153"/>
    <w:rsid w:val="009A139E"/>
    <w:rsid w:val="009A15C6"/>
    <w:rsid w:val="009A15E2"/>
    <w:rsid w:val="009A1602"/>
    <w:rsid w:val="009A1636"/>
    <w:rsid w:val="009A1701"/>
    <w:rsid w:val="009A1764"/>
    <w:rsid w:val="009A176E"/>
    <w:rsid w:val="009A1BCE"/>
    <w:rsid w:val="009A1BD8"/>
    <w:rsid w:val="009A1D6B"/>
    <w:rsid w:val="009A2093"/>
    <w:rsid w:val="009A2149"/>
    <w:rsid w:val="009A2169"/>
    <w:rsid w:val="009A22B5"/>
    <w:rsid w:val="009A2313"/>
    <w:rsid w:val="009A2336"/>
    <w:rsid w:val="009A246C"/>
    <w:rsid w:val="009A2672"/>
    <w:rsid w:val="009A26AA"/>
    <w:rsid w:val="009A2902"/>
    <w:rsid w:val="009A29EB"/>
    <w:rsid w:val="009A2B56"/>
    <w:rsid w:val="009A2C57"/>
    <w:rsid w:val="009A2D49"/>
    <w:rsid w:val="009A2DA8"/>
    <w:rsid w:val="009A2DC2"/>
    <w:rsid w:val="009A2E31"/>
    <w:rsid w:val="009A3021"/>
    <w:rsid w:val="009A320D"/>
    <w:rsid w:val="009A3246"/>
    <w:rsid w:val="009A3293"/>
    <w:rsid w:val="009A33CE"/>
    <w:rsid w:val="009A3634"/>
    <w:rsid w:val="009A3715"/>
    <w:rsid w:val="009A3795"/>
    <w:rsid w:val="009A39A8"/>
    <w:rsid w:val="009A3A84"/>
    <w:rsid w:val="009A3C55"/>
    <w:rsid w:val="009A3C9A"/>
    <w:rsid w:val="009A3CCD"/>
    <w:rsid w:val="009A3DB8"/>
    <w:rsid w:val="009A3F96"/>
    <w:rsid w:val="009A3FF4"/>
    <w:rsid w:val="009A4182"/>
    <w:rsid w:val="009A41F7"/>
    <w:rsid w:val="009A422B"/>
    <w:rsid w:val="009A42B1"/>
    <w:rsid w:val="009A465F"/>
    <w:rsid w:val="009A468D"/>
    <w:rsid w:val="009A48A4"/>
    <w:rsid w:val="009A48AD"/>
    <w:rsid w:val="009A48BE"/>
    <w:rsid w:val="009A4995"/>
    <w:rsid w:val="009A49C4"/>
    <w:rsid w:val="009A4C12"/>
    <w:rsid w:val="009A4C17"/>
    <w:rsid w:val="009A4C1F"/>
    <w:rsid w:val="009A4E09"/>
    <w:rsid w:val="009A4E48"/>
    <w:rsid w:val="009A4EEC"/>
    <w:rsid w:val="009A5142"/>
    <w:rsid w:val="009A5321"/>
    <w:rsid w:val="009A545B"/>
    <w:rsid w:val="009A54AE"/>
    <w:rsid w:val="009A5723"/>
    <w:rsid w:val="009A5745"/>
    <w:rsid w:val="009A5826"/>
    <w:rsid w:val="009A58AA"/>
    <w:rsid w:val="009A5959"/>
    <w:rsid w:val="009A5977"/>
    <w:rsid w:val="009A59D9"/>
    <w:rsid w:val="009A5A27"/>
    <w:rsid w:val="009A5AF6"/>
    <w:rsid w:val="009A5D9E"/>
    <w:rsid w:val="009A628C"/>
    <w:rsid w:val="009A6323"/>
    <w:rsid w:val="009A6464"/>
    <w:rsid w:val="009A64A1"/>
    <w:rsid w:val="009A65E4"/>
    <w:rsid w:val="009A6646"/>
    <w:rsid w:val="009A66D0"/>
    <w:rsid w:val="009A67F5"/>
    <w:rsid w:val="009A6B52"/>
    <w:rsid w:val="009A6FEB"/>
    <w:rsid w:val="009A7045"/>
    <w:rsid w:val="009A70A6"/>
    <w:rsid w:val="009A7105"/>
    <w:rsid w:val="009A7217"/>
    <w:rsid w:val="009A7374"/>
    <w:rsid w:val="009A73B1"/>
    <w:rsid w:val="009A7483"/>
    <w:rsid w:val="009A74A8"/>
    <w:rsid w:val="009A7529"/>
    <w:rsid w:val="009A755F"/>
    <w:rsid w:val="009A7603"/>
    <w:rsid w:val="009A762B"/>
    <w:rsid w:val="009A7772"/>
    <w:rsid w:val="009A77C9"/>
    <w:rsid w:val="009A7A78"/>
    <w:rsid w:val="009A7AA3"/>
    <w:rsid w:val="009A7ACF"/>
    <w:rsid w:val="009A7E06"/>
    <w:rsid w:val="009A7FA3"/>
    <w:rsid w:val="009B01FC"/>
    <w:rsid w:val="009B0300"/>
    <w:rsid w:val="009B032D"/>
    <w:rsid w:val="009B03C0"/>
    <w:rsid w:val="009B0578"/>
    <w:rsid w:val="009B063B"/>
    <w:rsid w:val="009B07CA"/>
    <w:rsid w:val="009B0988"/>
    <w:rsid w:val="009B0B56"/>
    <w:rsid w:val="009B0DC4"/>
    <w:rsid w:val="009B0F36"/>
    <w:rsid w:val="009B10B2"/>
    <w:rsid w:val="009B118D"/>
    <w:rsid w:val="009B141B"/>
    <w:rsid w:val="009B1442"/>
    <w:rsid w:val="009B1556"/>
    <w:rsid w:val="009B1624"/>
    <w:rsid w:val="009B176B"/>
    <w:rsid w:val="009B1909"/>
    <w:rsid w:val="009B1977"/>
    <w:rsid w:val="009B1A3B"/>
    <w:rsid w:val="009B1A71"/>
    <w:rsid w:val="009B1BFE"/>
    <w:rsid w:val="009B1C02"/>
    <w:rsid w:val="009B1C25"/>
    <w:rsid w:val="009B1C89"/>
    <w:rsid w:val="009B1CF0"/>
    <w:rsid w:val="009B1D64"/>
    <w:rsid w:val="009B1DD3"/>
    <w:rsid w:val="009B1E80"/>
    <w:rsid w:val="009B1EF6"/>
    <w:rsid w:val="009B216A"/>
    <w:rsid w:val="009B2212"/>
    <w:rsid w:val="009B2319"/>
    <w:rsid w:val="009B251E"/>
    <w:rsid w:val="009B2548"/>
    <w:rsid w:val="009B2602"/>
    <w:rsid w:val="009B27F4"/>
    <w:rsid w:val="009B28F9"/>
    <w:rsid w:val="009B2939"/>
    <w:rsid w:val="009B2B93"/>
    <w:rsid w:val="009B2BBA"/>
    <w:rsid w:val="009B2E2B"/>
    <w:rsid w:val="009B2FAE"/>
    <w:rsid w:val="009B2FD4"/>
    <w:rsid w:val="009B3069"/>
    <w:rsid w:val="009B324B"/>
    <w:rsid w:val="009B3517"/>
    <w:rsid w:val="009B36B2"/>
    <w:rsid w:val="009B384B"/>
    <w:rsid w:val="009B38D0"/>
    <w:rsid w:val="009B399C"/>
    <w:rsid w:val="009B39B9"/>
    <w:rsid w:val="009B3BA0"/>
    <w:rsid w:val="009B3FCE"/>
    <w:rsid w:val="009B4184"/>
    <w:rsid w:val="009B42B8"/>
    <w:rsid w:val="009B42E8"/>
    <w:rsid w:val="009B42F4"/>
    <w:rsid w:val="009B437E"/>
    <w:rsid w:val="009B460C"/>
    <w:rsid w:val="009B47F1"/>
    <w:rsid w:val="009B489E"/>
    <w:rsid w:val="009B48DF"/>
    <w:rsid w:val="009B49A5"/>
    <w:rsid w:val="009B4BB2"/>
    <w:rsid w:val="009B4C93"/>
    <w:rsid w:val="009B4F21"/>
    <w:rsid w:val="009B4F5D"/>
    <w:rsid w:val="009B526F"/>
    <w:rsid w:val="009B5400"/>
    <w:rsid w:val="009B55FE"/>
    <w:rsid w:val="009B575C"/>
    <w:rsid w:val="009B59B2"/>
    <w:rsid w:val="009B5A3E"/>
    <w:rsid w:val="009B5A8E"/>
    <w:rsid w:val="009B5BF3"/>
    <w:rsid w:val="009B5C7F"/>
    <w:rsid w:val="009B5D75"/>
    <w:rsid w:val="009B60A8"/>
    <w:rsid w:val="009B60E5"/>
    <w:rsid w:val="009B626F"/>
    <w:rsid w:val="009B6359"/>
    <w:rsid w:val="009B6407"/>
    <w:rsid w:val="009B65F1"/>
    <w:rsid w:val="009B661D"/>
    <w:rsid w:val="009B6730"/>
    <w:rsid w:val="009B67E8"/>
    <w:rsid w:val="009B6AA6"/>
    <w:rsid w:val="009B6B9A"/>
    <w:rsid w:val="009B6BFD"/>
    <w:rsid w:val="009B6C41"/>
    <w:rsid w:val="009B6D9F"/>
    <w:rsid w:val="009B6F08"/>
    <w:rsid w:val="009B6F43"/>
    <w:rsid w:val="009B7094"/>
    <w:rsid w:val="009B70A2"/>
    <w:rsid w:val="009B70B6"/>
    <w:rsid w:val="009B70C8"/>
    <w:rsid w:val="009B7367"/>
    <w:rsid w:val="009B74E6"/>
    <w:rsid w:val="009B7536"/>
    <w:rsid w:val="009B7714"/>
    <w:rsid w:val="009B7787"/>
    <w:rsid w:val="009B7925"/>
    <w:rsid w:val="009B79E1"/>
    <w:rsid w:val="009B7AF1"/>
    <w:rsid w:val="009B7B99"/>
    <w:rsid w:val="009B7E8F"/>
    <w:rsid w:val="009B7E94"/>
    <w:rsid w:val="009B7F05"/>
    <w:rsid w:val="009C003C"/>
    <w:rsid w:val="009C00F3"/>
    <w:rsid w:val="009C0121"/>
    <w:rsid w:val="009C04A4"/>
    <w:rsid w:val="009C0563"/>
    <w:rsid w:val="009C06C4"/>
    <w:rsid w:val="009C0848"/>
    <w:rsid w:val="009C0CC1"/>
    <w:rsid w:val="009C0DA9"/>
    <w:rsid w:val="009C0E2D"/>
    <w:rsid w:val="009C1155"/>
    <w:rsid w:val="009C1389"/>
    <w:rsid w:val="009C1462"/>
    <w:rsid w:val="009C167B"/>
    <w:rsid w:val="009C1C72"/>
    <w:rsid w:val="009C2246"/>
    <w:rsid w:val="009C2305"/>
    <w:rsid w:val="009C2353"/>
    <w:rsid w:val="009C24E3"/>
    <w:rsid w:val="009C2567"/>
    <w:rsid w:val="009C27D7"/>
    <w:rsid w:val="009C285E"/>
    <w:rsid w:val="009C28F6"/>
    <w:rsid w:val="009C2DA6"/>
    <w:rsid w:val="009C2DCF"/>
    <w:rsid w:val="009C2E04"/>
    <w:rsid w:val="009C2EF5"/>
    <w:rsid w:val="009C3062"/>
    <w:rsid w:val="009C3227"/>
    <w:rsid w:val="009C330F"/>
    <w:rsid w:val="009C36A5"/>
    <w:rsid w:val="009C3A18"/>
    <w:rsid w:val="009C3C22"/>
    <w:rsid w:val="009C3C41"/>
    <w:rsid w:val="009C3DD4"/>
    <w:rsid w:val="009C4018"/>
    <w:rsid w:val="009C41E2"/>
    <w:rsid w:val="009C424E"/>
    <w:rsid w:val="009C42BA"/>
    <w:rsid w:val="009C431B"/>
    <w:rsid w:val="009C44BD"/>
    <w:rsid w:val="009C462C"/>
    <w:rsid w:val="009C4688"/>
    <w:rsid w:val="009C46D8"/>
    <w:rsid w:val="009C47AC"/>
    <w:rsid w:val="009C48A5"/>
    <w:rsid w:val="009C4AD5"/>
    <w:rsid w:val="009C4C50"/>
    <w:rsid w:val="009C4CC3"/>
    <w:rsid w:val="009C4D05"/>
    <w:rsid w:val="009C4D43"/>
    <w:rsid w:val="009C4DA7"/>
    <w:rsid w:val="009C4F5A"/>
    <w:rsid w:val="009C505C"/>
    <w:rsid w:val="009C52AC"/>
    <w:rsid w:val="009C5396"/>
    <w:rsid w:val="009C53C3"/>
    <w:rsid w:val="009C5455"/>
    <w:rsid w:val="009C545B"/>
    <w:rsid w:val="009C5697"/>
    <w:rsid w:val="009C5879"/>
    <w:rsid w:val="009C59AC"/>
    <w:rsid w:val="009C59D1"/>
    <w:rsid w:val="009C5A98"/>
    <w:rsid w:val="009C5B0C"/>
    <w:rsid w:val="009C5B1C"/>
    <w:rsid w:val="009C5BD0"/>
    <w:rsid w:val="009C5C03"/>
    <w:rsid w:val="009C5D24"/>
    <w:rsid w:val="009C5DFB"/>
    <w:rsid w:val="009C5E7A"/>
    <w:rsid w:val="009C621A"/>
    <w:rsid w:val="009C6240"/>
    <w:rsid w:val="009C62D5"/>
    <w:rsid w:val="009C648C"/>
    <w:rsid w:val="009C658F"/>
    <w:rsid w:val="009C6598"/>
    <w:rsid w:val="009C6909"/>
    <w:rsid w:val="009C6AC4"/>
    <w:rsid w:val="009C6CD3"/>
    <w:rsid w:val="009C6E96"/>
    <w:rsid w:val="009C6F92"/>
    <w:rsid w:val="009C72F9"/>
    <w:rsid w:val="009C738D"/>
    <w:rsid w:val="009C73E2"/>
    <w:rsid w:val="009C744D"/>
    <w:rsid w:val="009C74EC"/>
    <w:rsid w:val="009C76B6"/>
    <w:rsid w:val="009C76FD"/>
    <w:rsid w:val="009C7751"/>
    <w:rsid w:val="009C7C50"/>
    <w:rsid w:val="009C7E32"/>
    <w:rsid w:val="009C7E68"/>
    <w:rsid w:val="009C7F9E"/>
    <w:rsid w:val="009D0199"/>
    <w:rsid w:val="009D019E"/>
    <w:rsid w:val="009D0206"/>
    <w:rsid w:val="009D0242"/>
    <w:rsid w:val="009D0303"/>
    <w:rsid w:val="009D084A"/>
    <w:rsid w:val="009D09F6"/>
    <w:rsid w:val="009D0A90"/>
    <w:rsid w:val="009D0AF3"/>
    <w:rsid w:val="009D0BD8"/>
    <w:rsid w:val="009D0CB8"/>
    <w:rsid w:val="009D1014"/>
    <w:rsid w:val="009D1100"/>
    <w:rsid w:val="009D1218"/>
    <w:rsid w:val="009D142E"/>
    <w:rsid w:val="009D1499"/>
    <w:rsid w:val="009D1520"/>
    <w:rsid w:val="009D15B9"/>
    <w:rsid w:val="009D160B"/>
    <w:rsid w:val="009D17D6"/>
    <w:rsid w:val="009D18E2"/>
    <w:rsid w:val="009D19B1"/>
    <w:rsid w:val="009D1AA7"/>
    <w:rsid w:val="009D1DC1"/>
    <w:rsid w:val="009D1F83"/>
    <w:rsid w:val="009D210F"/>
    <w:rsid w:val="009D217A"/>
    <w:rsid w:val="009D218A"/>
    <w:rsid w:val="009D2359"/>
    <w:rsid w:val="009D2373"/>
    <w:rsid w:val="009D25BB"/>
    <w:rsid w:val="009D2919"/>
    <w:rsid w:val="009D2945"/>
    <w:rsid w:val="009D2A8B"/>
    <w:rsid w:val="009D2C1C"/>
    <w:rsid w:val="009D2E49"/>
    <w:rsid w:val="009D2E4F"/>
    <w:rsid w:val="009D2EC5"/>
    <w:rsid w:val="009D2F29"/>
    <w:rsid w:val="009D2FB6"/>
    <w:rsid w:val="009D31DC"/>
    <w:rsid w:val="009D3242"/>
    <w:rsid w:val="009D333F"/>
    <w:rsid w:val="009D336D"/>
    <w:rsid w:val="009D3472"/>
    <w:rsid w:val="009D3492"/>
    <w:rsid w:val="009D350A"/>
    <w:rsid w:val="009D3545"/>
    <w:rsid w:val="009D3858"/>
    <w:rsid w:val="009D3C42"/>
    <w:rsid w:val="009D3D75"/>
    <w:rsid w:val="009D3E67"/>
    <w:rsid w:val="009D3EF1"/>
    <w:rsid w:val="009D3F76"/>
    <w:rsid w:val="009D3FD5"/>
    <w:rsid w:val="009D4006"/>
    <w:rsid w:val="009D405A"/>
    <w:rsid w:val="009D40BD"/>
    <w:rsid w:val="009D4240"/>
    <w:rsid w:val="009D4413"/>
    <w:rsid w:val="009D4702"/>
    <w:rsid w:val="009D4900"/>
    <w:rsid w:val="009D4FB5"/>
    <w:rsid w:val="009D4FB6"/>
    <w:rsid w:val="009D500B"/>
    <w:rsid w:val="009D519D"/>
    <w:rsid w:val="009D5606"/>
    <w:rsid w:val="009D575C"/>
    <w:rsid w:val="009D5C97"/>
    <w:rsid w:val="009D60DE"/>
    <w:rsid w:val="009D621D"/>
    <w:rsid w:val="009D63D0"/>
    <w:rsid w:val="009D6534"/>
    <w:rsid w:val="009D6572"/>
    <w:rsid w:val="009D660B"/>
    <w:rsid w:val="009D669C"/>
    <w:rsid w:val="009D689B"/>
    <w:rsid w:val="009D69FB"/>
    <w:rsid w:val="009D6C16"/>
    <w:rsid w:val="009D6DA1"/>
    <w:rsid w:val="009D71FC"/>
    <w:rsid w:val="009D762F"/>
    <w:rsid w:val="009D76DB"/>
    <w:rsid w:val="009D76E7"/>
    <w:rsid w:val="009D770B"/>
    <w:rsid w:val="009D77AD"/>
    <w:rsid w:val="009D7865"/>
    <w:rsid w:val="009D7D4F"/>
    <w:rsid w:val="009D7DF4"/>
    <w:rsid w:val="009D7DFA"/>
    <w:rsid w:val="009E0017"/>
    <w:rsid w:val="009E001C"/>
    <w:rsid w:val="009E0168"/>
    <w:rsid w:val="009E01F2"/>
    <w:rsid w:val="009E02A9"/>
    <w:rsid w:val="009E02C9"/>
    <w:rsid w:val="009E0317"/>
    <w:rsid w:val="009E044E"/>
    <w:rsid w:val="009E046D"/>
    <w:rsid w:val="009E04D9"/>
    <w:rsid w:val="009E0510"/>
    <w:rsid w:val="009E0526"/>
    <w:rsid w:val="009E06D2"/>
    <w:rsid w:val="009E07CB"/>
    <w:rsid w:val="009E0949"/>
    <w:rsid w:val="009E0EA2"/>
    <w:rsid w:val="009E0F73"/>
    <w:rsid w:val="009E0F9C"/>
    <w:rsid w:val="009E0FC9"/>
    <w:rsid w:val="009E104D"/>
    <w:rsid w:val="009E118F"/>
    <w:rsid w:val="009E12F6"/>
    <w:rsid w:val="009E1341"/>
    <w:rsid w:val="009E13D6"/>
    <w:rsid w:val="009E160C"/>
    <w:rsid w:val="009E1AD1"/>
    <w:rsid w:val="009E1B3B"/>
    <w:rsid w:val="009E1E2E"/>
    <w:rsid w:val="009E214D"/>
    <w:rsid w:val="009E2169"/>
    <w:rsid w:val="009E2363"/>
    <w:rsid w:val="009E2440"/>
    <w:rsid w:val="009E24A2"/>
    <w:rsid w:val="009E2854"/>
    <w:rsid w:val="009E288F"/>
    <w:rsid w:val="009E28EC"/>
    <w:rsid w:val="009E296E"/>
    <w:rsid w:val="009E2B17"/>
    <w:rsid w:val="009E2CD4"/>
    <w:rsid w:val="009E2F8A"/>
    <w:rsid w:val="009E2FD2"/>
    <w:rsid w:val="009E315A"/>
    <w:rsid w:val="009E3922"/>
    <w:rsid w:val="009E3A58"/>
    <w:rsid w:val="009E3A73"/>
    <w:rsid w:val="009E3BD6"/>
    <w:rsid w:val="009E3D09"/>
    <w:rsid w:val="009E405E"/>
    <w:rsid w:val="009E4242"/>
    <w:rsid w:val="009E4555"/>
    <w:rsid w:val="009E4841"/>
    <w:rsid w:val="009E48DC"/>
    <w:rsid w:val="009E499E"/>
    <w:rsid w:val="009E49DC"/>
    <w:rsid w:val="009E4D8C"/>
    <w:rsid w:val="009E5278"/>
    <w:rsid w:val="009E5296"/>
    <w:rsid w:val="009E53E9"/>
    <w:rsid w:val="009E56CD"/>
    <w:rsid w:val="009E56E5"/>
    <w:rsid w:val="009E57C6"/>
    <w:rsid w:val="009E5844"/>
    <w:rsid w:val="009E5B30"/>
    <w:rsid w:val="009E5B31"/>
    <w:rsid w:val="009E5D2C"/>
    <w:rsid w:val="009E5ED7"/>
    <w:rsid w:val="009E5FE1"/>
    <w:rsid w:val="009E60D6"/>
    <w:rsid w:val="009E616C"/>
    <w:rsid w:val="009E61D0"/>
    <w:rsid w:val="009E6369"/>
    <w:rsid w:val="009E6606"/>
    <w:rsid w:val="009E679E"/>
    <w:rsid w:val="009E6A05"/>
    <w:rsid w:val="009E6C0B"/>
    <w:rsid w:val="009E6CDA"/>
    <w:rsid w:val="009E6DCF"/>
    <w:rsid w:val="009E6DDB"/>
    <w:rsid w:val="009E72A9"/>
    <w:rsid w:val="009E73DC"/>
    <w:rsid w:val="009E748B"/>
    <w:rsid w:val="009E74B7"/>
    <w:rsid w:val="009E7605"/>
    <w:rsid w:val="009E78E7"/>
    <w:rsid w:val="009E7983"/>
    <w:rsid w:val="009E7BB3"/>
    <w:rsid w:val="009E7CD4"/>
    <w:rsid w:val="009E7D98"/>
    <w:rsid w:val="009F05A5"/>
    <w:rsid w:val="009F05B7"/>
    <w:rsid w:val="009F084E"/>
    <w:rsid w:val="009F0954"/>
    <w:rsid w:val="009F0CB8"/>
    <w:rsid w:val="009F0CF7"/>
    <w:rsid w:val="009F0EBA"/>
    <w:rsid w:val="009F0EE2"/>
    <w:rsid w:val="009F0F74"/>
    <w:rsid w:val="009F102D"/>
    <w:rsid w:val="009F1071"/>
    <w:rsid w:val="009F173F"/>
    <w:rsid w:val="009F1796"/>
    <w:rsid w:val="009F17FA"/>
    <w:rsid w:val="009F1837"/>
    <w:rsid w:val="009F1BD2"/>
    <w:rsid w:val="009F1C4E"/>
    <w:rsid w:val="009F1D11"/>
    <w:rsid w:val="009F200B"/>
    <w:rsid w:val="009F2414"/>
    <w:rsid w:val="009F24E6"/>
    <w:rsid w:val="009F264F"/>
    <w:rsid w:val="009F26CB"/>
    <w:rsid w:val="009F2918"/>
    <w:rsid w:val="009F29A3"/>
    <w:rsid w:val="009F2BAF"/>
    <w:rsid w:val="009F2C76"/>
    <w:rsid w:val="009F2E31"/>
    <w:rsid w:val="009F2F4E"/>
    <w:rsid w:val="009F2F85"/>
    <w:rsid w:val="009F2FEF"/>
    <w:rsid w:val="009F3084"/>
    <w:rsid w:val="009F330C"/>
    <w:rsid w:val="009F3467"/>
    <w:rsid w:val="009F353A"/>
    <w:rsid w:val="009F35C1"/>
    <w:rsid w:val="009F393D"/>
    <w:rsid w:val="009F39F5"/>
    <w:rsid w:val="009F3B10"/>
    <w:rsid w:val="009F3C22"/>
    <w:rsid w:val="009F3CC6"/>
    <w:rsid w:val="009F3F1F"/>
    <w:rsid w:val="009F3FEB"/>
    <w:rsid w:val="009F4032"/>
    <w:rsid w:val="009F40E5"/>
    <w:rsid w:val="009F463E"/>
    <w:rsid w:val="009F466B"/>
    <w:rsid w:val="009F47D0"/>
    <w:rsid w:val="009F48E7"/>
    <w:rsid w:val="009F49A0"/>
    <w:rsid w:val="009F49BD"/>
    <w:rsid w:val="009F4B87"/>
    <w:rsid w:val="009F4D6F"/>
    <w:rsid w:val="009F4E00"/>
    <w:rsid w:val="009F4EE0"/>
    <w:rsid w:val="009F4FB3"/>
    <w:rsid w:val="009F4FEC"/>
    <w:rsid w:val="009F5017"/>
    <w:rsid w:val="009F5072"/>
    <w:rsid w:val="009F509F"/>
    <w:rsid w:val="009F55CC"/>
    <w:rsid w:val="009F56C4"/>
    <w:rsid w:val="009F56F5"/>
    <w:rsid w:val="009F573C"/>
    <w:rsid w:val="009F58C2"/>
    <w:rsid w:val="009F5913"/>
    <w:rsid w:val="009F5C65"/>
    <w:rsid w:val="009F5C9C"/>
    <w:rsid w:val="009F5DF7"/>
    <w:rsid w:val="009F5ED5"/>
    <w:rsid w:val="009F623F"/>
    <w:rsid w:val="009F62F8"/>
    <w:rsid w:val="009F631B"/>
    <w:rsid w:val="009F645D"/>
    <w:rsid w:val="009F64C5"/>
    <w:rsid w:val="009F652F"/>
    <w:rsid w:val="009F665E"/>
    <w:rsid w:val="009F67A9"/>
    <w:rsid w:val="009F6AC8"/>
    <w:rsid w:val="009F6B19"/>
    <w:rsid w:val="009F6BFE"/>
    <w:rsid w:val="009F6D3C"/>
    <w:rsid w:val="009F6E7E"/>
    <w:rsid w:val="009F70D5"/>
    <w:rsid w:val="009F71D1"/>
    <w:rsid w:val="009F723B"/>
    <w:rsid w:val="009F7658"/>
    <w:rsid w:val="009F79AE"/>
    <w:rsid w:val="009F7A8B"/>
    <w:rsid w:val="009F7ACD"/>
    <w:rsid w:val="009F7E60"/>
    <w:rsid w:val="009F7EAD"/>
    <w:rsid w:val="009F7FF8"/>
    <w:rsid w:val="00A00022"/>
    <w:rsid w:val="00A001D7"/>
    <w:rsid w:val="00A00678"/>
    <w:rsid w:val="00A008A3"/>
    <w:rsid w:val="00A008DD"/>
    <w:rsid w:val="00A009A6"/>
    <w:rsid w:val="00A00B18"/>
    <w:rsid w:val="00A00C13"/>
    <w:rsid w:val="00A00CC1"/>
    <w:rsid w:val="00A00D84"/>
    <w:rsid w:val="00A00DD6"/>
    <w:rsid w:val="00A00DE4"/>
    <w:rsid w:val="00A00FA1"/>
    <w:rsid w:val="00A01116"/>
    <w:rsid w:val="00A014CB"/>
    <w:rsid w:val="00A0152E"/>
    <w:rsid w:val="00A01799"/>
    <w:rsid w:val="00A017BA"/>
    <w:rsid w:val="00A01875"/>
    <w:rsid w:val="00A01A41"/>
    <w:rsid w:val="00A01C29"/>
    <w:rsid w:val="00A01D39"/>
    <w:rsid w:val="00A01DB9"/>
    <w:rsid w:val="00A01EFD"/>
    <w:rsid w:val="00A0231D"/>
    <w:rsid w:val="00A024ED"/>
    <w:rsid w:val="00A024FE"/>
    <w:rsid w:val="00A02607"/>
    <w:rsid w:val="00A02643"/>
    <w:rsid w:val="00A026DF"/>
    <w:rsid w:val="00A02A48"/>
    <w:rsid w:val="00A02AAD"/>
    <w:rsid w:val="00A02D50"/>
    <w:rsid w:val="00A02DD4"/>
    <w:rsid w:val="00A0304D"/>
    <w:rsid w:val="00A03164"/>
    <w:rsid w:val="00A032DD"/>
    <w:rsid w:val="00A032FF"/>
    <w:rsid w:val="00A03370"/>
    <w:rsid w:val="00A03513"/>
    <w:rsid w:val="00A036BB"/>
    <w:rsid w:val="00A0371F"/>
    <w:rsid w:val="00A037A8"/>
    <w:rsid w:val="00A03846"/>
    <w:rsid w:val="00A0390A"/>
    <w:rsid w:val="00A03A5F"/>
    <w:rsid w:val="00A03C4D"/>
    <w:rsid w:val="00A03F87"/>
    <w:rsid w:val="00A04100"/>
    <w:rsid w:val="00A04215"/>
    <w:rsid w:val="00A043F9"/>
    <w:rsid w:val="00A04449"/>
    <w:rsid w:val="00A047B5"/>
    <w:rsid w:val="00A048E0"/>
    <w:rsid w:val="00A04E87"/>
    <w:rsid w:val="00A0509C"/>
    <w:rsid w:val="00A0546F"/>
    <w:rsid w:val="00A05528"/>
    <w:rsid w:val="00A05D43"/>
    <w:rsid w:val="00A05DD1"/>
    <w:rsid w:val="00A05E35"/>
    <w:rsid w:val="00A0601D"/>
    <w:rsid w:val="00A060A3"/>
    <w:rsid w:val="00A06136"/>
    <w:rsid w:val="00A06192"/>
    <w:rsid w:val="00A061B3"/>
    <w:rsid w:val="00A06292"/>
    <w:rsid w:val="00A0644D"/>
    <w:rsid w:val="00A066DE"/>
    <w:rsid w:val="00A06AF6"/>
    <w:rsid w:val="00A06E9F"/>
    <w:rsid w:val="00A06FAC"/>
    <w:rsid w:val="00A07241"/>
    <w:rsid w:val="00A0743E"/>
    <w:rsid w:val="00A074BF"/>
    <w:rsid w:val="00A07547"/>
    <w:rsid w:val="00A07552"/>
    <w:rsid w:val="00A075C8"/>
    <w:rsid w:val="00A07846"/>
    <w:rsid w:val="00A07986"/>
    <w:rsid w:val="00A07BB5"/>
    <w:rsid w:val="00A07FAA"/>
    <w:rsid w:val="00A1025F"/>
    <w:rsid w:val="00A103D6"/>
    <w:rsid w:val="00A1049B"/>
    <w:rsid w:val="00A10550"/>
    <w:rsid w:val="00A106B5"/>
    <w:rsid w:val="00A10B65"/>
    <w:rsid w:val="00A10C2D"/>
    <w:rsid w:val="00A10DCB"/>
    <w:rsid w:val="00A10E01"/>
    <w:rsid w:val="00A11035"/>
    <w:rsid w:val="00A110B9"/>
    <w:rsid w:val="00A110EC"/>
    <w:rsid w:val="00A1113D"/>
    <w:rsid w:val="00A111AE"/>
    <w:rsid w:val="00A114C6"/>
    <w:rsid w:val="00A115E2"/>
    <w:rsid w:val="00A116AE"/>
    <w:rsid w:val="00A11933"/>
    <w:rsid w:val="00A119B0"/>
    <w:rsid w:val="00A11BAD"/>
    <w:rsid w:val="00A11BC7"/>
    <w:rsid w:val="00A11C78"/>
    <w:rsid w:val="00A11DA1"/>
    <w:rsid w:val="00A11ECD"/>
    <w:rsid w:val="00A12032"/>
    <w:rsid w:val="00A12158"/>
    <w:rsid w:val="00A129FF"/>
    <w:rsid w:val="00A12AA9"/>
    <w:rsid w:val="00A12BED"/>
    <w:rsid w:val="00A12C52"/>
    <w:rsid w:val="00A12EEC"/>
    <w:rsid w:val="00A13089"/>
    <w:rsid w:val="00A130E5"/>
    <w:rsid w:val="00A13263"/>
    <w:rsid w:val="00A13554"/>
    <w:rsid w:val="00A13827"/>
    <w:rsid w:val="00A13AAB"/>
    <w:rsid w:val="00A13C30"/>
    <w:rsid w:val="00A13C8D"/>
    <w:rsid w:val="00A13C90"/>
    <w:rsid w:val="00A13CF8"/>
    <w:rsid w:val="00A13D1C"/>
    <w:rsid w:val="00A13D2C"/>
    <w:rsid w:val="00A13E85"/>
    <w:rsid w:val="00A13FDC"/>
    <w:rsid w:val="00A14164"/>
    <w:rsid w:val="00A1418A"/>
    <w:rsid w:val="00A141D0"/>
    <w:rsid w:val="00A141E5"/>
    <w:rsid w:val="00A1465C"/>
    <w:rsid w:val="00A1469C"/>
    <w:rsid w:val="00A146E8"/>
    <w:rsid w:val="00A14734"/>
    <w:rsid w:val="00A1483E"/>
    <w:rsid w:val="00A148E0"/>
    <w:rsid w:val="00A14962"/>
    <w:rsid w:val="00A14C94"/>
    <w:rsid w:val="00A14D62"/>
    <w:rsid w:val="00A15103"/>
    <w:rsid w:val="00A154D0"/>
    <w:rsid w:val="00A15581"/>
    <w:rsid w:val="00A156F3"/>
    <w:rsid w:val="00A15704"/>
    <w:rsid w:val="00A1584F"/>
    <w:rsid w:val="00A1593F"/>
    <w:rsid w:val="00A15966"/>
    <w:rsid w:val="00A159E1"/>
    <w:rsid w:val="00A15A05"/>
    <w:rsid w:val="00A15A28"/>
    <w:rsid w:val="00A15B06"/>
    <w:rsid w:val="00A15B57"/>
    <w:rsid w:val="00A15B98"/>
    <w:rsid w:val="00A15D3F"/>
    <w:rsid w:val="00A15D58"/>
    <w:rsid w:val="00A15F8E"/>
    <w:rsid w:val="00A15FA7"/>
    <w:rsid w:val="00A1600A"/>
    <w:rsid w:val="00A16297"/>
    <w:rsid w:val="00A162A9"/>
    <w:rsid w:val="00A1637D"/>
    <w:rsid w:val="00A16514"/>
    <w:rsid w:val="00A165A8"/>
    <w:rsid w:val="00A1663D"/>
    <w:rsid w:val="00A16794"/>
    <w:rsid w:val="00A167FF"/>
    <w:rsid w:val="00A16839"/>
    <w:rsid w:val="00A16934"/>
    <w:rsid w:val="00A16CB6"/>
    <w:rsid w:val="00A16EC2"/>
    <w:rsid w:val="00A17023"/>
    <w:rsid w:val="00A170B7"/>
    <w:rsid w:val="00A1711F"/>
    <w:rsid w:val="00A17159"/>
    <w:rsid w:val="00A1721F"/>
    <w:rsid w:val="00A1730E"/>
    <w:rsid w:val="00A175F8"/>
    <w:rsid w:val="00A17761"/>
    <w:rsid w:val="00A178D5"/>
    <w:rsid w:val="00A178F7"/>
    <w:rsid w:val="00A179F6"/>
    <w:rsid w:val="00A20207"/>
    <w:rsid w:val="00A20283"/>
    <w:rsid w:val="00A20291"/>
    <w:rsid w:val="00A2038A"/>
    <w:rsid w:val="00A20679"/>
    <w:rsid w:val="00A2082A"/>
    <w:rsid w:val="00A209C9"/>
    <w:rsid w:val="00A20A06"/>
    <w:rsid w:val="00A20E64"/>
    <w:rsid w:val="00A20F14"/>
    <w:rsid w:val="00A20FB1"/>
    <w:rsid w:val="00A2125C"/>
    <w:rsid w:val="00A2138F"/>
    <w:rsid w:val="00A21455"/>
    <w:rsid w:val="00A2156D"/>
    <w:rsid w:val="00A21579"/>
    <w:rsid w:val="00A215F5"/>
    <w:rsid w:val="00A215F9"/>
    <w:rsid w:val="00A2162E"/>
    <w:rsid w:val="00A21802"/>
    <w:rsid w:val="00A2199B"/>
    <w:rsid w:val="00A21EE6"/>
    <w:rsid w:val="00A21F6B"/>
    <w:rsid w:val="00A21F92"/>
    <w:rsid w:val="00A2201A"/>
    <w:rsid w:val="00A2206A"/>
    <w:rsid w:val="00A22174"/>
    <w:rsid w:val="00A22390"/>
    <w:rsid w:val="00A223C0"/>
    <w:rsid w:val="00A224F4"/>
    <w:rsid w:val="00A22662"/>
    <w:rsid w:val="00A226AF"/>
    <w:rsid w:val="00A226E9"/>
    <w:rsid w:val="00A22718"/>
    <w:rsid w:val="00A229C4"/>
    <w:rsid w:val="00A229E2"/>
    <w:rsid w:val="00A22C6E"/>
    <w:rsid w:val="00A22C87"/>
    <w:rsid w:val="00A22DAA"/>
    <w:rsid w:val="00A22E0A"/>
    <w:rsid w:val="00A22E42"/>
    <w:rsid w:val="00A22E5E"/>
    <w:rsid w:val="00A23101"/>
    <w:rsid w:val="00A232B9"/>
    <w:rsid w:val="00A23342"/>
    <w:rsid w:val="00A233A4"/>
    <w:rsid w:val="00A2378A"/>
    <w:rsid w:val="00A237E7"/>
    <w:rsid w:val="00A23912"/>
    <w:rsid w:val="00A2395D"/>
    <w:rsid w:val="00A239A7"/>
    <w:rsid w:val="00A23AB8"/>
    <w:rsid w:val="00A23D21"/>
    <w:rsid w:val="00A23D88"/>
    <w:rsid w:val="00A23FF5"/>
    <w:rsid w:val="00A23FFC"/>
    <w:rsid w:val="00A2411B"/>
    <w:rsid w:val="00A2419D"/>
    <w:rsid w:val="00A242A6"/>
    <w:rsid w:val="00A243FC"/>
    <w:rsid w:val="00A243FF"/>
    <w:rsid w:val="00A2450F"/>
    <w:rsid w:val="00A2452B"/>
    <w:rsid w:val="00A245A6"/>
    <w:rsid w:val="00A2468F"/>
    <w:rsid w:val="00A246BA"/>
    <w:rsid w:val="00A24789"/>
    <w:rsid w:val="00A24821"/>
    <w:rsid w:val="00A24A9A"/>
    <w:rsid w:val="00A24D44"/>
    <w:rsid w:val="00A24DCB"/>
    <w:rsid w:val="00A25089"/>
    <w:rsid w:val="00A2508B"/>
    <w:rsid w:val="00A2522C"/>
    <w:rsid w:val="00A2530C"/>
    <w:rsid w:val="00A2536F"/>
    <w:rsid w:val="00A2543F"/>
    <w:rsid w:val="00A25629"/>
    <w:rsid w:val="00A256BC"/>
    <w:rsid w:val="00A25814"/>
    <w:rsid w:val="00A25840"/>
    <w:rsid w:val="00A26001"/>
    <w:rsid w:val="00A2622D"/>
    <w:rsid w:val="00A26280"/>
    <w:rsid w:val="00A263F4"/>
    <w:rsid w:val="00A26428"/>
    <w:rsid w:val="00A2662B"/>
    <w:rsid w:val="00A26637"/>
    <w:rsid w:val="00A2684A"/>
    <w:rsid w:val="00A26996"/>
    <w:rsid w:val="00A269A1"/>
    <w:rsid w:val="00A26AF6"/>
    <w:rsid w:val="00A26C1C"/>
    <w:rsid w:val="00A26E0A"/>
    <w:rsid w:val="00A26EC4"/>
    <w:rsid w:val="00A26F2C"/>
    <w:rsid w:val="00A26F39"/>
    <w:rsid w:val="00A27010"/>
    <w:rsid w:val="00A2713A"/>
    <w:rsid w:val="00A27357"/>
    <w:rsid w:val="00A274BE"/>
    <w:rsid w:val="00A27573"/>
    <w:rsid w:val="00A27A0F"/>
    <w:rsid w:val="00A27A21"/>
    <w:rsid w:val="00A27F4C"/>
    <w:rsid w:val="00A3056F"/>
    <w:rsid w:val="00A30768"/>
    <w:rsid w:val="00A30976"/>
    <w:rsid w:val="00A309BA"/>
    <w:rsid w:val="00A30AB6"/>
    <w:rsid w:val="00A30AF9"/>
    <w:rsid w:val="00A30D10"/>
    <w:rsid w:val="00A30DB3"/>
    <w:rsid w:val="00A30DF9"/>
    <w:rsid w:val="00A30F53"/>
    <w:rsid w:val="00A30FBA"/>
    <w:rsid w:val="00A311DF"/>
    <w:rsid w:val="00A31215"/>
    <w:rsid w:val="00A31489"/>
    <w:rsid w:val="00A31565"/>
    <w:rsid w:val="00A3159F"/>
    <w:rsid w:val="00A317D3"/>
    <w:rsid w:val="00A3184B"/>
    <w:rsid w:val="00A318E8"/>
    <w:rsid w:val="00A31946"/>
    <w:rsid w:val="00A31BB3"/>
    <w:rsid w:val="00A31C0F"/>
    <w:rsid w:val="00A31E4E"/>
    <w:rsid w:val="00A31EDC"/>
    <w:rsid w:val="00A31FA3"/>
    <w:rsid w:val="00A320D2"/>
    <w:rsid w:val="00A32197"/>
    <w:rsid w:val="00A3227B"/>
    <w:rsid w:val="00A322C7"/>
    <w:rsid w:val="00A32396"/>
    <w:rsid w:val="00A323D7"/>
    <w:rsid w:val="00A325D2"/>
    <w:rsid w:val="00A325D8"/>
    <w:rsid w:val="00A329C6"/>
    <w:rsid w:val="00A32C25"/>
    <w:rsid w:val="00A32E20"/>
    <w:rsid w:val="00A32F3C"/>
    <w:rsid w:val="00A33276"/>
    <w:rsid w:val="00A33547"/>
    <w:rsid w:val="00A33719"/>
    <w:rsid w:val="00A339A9"/>
    <w:rsid w:val="00A33AD4"/>
    <w:rsid w:val="00A33D57"/>
    <w:rsid w:val="00A33D77"/>
    <w:rsid w:val="00A33E4F"/>
    <w:rsid w:val="00A33F8B"/>
    <w:rsid w:val="00A34152"/>
    <w:rsid w:val="00A34379"/>
    <w:rsid w:val="00A344A6"/>
    <w:rsid w:val="00A34722"/>
    <w:rsid w:val="00A349B4"/>
    <w:rsid w:val="00A34B83"/>
    <w:rsid w:val="00A34ECB"/>
    <w:rsid w:val="00A350B0"/>
    <w:rsid w:val="00A3532D"/>
    <w:rsid w:val="00A35442"/>
    <w:rsid w:val="00A3546E"/>
    <w:rsid w:val="00A35496"/>
    <w:rsid w:val="00A355E7"/>
    <w:rsid w:val="00A357C8"/>
    <w:rsid w:val="00A358A5"/>
    <w:rsid w:val="00A35AA7"/>
    <w:rsid w:val="00A35E4D"/>
    <w:rsid w:val="00A35EA1"/>
    <w:rsid w:val="00A362BA"/>
    <w:rsid w:val="00A364F6"/>
    <w:rsid w:val="00A36542"/>
    <w:rsid w:val="00A36781"/>
    <w:rsid w:val="00A36935"/>
    <w:rsid w:val="00A369A5"/>
    <w:rsid w:val="00A36ABC"/>
    <w:rsid w:val="00A36AC1"/>
    <w:rsid w:val="00A36E5F"/>
    <w:rsid w:val="00A36FB3"/>
    <w:rsid w:val="00A36FF9"/>
    <w:rsid w:val="00A373A7"/>
    <w:rsid w:val="00A37423"/>
    <w:rsid w:val="00A37627"/>
    <w:rsid w:val="00A377E5"/>
    <w:rsid w:val="00A3787E"/>
    <w:rsid w:val="00A37A1B"/>
    <w:rsid w:val="00A37ACB"/>
    <w:rsid w:val="00A37AF9"/>
    <w:rsid w:val="00A37CD2"/>
    <w:rsid w:val="00A37F1C"/>
    <w:rsid w:val="00A37FA4"/>
    <w:rsid w:val="00A403E9"/>
    <w:rsid w:val="00A4047F"/>
    <w:rsid w:val="00A404CC"/>
    <w:rsid w:val="00A4050E"/>
    <w:rsid w:val="00A406DC"/>
    <w:rsid w:val="00A407C7"/>
    <w:rsid w:val="00A4086C"/>
    <w:rsid w:val="00A409A2"/>
    <w:rsid w:val="00A40CE1"/>
    <w:rsid w:val="00A40D5D"/>
    <w:rsid w:val="00A40DF4"/>
    <w:rsid w:val="00A40F00"/>
    <w:rsid w:val="00A41119"/>
    <w:rsid w:val="00A41165"/>
    <w:rsid w:val="00A41313"/>
    <w:rsid w:val="00A4132C"/>
    <w:rsid w:val="00A413D3"/>
    <w:rsid w:val="00A4141D"/>
    <w:rsid w:val="00A41514"/>
    <w:rsid w:val="00A41A10"/>
    <w:rsid w:val="00A41AEE"/>
    <w:rsid w:val="00A41BC5"/>
    <w:rsid w:val="00A41EC1"/>
    <w:rsid w:val="00A41F1B"/>
    <w:rsid w:val="00A41FEB"/>
    <w:rsid w:val="00A421BA"/>
    <w:rsid w:val="00A422E3"/>
    <w:rsid w:val="00A42553"/>
    <w:rsid w:val="00A4255F"/>
    <w:rsid w:val="00A425A9"/>
    <w:rsid w:val="00A426E2"/>
    <w:rsid w:val="00A427B7"/>
    <w:rsid w:val="00A4296A"/>
    <w:rsid w:val="00A42A24"/>
    <w:rsid w:val="00A42A7C"/>
    <w:rsid w:val="00A42B0E"/>
    <w:rsid w:val="00A42B8A"/>
    <w:rsid w:val="00A42BA5"/>
    <w:rsid w:val="00A42D06"/>
    <w:rsid w:val="00A42DFB"/>
    <w:rsid w:val="00A43079"/>
    <w:rsid w:val="00A43145"/>
    <w:rsid w:val="00A43178"/>
    <w:rsid w:val="00A432BA"/>
    <w:rsid w:val="00A432D9"/>
    <w:rsid w:val="00A4347E"/>
    <w:rsid w:val="00A434C6"/>
    <w:rsid w:val="00A435E7"/>
    <w:rsid w:val="00A43780"/>
    <w:rsid w:val="00A4381E"/>
    <w:rsid w:val="00A4383F"/>
    <w:rsid w:val="00A439D8"/>
    <w:rsid w:val="00A43DFF"/>
    <w:rsid w:val="00A4404C"/>
    <w:rsid w:val="00A44226"/>
    <w:rsid w:val="00A4427D"/>
    <w:rsid w:val="00A444B9"/>
    <w:rsid w:val="00A44701"/>
    <w:rsid w:val="00A44812"/>
    <w:rsid w:val="00A449C8"/>
    <w:rsid w:val="00A44C17"/>
    <w:rsid w:val="00A44E15"/>
    <w:rsid w:val="00A44E34"/>
    <w:rsid w:val="00A44F56"/>
    <w:rsid w:val="00A44F8D"/>
    <w:rsid w:val="00A4503D"/>
    <w:rsid w:val="00A45176"/>
    <w:rsid w:val="00A452E5"/>
    <w:rsid w:val="00A45330"/>
    <w:rsid w:val="00A45476"/>
    <w:rsid w:val="00A456A7"/>
    <w:rsid w:val="00A45705"/>
    <w:rsid w:val="00A4585D"/>
    <w:rsid w:val="00A45C88"/>
    <w:rsid w:val="00A460D4"/>
    <w:rsid w:val="00A460E6"/>
    <w:rsid w:val="00A460FA"/>
    <w:rsid w:val="00A461FB"/>
    <w:rsid w:val="00A4630E"/>
    <w:rsid w:val="00A464BA"/>
    <w:rsid w:val="00A464E1"/>
    <w:rsid w:val="00A46549"/>
    <w:rsid w:val="00A467AE"/>
    <w:rsid w:val="00A46904"/>
    <w:rsid w:val="00A4695C"/>
    <w:rsid w:val="00A469E0"/>
    <w:rsid w:val="00A46D17"/>
    <w:rsid w:val="00A46E89"/>
    <w:rsid w:val="00A46F15"/>
    <w:rsid w:val="00A46FB5"/>
    <w:rsid w:val="00A471D5"/>
    <w:rsid w:val="00A47283"/>
    <w:rsid w:val="00A4742D"/>
    <w:rsid w:val="00A476F0"/>
    <w:rsid w:val="00A477FF"/>
    <w:rsid w:val="00A47A4C"/>
    <w:rsid w:val="00A47B21"/>
    <w:rsid w:val="00A47BC3"/>
    <w:rsid w:val="00A47C98"/>
    <w:rsid w:val="00A47D2C"/>
    <w:rsid w:val="00A47D66"/>
    <w:rsid w:val="00A47DE3"/>
    <w:rsid w:val="00A47E18"/>
    <w:rsid w:val="00A47FC1"/>
    <w:rsid w:val="00A50148"/>
    <w:rsid w:val="00A502AB"/>
    <w:rsid w:val="00A505A1"/>
    <w:rsid w:val="00A505B1"/>
    <w:rsid w:val="00A5064F"/>
    <w:rsid w:val="00A50852"/>
    <w:rsid w:val="00A50BEA"/>
    <w:rsid w:val="00A50C66"/>
    <w:rsid w:val="00A50C6A"/>
    <w:rsid w:val="00A50D40"/>
    <w:rsid w:val="00A510E9"/>
    <w:rsid w:val="00A51551"/>
    <w:rsid w:val="00A5156E"/>
    <w:rsid w:val="00A515EE"/>
    <w:rsid w:val="00A517C2"/>
    <w:rsid w:val="00A517F1"/>
    <w:rsid w:val="00A51809"/>
    <w:rsid w:val="00A51C5A"/>
    <w:rsid w:val="00A51DA7"/>
    <w:rsid w:val="00A51E66"/>
    <w:rsid w:val="00A51EB4"/>
    <w:rsid w:val="00A51FB3"/>
    <w:rsid w:val="00A521C0"/>
    <w:rsid w:val="00A5227A"/>
    <w:rsid w:val="00A52701"/>
    <w:rsid w:val="00A52BAE"/>
    <w:rsid w:val="00A52D9D"/>
    <w:rsid w:val="00A52FCD"/>
    <w:rsid w:val="00A53095"/>
    <w:rsid w:val="00A532AA"/>
    <w:rsid w:val="00A53522"/>
    <w:rsid w:val="00A535C2"/>
    <w:rsid w:val="00A538B3"/>
    <w:rsid w:val="00A53924"/>
    <w:rsid w:val="00A53936"/>
    <w:rsid w:val="00A53AF3"/>
    <w:rsid w:val="00A53E64"/>
    <w:rsid w:val="00A53F27"/>
    <w:rsid w:val="00A53FAB"/>
    <w:rsid w:val="00A53FCA"/>
    <w:rsid w:val="00A5400B"/>
    <w:rsid w:val="00A5420A"/>
    <w:rsid w:val="00A543BC"/>
    <w:rsid w:val="00A54A21"/>
    <w:rsid w:val="00A54A25"/>
    <w:rsid w:val="00A54BE3"/>
    <w:rsid w:val="00A54D42"/>
    <w:rsid w:val="00A54DF1"/>
    <w:rsid w:val="00A54FE3"/>
    <w:rsid w:val="00A550B9"/>
    <w:rsid w:val="00A5512C"/>
    <w:rsid w:val="00A55235"/>
    <w:rsid w:val="00A55334"/>
    <w:rsid w:val="00A55488"/>
    <w:rsid w:val="00A55511"/>
    <w:rsid w:val="00A556AE"/>
    <w:rsid w:val="00A556D9"/>
    <w:rsid w:val="00A55968"/>
    <w:rsid w:val="00A559C7"/>
    <w:rsid w:val="00A559CA"/>
    <w:rsid w:val="00A55A52"/>
    <w:rsid w:val="00A55C9E"/>
    <w:rsid w:val="00A55DE0"/>
    <w:rsid w:val="00A55F26"/>
    <w:rsid w:val="00A55F42"/>
    <w:rsid w:val="00A56092"/>
    <w:rsid w:val="00A560C7"/>
    <w:rsid w:val="00A5617A"/>
    <w:rsid w:val="00A561FF"/>
    <w:rsid w:val="00A56241"/>
    <w:rsid w:val="00A56367"/>
    <w:rsid w:val="00A565AD"/>
    <w:rsid w:val="00A566FA"/>
    <w:rsid w:val="00A56739"/>
    <w:rsid w:val="00A56805"/>
    <w:rsid w:val="00A56A1E"/>
    <w:rsid w:val="00A56AC5"/>
    <w:rsid w:val="00A56B97"/>
    <w:rsid w:val="00A56BE5"/>
    <w:rsid w:val="00A56D28"/>
    <w:rsid w:val="00A56D29"/>
    <w:rsid w:val="00A56FFE"/>
    <w:rsid w:val="00A57119"/>
    <w:rsid w:val="00A575B8"/>
    <w:rsid w:val="00A576CC"/>
    <w:rsid w:val="00A576D4"/>
    <w:rsid w:val="00A579F0"/>
    <w:rsid w:val="00A57A10"/>
    <w:rsid w:val="00A57B97"/>
    <w:rsid w:val="00A57C2D"/>
    <w:rsid w:val="00A57C9F"/>
    <w:rsid w:val="00A57D42"/>
    <w:rsid w:val="00A57E3B"/>
    <w:rsid w:val="00A57E88"/>
    <w:rsid w:val="00A60150"/>
    <w:rsid w:val="00A603C6"/>
    <w:rsid w:val="00A60435"/>
    <w:rsid w:val="00A60688"/>
    <w:rsid w:val="00A60763"/>
    <w:rsid w:val="00A60781"/>
    <w:rsid w:val="00A607FD"/>
    <w:rsid w:val="00A60808"/>
    <w:rsid w:val="00A608A0"/>
    <w:rsid w:val="00A60A0C"/>
    <w:rsid w:val="00A60ADA"/>
    <w:rsid w:val="00A60BBB"/>
    <w:rsid w:val="00A60C83"/>
    <w:rsid w:val="00A60E73"/>
    <w:rsid w:val="00A60ED1"/>
    <w:rsid w:val="00A6103F"/>
    <w:rsid w:val="00A61065"/>
    <w:rsid w:val="00A612B0"/>
    <w:rsid w:val="00A614ED"/>
    <w:rsid w:val="00A61593"/>
    <w:rsid w:val="00A61636"/>
    <w:rsid w:val="00A616BA"/>
    <w:rsid w:val="00A616EC"/>
    <w:rsid w:val="00A61832"/>
    <w:rsid w:val="00A618F9"/>
    <w:rsid w:val="00A61C63"/>
    <w:rsid w:val="00A61CEF"/>
    <w:rsid w:val="00A61CF1"/>
    <w:rsid w:val="00A62135"/>
    <w:rsid w:val="00A6237F"/>
    <w:rsid w:val="00A623EC"/>
    <w:rsid w:val="00A6240C"/>
    <w:rsid w:val="00A62413"/>
    <w:rsid w:val="00A625CE"/>
    <w:rsid w:val="00A628D2"/>
    <w:rsid w:val="00A628E2"/>
    <w:rsid w:val="00A62B61"/>
    <w:rsid w:val="00A62BA7"/>
    <w:rsid w:val="00A62D94"/>
    <w:rsid w:val="00A62EEC"/>
    <w:rsid w:val="00A6300C"/>
    <w:rsid w:val="00A63090"/>
    <w:rsid w:val="00A63096"/>
    <w:rsid w:val="00A63190"/>
    <w:rsid w:val="00A6319C"/>
    <w:rsid w:val="00A631FB"/>
    <w:rsid w:val="00A632E4"/>
    <w:rsid w:val="00A63405"/>
    <w:rsid w:val="00A635A1"/>
    <w:rsid w:val="00A6366F"/>
    <w:rsid w:val="00A6370E"/>
    <w:rsid w:val="00A639FF"/>
    <w:rsid w:val="00A63A99"/>
    <w:rsid w:val="00A63B4D"/>
    <w:rsid w:val="00A63B74"/>
    <w:rsid w:val="00A63E80"/>
    <w:rsid w:val="00A63F2E"/>
    <w:rsid w:val="00A63FC6"/>
    <w:rsid w:val="00A642B4"/>
    <w:rsid w:val="00A644A4"/>
    <w:rsid w:val="00A6458A"/>
    <w:rsid w:val="00A6466B"/>
    <w:rsid w:val="00A6469E"/>
    <w:rsid w:val="00A64848"/>
    <w:rsid w:val="00A64857"/>
    <w:rsid w:val="00A6489E"/>
    <w:rsid w:val="00A64ACF"/>
    <w:rsid w:val="00A64CA7"/>
    <w:rsid w:val="00A64E45"/>
    <w:rsid w:val="00A64EB6"/>
    <w:rsid w:val="00A64FA7"/>
    <w:rsid w:val="00A6503B"/>
    <w:rsid w:val="00A650AD"/>
    <w:rsid w:val="00A65330"/>
    <w:rsid w:val="00A65524"/>
    <w:rsid w:val="00A656FF"/>
    <w:rsid w:val="00A65761"/>
    <w:rsid w:val="00A657BD"/>
    <w:rsid w:val="00A65AA3"/>
    <w:rsid w:val="00A65B13"/>
    <w:rsid w:val="00A65D0E"/>
    <w:rsid w:val="00A65F1E"/>
    <w:rsid w:val="00A66117"/>
    <w:rsid w:val="00A662AA"/>
    <w:rsid w:val="00A662D3"/>
    <w:rsid w:val="00A66320"/>
    <w:rsid w:val="00A666A5"/>
    <w:rsid w:val="00A666D0"/>
    <w:rsid w:val="00A66714"/>
    <w:rsid w:val="00A66762"/>
    <w:rsid w:val="00A6691B"/>
    <w:rsid w:val="00A66A7B"/>
    <w:rsid w:val="00A66C54"/>
    <w:rsid w:val="00A66D61"/>
    <w:rsid w:val="00A6714F"/>
    <w:rsid w:val="00A671D1"/>
    <w:rsid w:val="00A67646"/>
    <w:rsid w:val="00A676C4"/>
    <w:rsid w:val="00A6799A"/>
    <w:rsid w:val="00A67A9D"/>
    <w:rsid w:val="00A67AD2"/>
    <w:rsid w:val="00A67ADA"/>
    <w:rsid w:val="00A67BB3"/>
    <w:rsid w:val="00A67C21"/>
    <w:rsid w:val="00A67CEA"/>
    <w:rsid w:val="00A67E40"/>
    <w:rsid w:val="00A67FE4"/>
    <w:rsid w:val="00A7024A"/>
    <w:rsid w:val="00A702AA"/>
    <w:rsid w:val="00A7038B"/>
    <w:rsid w:val="00A7072E"/>
    <w:rsid w:val="00A7080C"/>
    <w:rsid w:val="00A7085D"/>
    <w:rsid w:val="00A70BA4"/>
    <w:rsid w:val="00A70C5E"/>
    <w:rsid w:val="00A70F63"/>
    <w:rsid w:val="00A70F93"/>
    <w:rsid w:val="00A7114A"/>
    <w:rsid w:val="00A7130E"/>
    <w:rsid w:val="00A7136D"/>
    <w:rsid w:val="00A7147A"/>
    <w:rsid w:val="00A71578"/>
    <w:rsid w:val="00A7169D"/>
    <w:rsid w:val="00A717BF"/>
    <w:rsid w:val="00A71DD2"/>
    <w:rsid w:val="00A71E2C"/>
    <w:rsid w:val="00A71E9F"/>
    <w:rsid w:val="00A7200A"/>
    <w:rsid w:val="00A721BA"/>
    <w:rsid w:val="00A72548"/>
    <w:rsid w:val="00A7256B"/>
    <w:rsid w:val="00A726BA"/>
    <w:rsid w:val="00A726E2"/>
    <w:rsid w:val="00A726F1"/>
    <w:rsid w:val="00A7271A"/>
    <w:rsid w:val="00A72951"/>
    <w:rsid w:val="00A7299E"/>
    <w:rsid w:val="00A72D5A"/>
    <w:rsid w:val="00A72EC6"/>
    <w:rsid w:val="00A72F78"/>
    <w:rsid w:val="00A73120"/>
    <w:rsid w:val="00A7332D"/>
    <w:rsid w:val="00A73445"/>
    <w:rsid w:val="00A734D1"/>
    <w:rsid w:val="00A73528"/>
    <w:rsid w:val="00A73779"/>
    <w:rsid w:val="00A737A8"/>
    <w:rsid w:val="00A737F9"/>
    <w:rsid w:val="00A739AD"/>
    <w:rsid w:val="00A73ABB"/>
    <w:rsid w:val="00A73D23"/>
    <w:rsid w:val="00A73DA1"/>
    <w:rsid w:val="00A73E46"/>
    <w:rsid w:val="00A73EB9"/>
    <w:rsid w:val="00A73F7B"/>
    <w:rsid w:val="00A740FF"/>
    <w:rsid w:val="00A7422C"/>
    <w:rsid w:val="00A742B2"/>
    <w:rsid w:val="00A7431F"/>
    <w:rsid w:val="00A744E0"/>
    <w:rsid w:val="00A7453E"/>
    <w:rsid w:val="00A7455F"/>
    <w:rsid w:val="00A746C8"/>
    <w:rsid w:val="00A747AA"/>
    <w:rsid w:val="00A747D8"/>
    <w:rsid w:val="00A74914"/>
    <w:rsid w:val="00A7496F"/>
    <w:rsid w:val="00A749F9"/>
    <w:rsid w:val="00A74B7C"/>
    <w:rsid w:val="00A74B9A"/>
    <w:rsid w:val="00A74BB8"/>
    <w:rsid w:val="00A74CF6"/>
    <w:rsid w:val="00A74E2A"/>
    <w:rsid w:val="00A7500B"/>
    <w:rsid w:val="00A7519B"/>
    <w:rsid w:val="00A751B4"/>
    <w:rsid w:val="00A752AF"/>
    <w:rsid w:val="00A754AD"/>
    <w:rsid w:val="00A754EC"/>
    <w:rsid w:val="00A756F4"/>
    <w:rsid w:val="00A7588F"/>
    <w:rsid w:val="00A75912"/>
    <w:rsid w:val="00A75C24"/>
    <w:rsid w:val="00A75CB6"/>
    <w:rsid w:val="00A75DA3"/>
    <w:rsid w:val="00A75F25"/>
    <w:rsid w:val="00A760D1"/>
    <w:rsid w:val="00A761A7"/>
    <w:rsid w:val="00A761EA"/>
    <w:rsid w:val="00A762EB"/>
    <w:rsid w:val="00A76305"/>
    <w:rsid w:val="00A76394"/>
    <w:rsid w:val="00A764CF"/>
    <w:rsid w:val="00A764E5"/>
    <w:rsid w:val="00A7654A"/>
    <w:rsid w:val="00A76621"/>
    <w:rsid w:val="00A766CB"/>
    <w:rsid w:val="00A767C8"/>
    <w:rsid w:val="00A7681A"/>
    <w:rsid w:val="00A769D6"/>
    <w:rsid w:val="00A76AA6"/>
    <w:rsid w:val="00A76AAD"/>
    <w:rsid w:val="00A76B9C"/>
    <w:rsid w:val="00A76CC9"/>
    <w:rsid w:val="00A76CEA"/>
    <w:rsid w:val="00A76D2D"/>
    <w:rsid w:val="00A7720D"/>
    <w:rsid w:val="00A77317"/>
    <w:rsid w:val="00A77365"/>
    <w:rsid w:val="00A77458"/>
    <w:rsid w:val="00A77619"/>
    <w:rsid w:val="00A776BE"/>
    <w:rsid w:val="00A779DF"/>
    <w:rsid w:val="00A77A38"/>
    <w:rsid w:val="00A77A50"/>
    <w:rsid w:val="00A77B99"/>
    <w:rsid w:val="00A77C50"/>
    <w:rsid w:val="00A77DE4"/>
    <w:rsid w:val="00A801D4"/>
    <w:rsid w:val="00A8055A"/>
    <w:rsid w:val="00A8055F"/>
    <w:rsid w:val="00A80864"/>
    <w:rsid w:val="00A80964"/>
    <w:rsid w:val="00A80B36"/>
    <w:rsid w:val="00A80B67"/>
    <w:rsid w:val="00A80BD9"/>
    <w:rsid w:val="00A80DF4"/>
    <w:rsid w:val="00A80E76"/>
    <w:rsid w:val="00A80F68"/>
    <w:rsid w:val="00A8112A"/>
    <w:rsid w:val="00A8117C"/>
    <w:rsid w:val="00A811F0"/>
    <w:rsid w:val="00A8132F"/>
    <w:rsid w:val="00A815BB"/>
    <w:rsid w:val="00A8162E"/>
    <w:rsid w:val="00A817E4"/>
    <w:rsid w:val="00A818A0"/>
    <w:rsid w:val="00A818C7"/>
    <w:rsid w:val="00A819E4"/>
    <w:rsid w:val="00A81C71"/>
    <w:rsid w:val="00A81F48"/>
    <w:rsid w:val="00A82863"/>
    <w:rsid w:val="00A82C81"/>
    <w:rsid w:val="00A82D60"/>
    <w:rsid w:val="00A83111"/>
    <w:rsid w:val="00A833C9"/>
    <w:rsid w:val="00A834A2"/>
    <w:rsid w:val="00A837D9"/>
    <w:rsid w:val="00A83943"/>
    <w:rsid w:val="00A839C1"/>
    <w:rsid w:val="00A83CA2"/>
    <w:rsid w:val="00A83FA5"/>
    <w:rsid w:val="00A84047"/>
    <w:rsid w:val="00A84078"/>
    <w:rsid w:val="00A84179"/>
    <w:rsid w:val="00A8418C"/>
    <w:rsid w:val="00A8433E"/>
    <w:rsid w:val="00A8457C"/>
    <w:rsid w:val="00A845B2"/>
    <w:rsid w:val="00A84652"/>
    <w:rsid w:val="00A848EA"/>
    <w:rsid w:val="00A84B04"/>
    <w:rsid w:val="00A84FBD"/>
    <w:rsid w:val="00A8536A"/>
    <w:rsid w:val="00A855AA"/>
    <w:rsid w:val="00A856D2"/>
    <w:rsid w:val="00A85982"/>
    <w:rsid w:val="00A85985"/>
    <w:rsid w:val="00A85D6B"/>
    <w:rsid w:val="00A86053"/>
    <w:rsid w:val="00A86444"/>
    <w:rsid w:val="00A865DA"/>
    <w:rsid w:val="00A866DD"/>
    <w:rsid w:val="00A869C4"/>
    <w:rsid w:val="00A869D5"/>
    <w:rsid w:val="00A86ACB"/>
    <w:rsid w:val="00A86BCB"/>
    <w:rsid w:val="00A86D2F"/>
    <w:rsid w:val="00A86DBC"/>
    <w:rsid w:val="00A86F51"/>
    <w:rsid w:val="00A870C7"/>
    <w:rsid w:val="00A87192"/>
    <w:rsid w:val="00A87556"/>
    <w:rsid w:val="00A876F4"/>
    <w:rsid w:val="00A87700"/>
    <w:rsid w:val="00A878EF"/>
    <w:rsid w:val="00A87B44"/>
    <w:rsid w:val="00A87C26"/>
    <w:rsid w:val="00A87C46"/>
    <w:rsid w:val="00A87ED1"/>
    <w:rsid w:val="00A87F37"/>
    <w:rsid w:val="00A87FAB"/>
    <w:rsid w:val="00A90038"/>
    <w:rsid w:val="00A90123"/>
    <w:rsid w:val="00A9038F"/>
    <w:rsid w:val="00A903D8"/>
    <w:rsid w:val="00A903FB"/>
    <w:rsid w:val="00A90730"/>
    <w:rsid w:val="00A908C7"/>
    <w:rsid w:val="00A90A51"/>
    <w:rsid w:val="00A90AB2"/>
    <w:rsid w:val="00A90B21"/>
    <w:rsid w:val="00A90BFC"/>
    <w:rsid w:val="00A90C6F"/>
    <w:rsid w:val="00A90FB1"/>
    <w:rsid w:val="00A9118C"/>
    <w:rsid w:val="00A911EB"/>
    <w:rsid w:val="00A91246"/>
    <w:rsid w:val="00A91564"/>
    <w:rsid w:val="00A915F5"/>
    <w:rsid w:val="00A91642"/>
    <w:rsid w:val="00A91646"/>
    <w:rsid w:val="00A91797"/>
    <w:rsid w:val="00A918E7"/>
    <w:rsid w:val="00A919CB"/>
    <w:rsid w:val="00A91B6B"/>
    <w:rsid w:val="00A91C38"/>
    <w:rsid w:val="00A91D51"/>
    <w:rsid w:val="00A91DCF"/>
    <w:rsid w:val="00A92062"/>
    <w:rsid w:val="00A92183"/>
    <w:rsid w:val="00A92338"/>
    <w:rsid w:val="00A925EF"/>
    <w:rsid w:val="00A92699"/>
    <w:rsid w:val="00A9273D"/>
    <w:rsid w:val="00A9274A"/>
    <w:rsid w:val="00A928E4"/>
    <w:rsid w:val="00A92904"/>
    <w:rsid w:val="00A9293A"/>
    <w:rsid w:val="00A9295B"/>
    <w:rsid w:val="00A929D4"/>
    <w:rsid w:val="00A92DD4"/>
    <w:rsid w:val="00A92EBD"/>
    <w:rsid w:val="00A92ED7"/>
    <w:rsid w:val="00A92F88"/>
    <w:rsid w:val="00A92FCD"/>
    <w:rsid w:val="00A930A1"/>
    <w:rsid w:val="00A932E3"/>
    <w:rsid w:val="00A93367"/>
    <w:rsid w:val="00A934C1"/>
    <w:rsid w:val="00A93536"/>
    <w:rsid w:val="00A93803"/>
    <w:rsid w:val="00A93810"/>
    <w:rsid w:val="00A93814"/>
    <w:rsid w:val="00A9392F"/>
    <w:rsid w:val="00A939D0"/>
    <w:rsid w:val="00A93B0B"/>
    <w:rsid w:val="00A93BB0"/>
    <w:rsid w:val="00A93F35"/>
    <w:rsid w:val="00A93F7C"/>
    <w:rsid w:val="00A941B7"/>
    <w:rsid w:val="00A942AC"/>
    <w:rsid w:val="00A943C7"/>
    <w:rsid w:val="00A94437"/>
    <w:rsid w:val="00A94485"/>
    <w:rsid w:val="00A94632"/>
    <w:rsid w:val="00A94668"/>
    <w:rsid w:val="00A94763"/>
    <w:rsid w:val="00A94898"/>
    <w:rsid w:val="00A9498B"/>
    <w:rsid w:val="00A94AA1"/>
    <w:rsid w:val="00A94CDE"/>
    <w:rsid w:val="00A94D04"/>
    <w:rsid w:val="00A94F58"/>
    <w:rsid w:val="00A95024"/>
    <w:rsid w:val="00A9566B"/>
    <w:rsid w:val="00A95753"/>
    <w:rsid w:val="00A95984"/>
    <w:rsid w:val="00A95B3D"/>
    <w:rsid w:val="00A95ECF"/>
    <w:rsid w:val="00A95F0D"/>
    <w:rsid w:val="00A960D4"/>
    <w:rsid w:val="00A961D4"/>
    <w:rsid w:val="00A9621B"/>
    <w:rsid w:val="00A962FF"/>
    <w:rsid w:val="00A9650F"/>
    <w:rsid w:val="00A965A3"/>
    <w:rsid w:val="00A96675"/>
    <w:rsid w:val="00A9667D"/>
    <w:rsid w:val="00A96B93"/>
    <w:rsid w:val="00A96C85"/>
    <w:rsid w:val="00A96D0C"/>
    <w:rsid w:val="00A96E8D"/>
    <w:rsid w:val="00A96EC2"/>
    <w:rsid w:val="00A96EFB"/>
    <w:rsid w:val="00A96F91"/>
    <w:rsid w:val="00A97048"/>
    <w:rsid w:val="00A970A7"/>
    <w:rsid w:val="00A9710D"/>
    <w:rsid w:val="00A9711C"/>
    <w:rsid w:val="00A972FF"/>
    <w:rsid w:val="00A97470"/>
    <w:rsid w:val="00A975EC"/>
    <w:rsid w:val="00A975F6"/>
    <w:rsid w:val="00A97676"/>
    <w:rsid w:val="00A978A2"/>
    <w:rsid w:val="00A978CB"/>
    <w:rsid w:val="00A979C2"/>
    <w:rsid w:val="00A979DC"/>
    <w:rsid w:val="00A97A0C"/>
    <w:rsid w:val="00A97A98"/>
    <w:rsid w:val="00A97AEE"/>
    <w:rsid w:val="00A97B93"/>
    <w:rsid w:val="00A97BAE"/>
    <w:rsid w:val="00A97C37"/>
    <w:rsid w:val="00A97C6A"/>
    <w:rsid w:val="00A97CA9"/>
    <w:rsid w:val="00A97DC3"/>
    <w:rsid w:val="00A97DE2"/>
    <w:rsid w:val="00AA0263"/>
    <w:rsid w:val="00AA0344"/>
    <w:rsid w:val="00AA035A"/>
    <w:rsid w:val="00AA042B"/>
    <w:rsid w:val="00AA051E"/>
    <w:rsid w:val="00AA06CD"/>
    <w:rsid w:val="00AA089A"/>
    <w:rsid w:val="00AA0B21"/>
    <w:rsid w:val="00AA0D65"/>
    <w:rsid w:val="00AA0D9C"/>
    <w:rsid w:val="00AA0F9E"/>
    <w:rsid w:val="00AA0FF1"/>
    <w:rsid w:val="00AA111E"/>
    <w:rsid w:val="00AA1212"/>
    <w:rsid w:val="00AA13D1"/>
    <w:rsid w:val="00AA13DE"/>
    <w:rsid w:val="00AA16C7"/>
    <w:rsid w:val="00AA1701"/>
    <w:rsid w:val="00AA17EC"/>
    <w:rsid w:val="00AA180A"/>
    <w:rsid w:val="00AA1A1A"/>
    <w:rsid w:val="00AA1AED"/>
    <w:rsid w:val="00AA1BD2"/>
    <w:rsid w:val="00AA1D45"/>
    <w:rsid w:val="00AA1FDD"/>
    <w:rsid w:val="00AA200B"/>
    <w:rsid w:val="00AA2144"/>
    <w:rsid w:val="00AA22FC"/>
    <w:rsid w:val="00AA2512"/>
    <w:rsid w:val="00AA2537"/>
    <w:rsid w:val="00AA2685"/>
    <w:rsid w:val="00AA279B"/>
    <w:rsid w:val="00AA2DB6"/>
    <w:rsid w:val="00AA2DF3"/>
    <w:rsid w:val="00AA2F6A"/>
    <w:rsid w:val="00AA2F7B"/>
    <w:rsid w:val="00AA316C"/>
    <w:rsid w:val="00AA31AC"/>
    <w:rsid w:val="00AA32AB"/>
    <w:rsid w:val="00AA3407"/>
    <w:rsid w:val="00AA3723"/>
    <w:rsid w:val="00AA387A"/>
    <w:rsid w:val="00AA39A7"/>
    <w:rsid w:val="00AA3A99"/>
    <w:rsid w:val="00AA3B81"/>
    <w:rsid w:val="00AA3D92"/>
    <w:rsid w:val="00AA3FA6"/>
    <w:rsid w:val="00AA4024"/>
    <w:rsid w:val="00AA43DF"/>
    <w:rsid w:val="00AA45CB"/>
    <w:rsid w:val="00AA468B"/>
    <w:rsid w:val="00AA47B1"/>
    <w:rsid w:val="00AA488E"/>
    <w:rsid w:val="00AA4ADC"/>
    <w:rsid w:val="00AA4B95"/>
    <w:rsid w:val="00AA4BC3"/>
    <w:rsid w:val="00AA4C47"/>
    <w:rsid w:val="00AA4CFB"/>
    <w:rsid w:val="00AA4D8D"/>
    <w:rsid w:val="00AA4DDD"/>
    <w:rsid w:val="00AA51D4"/>
    <w:rsid w:val="00AA52F0"/>
    <w:rsid w:val="00AA535D"/>
    <w:rsid w:val="00AA5380"/>
    <w:rsid w:val="00AA546A"/>
    <w:rsid w:val="00AA549A"/>
    <w:rsid w:val="00AA54CD"/>
    <w:rsid w:val="00AA54DE"/>
    <w:rsid w:val="00AA57BF"/>
    <w:rsid w:val="00AA585E"/>
    <w:rsid w:val="00AA5939"/>
    <w:rsid w:val="00AA59DE"/>
    <w:rsid w:val="00AA5A03"/>
    <w:rsid w:val="00AA5C37"/>
    <w:rsid w:val="00AA5C60"/>
    <w:rsid w:val="00AA5C81"/>
    <w:rsid w:val="00AA5CA8"/>
    <w:rsid w:val="00AA5DAF"/>
    <w:rsid w:val="00AA5F19"/>
    <w:rsid w:val="00AA5F45"/>
    <w:rsid w:val="00AA62F7"/>
    <w:rsid w:val="00AA63BA"/>
    <w:rsid w:val="00AA6422"/>
    <w:rsid w:val="00AA6467"/>
    <w:rsid w:val="00AA64DF"/>
    <w:rsid w:val="00AA660C"/>
    <w:rsid w:val="00AA688C"/>
    <w:rsid w:val="00AA69C5"/>
    <w:rsid w:val="00AA6A43"/>
    <w:rsid w:val="00AA6AC1"/>
    <w:rsid w:val="00AA6BF0"/>
    <w:rsid w:val="00AA6C1A"/>
    <w:rsid w:val="00AA6C26"/>
    <w:rsid w:val="00AA6DB0"/>
    <w:rsid w:val="00AA7019"/>
    <w:rsid w:val="00AA76E0"/>
    <w:rsid w:val="00AA773A"/>
    <w:rsid w:val="00AB056F"/>
    <w:rsid w:val="00AB0655"/>
    <w:rsid w:val="00AB0683"/>
    <w:rsid w:val="00AB0B17"/>
    <w:rsid w:val="00AB0B48"/>
    <w:rsid w:val="00AB0BA6"/>
    <w:rsid w:val="00AB0D9A"/>
    <w:rsid w:val="00AB0E18"/>
    <w:rsid w:val="00AB107B"/>
    <w:rsid w:val="00AB108F"/>
    <w:rsid w:val="00AB10CC"/>
    <w:rsid w:val="00AB1426"/>
    <w:rsid w:val="00AB16F8"/>
    <w:rsid w:val="00AB1703"/>
    <w:rsid w:val="00AB179B"/>
    <w:rsid w:val="00AB197C"/>
    <w:rsid w:val="00AB199E"/>
    <w:rsid w:val="00AB1A18"/>
    <w:rsid w:val="00AB1ACA"/>
    <w:rsid w:val="00AB1B03"/>
    <w:rsid w:val="00AB1CA7"/>
    <w:rsid w:val="00AB1E6E"/>
    <w:rsid w:val="00AB1F4A"/>
    <w:rsid w:val="00AB2089"/>
    <w:rsid w:val="00AB2092"/>
    <w:rsid w:val="00AB20B5"/>
    <w:rsid w:val="00AB2104"/>
    <w:rsid w:val="00AB2363"/>
    <w:rsid w:val="00AB2487"/>
    <w:rsid w:val="00AB2A6F"/>
    <w:rsid w:val="00AB2D4F"/>
    <w:rsid w:val="00AB2DA9"/>
    <w:rsid w:val="00AB2DC1"/>
    <w:rsid w:val="00AB2E8A"/>
    <w:rsid w:val="00AB2F1D"/>
    <w:rsid w:val="00AB2F4B"/>
    <w:rsid w:val="00AB2FF1"/>
    <w:rsid w:val="00AB309B"/>
    <w:rsid w:val="00AB32B7"/>
    <w:rsid w:val="00AB32D9"/>
    <w:rsid w:val="00AB358C"/>
    <w:rsid w:val="00AB3826"/>
    <w:rsid w:val="00AB382C"/>
    <w:rsid w:val="00AB3A2D"/>
    <w:rsid w:val="00AB3CD6"/>
    <w:rsid w:val="00AB3D0D"/>
    <w:rsid w:val="00AB3D97"/>
    <w:rsid w:val="00AB3DFA"/>
    <w:rsid w:val="00AB3FBE"/>
    <w:rsid w:val="00AB408F"/>
    <w:rsid w:val="00AB42E6"/>
    <w:rsid w:val="00AB43E7"/>
    <w:rsid w:val="00AB45A3"/>
    <w:rsid w:val="00AB48F4"/>
    <w:rsid w:val="00AB49F4"/>
    <w:rsid w:val="00AB4BBA"/>
    <w:rsid w:val="00AB4CE2"/>
    <w:rsid w:val="00AB4E69"/>
    <w:rsid w:val="00AB5052"/>
    <w:rsid w:val="00AB50BA"/>
    <w:rsid w:val="00AB52F3"/>
    <w:rsid w:val="00AB53B3"/>
    <w:rsid w:val="00AB53CA"/>
    <w:rsid w:val="00AB54F8"/>
    <w:rsid w:val="00AB5560"/>
    <w:rsid w:val="00AB569B"/>
    <w:rsid w:val="00AB57B3"/>
    <w:rsid w:val="00AB58D8"/>
    <w:rsid w:val="00AB5955"/>
    <w:rsid w:val="00AB596C"/>
    <w:rsid w:val="00AB5BAE"/>
    <w:rsid w:val="00AB5CB9"/>
    <w:rsid w:val="00AB5EB4"/>
    <w:rsid w:val="00AB601B"/>
    <w:rsid w:val="00AB60DD"/>
    <w:rsid w:val="00AB6108"/>
    <w:rsid w:val="00AB653F"/>
    <w:rsid w:val="00AB6C41"/>
    <w:rsid w:val="00AB700D"/>
    <w:rsid w:val="00AB7101"/>
    <w:rsid w:val="00AB715B"/>
    <w:rsid w:val="00AB7231"/>
    <w:rsid w:val="00AB75CC"/>
    <w:rsid w:val="00AB78B8"/>
    <w:rsid w:val="00AB7936"/>
    <w:rsid w:val="00AB7C89"/>
    <w:rsid w:val="00AB7CA0"/>
    <w:rsid w:val="00AB7D83"/>
    <w:rsid w:val="00AB7DE4"/>
    <w:rsid w:val="00AB7E47"/>
    <w:rsid w:val="00AB7FB9"/>
    <w:rsid w:val="00AC019A"/>
    <w:rsid w:val="00AC0373"/>
    <w:rsid w:val="00AC03AE"/>
    <w:rsid w:val="00AC0599"/>
    <w:rsid w:val="00AC0622"/>
    <w:rsid w:val="00AC088A"/>
    <w:rsid w:val="00AC0A17"/>
    <w:rsid w:val="00AC0A28"/>
    <w:rsid w:val="00AC0B53"/>
    <w:rsid w:val="00AC0D43"/>
    <w:rsid w:val="00AC1055"/>
    <w:rsid w:val="00AC120D"/>
    <w:rsid w:val="00AC1239"/>
    <w:rsid w:val="00AC1267"/>
    <w:rsid w:val="00AC1278"/>
    <w:rsid w:val="00AC1589"/>
    <w:rsid w:val="00AC15D2"/>
    <w:rsid w:val="00AC19C2"/>
    <w:rsid w:val="00AC1A0F"/>
    <w:rsid w:val="00AC1B37"/>
    <w:rsid w:val="00AC1CCF"/>
    <w:rsid w:val="00AC2232"/>
    <w:rsid w:val="00AC22D0"/>
    <w:rsid w:val="00AC22F9"/>
    <w:rsid w:val="00AC2364"/>
    <w:rsid w:val="00AC246E"/>
    <w:rsid w:val="00AC2724"/>
    <w:rsid w:val="00AC28C1"/>
    <w:rsid w:val="00AC2E5D"/>
    <w:rsid w:val="00AC2E7A"/>
    <w:rsid w:val="00AC2ECE"/>
    <w:rsid w:val="00AC2F1A"/>
    <w:rsid w:val="00AC3267"/>
    <w:rsid w:val="00AC327B"/>
    <w:rsid w:val="00AC34F2"/>
    <w:rsid w:val="00AC3512"/>
    <w:rsid w:val="00AC3618"/>
    <w:rsid w:val="00AC3653"/>
    <w:rsid w:val="00AC3770"/>
    <w:rsid w:val="00AC39B3"/>
    <w:rsid w:val="00AC3A3E"/>
    <w:rsid w:val="00AC3B54"/>
    <w:rsid w:val="00AC3B96"/>
    <w:rsid w:val="00AC3BC7"/>
    <w:rsid w:val="00AC3D9F"/>
    <w:rsid w:val="00AC3EE8"/>
    <w:rsid w:val="00AC4175"/>
    <w:rsid w:val="00AC418D"/>
    <w:rsid w:val="00AC42A8"/>
    <w:rsid w:val="00AC43A6"/>
    <w:rsid w:val="00AC4419"/>
    <w:rsid w:val="00AC4A23"/>
    <w:rsid w:val="00AC4A2F"/>
    <w:rsid w:val="00AC4A75"/>
    <w:rsid w:val="00AC4DC6"/>
    <w:rsid w:val="00AC4E84"/>
    <w:rsid w:val="00AC4EA6"/>
    <w:rsid w:val="00AC4ECA"/>
    <w:rsid w:val="00AC4F37"/>
    <w:rsid w:val="00AC4F47"/>
    <w:rsid w:val="00AC508A"/>
    <w:rsid w:val="00AC50D0"/>
    <w:rsid w:val="00AC5328"/>
    <w:rsid w:val="00AC5420"/>
    <w:rsid w:val="00AC57B2"/>
    <w:rsid w:val="00AC57CA"/>
    <w:rsid w:val="00AC5846"/>
    <w:rsid w:val="00AC58FC"/>
    <w:rsid w:val="00AC5A0C"/>
    <w:rsid w:val="00AC5DF9"/>
    <w:rsid w:val="00AC5E12"/>
    <w:rsid w:val="00AC600F"/>
    <w:rsid w:val="00AC6038"/>
    <w:rsid w:val="00AC60A9"/>
    <w:rsid w:val="00AC632C"/>
    <w:rsid w:val="00AC648F"/>
    <w:rsid w:val="00AC6563"/>
    <w:rsid w:val="00AC65D1"/>
    <w:rsid w:val="00AC6605"/>
    <w:rsid w:val="00AC66C0"/>
    <w:rsid w:val="00AC66E6"/>
    <w:rsid w:val="00AC6754"/>
    <w:rsid w:val="00AC6770"/>
    <w:rsid w:val="00AC6933"/>
    <w:rsid w:val="00AC6D96"/>
    <w:rsid w:val="00AC6DB9"/>
    <w:rsid w:val="00AC6EFE"/>
    <w:rsid w:val="00AC6FD5"/>
    <w:rsid w:val="00AC7053"/>
    <w:rsid w:val="00AC705A"/>
    <w:rsid w:val="00AC71FF"/>
    <w:rsid w:val="00AC76D6"/>
    <w:rsid w:val="00AC7724"/>
    <w:rsid w:val="00AC7AA3"/>
    <w:rsid w:val="00AC7BDD"/>
    <w:rsid w:val="00AC7C22"/>
    <w:rsid w:val="00AC7D1C"/>
    <w:rsid w:val="00AC7D49"/>
    <w:rsid w:val="00AC7D76"/>
    <w:rsid w:val="00AC7EE2"/>
    <w:rsid w:val="00AC7F03"/>
    <w:rsid w:val="00AC7FE9"/>
    <w:rsid w:val="00AD01C5"/>
    <w:rsid w:val="00AD030E"/>
    <w:rsid w:val="00AD05C6"/>
    <w:rsid w:val="00AD0706"/>
    <w:rsid w:val="00AD07E7"/>
    <w:rsid w:val="00AD0B84"/>
    <w:rsid w:val="00AD0BA1"/>
    <w:rsid w:val="00AD0BBE"/>
    <w:rsid w:val="00AD0DFD"/>
    <w:rsid w:val="00AD1101"/>
    <w:rsid w:val="00AD1194"/>
    <w:rsid w:val="00AD14DF"/>
    <w:rsid w:val="00AD160A"/>
    <w:rsid w:val="00AD16DC"/>
    <w:rsid w:val="00AD184C"/>
    <w:rsid w:val="00AD1A30"/>
    <w:rsid w:val="00AD1ACE"/>
    <w:rsid w:val="00AD1B5B"/>
    <w:rsid w:val="00AD1CA2"/>
    <w:rsid w:val="00AD1D2D"/>
    <w:rsid w:val="00AD1D7E"/>
    <w:rsid w:val="00AD1FA7"/>
    <w:rsid w:val="00AD2147"/>
    <w:rsid w:val="00AD234C"/>
    <w:rsid w:val="00AD27D0"/>
    <w:rsid w:val="00AD28F2"/>
    <w:rsid w:val="00AD28FD"/>
    <w:rsid w:val="00AD2A9F"/>
    <w:rsid w:val="00AD2C18"/>
    <w:rsid w:val="00AD2FC6"/>
    <w:rsid w:val="00AD30C9"/>
    <w:rsid w:val="00AD31AE"/>
    <w:rsid w:val="00AD32CC"/>
    <w:rsid w:val="00AD36CA"/>
    <w:rsid w:val="00AD37FD"/>
    <w:rsid w:val="00AD388D"/>
    <w:rsid w:val="00AD38E2"/>
    <w:rsid w:val="00AD3BA1"/>
    <w:rsid w:val="00AD3D12"/>
    <w:rsid w:val="00AD3D56"/>
    <w:rsid w:val="00AD3E8B"/>
    <w:rsid w:val="00AD4019"/>
    <w:rsid w:val="00AD40B0"/>
    <w:rsid w:val="00AD415D"/>
    <w:rsid w:val="00AD4195"/>
    <w:rsid w:val="00AD424E"/>
    <w:rsid w:val="00AD434B"/>
    <w:rsid w:val="00AD466B"/>
    <w:rsid w:val="00AD48BE"/>
    <w:rsid w:val="00AD49F3"/>
    <w:rsid w:val="00AD4A9F"/>
    <w:rsid w:val="00AD4ADE"/>
    <w:rsid w:val="00AD4AE4"/>
    <w:rsid w:val="00AD5156"/>
    <w:rsid w:val="00AD5249"/>
    <w:rsid w:val="00AD5342"/>
    <w:rsid w:val="00AD53D5"/>
    <w:rsid w:val="00AD54DC"/>
    <w:rsid w:val="00AD54E0"/>
    <w:rsid w:val="00AD5547"/>
    <w:rsid w:val="00AD5801"/>
    <w:rsid w:val="00AD5B8A"/>
    <w:rsid w:val="00AD5DE2"/>
    <w:rsid w:val="00AD5E69"/>
    <w:rsid w:val="00AD6093"/>
    <w:rsid w:val="00AD6179"/>
    <w:rsid w:val="00AD62F5"/>
    <w:rsid w:val="00AD65B2"/>
    <w:rsid w:val="00AD6896"/>
    <w:rsid w:val="00AD68C9"/>
    <w:rsid w:val="00AD6AFE"/>
    <w:rsid w:val="00AD6BA3"/>
    <w:rsid w:val="00AD6C30"/>
    <w:rsid w:val="00AD6F31"/>
    <w:rsid w:val="00AD7005"/>
    <w:rsid w:val="00AD7139"/>
    <w:rsid w:val="00AD716D"/>
    <w:rsid w:val="00AD72B8"/>
    <w:rsid w:val="00AD73FE"/>
    <w:rsid w:val="00AD745E"/>
    <w:rsid w:val="00AD759F"/>
    <w:rsid w:val="00AD75AF"/>
    <w:rsid w:val="00AD7730"/>
    <w:rsid w:val="00AD7A10"/>
    <w:rsid w:val="00AD7A58"/>
    <w:rsid w:val="00AD7AA1"/>
    <w:rsid w:val="00AD7B95"/>
    <w:rsid w:val="00AE02A8"/>
    <w:rsid w:val="00AE038D"/>
    <w:rsid w:val="00AE041D"/>
    <w:rsid w:val="00AE05B7"/>
    <w:rsid w:val="00AE067A"/>
    <w:rsid w:val="00AE078E"/>
    <w:rsid w:val="00AE07A7"/>
    <w:rsid w:val="00AE08CA"/>
    <w:rsid w:val="00AE0C90"/>
    <w:rsid w:val="00AE1646"/>
    <w:rsid w:val="00AE16DE"/>
    <w:rsid w:val="00AE16EC"/>
    <w:rsid w:val="00AE18AE"/>
    <w:rsid w:val="00AE18B6"/>
    <w:rsid w:val="00AE1C95"/>
    <w:rsid w:val="00AE1D7C"/>
    <w:rsid w:val="00AE1ECD"/>
    <w:rsid w:val="00AE2104"/>
    <w:rsid w:val="00AE22ED"/>
    <w:rsid w:val="00AE23B3"/>
    <w:rsid w:val="00AE24DF"/>
    <w:rsid w:val="00AE271F"/>
    <w:rsid w:val="00AE27F3"/>
    <w:rsid w:val="00AE2872"/>
    <w:rsid w:val="00AE2D20"/>
    <w:rsid w:val="00AE2D66"/>
    <w:rsid w:val="00AE2D95"/>
    <w:rsid w:val="00AE2E7B"/>
    <w:rsid w:val="00AE38E0"/>
    <w:rsid w:val="00AE3B15"/>
    <w:rsid w:val="00AE3CC8"/>
    <w:rsid w:val="00AE3D3F"/>
    <w:rsid w:val="00AE3DEF"/>
    <w:rsid w:val="00AE3F72"/>
    <w:rsid w:val="00AE3FB0"/>
    <w:rsid w:val="00AE3FF2"/>
    <w:rsid w:val="00AE4052"/>
    <w:rsid w:val="00AE4142"/>
    <w:rsid w:val="00AE4364"/>
    <w:rsid w:val="00AE4630"/>
    <w:rsid w:val="00AE4695"/>
    <w:rsid w:val="00AE4920"/>
    <w:rsid w:val="00AE4E08"/>
    <w:rsid w:val="00AE4E46"/>
    <w:rsid w:val="00AE51A1"/>
    <w:rsid w:val="00AE559F"/>
    <w:rsid w:val="00AE57F0"/>
    <w:rsid w:val="00AE57FE"/>
    <w:rsid w:val="00AE5831"/>
    <w:rsid w:val="00AE588B"/>
    <w:rsid w:val="00AE5A36"/>
    <w:rsid w:val="00AE5E66"/>
    <w:rsid w:val="00AE5F08"/>
    <w:rsid w:val="00AE60BF"/>
    <w:rsid w:val="00AE6161"/>
    <w:rsid w:val="00AE6244"/>
    <w:rsid w:val="00AE6369"/>
    <w:rsid w:val="00AE695B"/>
    <w:rsid w:val="00AE6E4A"/>
    <w:rsid w:val="00AE6EC3"/>
    <w:rsid w:val="00AE7281"/>
    <w:rsid w:val="00AE73FD"/>
    <w:rsid w:val="00AE742D"/>
    <w:rsid w:val="00AE7615"/>
    <w:rsid w:val="00AE77BA"/>
    <w:rsid w:val="00AE7B86"/>
    <w:rsid w:val="00AE7C30"/>
    <w:rsid w:val="00AE7D81"/>
    <w:rsid w:val="00AF0189"/>
    <w:rsid w:val="00AF02B6"/>
    <w:rsid w:val="00AF058B"/>
    <w:rsid w:val="00AF05F3"/>
    <w:rsid w:val="00AF0618"/>
    <w:rsid w:val="00AF06D3"/>
    <w:rsid w:val="00AF08AD"/>
    <w:rsid w:val="00AF0AD2"/>
    <w:rsid w:val="00AF0B9D"/>
    <w:rsid w:val="00AF0BE5"/>
    <w:rsid w:val="00AF0CC4"/>
    <w:rsid w:val="00AF0ED0"/>
    <w:rsid w:val="00AF0FBF"/>
    <w:rsid w:val="00AF106E"/>
    <w:rsid w:val="00AF11C6"/>
    <w:rsid w:val="00AF1479"/>
    <w:rsid w:val="00AF15EE"/>
    <w:rsid w:val="00AF17C2"/>
    <w:rsid w:val="00AF19D1"/>
    <w:rsid w:val="00AF1B01"/>
    <w:rsid w:val="00AF1B87"/>
    <w:rsid w:val="00AF1EA7"/>
    <w:rsid w:val="00AF20ED"/>
    <w:rsid w:val="00AF22A6"/>
    <w:rsid w:val="00AF2305"/>
    <w:rsid w:val="00AF248E"/>
    <w:rsid w:val="00AF2754"/>
    <w:rsid w:val="00AF278A"/>
    <w:rsid w:val="00AF285B"/>
    <w:rsid w:val="00AF28B4"/>
    <w:rsid w:val="00AF293D"/>
    <w:rsid w:val="00AF2A0B"/>
    <w:rsid w:val="00AF2A93"/>
    <w:rsid w:val="00AF2C4A"/>
    <w:rsid w:val="00AF2D72"/>
    <w:rsid w:val="00AF2E5C"/>
    <w:rsid w:val="00AF2F77"/>
    <w:rsid w:val="00AF2F8C"/>
    <w:rsid w:val="00AF3048"/>
    <w:rsid w:val="00AF34F2"/>
    <w:rsid w:val="00AF357D"/>
    <w:rsid w:val="00AF36AE"/>
    <w:rsid w:val="00AF3832"/>
    <w:rsid w:val="00AF3B87"/>
    <w:rsid w:val="00AF3C57"/>
    <w:rsid w:val="00AF422D"/>
    <w:rsid w:val="00AF4235"/>
    <w:rsid w:val="00AF4300"/>
    <w:rsid w:val="00AF437D"/>
    <w:rsid w:val="00AF4644"/>
    <w:rsid w:val="00AF4688"/>
    <w:rsid w:val="00AF46AA"/>
    <w:rsid w:val="00AF4789"/>
    <w:rsid w:val="00AF479E"/>
    <w:rsid w:val="00AF47E9"/>
    <w:rsid w:val="00AF49CF"/>
    <w:rsid w:val="00AF4A64"/>
    <w:rsid w:val="00AF4AF5"/>
    <w:rsid w:val="00AF4B30"/>
    <w:rsid w:val="00AF4C69"/>
    <w:rsid w:val="00AF4D4A"/>
    <w:rsid w:val="00AF4E4D"/>
    <w:rsid w:val="00AF4FC9"/>
    <w:rsid w:val="00AF518D"/>
    <w:rsid w:val="00AF53D0"/>
    <w:rsid w:val="00AF53D8"/>
    <w:rsid w:val="00AF54CB"/>
    <w:rsid w:val="00AF55A6"/>
    <w:rsid w:val="00AF5CA6"/>
    <w:rsid w:val="00AF5D43"/>
    <w:rsid w:val="00AF5D68"/>
    <w:rsid w:val="00AF5D98"/>
    <w:rsid w:val="00AF5E7F"/>
    <w:rsid w:val="00AF5FDF"/>
    <w:rsid w:val="00AF60E6"/>
    <w:rsid w:val="00AF672B"/>
    <w:rsid w:val="00AF68BF"/>
    <w:rsid w:val="00AF6A6D"/>
    <w:rsid w:val="00AF6BBC"/>
    <w:rsid w:val="00AF6EAB"/>
    <w:rsid w:val="00AF6F12"/>
    <w:rsid w:val="00AF6F7A"/>
    <w:rsid w:val="00AF6FE6"/>
    <w:rsid w:val="00AF7082"/>
    <w:rsid w:val="00AF722F"/>
    <w:rsid w:val="00AF7307"/>
    <w:rsid w:val="00AF73EE"/>
    <w:rsid w:val="00AF745C"/>
    <w:rsid w:val="00AF7568"/>
    <w:rsid w:val="00AF771E"/>
    <w:rsid w:val="00AF77B5"/>
    <w:rsid w:val="00AF799F"/>
    <w:rsid w:val="00AF7BEE"/>
    <w:rsid w:val="00AF7CB6"/>
    <w:rsid w:val="00B000E8"/>
    <w:rsid w:val="00B001F3"/>
    <w:rsid w:val="00B002F0"/>
    <w:rsid w:val="00B004BE"/>
    <w:rsid w:val="00B005EE"/>
    <w:rsid w:val="00B00C76"/>
    <w:rsid w:val="00B00E2E"/>
    <w:rsid w:val="00B00FF4"/>
    <w:rsid w:val="00B010EB"/>
    <w:rsid w:val="00B01142"/>
    <w:rsid w:val="00B0131D"/>
    <w:rsid w:val="00B01342"/>
    <w:rsid w:val="00B015F9"/>
    <w:rsid w:val="00B01704"/>
    <w:rsid w:val="00B018DB"/>
    <w:rsid w:val="00B01919"/>
    <w:rsid w:val="00B01A21"/>
    <w:rsid w:val="00B01C44"/>
    <w:rsid w:val="00B01DA2"/>
    <w:rsid w:val="00B01E7E"/>
    <w:rsid w:val="00B01F32"/>
    <w:rsid w:val="00B01F5A"/>
    <w:rsid w:val="00B01FA4"/>
    <w:rsid w:val="00B01FB3"/>
    <w:rsid w:val="00B0214C"/>
    <w:rsid w:val="00B02366"/>
    <w:rsid w:val="00B023FA"/>
    <w:rsid w:val="00B0252E"/>
    <w:rsid w:val="00B02534"/>
    <w:rsid w:val="00B025BD"/>
    <w:rsid w:val="00B026BF"/>
    <w:rsid w:val="00B027AC"/>
    <w:rsid w:val="00B027F2"/>
    <w:rsid w:val="00B02923"/>
    <w:rsid w:val="00B02984"/>
    <w:rsid w:val="00B02D16"/>
    <w:rsid w:val="00B02DC0"/>
    <w:rsid w:val="00B02F76"/>
    <w:rsid w:val="00B03289"/>
    <w:rsid w:val="00B033DC"/>
    <w:rsid w:val="00B0344A"/>
    <w:rsid w:val="00B034B8"/>
    <w:rsid w:val="00B034E7"/>
    <w:rsid w:val="00B0350B"/>
    <w:rsid w:val="00B0362D"/>
    <w:rsid w:val="00B03A57"/>
    <w:rsid w:val="00B03A6F"/>
    <w:rsid w:val="00B03B83"/>
    <w:rsid w:val="00B04166"/>
    <w:rsid w:val="00B04338"/>
    <w:rsid w:val="00B044C6"/>
    <w:rsid w:val="00B04A0B"/>
    <w:rsid w:val="00B04C04"/>
    <w:rsid w:val="00B04E5F"/>
    <w:rsid w:val="00B04ED6"/>
    <w:rsid w:val="00B050C8"/>
    <w:rsid w:val="00B0541F"/>
    <w:rsid w:val="00B0556D"/>
    <w:rsid w:val="00B055DD"/>
    <w:rsid w:val="00B05646"/>
    <w:rsid w:val="00B056B1"/>
    <w:rsid w:val="00B05733"/>
    <w:rsid w:val="00B057FE"/>
    <w:rsid w:val="00B05845"/>
    <w:rsid w:val="00B05898"/>
    <w:rsid w:val="00B05A1F"/>
    <w:rsid w:val="00B05AA2"/>
    <w:rsid w:val="00B05B80"/>
    <w:rsid w:val="00B05BF1"/>
    <w:rsid w:val="00B05E0D"/>
    <w:rsid w:val="00B05E1E"/>
    <w:rsid w:val="00B05ED9"/>
    <w:rsid w:val="00B05F55"/>
    <w:rsid w:val="00B06041"/>
    <w:rsid w:val="00B0625D"/>
    <w:rsid w:val="00B0629F"/>
    <w:rsid w:val="00B062E8"/>
    <w:rsid w:val="00B06350"/>
    <w:rsid w:val="00B06421"/>
    <w:rsid w:val="00B06533"/>
    <w:rsid w:val="00B066EF"/>
    <w:rsid w:val="00B066FE"/>
    <w:rsid w:val="00B06AB0"/>
    <w:rsid w:val="00B06ACC"/>
    <w:rsid w:val="00B06CC4"/>
    <w:rsid w:val="00B06F80"/>
    <w:rsid w:val="00B0716C"/>
    <w:rsid w:val="00B071D2"/>
    <w:rsid w:val="00B0751E"/>
    <w:rsid w:val="00B0766A"/>
    <w:rsid w:val="00B07698"/>
    <w:rsid w:val="00B076CF"/>
    <w:rsid w:val="00B0773C"/>
    <w:rsid w:val="00B078CC"/>
    <w:rsid w:val="00B079B3"/>
    <w:rsid w:val="00B07A62"/>
    <w:rsid w:val="00B07B2D"/>
    <w:rsid w:val="00B07CA7"/>
    <w:rsid w:val="00B07D96"/>
    <w:rsid w:val="00B07ED7"/>
    <w:rsid w:val="00B07EF7"/>
    <w:rsid w:val="00B07F78"/>
    <w:rsid w:val="00B07FAA"/>
    <w:rsid w:val="00B07FCE"/>
    <w:rsid w:val="00B1030D"/>
    <w:rsid w:val="00B10357"/>
    <w:rsid w:val="00B10757"/>
    <w:rsid w:val="00B1093A"/>
    <w:rsid w:val="00B109D4"/>
    <w:rsid w:val="00B10C5A"/>
    <w:rsid w:val="00B10D5D"/>
    <w:rsid w:val="00B10EEB"/>
    <w:rsid w:val="00B1103A"/>
    <w:rsid w:val="00B113AC"/>
    <w:rsid w:val="00B1161B"/>
    <w:rsid w:val="00B11714"/>
    <w:rsid w:val="00B1174C"/>
    <w:rsid w:val="00B11954"/>
    <w:rsid w:val="00B11A2F"/>
    <w:rsid w:val="00B11A6E"/>
    <w:rsid w:val="00B11A82"/>
    <w:rsid w:val="00B11AC9"/>
    <w:rsid w:val="00B11C8F"/>
    <w:rsid w:val="00B11E15"/>
    <w:rsid w:val="00B11EA6"/>
    <w:rsid w:val="00B11F3C"/>
    <w:rsid w:val="00B11FF2"/>
    <w:rsid w:val="00B12085"/>
    <w:rsid w:val="00B12126"/>
    <w:rsid w:val="00B121E1"/>
    <w:rsid w:val="00B124AE"/>
    <w:rsid w:val="00B12564"/>
    <w:rsid w:val="00B1266B"/>
    <w:rsid w:val="00B128E6"/>
    <w:rsid w:val="00B12AC9"/>
    <w:rsid w:val="00B12B5E"/>
    <w:rsid w:val="00B12BAA"/>
    <w:rsid w:val="00B12C7C"/>
    <w:rsid w:val="00B13282"/>
    <w:rsid w:val="00B133C9"/>
    <w:rsid w:val="00B134DE"/>
    <w:rsid w:val="00B1374A"/>
    <w:rsid w:val="00B13855"/>
    <w:rsid w:val="00B13866"/>
    <w:rsid w:val="00B138C9"/>
    <w:rsid w:val="00B13BAB"/>
    <w:rsid w:val="00B13BC5"/>
    <w:rsid w:val="00B13E75"/>
    <w:rsid w:val="00B1418C"/>
    <w:rsid w:val="00B1422F"/>
    <w:rsid w:val="00B14232"/>
    <w:rsid w:val="00B142DD"/>
    <w:rsid w:val="00B143F8"/>
    <w:rsid w:val="00B144B1"/>
    <w:rsid w:val="00B1464A"/>
    <w:rsid w:val="00B146D2"/>
    <w:rsid w:val="00B14912"/>
    <w:rsid w:val="00B1495E"/>
    <w:rsid w:val="00B149FA"/>
    <w:rsid w:val="00B14B4B"/>
    <w:rsid w:val="00B14C71"/>
    <w:rsid w:val="00B14CBC"/>
    <w:rsid w:val="00B14CDA"/>
    <w:rsid w:val="00B14CF4"/>
    <w:rsid w:val="00B14EEE"/>
    <w:rsid w:val="00B14FE6"/>
    <w:rsid w:val="00B1529E"/>
    <w:rsid w:val="00B15419"/>
    <w:rsid w:val="00B154A1"/>
    <w:rsid w:val="00B15553"/>
    <w:rsid w:val="00B15BE4"/>
    <w:rsid w:val="00B15CAF"/>
    <w:rsid w:val="00B15CFE"/>
    <w:rsid w:val="00B15FAC"/>
    <w:rsid w:val="00B16141"/>
    <w:rsid w:val="00B16188"/>
    <w:rsid w:val="00B162B8"/>
    <w:rsid w:val="00B16365"/>
    <w:rsid w:val="00B1640C"/>
    <w:rsid w:val="00B164B8"/>
    <w:rsid w:val="00B16727"/>
    <w:rsid w:val="00B167B8"/>
    <w:rsid w:val="00B169A0"/>
    <w:rsid w:val="00B16AA4"/>
    <w:rsid w:val="00B16B66"/>
    <w:rsid w:val="00B16C63"/>
    <w:rsid w:val="00B16DF0"/>
    <w:rsid w:val="00B16E08"/>
    <w:rsid w:val="00B16E54"/>
    <w:rsid w:val="00B170A5"/>
    <w:rsid w:val="00B170E2"/>
    <w:rsid w:val="00B171BD"/>
    <w:rsid w:val="00B171F9"/>
    <w:rsid w:val="00B1722D"/>
    <w:rsid w:val="00B1737B"/>
    <w:rsid w:val="00B17958"/>
    <w:rsid w:val="00B17D7D"/>
    <w:rsid w:val="00B17DAE"/>
    <w:rsid w:val="00B17DEE"/>
    <w:rsid w:val="00B17E89"/>
    <w:rsid w:val="00B200B3"/>
    <w:rsid w:val="00B200E6"/>
    <w:rsid w:val="00B2011F"/>
    <w:rsid w:val="00B20136"/>
    <w:rsid w:val="00B202E4"/>
    <w:rsid w:val="00B203AE"/>
    <w:rsid w:val="00B2063F"/>
    <w:rsid w:val="00B20733"/>
    <w:rsid w:val="00B20950"/>
    <w:rsid w:val="00B20969"/>
    <w:rsid w:val="00B20A37"/>
    <w:rsid w:val="00B20AE9"/>
    <w:rsid w:val="00B20B1E"/>
    <w:rsid w:val="00B20B70"/>
    <w:rsid w:val="00B20C4D"/>
    <w:rsid w:val="00B20D81"/>
    <w:rsid w:val="00B20EDE"/>
    <w:rsid w:val="00B20F23"/>
    <w:rsid w:val="00B21161"/>
    <w:rsid w:val="00B21284"/>
    <w:rsid w:val="00B21363"/>
    <w:rsid w:val="00B216AD"/>
    <w:rsid w:val="00B2176E"/>
    <w:rsid w:val="00B217C9"/>
    <w:rsid w:val="00B21813"/>
    <w:rsid w:val="00B21865"/>
    <w:rsid w:val="00B21ABC"/>
    <w:rsid w:val="00B21B1C"/>
    <w:rsid w:val="00B21E7F"/>
    <w:rsid w:val="00B2205D"/>
    <w:rsid w:val="00B2222C"/>
    <w:rsid w:val="00B222F5"/>
    <w:rsid w:val="00B2230C"/>
    <w:rsid w:val="00B22524"/>
    <w:rsid w:val="00B226A2"/>
    <w:rsid w:val="00B227B8"/>
    <w:rsid w:val="00B22A40"/>
    <w:rsid w:val="00B22AD5"/>
    <w:rsid w:val="00B22D42"/>
    <w:rsid w:val="00B22DCF"/>
    <w:rsid w:val="00B22F48"/>
    <w:rsid w:val="00B22F54"/>
    <w:rsid w:val="00B22F7D"/>
    <w:rsid w:val="00B2325A"/>
    <w:rsid w:val="00B233FC"/>
    <w:rsid w:val="00B2348B"/>
    <w:rsid w:val="00B234C9"/>
    <w:rsid w:val="00B23618"/>
    <w:rsid w:val="00B2384C"/>
    <w:rsid w:val="00B2389A"/>
    <w:rsid w:val="00B238FA"/>
    <w:rsid w:val="00B239BA"/>
    <w:rsid w:val="00B23A5A"/>
    <w:rsid w:val="00B23AF6"/>
    <w:rsid w:val="00B23BA5"/>
    <w:rsid w:val="00B23BD6"/>
    <w:rsid w:val="00B23C93"/>
    <w:rsid w:val="00B23D40"/>
    <w:rsid w:val="00B23DE0"/>
    <w:rsid w:val="00B23EC3"/>
    <w:rsid w:val="00B23F81"/>
    <w:rsid w:val="00B24090"/>
    <w:rsid w:val="00B241DC"/>
    <w:rsid w:val="00B241E0"/>
    <w:rsid w:val="00B24376"/>
    <w:rsid w:val="00B243FF"/>
    <w:rsid w:val="00B244D5"/>
    <w:rsid w:val="00B2470B"/>
    <w:rsid w:val="00B24711"/>
    <w:rsid w:val="00B24715"/>
    <w:rsid w:val="00B24A30"/>
    <w:rsid w:val="00B24BC8"/>
    <w:rsid w:val="00B24BE0"/>
    <w:rsid w:val="00B24F9D"/>
    <w:rsid w:val="00B2502B"/>
    <w:rsid w:val="00B252C0"/>
    <w:rsid w:val="00B2569C"/>
    <w:rsid w:val="00B25B60"/>
    <w:rsid w:val="00B25DCD"/>
    <w:rsid w:val="00B25E7B"/>
    <w:rsid w:val="00B25FF0"/>
    <w:rsid w:val="00B26189"/>
    <w:rsid w:val="00B261BF"/>
    <w:rsid w:val="00B26221"/>
    <w:rsid w:val="00B26306"/>
    <w:rsid w:val="00B26380"/>
    <w:rsid w:val="00B26519"/>
    <w:rsid w:val="00B26575"/>
    <w:rsid w:val="00B26587"/>
    <w:rsid w:val="00B267D2"/>
    <w:rsid w:val="00B2680B"/>
    <w:rsid w:val="00B26870"/>
    <w:rsid w:val="00B26D4B"/>
    <w:rsid w:val="00B26E65"/>
    <w:rsid w:val="00B26FA4"/>
    <w:rsid w:val="00B27256"/>
    <w:rsid w:val="00B272EB"/>
    <w:rsid w:val="00B272FD"/>
    <w:rsid w:val="00B27329"/>
    <w:rsid w:val="00B273C4"/>
    <w:rsid w:val="00B27581"/>
    <w:rsid w:val="00B276C4"/>
    <w:rsid w:val="00B2772A"/>
    <w:rsid w:val="00B2797A"/>
    <w:rsid w:val="00B279D8"/>
    <w:rsid w:val="00B27A34"/>
    <w:rsid w:val="00B27E80"/>
    <w:rsid w:val="00B3008E"/>
    <w:rsid w:val="00B30169"/>
    <w:rsid w:val="00B301FB"/>
    <w:rsid w:val="00B302BB"/>
    <w:rsid w:val="00B30485"/>
    <w:rsid w:val="00B30510"/>
    <w:rsid w:val="00B3054C"/>
    <w:rsid w:val="00B30C0E"/>
    <w:rsid w:val="00B30C9F"/>
    <w:rsid w:val="00B30DB8"/>
    <w:rsid w:val="00B30F68"/>
    <w:rsid w:val="00B3122B"/>
    <w:rsid w:val="00B31504"/>
    <w:rsid w:val="00B31661"/>
    <w:rsid w:val="00B31713"/>
    <w:rsid w:val="00B3173E"/>
    <w:rsid w:val="00B3177F"/>
    <w:rsid w:val="00B31831"/>
    <w:rsid w:val="00B3191D"/>
    <w:rsid w:val="00B31944"/>
    <w:rsid w:val="00B31BA1"/>
    <w:rsid w:val="00B31E6F"/>
    <w:rsid w:val="00B31FC1"/>
    <w:rsid w:val="00B31FE1"/>
    <w:rsid w:val="00B32225"/>
    <w:rsid w:val="00B32393"/>
    <w:rsid w:val="00B32441"/>
    <w:rsid w:val="00B324C6"/>
    <w:rsid w:val="00B32847"/>
    <w:rsid w:val="00B329FD"/>
    <w:rsid w:val="00B32DD3"/>
    <w:rsid w:val="00B32EC6"/>
    <w:rsid w:val="00B33166"/>
    <w:rsid w:val="00B331BC"/>
    <w:rsid w:val="00B33201"/>
    <w:rsid w:val="00B333B8"/>
    <w:rsid w:val="00B33584"/>
    <w:rsid w:val="00B33846"/>
    <w:rsid w:val="00B338C7"/>
    <w:rsid w:val="00B33923"/>
    <w:rsid w:val="00B33BA0"/>
    <w:rsid w:val="00B33CD0"/>
    <w:rsid w:val="00B33E6F"/>
    <w:rsid w:val="00B33FFB"/>
    <w:rsid w:val="00B340BF"/>
    <w:rsid w:val="00B340C2"/>
    <w:rsid w:val="00B34287"/>
    <w:rsid w:val="00B342ED"/>
    <w:rsid w:val="00B344D3"/>
    <w:rsid w:val="00B3454F"/>
    <w:rsid w:val="00B345AD"/>
    <w:rsid w:val="00B34E6C"/>
    <w:rsid w:val="00B34E8A"/>
    <w:rsid w:val="00B34F63"/>
    <w:rsid w:val="00B3507C"/>
    <w:rsid w:val="00B3531C"/>
    <w:rsid w:val="00B355F4"/>
    <w:rsid w:val="00B35670"/>
    <w:rsid w:val="00B358B6"/>
    <w:rsid w:val="00B35CCA"/>
    <w:rsid w:val="00B35EA1"/>
    <w:rsid w:val="00B36025"/>
    <w:rsid w:val="00B36174"/>
    <w:rsid w:val="00B36459"/>
    <w:rsid w:val="00B3647C"/>
    <w:rsid w:val="00B364A4"/>
    <w:rsid w:val="00B36509"/>
    <w:rsid w:val="00B3678B"/>
    <w:rsid w:val="00B3692F"/>
    <w:rsid w:val="00B369A0"/>
    <w:rsid w:val="00B36BFD"/>
    <w:rsid w:val="00B36C8B"/>
    <w:rsid w:val="00B36DA4"/>
    <w:rsid w:val="00B36DDD"/>
    <w:rsid w:val="00B36E98"/>
    <w:rsid w:val="00B36F0B"/>
    <w:rsid w:val="00B3705D"/>
    <w:rsid w:val="00B37259"/>
    <w:rsid w:val="00B372AF"/>
    <w:rsid w:val="00B37513"/>
    <w:rsid w:val="00B37588"/>
    <w:rsid w:val="00B377BA"/>
    <w:rsid w:val="00B3794A"/>
    <w:rsid w:val="00B37E5D"/>
    <w:rsid w:val="00B4012B"/>
    <w:rsid w:val="00B40314"/>
    <w:rsid w:val="00B4076C"/>
    <w:rsid w:val="00B40EDB"/>
    <w:rsid w:val="00B4112E"/>
    <w:rsid w:val="00B412E6"/>
    <w:rsid w:val="00B413C6"/>
    <w:rsid w:val="00B414A4"/>
    <w:rsid w:val="00B4156B"/>
    <w:rsid w:val="00B415BF"/>
    <w:rsid w:val="00B415E5"/>
    <w:rsid w:val="00B41676"/>
    <w:rsid w:val="00B4167C"/>
    <w:rsid w:val="00B41783"/>
    <w:rsid w:val="00B4191A"/>
    <w:rsid w:val="00B41B63"/>
    <w:rsid w:val="00B41D77"/>
    <w:rsid w:val="00B41E10"/>
    <w:rsid w:val="00B41F36"/>
    <w:rsid w:val="00B423EC"/>
    <w:rsid w:val="00B4257E"/>
    <w:rsid w:val="00B426A9"/>
    <w:rsid w:val="00B42712"/>
    <w:rsid w:val="00B428B1"/>
    <w:rsid w:val="00B42BEA"/>
    <w:rsid w:val="00B42EA6"/>
    <w:rsid w:val="00B43126"/>
    <w:rsid w:val="00B431EB"/>
    <w:rsid w:val="00B432A9"/>
    <w:rsid w:val="00B43373"/>
    <w:rsid w:val="00B43565"/>
    <w:rsid w:val="00B43572"/>
    <w:rsid w:val="00B437B1"/>
    <w:rsid w:val="00B4387A"/>
    <w:rsid w:val="00B4387C"/>
    <w:rsid w:val="00B439BA"/>
    <w:rsid w:val="00B43A51"/>
    <w:rsid w:val="00B43F40"/>
    <w:rsid w:val="00B43FDF"/>
    <w:rsid w:val="00B4426B"/>
    <w:rsid w:val="00B4433C"/>
    <w:rsid w:val="00B44524"/>
    <w:rsid w:val="00B447CB"/>
    <w:rsid w:val="00B44922"/>
    <w:rsid w:val="00B44C52"/>
    <w:rsid w:val="00B44E7E"/>
    <w:rsid w:val="00B44F70"/>
    <w:rsid w:val="00B44F7B"/>
    <w:rsid w:val="00B4518D"/>
    <w:rsid w:val="00B45196"/>
    <w:rsid w:val="00B451AF"/>
    <w:rsid w:val="00B4533D"/>
    <w:rsid w:val="00B455B3"/>
    <w:rsid w:val="00B4576C"/>
    <w:rsid w:val="00B458E3"/>
    <w:rsid w:val="00B459CD"/>
    <w:rsid w:val="00B45C4F"/>
    <w:rsid w:val="00B46195"/>
    <w:rsid w:val="00B464BC"/>
    <w:rsid w:val="00B46710"/>
    <w:rsid w:val="00B4695F"/>
    <w:rsid w:val="00B46BF0"/>
    <w:rsid w:val="00B475B6"/>
    <w:rsid w:val="00B47676"/>
    <w:rsid w:val="00B478D9"/>
    <w:rsid w:val="00B47BAC"/>
    <w:rsid w:val="00B47BF5"/>
    <w:rsid w:val="00B47F22"/>
    <w:rsid w:val="00B47FC8"/>
    <w:rsid w:val="00B47FCE"/>
    <w:rsid w:val="00B5008E"/>
    <w:rsid w:val="00B50653"/>
    <w:rsid w:val="00B5071F"/>
    <w:rsid w:val="00B507E6"/>
    <w:rsid w:val="00B50842"/>
    <w:rsid w:val="00B509A1"/>
    <w:rsid w:val="00B509DA"/>
    <w:rsid w:val="00B50AD4"/>
    <w:rsid w:val="00B50E08"/>
    <w:rsid w:val="00B50EBC"/>
    <w:rsid w:val="00B50FFE"/>
    <w:rsid w:val="00B510DC"/>
    <w:rsid w:val="00B51238"/>
    <w:rsid w:val="00B513D6"/>
    <w:rsid w:val="00B514C2"/>
    <w:rsid w:val="00B51806"/>
    <w:rsid w:val="00B51B45"/>
    <w:rsid w:val="00B51B6A"/>
    <w:rsid w:val="00B51BB0"/>
    <w:rsid w:val="00B52199"/>
    <w:rsid w:val="00B52202"/>
    <w:rsid w:val="00B52214"/>
    <w:rsid w:val="00B52385"/>
    <w:rsid w:val="00B525F2"/>
    <w:rsid w:val="00B52694"/>
    <w:rsid w:val="00B526CB"/>
    <w:rsid w:val="00B5275C"/>
    <w:rsid w:val="00B52845"/>
    <w:rsid w:val="00B52B8B"/>
    <w:rsid w:val="00B52CDA"/>
    <w:rsid w:val="00B52F4B"/>
    <w:rsid w:val="00B52F82"/>
    <w:rsid w:val="00B53135"/>
    <w:rsid w:val="00B5314C"/>
    <w:rsid w:val="00B532AF"/>
    <w:rsid w:val="00B53354"/>
    <w:rsid w:val="00B53530"/>
    <w:rsid w:val="00B53706"/>
    <w:rsid w:val="00B53731"/>
    <w:rsid w:val="00B5373B"/>
    <w:rsid w:val="00B53761"/>
    <w:rsid w:val="00B539C7"/>
    <w:rsid w:val="00B53A21"/>
    <w:rsid w:val="00B53AB5"/>
    <w:rsid w:val="00B53B49"/>
    <w:rsid w:val="00B53BA7"/>
    <w:rsid w:val="00B53BBA"/>
    <w:rsid w:val="00B53D82"/>
    <w:rsid w:val="00B53EB3"/>
    <w:rsid w:val="00B54085"/>
    <w:rsid w:val="00B544D8"/>
    <w:rsid w:val="00B54500"/>
    <w:rsid w:val="00B5458C"/>
    <w:rsid w:val="00B548E0"/>
    <w:rsid w:val="00B548FA"/>
    <w:rsid w:val="00B549B9"/>
    <w:rsid w:val="00B54A0A"/>
    <w:rsid w:val="00B54D21"/>
    <w:rsid w:val="00B54D3C"/>
    <w:rsid w:val="00B54D98"/>
    <w:rsid w:val="00B5500C"/>
    <w:rsid w:val="00B55024"/>
    <w:rsid w:val="00B55045"/>
    <w:rsid w:val="00B55396"/>
    <w:rsid w:val="00B553B4"/>
    <w:rsid w:val="00B55585"/>
    <w:rsid w:val="00B5569D"/>
    <w:rsid w:val="00B55844"/>
    <w:rsid w:val="00B5589D"/>
    <w:rsid w:val="00B558EB"/>
    <w:rsid w:val="00B55AD0"/>
    <w:rsid w:val="00B55B88"/>
    <w:rsid w:val="00B55D0D"/>
    <w:rsid w:val="00B55FA9"/>
    <w:rsid w:val="00B55FFF"/>
    <w:rsid w:val="00B5637C"/>
    <w:rsid w:val="00B56772"/>
    <w:rsid w:val="00B5685E"/>
    <w:rsid w:val="00B56A04"/>
    <w:rsid w:val="00B56BB0"/>
    <w:rsid w:val="00B56C32"/>
    <w:rsid w:val="00B56C42"/>
    <w:rsid w:val="00B56C83"/>
    <w:rsid w:val="00B56CBE"/>
    <w:rsid w:val="00B56D3B"/>
    <w:rsid w:val="00B56D5D"/>
    <w:rsid w:val="00B56F53"/>
    <w:rsid w:val="00B56FF3"/>
    <w:rsid w:val="00B570D4"/>
    <w:rsid w:val="00B570DC"/>
    <w:rsid w:val="00B571C2"/>
    <w:rsid w:val="00B5728B"/>
    <w:rsid w:val="00B5768A"/>
    <w:rsid w:val="00B577FA"/>
    <w:rsid w:val="00B578A1"/>
    <w:rsid w:val="00B578F8"/>
    <w:rsid w:val="00B57A1E"/>
    <w:rsid w:val="00B57AFD"/>
    <w:rsid w:val="00B57EA9"/>
    <w:rsid w:val="00B6013B"/>
    <w:rsid w:val="00B601F6"/>
    <w:rsid w:val="00B60309"/>
    <w:rsid w:val="00B6033B"/>
    <w:rsid w:val="00B6036C"/>
    <w:rsid w:val="00B603B0"/>
    <w:rsid w:val="00B603D0"/>
    <w:rsid w:val="00B6040C"/>
    <w:rsid w:val="00B60A45"/>
    <w:rsid w:val="00B60AEC"/>
    <w:rsid w:val="00B60C18"/>
    <w:rsid w:val="00B60C49"/>
    <w:rsid w:val="00B60EB7"/>
    <w:rsid w:val="00B60EFC"/>
    <w:rsid w:val="00B61304"/>
    <w:rsid w:val="00B61477"/>
    <w:rsid w:val="00B6174F"/>
    <w:rsid w:val="00B617E2"/>
    <w:rsid w:val="00B619B0"/>
    <w:rsid w:val="00B61BAA"/>
    <w:rsid w:val="00B61C7B"/>
    <w:rsid w:val="00B61D35"/>
    <w:rsid w:val="00B61D39"/>
    <w:rsid w:val="00B61D5A"/>
    <w:rsid w:val="00B61DB3"/>
    <w:rsid w:val="00B61E4E"/>
    <w:rsid w:val="00B61E58"/>
    <w:rsid w:val="00B61EE3"/>
    <w:rsid w:val="00B61F1A"/>
    <w:rsid w:val="00B61F62"/>
    <w:rsid w:val="00B61FF7"/>
    <w:rsid w:val="00B6206C"/>
    <w:rsid w:val="00B6233A"/>
    <w:rsid w:val="00B6241B"/>
    <w:rsid w:val="00B6242E"/>
    <w:rsid w:val="00B624A6"/>
    <w:rsid w:val="00B6283F"/>
    <w:rsid w:val="00B629AA"/>
    <w:rsid w:val="00B629B1"/>
    <w:rsid w:val="00B62B55"/>
    <w:rsid w:val="00B62C75"/>
    <w:rsid w:val="00B62F04"/>
    <w:rsid w:val="00B631E6"/>
    <w:rsid w:val="00B632EE"/>
    <w:rsid w:val="00B6339A"/>
    <w:rsid w:val="00B633B6"/>
    <w:rsid w:val="00B63425"/>
    <w:rsid w:val="00B63471"/>
    <w:rsid w:val="00B6348F"/>
    <w:rsid w:val="00B6356E"/>
    <w:rsid w:val="00B635CB"/>
    <w:rsid w:val="00B63657"/>
    <w:rsid w:val="00B63D04"/>
    <w:rsid w:val="00B63E07"/>
    <w:rsid w:val="00B63E13"/>
    <w:rsid w:val="00B63E73"/>
    <w:rsid w:val="00B63F65"/>
    <w:rsid w:val="00B640C2"/>
    <w:rsid w:val="00B641F8"/>
    <w:rsid w:val="00B64242"/>
    <w:rsid w:val="00B64273"/>
    <w:rsid w:val="00B64399"/>
    <w:rsid w:val="00B64435"/>
    <w:rsid w:val="00B6448E"/>
    <w:rsid w:val="00B644BF"/>
    <w:rsid w:val="00B6486E"/>
    <w:rsid w:val="00B649B6"/>
    <w:rsid w:val="00B649FA"/>
    <w:rsid w:val="00B64D49"/>
    <w:rsid w:val="00B64E56"/>
    <w:rsid w:val="00B64E74"/>
    <w:rsid w:val="00B64FDE"/>
    <w:rsid w:val="00B650A2"/>
    <w:rsid w:val="00B65110"/>
    <w:rsid w:val="00B65162"/>
    <w:rsid w:val="00B652CD"/>
    <w:rsid w:val="00B65422"/>
    <w:rsid w:val="00B65461"/>
    <w:rsid w:val="00B65514"/>
    <w:rsid w:val="00B65607"/>
    <w:rsid w:val="00B65873"/>
    <w:rsid w:val="00B65886"/>
    <w:rsid w:val="00B65AC4"/>
    <w:rsid w:val="00B65B20"/>
    <w:rsid w:val="00B65B6A"/>
    <w:rsid w:val="00B65C77"/>
    <w:rsid w:val="00B65EC9"/>
    <w:rsid w:val="00B65EF8"/>
    <w:rsid w:val="00B65FA0"/>
    <w:rsid w:val="00B662D7"/>
    <w:rsid w:val="00B6636A"/>
    <w:rsid w:val="00B665CD"/>
    <w:rsid w:val="00B666BC"/>
    <w:rsid w:val="00B66899"/>
    <w:rsid w:val="00B669AD"/>
    <w:rsid w:val="00B669CD"/>
    <w:rsid w:val="00B66DAC"/>
    <w:rsid w:val="00B66DCB"/>
    <w:rsid w:val="00B67282"/>
    <w:rsid w:val="00B6734F"/>
    <w:rsid w:val="00B67362"/>
    <w:rsid w:val="00B673AC"/>
    <w:rsid w:val="00B673B0"/>
    <w:rsid w:val="00B676F9"/>
    <w:rsid w:val="00B677F0"/>
    <w:rsid w:val="00B67915"/>
    <w:rsid w:val="00B6794D"/>
    <w:rsid w:val="00B679B6"/>
    <w:rsid w:val="00B679EC"/>
    <w:rsid w:val="00B67BC6"/>
    <w:rsid w:val="00B67E04"/>
    <w:rsid w:val="00B67E94"/>
    <w:rsid w:val="00B67F95"/>
    <w:rsid w:val="00B700FC"/>
    <w:rsid w:val="00B70133"/>
    <w:rsid w:val="00B701EE"/>
    <w:rsid w:val="00B706EE"/>
    <w:rsid w:val="00B70765"/>
    <w:rsid w:val="00B70794"/>
    <w:rsid w:val="00B708F5"/>
    <w:rsid w:val="00B70952"/>
    <w:rsid w:val="00B70A8A"/>
    <w:rsid w:val="00B70A8F"/>
    <w:rsid w:val="00B70BDF"/>
    <w:rsid w:val="00B70D3E"/>
    <w:rsid w:val="00B71109"/>
    <w:rsid w:val="00B718D2"/>
    <w:rsid w:val="00B718EF"/>
    <w:rsid w:val="00B71ABE"/>
    <w:rsid w:val="00B71AF2"/>
    <w:rsid w:val="00B71C22"/>
    <w:rsid w:val="00B71CD4"/>
    <w:rsid w:val="00B71D43"/>
    <w:rsid w:val="00B71DBF"/>
    <w:rsid w:val="00B7205D"/>
    <w:rsid w:val="00B7209B"/>
    <w:rsid w:val="00B721DD"/>
    <w:rsid w:val="00B7227D"/>
    <w:rsid w:val="00B7228A"/>
    <w:rsid w:val="00B7234F"/>
    <w:rsid w:val="00B724CC"/>
    <w:rsid w:val="00B725D6"/>
    <w:rsid w:val="00B7264A"/>
    <w:rsid w:val="00B72678"/>
    <w:rsid w:val="00B72783"/>
    <w:rsid w:val="00B727A2"/>
    <w:rsid w:val="00B72AB3"/>
    <w:rsid w:val="00B72F57"/>
    <w:rsid w:val="00B72FB5"/>
    <w:rsid w:val="00B72FCD"/>
    <w:rsid w:val="00B73229"/>
    <w:rsid w:val="00B732DF"/>
    <w:rsid w:val="00B7333E"/>
    <w:rsid w:val="00B7335F"/>
    <w:rsid w:val="00B73420"/>
    <w:rsid w:val="00B7367A"/>
    <w:rsid w:val="00B7384C"/>
    <w:rsid w:val="00B73A09"/>
    <w:rsid w:val="00B73AD9"/>
    <w:rsid w:val="00B73C05"/>
    <w:rsid w:val="00B73C8A"/>
    <w:rsid w:val="00B73E05"/>
    <w:rsid w:val="00B73F7B"/>
    <w:rsid w:val="00B74270"/>
    <w:rsid w:val="00B7430A"/>
    <w:rsid w:val="00B7454A"/>
    <w:rsid w:val="00B749B8"/>
    <w:rsid w:val="00B74B31"/>
    <w:rsid w:val="00B74DEB"/>
    <w:rsid w:val="00B753D9"/>
    <w:rsid w:val="00B75805"/>
    <w:rsid w:val="00B75864"/>
    <w:rsid w:val="00B759D1"/>
    <w:rsid w:val="00B75A16"/>
    <w:rsid w:val="00B75AE4"/>
    <w:rsid w:val="00B75C36"/>
    <w:rsid w:val="00B75CA5"/>
    <w:rsid w:val="00B75CDF"/>
    <w:rsid w:val="00B75FE9"/>
    <w:rsid w:val="00B763D5"/>
    <w:rsid w:val="00B7657E"/>
    <w:rsid w:val="00B7662E"/>
    <w:rsid w:val="00B766AE"/>
    <w:rsid w:val="00B766D1"/>
    <w:rsid w:val="00B7671F"/>
    <w:rsid w:val="00B768F3"/>
    <w:rsid w:val="00B76907"/>
    <w:rsid w:val="00B76999"/>
    <w:rsid w:val="00B769D9"/>
    <w:rsid w:val="00B76A9F"/>
    <w:rsid w:val="00B76D23"/>
    <w:rsid w:val="00B76E0B"/>
    <w:rsid w:val="00B76EA9"/>
    <w:rsid w:val="00B76F52"/>
    <w:rsid w:val="00B77284"/>
    <w:rsid w:val="00B77352"/>
    <w:rsid w:val="00B7762B"/>
    <w:rsid w:val="00B77690"/>
    <w:rsid w:val="00B77817"/>
    <w:rsid w:val="00B77849"/>
    <w:rsid w:val="00B778D5"/>
    <w:rsid w:val="00B77CA4"/>
    <w:rsid w:val="00B77CBD"/>
    <w:rsid w:val="00B77E07"/>
    <w:rsid w:val="00B8056B"/>
    <w:rsid w:val="00B805D3"/>
    <w:rsid w:val="00B8076A"/>
    <w:rsid w:val="00B80AA3"/>
    <w:rsid w:val="00B80E02"/>
    <w:rsid w:val="00B80F3B"/>
    <w:rsid w:val="00B81001"/>
    <w:rsid w:val="00B810DD"/>
    <w:rsid w:val="00B81188"/>
    <w:rsid w:val="00B811C5"/>
    <w:rsid w:val="00B8126C"/>
    <w:rsid w:val="00B812A6"/>
    <w:rsid w:val="00B815FA"/>
    <w:rsid w:val="00B8195F"/>
    <w:rsid w:val="00B81B7B"/>
    <w:rsid w:val="00B81BAD"/>
    <w:rsid w:val="00B81C29"/>
    <w:rsid w:val="00B81E5F"/>
    <w:rsid w:val="00B81EC4"/>
    <w:rsid w:val="00B82086"/>
    <w:rsid w:val="00B8210E"/>
    <w:rsid w:val="00B82277"/>
    <w:rsid w:val="00B82432"/>
    <w:rsid w:val="00B824C3"/>
    <w:rsid w:val="00B825B9"/>
    <w:rsid w:val="00B827F0"/>
    <w:rsid w:val="00B8293B"/>
    <w:rsid w:val="00B829F8"/>
    <w:rsid w:val="00B82A78"/>
    <w:rsid w:val="00B82ABF"/>
    <w:rsid w:val="00B82B95"/>
    <w:rsid w:val="00B82CDE"/>
    <w:rsid w:val="00B82DF0"/>
    <w:rsid w:val="00B82F3E"/>
    <w:rsid w:val="00B83092"/>
    <w:rsid w:val="00B8314A"/>
    <w:rsid w:val="00B831AB"/>
    <w:rsid w:val="00B832CB"/>
    <w:rsid w:val="00B834EA"/>
    <w:rsid w:val="00B8364D"/>
    <w:rsid w:val="00B83B24"/>
    <w:rsid w:val="00B83C88"/>
    <w:rsid w:val="00B83D74"/>
    <w:rsid w:val="00B83D82"/>
    <w:rsid w:val="00B83F4A"/>
    <w:rsid w:val="00B84158"/>
    <w:rsid w:val="00B84205"/>
    <w:rsid w:val="00B8480F"/>
    <w:rsid w:val="00B8483A"/>
    <w:rsid w:val="00B84ACE"/>
    <w:rsid w:val="00B84C63"/>
    <w:rsid w:val="00B84E22"/>
    <w:rsid w:val="00B85063"/>
    <w:rsid w:val="00B8508E"/>
    <w:rsid w:val="00B85210"/>
    <w:rsid w:val="00B853B9"/>
    <w:rsid w:val="00B853E5"/>
    <w:rsid w:val="00B8569A"/>
    <w:rsid w:val="00B857E7"/>
    <w:rsid w:val="00B8591E"/>
    <w:rsid w:val="00B85C2E"/>
    <w:rsid w:val="00B85C64"/>
    <w:rsid w:val="00B85DA5"/>
    <w:rsid w:val="00B85E26"/>
    <w:rsid w:val="00B86065"/>
    <w:rsid w:val="00B86163"/>
    <w:rsid w:val="00B8629C"/>
    <w:rsid w:val="00B863A6"/>
    <w:rsid w:val="00B865FB"/>
    <w:rsid w:val="00B8663D"/>
    <w:rsid w:val="00B867C8"/>
    <w:rsid w:val="00B868C1"/>
    <w:rsid w:val="00B868F7"/>
    <w:rsid w:val="00B86AE8"/>
    <w:rsid w:val="00B86B28"/>
    <w:rsid w:val="00B86BEB"/>
    <w:rsid w:val="00B86F0E"/>
    <w:rsid w:val="00B86FBE"/>
    <w:rsid w:val="00B870B8"/>
    <w:rsid w:val="00B87487"/>
    <w:rsid w:val="00B8758F"/>
    <w:rsid w:val="00B87692"/>
    <w:rsid w:val="00B877A1"/>
    <w:rsid w:val="00B877A7"/>
    <w:rsid w:val="00B8788D"/>
    <w:rsid w:val="00B878CC"/>
    <w:rsid w:val="00B879E4"/>
    <w:rsid w:val="00B87A23"/>
    <w:rsid w:val="00B87AD2"/>
    <w:rsid w:val="00B9011E"/>
    <w:rsid w:val="00B90139"/>
    <w:rsid w:val="00B90395"/>
    <w:rsid w:val="00B904D2"/>
    <w:rsid w:val="00B90558"/>
    <w:rsid w:val="00B905D6"/>
    <w:rsid w:val="00B907E6"/>
    <w:rsid w:val="00B90902"/>
    <w:rsid w:val="00B909B2"/>
    <w:rsid w:val="00B90D25"/>
    <w:rsid w:val="00B90F07"/>
    <w:rsid w:val="00B910F5"/>
    <w:rsid w:val="00B91263"/>
    <w:rsid w:val="00B9137B"/>
    <w:rsid w:val="00B91695"/>
    <w:rsid w:val="00B9185B"/>
    <w:rsid w:val="00B91860"/>
    <w:rsid w:val="00B919FC"/>
    <w:rsid w:val="00B91AA4"/>
    <w:rsid w:val="00B91F83"/>
    <w:rsid w:val="00B92019"/>
    <w:rsid w:val="00B9207A"/>
    <w:rsid w:val="00B921ED"/>
    <w:rsid w:val="00B9235F"/>
    <w:rsid w:val="00B92368"/>
    <w:rsid w:val="00B92377"/>
    <w:rsid w:val="00B923D5"/>
    <w:rsid w:val="00B9241D"/>
    <w:rsid w:val="00B92463"/>
    <w:rsid w:val="00B92532"/>
    <w:rsid w:val="00B92633"/>
    <w:rsid w:val="00B927E5"/>
    <w:rsid w:val="00B928EC"/>
    <w:rsid w:val="00B92A6D"/>
    <w:rsid w:val="00B92BA9"/>
    <w:rsid w:val="00B92C4C"/>
    <w:rsid w:val="00B92D17"/>
    <w:rsid w:val="00B92E2D"/>
    <w:rsid w:val="00B92F1B"/>
    <w:rsid w:val="00B930FD"/>
    <w:rsid w:val="00B9314D"/>
    <w:rsid w:val="00B931F3"/>
    <w:rsid w:val="00B932CC"/>
    <w:rsid w:val="00B933B5"/>
    <w:rsid w:val="00B9343E"/>
    <w:rsid w:val="00B937F6"/>
    <w:rsid w:val="00B93836"/>
    <w:rsid w:val="00B93955"/>
    <w:rsid w:val="00B93AC8"/>
    <w:rsid w:val="00B93B50"/>
    <w:rsid w:val="00B93B86"/>
    <w:rsid w:val="00B93D4A"/>
    <w:rsid w:val="00B93DA9"/>
    <w:rsid w:val="00B93E3B"/>
    <w:rsid w:val="00B94083"/>
    <w:rsid w:val="00B94134"/>
    <w:rsid w:val="00B941DA"/>
    <w:rsid w:val="00B94449"/>
    <w:rsid w:val="00B944A0"/>
    <w:rsid w:val="00B94865"/>
    <w:rsid w:val="00B94A56"/>
    <w:rsid w:val="00B94A5E"/>
    <w:rsid w:val="00B94B2E"/>
    <w:rsid w:val="00B94C2E"/>
    <w:rsid w:val="00B94CDA"/>
    <w:rsid w:val="00B951C5"/>
    <w:rsid w:val="00B952B2"/>
    <w:rsid w:val="00B9536B"/>
    <w:rsid w:val="00B95577"/>
    <w:rsid w:val="00B956A9"/>
    <w:rsid w:val="00B95976"/>
    <w:rsid w:val="00B95AE8"/>
    <w:rsid w:val="00B95E69"/>
    <w:rsid w:val="00B96009"/>
    <w:rsid w:val="00B96096"/>
    <w:rsid w:val="00B96109"/>
    <w:rsid w:val="00B96206"/>
    <w:rsid w:val="00B9627F"/>
    <w:rsid w:val="00B9634E"/>
    <w:rsid w:val="00B96563"/>
    <w:rsid w:val="00B9659D"/>
    <w:rsid w:val="00B96910"/>
    <w:rsid w:val="00B96A0B"/>
    <w:rsid w:val="00B96AD3"/>
    <w:rsid w:val="00B96C58"/>
    <w:rsid w:val="00B96CEB"/>
    <w:rsid w:val="00B96D53"/>
    <w:rsid w:val="00B96EDB"/>
    <w:rsid w:val="00B974B4"/>
    <w:rsid w:val="00B97534"/>
    <w:rsid w:val="00B975F3"/>
    <w:rsid w:val="00B976C5"/>
    <w:rsid w:val="00B978B0"/>
    <w:rsid w:val="00B9798C"/>
    <w:rsid w:val="00B979BA"/>
    <w:rsid w:val="00B97A01"/>
    <w:rsid w:val="00B97A2A"/>
    <w:rsid w:val="00B97B3A"/>
    <w:rsid w:val="00B97B75"/>
    <w:rsid w:val="00B97BA6"/>
    <w:rsid w:val="00B97BCD"/>
    <w:rsid w:val="00B97D38"/>
    <w:rsid w:val="00BA0241"/>
    <w:rsid w:val="00BA0662"/>
    <w:rsid w:val="00BA06A4"/>
    <w:rsid w:val="00BA0727"/>
    <w:rsid w:val="00BA0870"/>
    <w:rsid w:val="00BA08D8"/>
    <w:rsid w:val="00BA0C2B"/>
    <w:rsid w:val="00BA0C69"/>
    <w:rsid w:val="00BA0D6A"/>
    <w:rsid w:val="00BA108B"/>
    <w:rsid w:val="00BA116F"/>
    <w:rsid w:val="00BA12B7"/>
    <w:rsid w:val="00BA13A1"/>
    <w:rsid w:val="00BA15A6"/>
    <w:rsid w:val="00BA15BC"/>
    <w:rsid w:val="00BA15F6"/>
    <w:rsid w:val="00BA1609"/>
    <w:rsid w:val="00BA1965"/>
    <w:rsid w:val="00BA19BB"/>
    <w:rsid w:val="00BA1AE7"/>
    <w:rsid w:val="00BA1E11"/>
    <w:rsid w:val="00BA1E36"/>
    <w:rsid w:val="00BA1F45"/>
    <w:rsid w:val="00BA20EE"/>
    <w:rsid w:val="00BA221A"/>
    <w:rsid w:val="00BA224A"/>
    <w:rsid w:val="00BA242C"/>
    <w:rsid w:val="00BA2441"/>
    <w:rsid w:val="00BA249B"/>
    <w:rsid w:val="00BA284C"/>
    <w:rsid w:val="00BA2854"/>
    <w:rsid w:val="00BA28DD"/>
    <w:rsid w:val="00BA28F5"/>
    <w:rsid w:val="00BA29A7"/>
    <w:rsid w:val="00BA2B07"/>
    <w:rsid w:val="00BA2CBA"/>
    <w:rsid w:val="00BA2DB9"/>
    <w:rsid w:val="00BA2F1B"/>
    <w:rsid w:val="00BA2F5D"/>
    <w:rsid w:val="00BA2F60"/>
    <w:rsid w:val="00BA2F7B"/>
    <w:rsid w:val="00BA30DC"/>
    <w:rsid w:val="00BA33B9"/>
    <w:rsid w:val="00BA34AA"/>
    <w:rsid w:val="00BA370C"/>
    <w:rsid w:val="00BA3727"/>
    <w:rsid w:val="00BA372E"/>
    <w:rsid w:val="00BA3893"/>
    <w:rsid w:val="00BA38C2"/>
    <w:rsid w:val="00BA3957"/>
    <w:rsid w:val="00BA3A5F"/>
    <w:rsid w:val="00BA3DAA"/>
    <w:rsid w:val="00BA3DEF"/>
    <w:rsid w:val="00BA3F78"/>
    <w:rsid w:val="00BA4352"/>
    <w:rsid w:val="00BA43A8"/>
    <w:rsid w:val="00BA43DD"/>
    <w:rsid w:val="00BA447A"/>
    <w:rsid w:val="00BA455D"/>
    <w:rsid w:val="00BA461B"/>
    <w:rsid w:val="00BA463E"/>
    <w:rsid w:val="00BA48FD"/>
    <w:rsid w:val="00BA494C"/>
    <w:rsid w:val="00BA49BE"/>
    <w:rsid w:val="00BA4C99"/>
    <w:rsid w:val="00BA4D85"/>
    <w:rsid w:val="00BA4F08"/>
    <w:rsid w:val="00BA4FCC"/>
    <w:rsid w:val="00BA5039"/>
    <w:rsid w:val="00BA525E"/>
    <w:rsid w:val="00BA5434"/>
    <w:rsid w:val="00BA5547"/>
    <w:rsid w:val="00BA5611"/>
    <w:rsid w:val="00BA56BD"/>
    <w:rsid w:val="00BA576C"/>
    <w:rsid w:val="00BA5821"/>
    <w:rsid w:val="00BA5D80"/>
    <w:rsid w:val="00BA5D84"/>
    <w:rsid w:val="00BA630C"/>
    <w:rsid w:val="00BA6597"/>
    <w:rsid w:val="00BA65B7"/>
    <w:rsid w:val="00BA6620"/>
    <w:rsid w:val="00BA670B"/>
    <w:rsid w:val="00BA670E"/>
    <w:rsid w:val="00BA68C4"/>
    <w:rsid w:val="00BA69E7"/>
    <w:rsid w:val="00BA6ACD"/>
    <w:rsid w:val="00BA6B5D"/>
    <w:rsid w:val="00BA7758"/>
    <w:rsid w:val="00BA79AC"/>
    <w:rsid w:val="00BA7B7E"/>
    <w:rsid w:val="00BA7D16"/>
    <w:rsid w:val="00BA7ED8"/>
    <w:rsid w:val="00BA7F19"/>
    <w:rsid w:val="00BB0070"/>
    <w:rsid w:val="00BB0090"/>
    <w:rsid w:val="00BB013C"/>
    <w:rsid w:val="00BB030D"/>
    <w:rsid w:val="00BB03D8"/>
    <w:rsid w:val="00BB03EC"/>
    <w:rsid w:val="00BB05C5"/>
    <w:rsid w:val="00BB06E8"/>
    <w:rsid w:val="00BB072F"/>
    <w:rsid w:val="00BB09CE"/>
    <w:rsid w:val="00BB09E6"/>
    <w:rsid w:val="00BB0A2A"/>
    <w:rsid w:val="00BB0AC1"/>
    <w:rsid w:val="00BB0C93"/>
    <w:rsid w:val="00BB0CB7"/>
    <w:rsid w:val="00BB0E50"/>
    <w:rsid w:val="00BB0F63"/>
    <w:rsid w:val="00BB12C5"/>
    <w:rsid w:val="00BB12D6"/>
    <w:rsid w:val="00BB154E"/>
    <w:rsid w:val="00BB15AF"/>
    <w:rsid w:val="00BB1624"/>
    <w:rsid w:val="00BB16FA"/>
    <w:rsid w:val="00BB18F8"/>
    <w:rsid w:val="00BB195B"/>
    <w:rsid w:val="00BB1B9B"/>
    <w:rsid w:val="00BB1D85"/>
    <w:rsid w:val="00BB1D87"/>
    <w:rsid w:val="00BB1EA8"/>
    <w:rsid w:val="00BB1F25"/>
    <w:rsid w:val="00BB1F44"/>
    <w:rsid w:val="00BB1F6D"/>
    <w:rsid w:val="00BB20AD"/>
    <w:rsid w:val="00BB211E"/>
    <w:rsid w:val="00BB2306"/>
    <w:rsid w:val="00BB24C2"/>
    <w:rsid w:val="00BB2538"/>
    <w:rsid w:val="00BB253D"/>
    <w:rsid w:val="00BB257F"/>
    <w:rsid w:val="00BB2711"/>
    <w:rsid w:val="00BB2791"/>
    <w:rsid w:val="00BB2AFA"/>
    <w:rsid w:val="00BB2B53"/>
    <w:rsid w:val="00BB2C51"/>
    <w:rsid w:val="00BB2ED7"/>
    <w:rsid w:val="00BB30DB"/>
    <w:rsid w:val="00BB3218"/>
    <w:rsid w:val="00BB32CC"/>
    <w:rsid w:val="00BB33EE"/>
    <w:rsid w:val="00BB3701"/>
    <w:rsid w:val="00BB3824"/>
    <w:rsid w:val="00BB3862"/>
    <w:rsid w:val="00BB391F"/>
    <w:rsid w:val="00BB39E6"/>
    <w:rsid w:val="00BB3B42"/>
    <w:rsid w:val="00BB3B45"/>
    <w:rsid w:val="00BB3CCF"/>
    <w:rsid w:val="00BB3D7C"/>
    <w:rsid w:val="00BB3FCD"/>
    <w:rsid w:val="00BB42A2"/>
    <w:rsid w:val="00BB46E0"/>
    <w:rsid w:val="00BB4730"/>
    <w:rsid w:val="00BB475D"/>
    <w:rsid w:val="00BB4856"/>
    <w:rsid w:val="00BB4910"/>
    <w:rsid w:val="00BB4FF2"/>
    <w:rsid w:val="00BB5129"/>
    <w:rsid w:val="00BB5195"/>
    <w:rsid w:val="00BB53F3"/>
    <w:rsid w:val="00BB54C8"/>
    <w:rsid w:val="00BB560C"/>
    <w:rsid w:val="00BB5691"/>
    <w:rsid w:val="00BB5898"/>
    <w:rsid w:val="00BB5BCB"/>
    <w:rsid w:val="00BB5C7A"/>
    <w:rsid w:val="00BB5D1C"/>
    <w:rsid w:val="00BB5F5D"/>
    <w:rsid w:val="00BB60DA"/>
    <w:rsid w:val="00BB629B"/>
    <w:rsid w:val="00BB63E6"/>
    <w:rsid w:val="00BB643F"/>
    <w:rsid w:val="00BB65A9"/>
    <w:rsid w:val="00BB662E"/>
    <w:rsid w:val="00BB66D1"/>
    <w:rsid w:val="00BB67A3"/>
    <w:rsid w:val="00BB68C5"/>
    <w:rsid w:val="00BB69A5"/>
    <w:rsid w:val="00BB6B34"/>
    <w:rsid w:val="00BB6CAC"/>
    <w:rsid w:val="00BB6DBC"/>
    <w:rsid w:val="00BB6F3A"/>
    <w:rsid w:val="00BB7017"/>
    <w:rsid w:val="00BB71EC"/>
    <w:rsid w:val="00BB7453"/>
    <w:rsid w:val="00BB7514"/>
    <w:rsid w:val="00BB7577"/>
    <w:rsid w:val="00BB75CD"/>
    <w:rsid w:val="00BB79D8"/>
    <w:rsid w:val="00BB7A61"/>
    <w:rsid w:val="00BB7AE1"/>
    <w:rsid w:val="00BB7B40"/>
    <w:rsid w:val="00BB7B9B"/>
    <w:rsid w:val="00BB7BA7"/>
    <w:rsid w:val="00BB7D75"/>
    <w:rsid w:val="00BB7EC5"/>
    <w:rsid w:val="00BB7EEA"/>
    <w:rsid w:val="00BC0198"/>
    <w:rsid w:val="00BC01BE"/>
    <w:rsid w:val="00BC02C2"/>
    <w:rsid w:val="00BC052A"/>
    <w:rsid w:val="00BC0634"/>
    <w:rsid w:val="00BC0727"/>
    <w:rsid w:val="00BC0776"/>
    <w:rsid w:val="00BC084B"/>
    <w:rsid w:val="00BC0870"/>
    <w:rsid w:val="00BC0B0C"/>
    <w:rsid w:val="00BC0B5B"/>
    <w:rsid w:val="00BC0E9C"/>
    <w:rsid w:val="00BC0EFB"/>
    <w:rsid w:val="00BC0FCD"/>
    <w:rsid w:val="00BC1148"/>
    <w:rsid w:val="00BC115C"/>
    <w:rsid w:val="00BC11AE"/>
    <w:rsid w:val="00BC12D7"/>
    <w:rsid w:val="00BC1308"/>
    <w:rsid w:val="00BC159C"/>
    <w:rsid w:val="00BC15EF"/>
    <w:rsid w:val="00BC16F0"/>
    <w:rsid w:val="00BC1770"/>
    <w:rsid w:val="00BC17BA"/>
    <w:rsid w:val="00BC1A40"/>
    <w:rsid w:val="00BC1B16"/>
    <w:rsid w:val="00BC1C54"/>
    <w:rsid w:val="00BC1D56"/>
    <w:rsid w:val="00BC1E90"/>
    <w:rsid w:val="00BC1F06"/>
    <w:rsid w:val="00BC1F73"/>
    <w:rsid w:val="00BC2181"/>
    <w:rsid w:val="00BC21EA"/>
    <w:rsid w:val="00BC21EE"/>
    <w:rsid w:val="00BC2264"/>
    <w:rsid w:val="00BC24AC"/>
    <w:rsid w:val="00BC24B6"/>
    <w:rsid w:val="00BC2620"/>
    <w:rsid w:val="00BC278D"/>
    <w:rsid w:val="00BC281A"/>
    <w:rsid w:val="00BC2D1D"/>
    <w:rsid w:val="00BC3A8F"/>
    <w:rsid w:val="00BC3C42"/>
    <w:rsid w:val="00BC3D8F"/>
    <w:rsid w:val="00BC3E78"/>
    <w:rsid w:val="00BC3F50"/>
    <w:rsid w:val="00BC40CD"/>
    <w:rsid w:val="00BC40DE"/>
    <w:rsid w:val="00BC44CE"/>
    <w:rsid w:val="00BC479B"/>
    <w:rsid w:val="00BC47E3"/>
    <w:rsid w:val="00BC48D1"/>
    <w:rsid w:val="00BC49E6"/>
    <w:rsid w:val="00BC4AD1"/>
    <w:rsid w:val="00BC4CAF"/>
    <w:rsid w:val="00BC4D47"/>
    <w:rsid w:val="00BC4E4B"/>
    <w:rsid w:val="00BC4F2D"/>
    <w:rsid w:val="00BC505F"/>
    <w:rsid w:val="00BC532E"/>
    <w:rsid w:val="00BC536F"/>
    <w:rsid w:val="00BC539D"/>
    <w:rsid w:val="00BC53C9"/>
    <w:rsid w:val="00BC57CE"/>
    <w:rsid w:val="00BC57F1"/>
    <w:rsid w:val="00BC5838"/>
    <w:rsid w:val="00BC5882"/>
    <w:rsid w:val="00BC5BAB"/>
    <w:rsid w:val="00BC5D54"/>
    <w:rsid w:val="00BC5D9F"/>
    <w:rsid w:val="00BC60EC"/>
    <w:rsid w:val="00BC65D8"/>
    <w:rsid w:val="00BC66C9"/>
    <w:rsid w:val="00BC6B05"/>
    <w:rsid w:val="00BC6C32"/>
    <w:rsid w:val="00BC6C91"/>
    <w:rsid w:val="00BC6DEA"/>
    <w:rsid w:val="00BC6E83"/>
    <w:rsid w:val="00BC6EA8"/>
    <w:rsid w:val="00BC6ED2"/>
    <w:rsid w:val="00BC6F16"/>
    <w:rsid w:val="00BC6F68"/>
    <w:rsid w:val="00BC6FA7"/>
    <w:rsid w:val="00BC6FB8"/>
    <w:rsid w:val="00BC7612"/>
    <w:rsid w:val="00BC76A3"/>
    <w:rsid w:val="00BC792C"/>
    <w:rsid w:val="00BC7A71"/>
    <w:rsid w:val="00BC7D2A"/>
    <w:rsid w:val="00BC7E2F"/>
    <w:rsid w:val="00BC7FA4"/>
    <w:rsid w:val="00BD0002"/>
    <w:rsid w:val="00BD002A"/>
    <w:rsid w:val="00BD00D1"/>
    <w:rsid w:val="00BD01B4"/>
    <w:rsid w:val="00BD029D"/>
    <w:rsid w:val="00BD046F"/>
    <w:rsid w:val="00BD049A"/>
    <w:rsid w:val="00BD04EB"/>
    <w:rsid w:val="00BD05C5"/>
    <w:rsid w:val="00BD0897"/>
    <w:rsid w:val="00BD0A56"/>
    <w:rsid w:val="00BD0ADA"/>
    <w:rsid w:val="00BD0BCE"/>
    <w:rsid w:val="00BD0EAD"/>
    <w:rsid w:val="00BD0F02"/>
    <w:rsid w:val="00BD1415"/>
    <w:rsid w:val="00BD1416"/>
    <w:rsid w:val="00BD14FC"/>
    <w:rsid w:val="00BD1867"/>
    <w:rsid w:val="00BD1D1B"/>
    <w:rsid w:val="00BD20A1"/>
    <w:rsid w:val="00BD234C"/>
    <w:rsid w:val="00BD23DF"/>
    <w:rsid w:val="00BD26DC"/>
    <w:rsid w:val="00BD2B63"/>
    <w:rsid w:val="00BD2D60"/>
    <w:rsid w:val="00BD2E80"/>
    <w:rsid w:val="00BD316B"/>
    <w:rsid w:val="00BD329D"/>
    <w:rsid w:val="00BD32EC"/>
    <w:rsid w:val="00BD346F"/>
    <w:rsid w:val="00BD3476"/>
    <w:rsid w:val="00BD36D8"/>
    <w:rsid w:val="00BD378B"/>
    <w:rsid w:val="00BD3B4B"/>
    <w:rsid w:val="00BD3BDB"/>
    <w:rsid w:val="00BD3BED"/>
    <w:rsid w:val="00BD3CCB"/>
    <w:rsid w:val="00BD3FBA"/>
    <w:rsid w:val="00BD42DC"/>
    <w:rsid w:val="00BD44D5"/>
    <w:rsid w:val="00BD4582"/>
    <w:rsid w:val="00BD4653"/>
    <w:rsid w:val="00BD4685"/>
    <w:rsid w:val="00BD469E"/>
    <w:rsid w:val="00BD4736"/>
    <w:rsid w:val="00BD47A9"/>
    <w:rsid w:val="00BD4802"/>
    <w:rsid w:val="00BD4850"/>
    <w:rsid w:val="00BD489C"/>
    <w:rsid w:val="00BD4987"/>
    <w:rsid w:val="00BD49EB"/>
    <w:rsid w:val="00BD4ADE"/>
    <w:rsid w:val="00BD4B0C"/>
    <w:rsid w:val="00BD4C7E"/>
    <w:rsid w:val="00BD4DBB"/>
    <w:rsid w:val="00BD4DDD"/>
    <w:rsid w:val="00BD4E8A"/>
    <w:rsid w:val="00BD4FFC"/>
    <w:rsid w:val="00BD51FB"/>
    <w:rsid w:val="00BD53A4"/>
    <w:rsid w:val="00BD545A"/>
    <w:rsid w:val="00BD5526"/>
    <w:rsid w:val="00BD5577"/>
    <w:rsid w:val="00BD55B6"/>
    <w:rsid w:val="00BD560B"/>
    <w:rsid w:val="00BD5707"/>
    <w:rsid w:val="00BD590F"/>
    <w:rsid w:val="00BD5970"/>
    <w:rsid w:val="00BD5ADA"/>
    <w:rsid w:val="00BD5B24"/>
    <w:rsid w:val="00BD5C1F"/>
    <w:rsid w:val="00BD5DF0"/>
    <w:rsid w:val="00BD5EBD"/>
    <w:rsid w:val="00BD5FE2"/>
    <w:rsid w:val="00BD6142"/>
    <w:rsid w:val="00BD63AC"/>
    <w:rsid w:val="00BD6475"/>
    <w:rsid w:val="00BD6511"/>
    <w:rsid w:val="00BD6558"/>
    <w:rsid w:val="00BD65AF"/>
    <w:rsid w:val="00BD67E6"/>
    <w:rsid w:val="00BD68C8"/>
    <w:rsid w:val="00BD693D"/>
    <w:rsid w:val="00BD6ABE"/>
    <w:rsid w:val="00BD6C4E"/>
    <w:rsid w:val="00BD6E0D"/>
    <w:rsid w:val="00BD6E48"/>
    <w:rsid w:val="00BD6ECC"/>
    <w:rsid w:val="00BD717C"/>
    <w:rsid w:val="00BD728B"/>
    <w:rsid w:val="00BD73DD"/>
    <w:rsid w:val="00BD74AF"/>
    <w:rsid w:val="00BD74C6"/>
    <w:rsid w:val="00BD7538"/>
    <w:rsid w:val="00BD7565"/>
    <w:rsid w:val="00BD759B"/>
    <w:rsid w:val="00BD7686"/>
    <w:rsid w:val="00BD77A9"/>
    <w:rsid w:val="00BD7935"/>
    <w:rsid w:val="00BD7B01"/>
    <w:rsid w:val="00BD7B13"/>
    <w:rsid w:val="00BD7CF0"/>
    <w:rsid w:val="00BD7D5E"/>
    <w:rsid w:val="00BD7EFE"/>
    <w:rsid w:val="00BE01E1"/>
    <w:rsid w:val="00BE02FF"/>
    <w:rsid w:val="00BE03C7"/>
    <w:rsid w:val="00BE0405"/>
    <w:rsid w:val="00BE04E5"/>
    <w:rsid w:val="00BE064D"/>
    <w:rsid w:val="00BE07C2"/>
    <w:rsid w:val="00BE094F"/>
    <w:rsid w:val="00BE0A05"/>
    <w:rsid w:val="00BE0C40"/>
    <w:rsid w:val="00BE0CA6"/>
    <w:rsid w:val="00BE0DF0"/>
    <w:rsid w:val="00BE1012"/>
    <w:rsid w:val="00BE10C9"/>
    <w:rsid w:val="00BE12C2"/>
    <w:rsid w:val="00BE1301"/>
    <w:rsid w:val="00BE132D"/>
    <w:rsid w:val="00BE146D"/>
    <w:rsid w:val="00BE15D5"/>
    <w:rsid w:val="00BE162A"/>
    <w:rsid w:val="00BE197D"/>
    <w:rsid w:val="00BE19CA"/>
    <w:rsid w:val="00BE1E1B"/>
    <w:rsid w:val="00BE21CD"/>
    <w:rsid w:val="00BE21DC"/>
    <w:rsid w:val="00BE2361"/>
    <w:rsid w:val="00BE2465"/>
    <w:rsid w:val="00BE2499"/>
    <w:rsid w:val="00BE2526"/>
    <w:rsid w:val="00BE2800"/>
    <w:rsid w:val="00BE28A3"/>
    <w:rsid w:val="00BE28B9"/>
    <w:rsid w:val="00BE28E9"/>
    <w:rsid w:val="00BE2A4E"/>
    <w:rsid w:val="00BE2A58"/>
    <w:rsid w:val="00BE2B81"/>
    <w:rsid w:val="00BE2C0B"/>
    <w:rsid w:val="00BE2C7F"/>
    <w:rsid w:val="00BE2C92"/>
    <w:rsid w:val="00BE301B"/>
    <w:rsid w:val="00BE307A"/>
    <w:rsid w:val="00BE30F8"/>
    <w:rsid w:val="00BE33CA"/>
    <w:rsid w:val="00BE348E"/>
    <w:rsid w:val="00BE34F0"/>
    <w:rsid w:val="00BE3535"/>
    <w:rsid w:val="00BE38E9"/>
    <w:rsid w:val="00BE391B"/>
    <w:rsid w:val="00BE3938"/>
    <w:rsid w:val="00BE3981"/>
    <w:rsid w:val="00BE3CD2"/>
    <w:rsid w:val="00BE3D59"/>
    <w:rsid w:val="00BE3E2B"/>
    <w:rsid w:val="00BE3EBA"/>
    <w:rsid w:val="00BE3F11"/>
    <w:rsid w:val="00BE4052"/>
    <w:rsid w:val="00BE40D9"/>
    <w:rsid w:val="00BE4139"/>
    <w:rsid w:val="00BE434C"/>
    <w:rsid w:val="00BE46D8"/>
    <w:rsid w:val="00BE46DE"/>
    <w:rsid w:val="00BE47B7"/>
    <w:rsid w:val="00BE4A99"/>
    <w:rsid w:val="00BE4B54"/>
    <w:rsid w:val="00BE4D63"/>
    <w:rsid w:val="00BE4E60"/>
    <w:rsid w:val="00BE4EBB"/>
    <w:rsid w:val="00BE4EBE"/>
    <w:rsid w:val="00BE4FED"/>
    <w:rsid w:val="00BE5092"/>
    <w:rsid w:val="00BE524F"/>
    <w:rsid w:val="00BE52AD"/>
    <w:rsid w:val="00BE564D"/>
    <w:rsid w:val="00BE57B9"/>
    <w:rsid w:val="00BE58BC"/>
    <w:rsid w:val="00BE5933"/>
    <w:rsid w:val="00BE5B67"/>
    <w:rsid w:val="00BE5BFD"/>
    <w:rsid w:val="00BE5C95"/>
    <w:rsid w:val="00BE5D6E"/>
    <w:rsid w:val="00BE5DAB"/>
    <w:rsid w:val="00BE5EA9"/>
    <w:rsid w:val="00BE6024"/>
    <w:rsid w:val="00BE6470"/>
    <w:rsid w:val="00BE65BA"/>
    <w:rsid w:val="00BE66D3"/>
    <w:rsid w:val="00BE6721"/>
    <w:rsid w:val="00BE6EEA"/>
    <w:rsid w:val="00BE72E6"/>
    <w:rsid w:val="00BE72F0"/>
    <w:rsid w:val="00BE76C8"/>
    <w:rsid w:val="00BE77E0"/>
    <w:rsid w:val="00BE7AC4"/>
    <w:rsid w:val="00BE7D6C"/>
    <w:rsid w:val="00BE7D6D"/>
    <w:rsid w:val="00BF00CE"/>
    <w:rsid w:val="00BF0164"/>
    <w:rsid w:val="00BF01C5"/>
    <w:rsid w:val="00BF0271"/>
    <w:rsid w:val="00BF02CF"/>
    <w:rsid w:val="00BF0384"/>
    <w:rsid w:val="00BF047F"/>
    <w:rsid w:val="00BF04A1"/>
    <w:rsid w:val="00BF05B2"/>
    <w:rsid w:val="00BF06DD"/>
    <w:rsid w:val="00BF0705"/>
    <w:rsid w:val="00BF08A5"/>
    <w:rsid w:val="00BF0D54"/>
    <w:rsid w:val="00BF0D74"/>
    <w:rsid w:val="00BF0E9C"/>
    <w:rsid w:val="00BF0FC4"/>
    <w:rsid w:val="00BF10A1"/>
    <w:rsid w:val="00BF1260"/>
    <w:rsid w:val="00BF12C4"/>
    <w:rsid w:val="00BF12E3"/>
    <w:rsid w:val="00BF13A8"/>
    <w:rsid w:val="00BF1453"/>
    <w:rsid w:val="00BF1566"/>
    <w:rsid w:val="00BF15E2"/>
    <w:rsid w:val="00BF16D9"/>
    <w:rsid w:val="00BF1731"/>
    <w:rsid w:val="00BF1734"/>
    <w:rsid w:val="00BF18D2"/>
    <w:rsid w:val="00BF192B"/>
    <w:rsid w:val="00BF19CB"/>
    <w:rsid w:val="00BF1A73"/>
    <w:rsid w:val="00BF1A93"/>
    <w:rsid w:val="00BF1BAE"/>
    <w:rsid w:val="00BF1F82"/>
    <w:rsid w:val="00BF2041"/>
    <w:rsid w:val="00BF20EA"/>
    <w:rsid w:val="00BF224D"/>
    <w:rsid w:val="00BF2410"/>
    <w:rsid w:val="00BF242C"/>
    <w:rsid w:val="00BF2844"/>
    <w:rsid w:val="00BF28B1"/>
    <w:rsid w:val="00BF2995"/>
    <w:rsid w:val="00BF2ACF"/>
    <w:rsid w:val="00BF2C0E"/>
    <w:rsid w:val="00BF2C2D"/>
    <w:rsid w:val="00BF2C6C"/>
    <w:rsid w:val="00BF2D9F"/>
    <w:rsid w:val="00BF2FCA"/>
    <w:rsid w:val="00BF2FE9"/>
    <w:rsid w:val="00BF3071"/>
    <w:rsid w:val="00BF3264"/>
    <w:rsid w:val="00BF32C6"/>
    <w:rsid w:val="00BF33C4"/>
    <w:rsid w:val="00BF33F5"/>
    <w:rsid w:val="00BF3442"/>
    <w:rsid w:val="00BF34F3"/>
    <w:rsid w:val="00BF3566"/>
    <w:rsid w:val="00BF35C0"/>
    <w:rsid w:val="00BF35F7"/>
    <w:rsid w:val="00BF3628"/>
    <w:rsid w:val="00BF372E"/>
    <w:rsid w:val="00BF37CE"/>
    <w:rsid w:val="00BF3BDC"/>
    <w:rsid w:val="00BF3D8D"/>
    <w:rsid w:val="00BF4250"/>
    <w:rsid w:val="00BF4760"/>
    <w:rsid w:val="00BF490A"/>
    <w:rsid w:val="00BF4A21"/>
    <w:rsid w:val="00BF4B1C"/>
    <w:rsid w:val="00BF4D5A"/>
    <w:rsid w:val="00BF4E2B"/>
    <w:rsid w:val="00BF4E45"/>
    <w:rsid w:val="00BF5088"/>
    <w:rsid w:val="00BF54DE"/>
    <w:rsid w:val="00BF5803"/>
    <w:rsid w:val="00BF5B84"/>
    <w:rsid w:val="00BF5C13"/>
    <w:rsid w:val="00BF5C4C"/>
    <w:rsid w:val="00BF5D46"/>
    <w:rsid w:val="00BF5D59"/>
    <w:rsid w:val="00BF5D95"/>
    <w:rsid w:val="00BF5E81"/>
    <w:rsid w:val="00BF5EA3"/>
    <w:rsid w:val="00BF6111"/>
    <w:rsid w:val="00BF61B5"/>
    <w:rsid w:val="00BF621C"/>
    <w:rsid w:val="00BF627E"/>
    <w:rsid w:val="00BF633B"/>
    <w:rsid w:val="00BF65CA"/>
    <w:rsid w:val="00BF6A30"/>
    <w:rsid w:val="00BF6A82"/>
    <w:rsid w:val="00BF6B0B"/>
    <w:rsid w:val="00BF6DAB"/>
    <w:rsid w:val="00BF6E30"/>
    <w:rsid w:val="00BF6EC0"/>
    <w:rsid w:val="00BF6ED8"/>
    <w:rsid w:val="00BF6FFD"/>
    <w:rsid w:val="00BF703E"/>
    <w:rsid w:val="00BF7386"/>
    <w:rsid w:val="00BF749D"/>
    <w:rsid w:val="00BF74D0"/>
    <w:rsid w:val="00BF7968"/>
    <w:rsid w:val="00BF7AC5"/>
    <w:rsid w:val="00BF7C90"/>
    <w:rsid w:val="00BF7D42"/>
    <w:rsid w:val="00BF7D67"/>
    <w:rsid w:val="00BF7FD5"/>
    <w:rsid w:val="00C00156"/>
    <w:rsid w:val="00C00419"/>
    <w:rsid w:val="00C0081D"/>
    <w:rsid w:val="00C00887"/>
    <w:rsid w:val="00C00888"/>
    <w:rsid w:val="00C00C9C"/>
    <w:rsid w:val="00C00DF3"/>
    <w:rsid w:val="00C00FD6"/>
    <w:rsid w:val="00C01123"/>
    <w:rsid w:val="00C01304"/>
    <w:rsid w:val="00C01656"/>
    <w:rsid w:val="00C017DF"/>
    <w:rsid w:val="00C018B9"/>
    <w:rsid w:val="00C01BED"/>
    <w:rsid w:val="00C01BF1"/>
    <w:rsid w:val="00C02095"/>
    <w:rsid w:val="00C0226C"/>
    <w:rsid w:val="00C02280"/>
    <w:rsid w:val="00C024BA"/>
    <w:rsid w:val="00C02622"/>
    <w:rsid w:val="00C0296C"/>
    <w:rsid w:val="00C02BFF"/>
    <w:rsid w:val="00C02C0F"/>
    <w:rsid w:val="00C02D09"/>
    <w:rsid w:val="00C02E82"/>
    <w:rsid w:val="00C02FC9"/>
    <w:rsid w:val="00C031AD"/>
    <w:rsid w:val="00C033D3"/>
    <w:rsid w:val="00C03406"/>
    <w:rsid w:val="00C03424"/>
    <w:rsid w:val="00C0355B"/>
    <w:rsid w:val="00C0357E"/>
    <w:rsid w:val="00C035CF"/>
    <w:rsid w:val="00C03644"/>
    <w:rsid w:val="00C036EE"/>
    <w:rsid w:val="00C03A44"/>
    <w:rsid w:val="00C03CA4"/>
    <w:rsid w:val="00C03CE6"/>
    <w:rsid w:val="00C03E04"/>
    <w:rsid w:val="00C040D5"/>
    <w:rsid w:val="00C04563"/>
    <w:rsid w:val="00C045F0"/>
    <w:rsid w:val="00C04761"/>
    <w:rsid w:val="00C04828"/>
    <w:rsid w:val="00C049ED"/>
    <w:rsid w:val="00C04B87"/>
    <w:rsid w:val="00C04D62"/>
    <w:rsid w:val="00C04EBA"/>
    <w:rsid w:val="00C04F0F"/>
    <w:rsid w:val="00C04F98"/>
    <w:rsid w:val="00C05075"/>
    <w:rsid w:val="00C0508B"/>
    <w:rsid w:val="00C050A2"/>
    <w:rsid w:val="00C05404"/>
    <w:rsid w:val="00C055FA"/>
    <w:rsid w:val="00C0581B"/>
    <w:rsid w:val="00C05845"/>
    <w:rsid w:val="00C05963"/>
    <w:rsid w:val="00C05997"/>
    <w:rsid w:val="00C05B52"/>
    <w:rsid w:val="00C05BD2"/>
    <w:rsid w:val="00C05C71"/>
    <w:rsid w:val="00C05CCA"/>
    <w:rsid w:val="00C06032"/>
    <w:rsid w:val="00C062B1"/>
    <w:rsid w:val="00C06339"/>
    <w:rsid w:val="00C0634B"/>
    <w:rsid w:val="00C06500"/>
    <w:rsid w:val="00C06851"/>
    <w:rsid w:val="00C0699A"/>
    <w:rsid w:val="00C06AE2"/>
    <w:rsid w:val="00C06BC3"/>
    <w:rsid w:val="00C06BFF"/>
    <w:rsid w:val="00C06D67"/>
    <w:rsid w:val="00C06F95"/>
    <w:rsid w:val="00C06FD1"/>
    <w:rsid w:val="00C06FE6"/>
    <w:rsid w:val="00C07040"/>
    <w:rsid w:val="00C07173"/>
    <w:rsid w:val="00C0765A"/>
    <w:rsid w:val="00C079FC"/>
    <w:rsid w:val="00C07A3A"/>
    <w:rsid w:val="00C07C54"/>
    <w:rsid w:val="00C07C87"/>
    <w:rsid w:val="00C07CE8"/>
    <w:rsid w:val="00C07D3B"/>
    <w:rsid w:val="00C07FD1"/>
    <w:rsid w:val="00C1038D"/>
    <w:rsid w:val="00C1042A"/>
    <w:rsid w:val="00C10486"/>
    <w:rsid w:val="00C106DD"/>
    <w:rsid w:val="00C1077C"/>
    <w:rsid w:val="00C108B8"/>
    <w:rsid w:val="00C10BAC"/>
    <w:rsid w:val="00C110B8"/>
    <w:rsid w:val="00C1110D"/>
    <w:rsid w:val="00C1125C"/>
    <w:rsid w:val="00C11361"/>
    <w:rsid w:val="00C11547"/>
    <w:rsid w:val="00C115C4"/>
    <w:rsid w:val="00C116F1"/>
    <w:rsid w:val="00C11865"/>
    <w:rsid w:val="00C1190D"/>
    <w:rsid w:val="00C11A50"/>
    <w:rsid w:val="00C11BF6"/>
    <w:rsid w:val="00C11DB6"/>
    <w:rsid w:val="00C12275"/>
    <w:rsid w:val="00C12426"/>
    <w:rsid w:val="00C12707"/>
    <w:rsid w:val="00C127B1"/>
    <w:rsid w:val="00C12994"/>
    <w:rsid w:val="00C12A26"/>
    <w:rsid w:val="00C12AF6"/>
    <w:rsid w:val="00C12B25"/>
    <w:rsid w:val="00C12BF2"/>
    <w:rsid w:val="00C12C8B"/>
    <w:rsid w:val="00C12E30"/>
    <w:rsid w:val="00C12F47"/>
    <w:rsid w:val="00C1345C"/>
    <w:rsid w:val="00C134B7"/>
    <w:rsid w:val="00C134C1"/>
    <w:rsid w:val="00C13D5F"/>
    <w:rsid w:val="00C141CB"/>
    <w:rsid w:val="00C141FC"/>
    <w:rsid w:val="00C14288"/>
    <w:rsid w:val="00C145BB"/>
    <w:rsid w:val="00C14A84"/>
    <w:rsid w:val="00C14B02"/>
    <w:rsid w:val="00C14B97"/>
    <w:rsid w:val="00C14BB1"/>
    <w:rsid w:val="00C14E8C"/>
    <w:rsid w:val="00C15015"/>
    <w:rsid w:val="00C152A6"/>
    <w:rsid w:val="00C154D4"/>
    <w:rsid w:val="00C1573F"/>
    <w:rsid w:val="00C15878"/>
    <w:rsid w:val="00C1587C"/>
    <w:rsid w:val="00C158B0"/>
    <w:rsid w:val="00C15C3C"/>
    <w:rsid w:val="00C15CCA"/>
    <w:rsid w:val="00C15E87"/>
    <w:rsid w:val="00C15FB2"/>
    <w:rsid w:val="00C16049"/>
    <w:rsid w:val="00C16099"/>
    <w:rsid w:val="00C160A4"/>
    <w:rsid w:val="00C160AA"/>
    <w:rsid w:val="00C16515"/>
    <w:rsid w:val="00C166C3"/>
    <w:rsid w:val="00C16719"/>
    <w:rsid w:val="00C167AB"/>
    <w:rsid w:val="00C167E5"/>
    <w:rsid w:val="00C1689B"/>
    <w:rsid w:val="00C168A3"/>
    <w:rsid w:val="00C16BE7"/>
    <w:rsid w:val="00C16C75"/>
    <w:rsid w:val="00C16D9B"/>
    <w:rsid w:val="00C16EE5"/>
    <w:rsid w:val="00C16EE9"/>
    <w:rsid w:val="00C170B7"/>
    <w:rsid w:val="00C17172"/>
    <w:rsid w:val="00C1728A"/>
    <w:rsid w:val="00C173C6"/>
    <w:rsid w:val="00C173EC"/>
    <w:rsid w:val="00C174C6"/>
    <w:rsid w:val="00C17584"/>
    <w:rsid w:val="00C175D0"/>
    <w:rsid w:val="00C176ED"/>
    <w:rsid w:val="00C17836"/>
    <w:rsid w:val="00C17C09"/>
    <w:rsid w:val="00C17ECD"/>
    <w:rsid w:val="00C20184"/>
    <w:rsid w:val="00C2061F"/>
    <w:rsid w:val="00C20677"/>
    <w:rsid w:val="00C208D7"/>
    <w:rsid w:val="00C2096B"/>
    <w:rsid w:val="00C209C0"/>
    <w:rsid w:val="00C20AF5"/>
    <w:rsid w:val="00C20B3F"/>
    <w:rsid w:val="00C20C82"/>
    <w:rsid w:val="00C20DFB"/>
    <w:rsid w:val="00C2101A"/>
    <w:rsid w:val="00C2108A"/>
    <w:rsid w:val="00C21726"/>
    <w:rsid w:val="00C21767"/>
    <w:rsid w:val="00C21867"/>
    <w:rsid w:val="00C218C6"/>
    <w:rsid w:val="00C218F2"/>
    <w:rsid w:val="00C219D0"/>
    <w:rsid w:val="00C21A53"/>
    <w:rsid w:val="00C21A8D"/>
    <w:rsid w:val="00C21E2C"/>
    <w:rsid w:val="00C21ED4"/>
    <w:rsid w:val="00C22185"/>
    <w:rsid w:val="00C22194"/>
    <w:rsid w:val="00C2224F"/>
    <w:rsid w:val="00C222BB"/>
    <w:rsid w:val="00C224BD"/>
    <w:rsid w:val="00C225BF"/>
    <w:rsid w:val="00C22694"/>
    <w:rsid w:val="00C22726"/>
    <w:rsid w:val="00C22A78"/>
    <w:rsid w:val="00C22B81"/>
    <w:rsid w:val="00C22B99"/>
    <w:rsid w:val="00C22C34"/>
    <w:rsid w:val="00C22D8B"/>
    <w:rsid w:val="00C22E06"/>
    <w:rsid w:val="00C22F34"/>
    <w:rsid w:val="00C2309C"/>
    <w:rsid w:val="00C231FD"/>
    <w:rsid w:val="00C234F7"/>
    <w:rsid w:val="00C23550"/>
    <w:rsid w:val="00C2360E"/>
    <w:rsid w:val="00C2376A"/>
    <w:rsid w:val="00C238BB"/>
    <w:rsid w:val="00C23A1B"/>
    <w:rsid w:val="00C23C1F"/>
    <w:rsid w:val="00C23D75"/>
    <w:rsid w:val="00C23E23"/>
    <w:rsid w:val="00C240C7"/>
    <w:rsid w:val="00C24138"/>
    <w:rsid w:val="00C241ED"/>
    <w:rsid w:val="00C24411"/>
    <w:rsid w:val="00C244D9"/>
    <w:rsid w:val="00C24704"/>
    <w:rsid w:val="00C2475E"/>
    <w:rsid w:val="00C24A9F"/>
    <w:rsid w:val="00C24AF4"/>
    <w:rsid w:val="00C24C7D"/>
    <w:rsid w:val="00C24DB0"/>
    <w:rsid w:val="00C24E15"/>
    <w:rsid w:val="00C24E4E"/>
    <w:rsid w:val="00C25226"/>
    <w:rsid w:val="00C25345"/>
    <w:rsid w:val="00C25765"/>
    <w:rsid w:val="00C25AC3"/>
    <w:rsid w:val="00C25EC0"/>
    <w:rsid w:val="00C2610C"/>
    <w:rsid w:val="00C261C2"/>
    <w:rsid w:val="00C26254"/>
    <w:rsid w:val="00C26659"/>
    <w:rsid w:val="00C269C1"/>
    <w:rsid w:val="00C26B1C"/>
    <w:rsid w:val="00C26BC4"/>
    <w:rsid w:val="00C26C31"/>
    <w:rsid w:val="00C26C62"/>
    <w:rsid w:val="00C26E3F"/>
    <w:rsid w:val="00C26F5E"/>
    <w:rsid w:val="00C26FB7"/>
    <w:rsid w:val="00C2705E"/>
    <w:rsid w:val="00C2707A"/>
    <w:rsid w:val="00C2716A"/>
    <w:rsid w:val="00C27172"/>
    <w:rsid w:val="00C2719E"/>
    <w:rsid w:val="00C272A2"/>
    <w:rsid w:val="00C27454"/>
    <w:rsid w:val="00C274AA"/>
    <w:rsid w:val="00C27548"/>
    <w:rsid w:val="00C27755"/>
    <w:rsid w:val="00C2781D"/>
    <w:rsid w:val="00C279F2"/>
    <w:rsid w:val="00C27D04"/>
    <w:rsid w:val="00C3007E"/>
    <w:rsid w:val="00C30355"/>
    <w:rsid w:val="00C3042E"/>
    <w:rsid w:val="00C3072C"/>
    <w:rsid w:val="00C307D7"/>
    <w:rsid w:val="00C30945"/>
    <w:rsid w:val="00C30A45"/>
    <w:rsid w:val="00C30C79"/>
    <w:rsid w:val="00C30E52"/>
    <w:rsid w:val="00C30E7E"/>
    <w:rsid w:val="00C30F31"/>
    <w:rsid w:val="00C30FAB"/>
    <w:rsid w:val="00C31074"/>
    <w:rsid w:val="00C3122B"/>
    <w:rsid w:val="00C3167D"/>
    <w:rsid w:val="00C316C6"/>
    <w:rsid w:val="00C31AC2"/>
    <w:rsid w:val="00C31CCD"/>
    <w:rsid w:val="00C31F3A"/>
    <w:rsid w:val="00C31FF9"/>
    <w:rsid w:val="00C321CD"/>
    <w:rsid w:val="00C321F5"/>
    <w:rsid w:val="00C32211"/>
    <w:rsid w:val="00C324B7"/>
    <w:rsid w:val="00C324F2"/>
    <w:rsid w:val="00C325AC"/>
    <w:rsid w:val="00C326E5"/>
    <w:rsid w:val="00C32965"/>
    <w:rsid w:val="00C32B06"/>
    <w:rsid w:val="00C32D23"/>
    <w:rsid w:val="00C32E90"/>
    <w:rsid w:val="00C32EB7"/>
    <w:rsid w:val="00C32EE8"/>
    <w:rsid w:val="00C32FD1"/>
    <w:rsid w:val="00C33008"/>
    <w:rsid w:val="00C333E9"/>
    <w:rsid w:val="00C33485"/>
    <w:rsid w:val="00C33539"/>
    <w:rsid w:val="00C339FE"/>
    <w:rsid w:val="00C33A5B"/>
    <w:rsid w:val="00C33A9F"/>
    <w:rsid w:val="00C33AC9"/>
    <w:rsid w:val="00C33ACF"/>
    <w:rsid w:val="00C33D6E"/>
    <w:rsid w:val="00C33E92"/>
    <w:rsid w:val="00C34001"/>
    <w:rsid w:val="00C34193"/>
    <w:rsid w:val="00C341BF"/>
    <w:rsid w:val="00C341C9"/>
    <w:rsid w:val="00C3426D"/>
    <w:rsid w:val="00C34392"/>
    <w:rsid w:val="00C3440B"/>
    <w:rsid w:val="00C3443E"/>
    <w:rsid w:val="00C3454D"/>
    <w:rsid w:val="00C34764"/>
    <w:rsid w:val="00C348C1"/>
    <w:rsid w:val="00C348CE"/>
    <w:rsid w:val="00C34B68"/>
    <w:rsid w:val="00C34C7C"/>
    <w:rsid w:val="00C34C98"/>
    <w:rsid w:val="00C34D36"/>
    <w:rsid w:val="00C34F04"/>
    <w:rsid w:val="00C34F75"/>
    <w:rsid w:val="00C3512F"/>
    <w:rsid w:val="00C3523E"/>
    <w:rsid w:val="00C35446"/>
    <w:rsid w:val="00C35BC1"/>
    <w:rsid w:val="00C35E04"/>
    <w:rsid w:val="00C35F3B"/>
    <w:rsid w:val="00C36097"/>
    <w:rsid w:val="00C360A7"/>
    <w:rsid w:val="00C360CC"/>
    <w:rsid w:val="00C3629E"/>
    <w:rsid w:val="00C362A1"/>
    <w:rsid w:val="00C362E3"/>
    <w:rsid w:val="00C3637F"/>
    <w:rsid w:val="00C363F1"/>
    <w:rsid w:val="00C36542"/>
    <w:rsid w:val="00C36647"/>
    <w:rsid w:val="00C36660"/>
    <w:rsid w:val="00C36812"/>
    <w:rsid w:val="00C368C7"/>
    <w:rsid w:val="00C368EE"/>
    <w:rsid w:val="00C36A29"/>
    <w:rsid w:val="00C36BD7"/>
    <w:rsid w:val="00C36F6C"/>
    <w:rsid w:val="00C3700D"/>
    <w:rsid w:val="00C37536"/>
    <w:rsid w:val="00C376A9"/>
    <w:rsid w:val="00C37704"/>
    <w:rsid w:val="00C37738"/>
    <w:rsid w:val="00C37805"/>
    <w:rsid w:val="00C378AE"/>
    <w:rsid w:val="00C37A8A"/>
    <w:rsid w:val="00C37C03"/>
    <w:rsid w:val="00C37E2A"/>
    <w:rsid w:val="00C37FB8"/>
    <w:rsid w:val="00C40545"/>
    <w:rsid w:val="00C40552"/>
    <w:rsid w:val="00C405C6"/>
    <w:rsid w:val="00C40808"/>
    <w:rsid w:val="00C409D6"/>
    <w:rsid w:val="00C40AF7"/>
    <w:rsid w:val="00C40C9E"/>
    <w:rsid w:val="00C412F6"/>
    <w:rsid w:val="00C413DC"/>
    <w:rsid w:val="00C41470"/>
    <w:rsid w:val="00C41682"/>
    <w:rsid w:val="00C41702"/>
    <w:rsid w:val="00C41730"/>
    <w:rsid w:val="00C4174E"/>
    <w:rsid w:val="00C41765"/>
    <w:rsid w:val="00C41777"/>
    <w:rsid w:val="00C417CA"/>
    <w:rsid w:val="00C4195B"/>
    <w:rsid w:val="00C419E3"/>
    <w:rsid w:val="00C419FD"/>
    <w:rsid w:val="00C41B46"/>
    <w:rsid w:val="00C41C25"/>
    <w:rsid w:val="00C41CA2"/>
    <w:rsid w:val="00C41E6E"/>
    <w:rsid w:val="00C420C3"/>
    <w:rsid w:val="00C4215F"/>
    <w:rsid w:val="00C42531"/>
    <w:rsid w:val="00C4253B"/>
    <w:rsid w:val="00C4256F"/>
    <w:rsid w:val="00C42614"/>
    <w:rsid w:val="00C42637"/>
    <w:rsid w:val="00C428CE"/>
    <w:rsid w:val="00C42A3D"/>
    <w:rsid w:val="00C42AAE"/>
    <w:rsid w:val="00C42C2D"/>
    <w:rsid w:val="00C42C8D"/>
    <w:rsid w:val="00C42E29"/>
    <w:rsid w:val="00C430C6"/>
    <w:rsid w:val="00C431F5"/>
    <w:rsid w:val="00C43201"/>
    <w:rsid w:val="00C4353A"/>
    <w:rsid w:val="00C43711"/>
    <w:rsid w:val="00C43933"/>
    <w:rsid w:val="00C43A72"/>
    <w:rsid w:val="00C43A86"/>
    <w:rsid w:val="00C43AC8"/>
    <w:rsid w:val="00C43ACE"/>
    <w:rsid w:val="00C43B88"/>
    <w:rsid w:val="00C43C5C"/>
    <w:rsid w:val="00C43E93"/>
    <w:rsid w:val="00C43E9F"/>
    <w:rsid w:val="00C43F4F"/>
    <w:rsid w:val="00C43F52"/>
    <w:rsid w:val="00C440F2"/>
    <w:rsid w:val="00C44292"/>
    <w:rsid w:val="00C442E2"/>
    <w:rsid w:val="00C444FC"/>
    <w:rsid w:val="00C445EC"/>
    <w:rsid w:val="00C448F3"/>
    <w:rsid w:val="00C44934"/>
    <w:rsid w:val="00C44ADA"/>
    <w:rsid w:val="00C44B48"/>
    <w:rsid w:val="00C44BEA"/>
    <w:rsid w:val="00C44E23"/>
    <w:rsid w:val="00C44F98"/>
    <w:rsid w:val="00C45310"/>
    <w:rsid w:val="00C454E1"/>
    <w:rsid w:val="00C4558A"/>
    <w:rsid w:val="00C45895"/>
    <w:rsid w:val="00C45A17"/>
    <w:rsid w:val="00C45A44"/>
    <w:rsid w:val="00C45A4B"/>
    <w:rsid w:val="00C45AAE"/>
    <w:rsid w:val="00C45B07"/>
    <w:rsid w:val="00C45EC5"/>
    <w:rsid w:val="00C46060"/>
    <w:rsid w:val="00C46136"/>
    <w:rsid w:val="00C4616F"/>
    <w:rsid w:val="00C461C4"/>
    <w:rsid w:val="00C46303"/>
    <w:rsid w:val="00C4640D"/>
    <w:rsid w:val="00C46851"/>
    <w:rsid w:val="00C46854"/>
    <w:rsid w:val="00C4689B"/>
    <w:rsid w:val="00C46C60"/>
    <w:rsid w:val="00C46D54"/>
    <w:rsid w:val="00C46DDD"/>
    <w:rsid w:val="00C46DF2"/>
    <w:rsid w:val="00C47015"/>
    <w:rsid w:val="00C47118"/>
    <w:rsid w:val="00C4712E"/>
    <w:rsid w:val="00C4725B"/>
    <w:rsid w:val="00C47524"/>
    <w:rsid w:val="00C4752F"/>
    <w:rsid w:val="00C47592"/>
    <w:rsid w:val="00C475C2"/>
    <w:rsid w:val="00C4776A"/>
    <w:rsid w:val="00C478FC"/>
    <w:rsid w:val="00C479B4"/>
    <w:rsid w:val="00C47A1F"/>
    <w:rsid w:val="00C47A7B"/>
    <w:rsid w:val="00C47B66"/>
    <w:rsid w:val="00C47DDE"/>
    <w:rsid w:val="00C47E2D"/>
    <w:rsid w:val="00C47E61"/>
    <w:rsid w:val="00C501BD"/>
    <w:rsid w:val="00C501D8"/>
    <w:rsid w:val="00C502C5"/>
    <w:rsid w:val="00C50513"/>
    <w:rsid w:val="00C505C4"/>
    <w:rsid w:val="00C506F2"/>
    <w:rsid w:val="00C50711"/>
    <w:rsid w:val="00C50739"/>
    <w:rsid w:val="00C507E1"/>
    <w:rsid w:val="00C5081B"/>
    <w:rsid w:val="00C508C9"/>
    <w:rsid w:val="00C508E3"/>
    <w:rsid w:val="00C509CC"/>
    <w:rsid w:val="00C50C0E"/>
    <w:rsid w:val="00C50D5B"/>
    <w:rsid w:val="00C50E6C"/>
    <w:rsid w:val="00C50EFE"/>
    <w:rsid w:val="00C50F8A"/>
    <w:rsid w:val="00C5101B"/>
    <w:rsid w:val="00C5105D"/>
    <w:rsid w:val="00C5107F"/>
    <w:rsid w:val="00C51180"/>
    <w:rsid w:val="00C511FE"/>
    <w:rsid w:val="00C5128F"/>
    <w:rsid w:val="00C512C6"/>
    <w:rsid w:val="00C51413"/>
    <w:rsid w:val="00C51443"/>
    <w:rsid w:val="00C519BA"/>
    <w:rsid w:val="00C51DA4"/>
    <w:rsid w:val="00C51F85"/>
    <w:rsid w:val="00C51FC1"/>
    <w:rsid w:val="00C5201F"/>
    <w:rsid w:val="00C52036"/>
    <w:rsid w:val="00C5209F"/>
    <w:rsid w:val="00C523C6"/>
    <w:rsid w:val="00C525BA"/>
    <w:rsid w:val="00C52636"/>
    <w:rsid w:val="00C52956"/>
    <w:rsid w:val="00C52B68"/>
    <w:rsid w:val="00C52C1D"/>
    <w:rsid w:val="00C52CA2"/>
    <w:rsid w:val="00C52DC1"/>
    <w:rsid w:val="00C52E0A"/>
    <w:rsid w:val="00C53065"/>
    <w:rsid w:val="00C53099"/>
    <w:rsid w:val="00C530BA"/>
    <w:rsid w:val="00C530E3"/>
    <w:rsid w:val="00C530FD"/>
    <w:rsid w:val="00C53196"/>
    <w:rsid w:val="00C531F8"/>
    <w:rsid w:val="00C5322D"/>
    <w:rsid w:val="00C53501"/>
    <w:rsid w:val="00C53564"/>
    <w:rsid w:val="00C53A88"/>
    <w:rsid w:val="00C53B13"/>
    <w:rsid w:val="00C53CD7"/>
    <w:rsid w:val="00C53DCD"/>
    <w:rsid w:val="00C53E0B"/>
    <w:rsid w:val="00C54029"/>
    <w:rsid w:val="00C54084"/>
    <w:rsid w:val="00C540A3"/>
    <w:rsid w:val="00C54136"/>
    <w:rsid w:val="00C54204"/>
    <w:rsid w:val="00C54211"/>
    <w:rsid w:val="00C5453C"/>
    <w:rsid w:val="00C54A3C"/>
    <w:rsid w:val="00C54E95"/>
    <w:rsid w:val="00C54EA1"/>
    <w:rsid w:val="00C54FEA"/>
    <w:rsid w:val="00C55300"/>
    <w:rsid w:val="00C55394"/>
    <w:rsid w:val="00C553DB"/>
    <w:rsid w:val="00C555C0"/>
    <w:rsid w:val="00C555F7"/>
    <w:rsid w:val="00C55613"/>
    <w:rsid w:val="00C5566D"/>
    <w:rsid w:val="00C557A4"/>
    <w:rsid w:val="00C55860"/>
    <w:rsid w:val="00C55AAC"/>
    <w:rsid w:val="00C55AC6"/>
    <w:rsid w:val="00C55EF8"/>
    <w:rsid w:val="00C55FCA"/>
    <w:rsid w:val="00C561D3"/>
    <w:rsid w:val="00C56446"/>
    <w:rsid w:val="00C566B8"/>
    <w:rsid w:val="00C566DE"/>
    <w:rsid w:val="00C56815"/>
    <w:rsid w:val="00C56913"/>
    <w:rsid w:val="00C569EC"/>
    <w:rsid w:val="00C56C6D"/>
    <w:rsid w:val="00C56D8D"/>
    <w:rsid w:val="00C56D9B"/>
    <w:rsid w:val="00C56ED9"/>
    <w:rsid w:val="00C56F11"/>
    <w:rsid w:val="00C57069"/>
    <w:rsid w:val="00C574D1"/>
    <w:rsid w:val="00C5760B"/>
    <w:rsid w:val="00C57677"/>
    <w:rsid w:val="00C576C8"/>
    <w:rsid w:val="00C57837"/>
    <w:rsid w:val="00C578F6"/>
    <w:rsid w:val="00C57971"/>
    <w:rsid w:val="00C57B6B"/>
    <w:rsid w:val="00C57D32"/>
    <w:rsid w:val="00C57E03"/>
    <w:rsid w:val="00C57E1A"/>
    <w:rsid w:val="00C57ED5"/>
    <w:rsid w:val="00C57FA5"/>
    <w:rsid w:val="00C6060B"/>
    <w:rsid w:val="00C6082B"/>
    <w:rsid w:val="00C60851"/>
    <w:rsid w:val="00C60863"/>
    <w:rsid w:val="00C60D4D"/>
    <w:rsid w:val="00C60E7D"/>
    <w:rsid w:val="00C60F2A"/>
    <w:rsid w:val="00C610C6"/>
    <w:rsid w:val="00C6119C"/>
    <w:rsid w:val="00C6136D"/>
    <w:rsid w:val="00C61458"/>
    <w:rsid w:val="00C614E7"/>
    <w:rsid w:val="00C6167A"/>
    <w:rsid w:val="00C61A60"/>
    <w:rsid w:val="00C61C27"/>
    <w:rsid w:val="00C61C92"/>
    <w:rsid w:val="00C61F67"/>
    <w:rsid w:val="00C62050"/>
    <w:rsid w:val="00C62177"/>
    <w:rsid w:val="00C622D0"/>
    <w:rsid w:val="00C62354"/>
    <w:rsid w:val="00C62575"/>
    <w:rsid w:val="00C62803"/>
    <w:rsid w:val="00C6285D"/>
    <w:rsid w:val="00C62C15"/>
    <w:rsid w:val="00C63076"/>
    <w:rsid w:val="00C63101"/>
    <w:rsid w:val="00C635C2"/>
    <w:rsid w:val="00C6382A"/>
    <w:rsid w:val="00C6398D"/>
    <w:rsid w:val="00C63995"/>
    <w:rsid w:val="00C639E3"/>
    <w:rsid w:val="00C63C1F"/>
    <w:rsid w:val="00C63C46"/>
    <w:rsid w:val="00C63EB6"/>
    <w:rsid w:val="00C63FA6"/>
    <w:rsid w:val="00C64022"/>
    <w:rsid w:val="00C640E3"/>
    <w:rsid w:val="00C6432A"/>
    <w:rsid w:val="00C645B7"/>
    <w:rsid w:val="00C646D8"/>
    <w:rsid w:val="00C64789"/>
    <w:rsid w:val="00C6479A"/>
    <w:rsid w:val="00C64954"/>
    <w:rsid w:val="00C64A79"/>
    <w:rsid w:val="00C64A88"/>
    <w:rsid w:val="00C64AA2"/>
    <w:rsid w:val="00C64E0C"/>
    <w:rsid w:val="00C64FE9"/>
    <w:rsid w:val="00C6518B"/>
    <w:rsid w:val="00C65347"/>
    <w:rsid w:val="00C65428"/>
    <w:rsid w:val="00C65443"/>
    <w:rsid w:val="00C65948"/>
    <w:rsid w:val="00C65B8E"/>
    <w:rsid w:val="00C65C5F"/>
    <w:rsid w:val="00C65F29"/>
    <w:rsid w:val="00C65FD4"/>
    <w:rsid w:val="00C663BC"/>
    <w:rsid w:val="00C663E2"/>
    <w:rsid w:val="00C66736"/>
    <w:rsid w:val="00C66779"/>
    <w:rsid w:val="00C667C0"/>
    <w:rsid w:val="00C66839"/>
    <w:rsid w:val="00C669BB"/>
    <w:rsid w:val="00C669E2"/>
    <w:rsid w:val="00C669EF"/>
    <w:rsid w:val="00C66A31"/>
    <w:rsid w:val="00C66ABE"/>
    <w:rsid w:val="00C66C3B"/>
    <w:rsid w:val="00C66C8D"/>
    <w:rsid w:val="00C671A9"/>
    <w:rsid w:val="00C676B9"/>
    <w:rsid w:val="00C67C05"/>
    <w:rsid w:val="00C700E2"/>
    <w:rsid w:val="00C703AF"/>
    <w:rsid w:val="00C70411"/>
    <w:rsid w:val="00C7045D"/>
    <w:rsid w:val="00C70462"/>
    <w:rsid w:val="00C704CE"/>
    <w:rsid w:val="00C70546"/>
    <w:rsid w:val="00C70563"/>
    <w:rsid w:val="00C706D2"/>
    <w:rsid w:val="00C708D0"/>
    <w:rsid w:val="00C70933"/>
    <w:rsid w:val="00C70B95"/>
    <w:rsid w:val="00C70BF6"/>
    <w:rsid w:val="00C70C5E"/>
    <w:rsid w:val="00C70C76"/>
    <w:rsid w:val="00C70CF1"/>
    <w:rsid w:val="00C70F54"/>
    <w:rsid w:val="00C70F9A"/>
    <w:rsid w:val="00C70FCC"/>
    <w:rsid w:val="00C71058"/>
    <w:rsid w:val="00C71113"/>
    <w:rsid w:val="00C71227"/>
    <w:rsid w:val="00C71292"/>
    <w:rsid w:val="00C7138D"/>
    <w:rsid w:val="00C71484"/>
    <w:rsid w:val="00C71575"/>
    <w:rsid w:val="00C71618"/>
    <w:rsid w:val="00C716CA"/>
    <w:rsid w:val="00C71856"/>
    <w:rsid w:val="00C719A5"/>
    <w:rsid w:val="00C71CF9"/>
    <w:rsid w:val="00C71E55"/>
    <w:rsid w:val="00C71E8A"/>
    <w:rsid w:val="00C71EB3"/>
    <w:rsid w:val="00C71F5C"/>
    <w:rsid w:val="00C72080"/>
    <w:rsid w:val="00C720FC"/>
    <w:rsid w:val="00C72305"/>
    <w:rsid w:val="00C7236A"/>
    <w:rsid w:val="00C7240C"/>
    <w:rsid w:val="00C724F8"/>
    <w:rsid w:val="00C7262D"/>
    <w:rsid w:val="00C727F5"/>
    <w:rsid w:val="00C72BEF"/>
    <w:rsid w:val="00C72EFE"/>
    <w:rsid w:val="00C72FE3"/>
    <w:rsid w:val="00C73260"/>
    <w:rsid w:val="00C732D5"/>
    <w:rsid w:val="00C73396"/>
    <w:rsid w:val="00C735A7"/>
    <w:rsid w:val="00C73615"/>
    <w:rsid w:val="00C736FC"/>
    <w:rsid w:val="00C7372A"/>
    <w:rsid w:val="00C73796"/>
    <w:rsid w:val="00C73A07"/>
    <w:rsid w:val="00C73F30"/>
    <w:rsid w:val="00C7401F"/>
    <w:rsid w:val="00C743BA"/>
    <w:rsid w:val="00C74419"/>
    <w:rsid w:val="00C744DD"/>
    <w:rsid w:val="00C745AA"/>
    <w:rsid w:val="00C7463E"/>
    <w:rsid w:val="00C7469F"/>
    <w:rsid w:val="00C74956"/>
    <w:rsid w:val="00C74A37"/>
    <w:rsid w:val="00C74DBC"/>
    <w:rsid w:val="00C74FD9"/>
    <w:rsid w:val="00C75144"/>
    <w:rsid w:val="00C75207"/>
    <w:rsid w:val="00C75211"/>
    <w:rsid w:val="00C7524F"/>
    <w:rsid w:val="00C75357"/>
    <w:rsid w:val="00C7555C"/>
    <w:rsid w:val="00C75805"/>
    <w:rsid w:val="00C75886"/>
    <w:rsid w:val="00C75B59"/>
    <w:rsid w:val="00C75E54"/>
    <w:rsid w:val="00C75E5A"/>
    <w:rsid w:val="00C75F01"/>
    <w:rsid w:val="00C7614A"/>
    <w:rsid w:val="00C761D4"/>
    <w:rsid w:val="00C7620B"/>
    <w:rsid w:val="00C76223"/>
    <w:rsid w:val="00C762BA"/>
    <w:rsid w:val="00C762FE"/>
    <w:rsid w:val="00C766D1"/>
    <w:rsid w:val="00C7679A"/>
    <w:rsid w:val="00C76819"/>
    <w:rsid w:val="00C76837"/>
    <w:rsid w:val="00C76AC8"/>
    <w:rsid w:val="00C76AF6"/>
    <w:rsid w:val="00C76B1D"/>
    <w:rsid w:val="00C76D23"/>
    <w:rsid w:val="00C76D38"/>
    <w:rsid w:val="00C76D72"/>
    <w:rsid w:val="00C76E37"/>
    <w:rsid w:val="00C76FAC"/>
    <w:rsid w:val="00C77062"/>
    <w:rsid w:val="00C771F9"/>
    <w:rsid w:val="00C772FA"/>
    <w:rsid w:val="00C773CB"/>
    <w:rsid w:val="00C7761A"/>
    <w:rsid w:val="00C777A4"/>
    <w:rsid w:val="00C77849"/>
    <w:rsid w:val="00C77995"/>
    <w:rsid w:val="00C77B47"/>
    <w:rsid w:val="00C77D05"/>
    <w:rsid w:val="00C77D30"/>
    <w:rsid w:val="00C77F6D"/>
    <w:rsid w:val="00C77FA2"/>
    <w:rsid w:val="00C77FBF"/>
    <w:rsid w:val="00C8000A"/>
    <w:rsid w:val="00C80049"/>
    <w:rsid w:val="00C801AE"/>
    <w:rsid w:val="00C8027C"/>
    <w:rsid w:val="00C80427"/>
    <w:rsid w:val="00C80904"/>
    <w:rsid w:val="00C80B3C"/>
    <w:rsid w:val="00C80B53"/>
    <w:rsid w:val="00C80C3B"/>
    <w:rsid w:val="00C80F69"/>
    <w:rsid w:val="00C80FAB"/>
    <w:rsid w:val="00C81081"/>
    <w:rsid w:val="00C8110D"/>
    <w:rsid w:val="00C8118B"/>
    <w:rsid w:val="00C81441"/>
    <w:rsid w:val="00C81570"/>
    <w:rsid w:val="00C817AB"/>
    <w:rsid w:val="00C81C35"/>
    <w:rsid w:val="00C81EAC"/>
    <w:rsid w:val="00C81EFC"/>
    <w:rsid w:val="00C81F02"/>
    <w:rsid w:val="00C81F4B"/>
    <w:rsid w:val="00C820A2"/>
    <w:rsid w:val="00C821AB"/>
    <w:rsid w:val="00C821CD"/>
    <w:rsid w:val="00C821E8"/>
    <w:rsid w:val="00C821FA"/>
    <w:rsid w:val="00C8230E"/>
    <w:rsid w:val="00C82518"/>
    <w:rsid w:val="00C826BE"/>
    <w:rsid w:val="00C82821"/>
    <w:rsid w:val="00C82922"/>
    <w:rsid w:val="00C82AFF"/>
    <w:rsid w:val="00C82B38"/>
    <w:rsid w:val="00C82C13"/>
    <w:rsid w:val="00C82C9B"/>
    <w:rsid w:val="00C82CA3"/>
    <w:rsid w:val="00C82D0A"/>
    <w:rsid w:val="00C82D43"/>
    <w:rsid w:val="00C82DDB"/>
    <w:rsid w:val="00C82EFF"/>
    <w:rsid w:val="00C8320F"/>
    <w:rsid w:val="00C83249"/>
    <w:rsid w:val="00C832AC"/>
    <w:rsid w:val="00C83358"/>
    <w:rsid w:val="00C8335E"/>
    <w:rsid w:val="00C8345D"/>
    <w:rsid w:val="00C83527"/>
    <w:rsid w:val="00C835C7"/>
    <w:rsid w:val="00C83A0D"/>
    <w:rsid w:val="00C83A32"/>
    <w:rsid w:val="00C83A4B"/>
    <w:rsid w:val="00C83BA7"/>
    <w:rsid w:val="00C83C51"/>
    <w:rsid w:val="00C83D41"/>
    <w:rsid w:val="00C83D4A"/>
    <w:rsid w:val="00C83EBD"/>
    <w:rsid w:val="00C8415B"/>
    <w:rsid w:val="00C84194"/>
    <w:rsid w:val="00C841A1"/>
    <w:rsid w:val="00C84587"/>
    <w:rsid w:val="00C8475E"/>
    <w:rsid w:val="00C84774"/>
    <w:rsid w:val="00C84858"/>
    <w:rsid w:val="00C84893"/>
    <w:rsid w:val="00C84A2F"/>
    <w:rsid w:val="00C84AAC"/>
    <w:rsid w:val="00C84AE6"/>
    <w:rsid w:val="00C84C10"/>
    <w:rsid w:val="00C84D1E"/>
    <w:rsid w:val="00C84E7A"/>
    <w:rsid w:val="00C84F02"/>
    <w:rsid w:val="00C85571"/>
    <w:rsid w:val="00C8566F"/>
    <w:rsid w:val="00C85754"/>
    <w:rsid w:val="00C85778"/>
    <w:rsid w:val="00C858D4"/>
    <w:rsid w:val="00C859AE"/>
    <w:rsid w:val="00C859D1"/>
    <w:rsid w:val="00C85AAA"/>
    <w:rsid w:val="00C85B20"/>
    <w:rsid w:val="00C85B39"/>
    <w:rsid w:val="00C85C1F"/>
    <w:rsid w:val="00C85C24"/>
    <w:rsid w:val="00C85E81"/>
    <w:rsid w:val="00C85F57"/>
    <w:rsid w:val="00C86263"/>
    <w:rsid w:val="00C86390"/>
    <w:rsid w:val="00C865F4"/>
    <w:rsid w:val="00C8661A"/>
    <w:rsid w:val="00C866CF"/>
    <w:rsid w:val="00C867FA"/>
    <w:rsid w:val="00C86A63"/>
    <w:rsid w:val="00C86C46"/>
    <w:rsid w:val="00C86D1A"/>
    <w:rsid w:val="00C86F23"/>
    <w:rsid w:val="00C86F87"/>
    <w:rsid w:val="00C870B1"/>
    <w:rsid w:val="00C87279"/>
    <w:rsid w:val="00C872E3"/>
    <w:rsid w:val="00C87437"/>
    <w:rsid w:val="00C87748"/>
    <w:rsid w:val="00C87834"/>
    <w:rsid w:val="00C879BE"/>
    <w:rsid w:val="00C87B03"/>
    <w:rsid w:val="00C87C43"/>
    <w:rsid w:val="00C87C54"/>
    <w:rsid w:val="00C87C66"/>
    <w:rsid w:val="00C87D1F"/>
    <w:rsid w:val="00C9006D"/>
    <w:rsid w:val="00C900EF"/>
    <w:rsid w:val="00C90113"/>
    <w:rsid w:val="00C9040D"/>
    <w:rsid w:val="00C9054F"/>
    <w:rsid w:val="00C91451"/>
    <w:rsid w:val="00C917B1"/>
    <w:rsid w:val="00C91A00"/>
    <w:rsid w:val="00C91A5A"/>
    <w:rsid w:val="00C91B24"/>
    <w:rsid w:val="00C91B5D"/>
    <w:rsid w:val="00C91C47"/>
    <w:rsid w:val="00C91D71"/>
    <w:rsid w:val="00C91DB2"/>
    <w:rsid w:val="00C922A7"/>
    <w:rsid w:val="00C9244B"/>
    <w:rsid w:val="00C92482"/>
    <w:rsid w:val="00C9275F"/>
    <w:rsid w:val="00C92A88"/>
    <w:rsid w:val="00C92D5C"/>
    <w:rsid w:val="00C9300B"/>
    <w:rsid w:val="00C930F1"/>
    <w:rsid w:val="00C93160"/>
    <w:rsid w:val="00C93325"/>
    <w:rsid w:val="00C93467"/>
    <w:rsid w:val="00C93692"/>
    <w:rsid w:val="00C9390C"/>
    <w:rsid w:val="00C9392F"/>
    <w:rsid w:val="00C93B0E"/>
    <w:rsid w:val="00C93DED"/>
    <w:rsid w:val="00C93EF1"/>
    <w:rsid w:val="00C94017"/>
    <w:rsid w:val="00C9416C"/>
    <w:rsid w:val="00C941D5"/>
    <w:rsid w:val="00C9449B"/>
    <w:rsid w:val="00C94882"/>
    <w:rsid w:val="00C94AA9"/>
    <w:rsid w:val="00C94C79"/>
    <w:rsid w:val="00C94E5D"/>
    <w:rsid w:val="00C94EC7"/>
    <w:rsid w:val="00C952EB"/>
    <w:rsid w:val="00C95452"/>
    <w:rsid w:val="00C9557E"/>
    <w:rsid w:val="00C955D2"/>
    <w:rsid w:val="00C957D0"/>
    <w:rsid w:val="00C95836"/>
    <w:rsid w:val="00C958A5"/>
    <w:rsid w:val="00C95D47"/>
    <w:rsid w:val="00C966F7"/>
    <w:rsid w:val="00C96730"/>
    <w:rsid w:val="00C96857"/>
    <w:rsid w:val="00C96A7E"/>
    <w:rsid w:val="00C96C64"/>
    <w:rsid w:val="00C96E1E"/>
    <w:rsid w:val="00C971A1"/>
    <w:rsid w:val="00C972C8"/>
    <w:rsid w:val="00C97634"/>
    <w:rsid w:val="00C97703"/>
    <w:rsid w:val="00C97883"/>
    <w:rsid w:val="00C97895"/>
    <w:rsid w:val="00C979D0"/>
    <w:rsid w:val="00C97BD3"/>
    <w:rsid w:val="00CA0017"/>
    <w:rsid w:val="00CA0060"/>
    <w:rsid w:val="00CA0167"/>
    <w:rsid w:val="00CA072B"/>
    <w:rsid w:val="00CA0C46"/>
    <w:rsid w:val="00CA0E55"/>
    <w:rsid w:val="00CA0F5A"/>
    <w:rsid w:val="00CA1076"/>
    <w:rsid w:val="00CA1198"/>
    <w:rsid w:val="00CA11E1"/>
    <w:rsid w:val="00CA1282"/>
    <w:rsid w:val="00CA13DD"/>
    <w:rsid w:val="00CA1405"/>
    <w:rsid w:val="00CA1803"/>
    <w:rsid w:val="00CA1830"/>
    <w:rsid w:val="00CA19B0"/>
    <w:rsid w:val="00CA19D8"/>
    <w:rsid w:val="00CA1BED"/>
    <w:rsid w:val="00CA1C70"/>
    <w:rsid w:val="00CA1DA7"/>
    <w:rsid w:val="00CA1DC4"/>
    <w:rsid w:val="00CA23E2"/>
    <w:rsid w:val="00CA2653"/>
    <w:rsid w:val="00CA2757"/>
    <w:rsid w:val="00CA2A2B"/>
    <w:rsid w:val="00CA2D60"/>
    <w:rsid w:val="00CA2E51"/>
    <w:rsid w:val="00CA2E7C"/>
    <w:rsid w:val="00CA2EE0"/>
    <w:rsid w:val="00CA2EFE"/>
    <w:rsid w:val="00CA2FE5"/>
    <w:rsid w:val="00CA3077"/>
    <w:rsid w:val="00CA3476"/>
    <w:rsid w:val="00CA352D"/>
    <w:rsid w:val="00CA38C6"/>
    <w:rsid w:val="00CA39B3"/>
    <w:rsid w:val="00CA3A5C"/>
    <w:rsid w:val="00CA3D2F"/>
    <w:rsid w:val="00CA410E"/>
    <w:rsid w:val="00CA4151"/>
    <w:rsid w:val="00CA41BC"/>
    <w:rsid w:val="00CA41DE"/>
    <w:rsid w:val="00CA447E"/>
    <w:rsid w:val="00CA46BA"/>
    <w:rsid w:val="00CA480D"/>
    <w:rsid w:val="00CA49D9"/>
    <w:rsid w:val="00CA49F8"/>
    <w:rsid w:val="00CA4FAE"/>
    <w:rsid w:val="00CA4FBE"/>
    <w:rsid w:val="00CA5049"/>
    <w:rsid w:val="00CA5236"/>
    <w:rsid w:val="00CA5303"/>
    <w:rsid w:val="00CA53F3"/>
    <w:rsid w:val="00CA54BE"/>
    <w:rsid w:val="00CA5609"/>
    <w:rsid w:val="00CA5779"/>
    <w:rsid w:val="00CA57CB"/>
    <w:rsid w:val="00CA586A"/>
    <w:rsid w:val="00CA59A9"/>
    <w:rsid w:val="00CA5AB5"/>
    <w:rsid w:val="00CA5B50"/>
    <w:rsid w:val="00CA5D70"/>
    <w:rsid w:val="00CA5F2F"/>
    <w:rsid w:val="00CA62DB"/>
    <w:rsid w:val="00CA6612"/>
    <w:rsid w:val="00CA66A9"/>
    <w:rsid w:val="00CA68B2"/>
    <w:rsid w:val="00CA68B9"/>
    <w:rsid w:val="00CA6B69"/>
    <w:rsid w:val="00CA6C89"/>
    <w:rsid w:val="00CA6D0C"/>
    <w:rsid w:val="00CA6EF1"/>
    <w:rsid w:val="00CA6F58"/>
    <w:rsid w:val="00CA716B"/>
    <w:rsid w:val="00CA71FF"/>
    <w:rsid w:val="00CA7425"/>
    <w:rsid w:val="00CA75C0"/>
    <w:rsid w:val="00CA779A"/>
    <w:rsid w:val="00CA77E7"/>
    <w:rsid w:val="00CA7910"/>
    <w:rsid w:val="00CA7BA5"/>
    <w:rsid w:val="00CA7BB1"/>
    <w:rsid w:val="00CB0128"/>
    <w:rsid w:val="00CB06C5"/>
    <w:rsid w:val="00CB06DC"/>
    <w:rsid w:val="00CB0998"/>
    <w:rsid w:val="00CB09AA"/>
    <w:rsid w:val="00CB09C1"/>
    <w:rsid w:val="00CB0CDF"/>
    <w:rsid w:val="00CB0E40"/>
    <w:rsid w:val="00CB0E53"/>
    <w:rsid w:val="00CB0FE7"/>
    <w:rsid w:val="00CB12F5"/>
    <w:rsid w:val="00CB1403"/>
    <w:rsid w:val="00CB1461"/>
    <w:rsid w:val="00CB17B8"/>
    <w:rsid w:val="00CB18EA"/>
    <w:rsid w:val="00CB1AE2"/>
    <w:rsid w:val="00CB1C90"/>
    <w:rsid w:val="00CB1D74"/>
    <w:rsid w:val="00CB1DDE"/>
    <w:rsid w:val="00CB2142"/>
    <w:rsid w:val="00CB215A"/>
    <w:rsid w:val="00CB2224"/>
    <w:rsid w:val="00CB231A"/>
    <w:rsid w:val="00CB27FD"/>
    <w:rsid w:val="00CB2806"/>
    <w:rsid w:val="00CB2842"/>
    <w:rsid w:val="00CB2961"/>
    <w:rsid w:val="00CB2A29"/>
    <w:rsid w:val="00CB2F12"/>
    <w:rsid w:val="00CB2FF5"/>
    <w:rsid w:val="00CB3149"/>
    <w:rsid w:val="00CB3293"/>
    <w:rsid w:val="00CB32C3"/>
    <w:rsid w:val="00CB32E1"/>
    <w:rsid w:val="00CB3514"/>
    <w:rsid w:val="00CB3586"/>
    <w:rsid w:val="00CB374C"/>
    <w:rsid w:val="00CB3896"/>
    <w:rsid w:val="00CB3A5C"/>
    <w:rsid w:val="00CB3C01"/>
    <w:rsid w:val="00CB411C"/>
    <w:rsid w:val="00CB411E"/>
    <w:rsid w:val="00CB42FC"/>
    <w:rsid w:val="00CB4475"/>
    <w:rsid w:val="00CB451D"/>
    <w:rsid w:val="00CB4592"/>
    <w:rsid w:val="00CB49C0"/>
    <w:rsid w:val="00CB49EE"/>
    <w:rsid w:val="00CB528D"/>
    <w:rsid w:val="00CB5301"/>
    <w:rsid w:val="00CB5542"/>
    <w:rsid w:val="00CB5752"/>
    <w:rsid w:val="00CB5896"/>
    <w:rsid w:val="00CB59E6"/>
    <w:rsid w:val="00CB5A51"/>
    <w:rsid w:val="00CB5ADF"/>
    <w:rsid w:val="00CB5AF4"/>
    <w:rsid w:val="00CB5B82"/>
    <w:rsid w:val="00CB5C17"/>
    <w:rsid w:val="00CB5C1E"/>
    <w:rsid w:val="00CB5CFF"/>
    <w:rsid w:val="00CB5E99"/>
    <w:rsid w:val="00CB5FFA"/>
    <w:rsid w:val="00CB62EA"/>
    <w:rsid w:val="00CB631E"/>
    <w:rsid w:val="00CB635C"/>
    <w:rsid w:val="00CB6394"/>
    <w:rsid w:val="00CB653A"/>
    <w:rsid w:val="00CB6A58"/>
    <w:rsid w:val="00CB6FDB"/>
    <w:rsid w:val="00CB6FF9"/>
    <w:rsid w:val="00CB7091"/>
    <w:rsid w:val="00CB7238"/>
    <w:rsid w:val="00CB7251"/>
    <w:rsid w:val="00CB7321"/>
    <w:rsid w:val="00CB7379"/>
    <w:rsid w:val="00CB73DA"/>
    <w:rsid w:val="00CB7403"/>
    <w:rsid w:val="00CB743D"/>
    <w:rsid w:val="00CB7767"/>
    <w:rsid w:val="00CB78DD"/>
    <w:rsid w:val="00CB78F4"/>
    <w:rsid w:val="00CB799E"/>
    <w:rsid w:val="00CB7B75"/>
    <w:rsid w:val="00CB7CA6"/>
    <w:rsid w:val="00CB7E0A"/>
    <w:rsid w:val="00CB7EBD"/>
    <w:rsid w:val="00CB7EE6"/>
    <w:rsid w:val="00CC00A1"/>
    <w:rsid w:val="00CC0160"/>
    <w:rsid w:val="00CC016D"/>
    <w:rsid w:val="00CC029B"/>
    <w:rsid w:val="00CC02CB"/>
    <w:rsid w:val="00CC0485"/>
    <w:rsid w:val="00CC05BF"/>
    <w:rsid w:val="00CC07B7"/>
    <w:rsid w:val="00CC0802"/>
    <w:rsid w:val="00CC08CC"/>
    <w:rsid w:val="00CC0A8D"/>
    <w:rsid w:val="00CC0B44"/>
    <w:rsid w:val="00CC0B57"/>
    <w:rsid w:val="00CC0D44"/>
    <w:rsid w:val="00CC0E4A"/>
    <w:rsid w:val="00CC0F02"/>
    <w:rsid w:val="00CC0F6D"/>
    <w:rsid w:val="00CC1019"/>
    <w:rsid w:val="00CC11D0"/>
    <w:rsid w:val="00CC125A"/>
    <w:rsid w:val="00CC1446"/>
    <w:rsid w:val="00CC1464"/>
    <w:rsid w:val="00CC155C"/>
    <w:rsid w:val="00CC1614"/>
    <w:rsid w:val="00CC1639"/>
    <w:rsid w:val="00CC1759"/>
    <w:rsid w:val="00CC1832"/>
    <w:rsid w:val="00CC1908"/>
    <w:rsid w:val="00CC1951"/>
    <w:rsid w:val="00CC198C"/>
    <w:rsid w:val="00CC1B5D"/>
    <w:rsid w:val="00CC1B6C"/>
    <w:rsid w:val="00CC1ED4"/>
    <w:rsid w:val="00CC200B"/>
    <w:rsid w:val="00CC2019"/>
    <w:rsid w:val="00CC2039"/>
    <w:rsid w:val="00CC2260"/>
    <w:rsid w:val="00CC2477"/>
    <w:rsid w:val="00CC24FD"/>
    <w:rsid w:val="00CC254E"/>
    <w:rsid w:val="00CC263B"/>
    <w:rsid w:val="00CC2672"/>
    <w:rsid w:val="00CC2730"/>
    <w:rsid w:val="00CC28A0"/>
    <w:rsid w:val="00CC2915"/>
    <w:rsid w:val="00CC2AD8"/>
    <w:rsid w:val="00CC2D46"/>
    <w:rsid w:val="00CC2FD3"/>
    <w:rsid w:val="00CC300E"/>
    <w:rsid w:val="00CC3027"/>
    <w:rsid w:val="00CC3057"/>
    <w:rsid w:val="00CC31F4"/>
    <w:rsid w:val="00CC3271"/>
    <w:rsid w:val="00CC3555"/>
    <w:rsid w:val="00CC382D"/>
    <w:rsid w:val="00CC390D"/>
    <w:rsid w:val="00CC3937"/>
    <w:rsid w:val="00CC3A7F"/>
    <w:rsid w:val="00CC3A92"/>
    <w:rsid w:val="00CC3AFD"/>
    <w:rsid w:val="00CC3BC6"/>
    <w:rsid w:val="00CC3E9C"/>
    <w:rsid w:val="00CC3F57"/>
    <w:rsid w:val="00CC3F6E"/>
    <w:rsid w:val="00CC400D"/>
    <w:rsid w:val="00CC4132"/>
    <w:rsid w:val="00CC421B"/>
    <w:rsid w:val="00CC421C"/>
    <w:rsid w:val="00CC4243"/>
    <w:rsid w:val="00CC44B5"/>
    <w:rsid w:val="00CC44E6"/>
    <w:rsid w:val="00CC4624"/>
    <w:rsid w:val="00CC46C2"/>
    <w:rsid w:val="00CC4836"/>
    <w:rsid w:val="00CC4A58"/>
    <w:rsid w:val="00CC4B5E"/>
    <w:rsid w:val="00CC4BC0"/>
    <w:rsid w:val="00CC4C1F"/>
    <w:rsid w:val="00CC4EE8"/>
    <w:rsid w:val="00CC4F2C"/>
    <w:rsid w:val="00CC5102"/>
    <w:rsid w:val="00CC535F"/>
    <w:rsid w:val="00CC538D"/>
    <w:rsid w:val="00CC555E"/>
    <w:rsid w:val="00CC55DF"/>
    <w:rsid w:val="00CC562B"/>
    <w:rsid w:val="00CC573E"/>
    <w:rsid w:val="00CC59C7"/>
    <w:rsid w:val="00CC59D1"/>
    <w:rsid w:val="00CC5C13"/>
    <w:rsid w:val="00CC5C30"/>
    <w:rsid w:val="00CC5F44"/>
    <w:rsid w:val="00CC656E"/>
    <w:rsid w:val="00CC67F1"/>
    <w:rsid w:val="00CC68AA"/>
    <w:rsid w:val="00CC6974"/>
    <w:rsid w:val="00CC6C3D"/>
    <w:rsid w:val="00CC6CC4"/>
    <w:rsid w:val="00CC6CCD"/>
    <w:rsid w:val="00CC6FF2"/>
    <w:rsid w:val="00CC7144"/>
    <w:rsid w:val="00CC71D5"/>
    <w:rsid w:val="00CC71ED"/>
    <w:rsid w:val="00CC7213"/>
    <w:rsid w:val="00CC7224"/>
    <w:rsid w:val="00CC7359"/>
    <w:rsid w:val="00CC770C"/>
    <w:rsid w:val="00CC7A38"/>
    <w:rsid w:val="00CC7A4C"/>
    <w:rsid w:val="00CC7C6E"/>
    <w:rsid w:val="00CC7CDA"/>
    <w:rsid w:val="00CC7DC3"/>
    <w:rsid w:val="00CC7E8B"/>
    <w:rsid w:val="00CD025C"/>
    <w:rsid w:val="00CD02B2"/>
    <w:rsid w:val="00CD03F9"/>
    <w:rsid w:val="00CD0756"/>
    <w:rsid w:val="00CD0891"/>
    <w:rsid w:val="00CD0A1C"/>
    <w:rsid w:val="00CD0D77"/>
    <w:rsid w:val="00CD1175"/>
    <w:rsid w:val="00CD145E"/>
    <w:rsid w:val="00CD1489"/>
    <w:rsid w:val="00CD1825"/>
    <w:rsid w:val="00CD1870"/>
    <w:rsid w:val="00CD1B71"/>
    <w:rsid w:val="00CD1BC6"/>
    <w:rsid w:val="00CD1C13"/>
    <w:rsid w:val="00CD1C91"/>
    <w:rsid w:val="00CD1D7A"/>
    <w:rsid w:val="00CD1DA8"/>
    <w:rsid w:val="00CD1EDA"/>
    <w:rsid w:val="00CD2006"/>
    <w:rsid w:val="00CD21AE"/>
    <w:rsid w:val="00CD2295"/>
    <w:rsid w:val="00CD24E3"/>
    <w:rsid w:val="00CD2694"/>
    <w:rsid w:val="00CD27EE"/>
    <w:rsid w:val="00CD2871"/>
    <w:rsid w:val="00CD29D0"/>
    <w:rsid w:val="00CD2AAB"/>
    <w:rsid w:val="00CD2ABB"/>
    <w:rsid w:val="00CD2D77"/>
    <w:rsid w:val="00CD2FD5"/>
    <w:rsid w:val="00CD3032"/>
    <w:rsid w:val="00CD33A8"/>
    <w:rsid w:val="00CD34A2"/>
    <w:rsid w:val="00CD377D"/>
    <w:rsid w:val="00CD382D"/>
    <w:rsid w:val="00CD39ED"/>
    <w:rsid w:val="00CD3A08"/>
    <w:rsid w:val="00CD3B49"/>
    <w:rsid w:val="00CD3D24"/>
    <w:rsid w:val="00CD3DAB"/>
    <w:rsid w:val="00CD3FE6"/>
    <w:rsid w:val="00CD405E"/>
    <w:rsid w:val="00CD4173"/>
    <w:rsid w:val="00CD4424"/>
    <w:rsid w:val="00CD47CA"/>
    <w:rsid w:val="00CD4977"/>
    <w:rsid w:val="00CD4C06"/>
    <w:rsid w:val="00CD4CD9"/>
    <w:rsid w:val="00CD4D81"/>
    <w:rsid w:val="00CD4E24"/>
    <w:rsid w:val="00CD50E7"/>
    <w:rsid w:val="00CD54EB"/>
    <w:rsid w:val="00CD578E"/>
    <w:rsid w:val="00CD5AE3"/>
    <w:rsid w:val="00CD5E41"/>
    <w:rsid w:val="00CD6017"/>
    <w:rsid w:val="00CD60E5"/>
    <w:rsid w:val="00CD6418"/>
    <w:rsid w:val="00CD64C0"/>
    <w:rsid w:val="00CD64CB"/>
    <w:rsid w:val="00CD6594"/>
    <w:rsid w:val="00CD6599"/>
    <w:rsid w:val="00CD65EB"/>
    <w:rsid w:val="00CD6693"/>
    <w:rsid w:val="00CD697F"/>
    <w:rsid w:val="00CD6A42"/>
    <w:rsid w:val="00CD6A43"/>
    <w:rsid w:val="00CD6D55"/>
    <w:rsid w:val="00CD6DEB"/>
    <w:rsid w:val="00CD6E26"/>
    <w:rsid w:val="00CD71F0"/>
    <w:rsid w:val="00CD7286"/>
    <w:rsid w:val="00CD72F7"/>
    <w:rsid w:val="00CD7300"/>
    <w:rsid w:val="00CD737C"/>
    <w:rsid w:val="00CD75CB"/>
    <w:rsid w:val="00CD76A0"/>
    <w:rsid w:val="00CD79D1"/>
    <w:rsid w:val="00CD7BE7"/>
    <w:rsid w:val="00CD7BEF"/>
    <w:rsid w:val="00CD7E58"/>
    <w:rsid w:val="00CD7FC9"/>
    <w:rsid w:val="00CD7FCF"/>
    <w:rsid w:val="00CE0179"/>
    <w:rsid w:val="00CE0181"/>
    <w:rsid w:val="00CE0474"/>
    <w:rsid w:val="00CE04F6"/>
    <w:rsid w:val="00CE0509"/>
    <w:rsid w:val="00CE0550"/>
    <w:rsid w:val="00CE0594"/>
    <w:rsid w:val="00CE059E"/>
    <w:rsid w:val="00CE060F"/>
    <w:rsid w:val="00CE0675"/>
    <w:rsid w:val="00CE07AF"/>
    <w:rsid w:val="00CE09D2"/>
    <w:rsid w:val="00CE0C86"/>
    <w:rsid w:val="00CE0E25"/>
    <w:rsid w:val="00CE0E33"/>
    <w:rsid w:val="00CE0E73"/>
    <w:rsid w:val="00CE0EDF"/>
    <w:rsid w:val="00CE0FCF"/>
    <w:rsid w:val="00CE0FF7"/>
    <w:rsid w:val="00CE10BD"/>
    <w:rsid w:val="00CE1123"/>
    <w:rsid w:val="00CE1246"/>
    <w:rsid w:val="00CE127B"/>
    <w:rsid w:val="00CE1398"/>
    <w:rsid w:val="00CE14ED"/>
    <w:rsid w:val="00CE165F"/>
    <w:rsid w:val="00CE1873"/>
    <w:rsid w:val="00CE1D35"/>
    <w:rsid w:val="00CE1F17"/>
    <w:rsid w:val="00CE1F49"/>
    <w:rsid w:val="00CE1F94"/>
    <w:rsid w:val="00CE205D"/>
    <w:rsid w:val="00CE21B1"/>
    <w:rsid w:val="00CE2224"/>
    <w:rsid w:val="00CE238B"/>
    <w:rsid w:val="00CE2442"/>
    <w:rsid w:val="00CE2460"/>
    <w:rsid w:val="00CE249E"/>
    <w:rsid w:val="00CE2BD2"/>
    <w:rsid w:val="00CE2D63"/>
    <w:rsid w:val="00CE2E6A"/>
    <w:rsid w:val="00CE3038"/>
    <w:rsid w:val="00CE309C"/>
    <w:rsid w:val="00CE325E"/>
    <w:rsid w:val="00CE336F"/>
    <w:rsid w:val="00CE346D"/>
    <w:rsid w:val="00CE38BB"/>
    <w:rsid w:val="00CE3A10"/>
    <w:rsid w:val="00CE3CA7"/>
    <w:rsid w:val="00CE3D14"/>
    <w:rsid w:val="00CE3E64"/>
    <w:rsid w:val="00CE3FD9"/>
    <w:rsid w:val="00CE4373"/>
    <w:rsid w:val="00CE43BD"/>
    <w:rsid w:val="00CE44B3"/>
    <w:rsid w:val="00CE455E"/>
    <w:rsid w:val="00CE45BF"/>
    <w:rsid w:val="00CE4622"/>
    <w:rsid w:val="00CE4654"/>
    <w:rsid w:val="00CE47C2"/>
    <w:rsid w:val="00CE47D1"/>
    <w:rsid w:val="00CE490A"/>
    <w:rsid w:val="00CE49E9"/>
    <w:rsid w:val="00CE4C89"/>
    <w:rsid w:val="00CE502D"/>
    <w:rsid w:val="00CE510D"/>
    <w:rsid w:val="00CE5461"/>
    <w:rsid w:val="00CE54EE"/>
    <w:rsid w:val="00CE5795"/>
    <w:rsid w:val="00CE57F9"/>
    <w:rsid w:val="00CE5942"/>
    <w:rsid w:val="00CE59BC"/>
    <w:rsid w:val="00CE5A30"/>
    <w:rsid w:val="00CE5B1F"/>
    <w:rsid w:val="00CE5C68"/>
    <w:rsid w:val="00CE60A1"/>
    <w:rsid w:val="00CE60DC"/>
    <w:rsid w:val="00CE62F8"/>
    <w:rsid w:val="00CE66CB"/>
    <w:rsid w:val="00CE6759"/>
    <w:rsid w:val="00CE69BD"/>
    <w:rsid w:val="00CE6A2D"/>
    <w:rsid w:val="00CE6B7C"/>
    <w:rsid w:val="00CE6C5B"/>
    <w:rsid w:val="00CE6CD7"/>
    <w:rsid w:val="00CE6D68"/>
    <w:rsid w:val="00CE6DB0"/>
    <w:rsid w:val="00CE6FA2"/>
    <w:rsid w:val="00CE710D"/>
    <w:rsid w:val="00CE72C3"/>
    <w:rsid w:val="00CE73D6"/>
    <w:rsid w:val="00CE7528"/>
    <w:rsid w:val="00CE753C"/>
    <w:rsid w:val="00CE764A"/>
    <w:rsid w:val="00CE7712"/>
    <w:rsid w:val="00CE7856"/>
    <w:rsid w:val="00CE78DC"/>
    <w:rsid w:val="00CE7B9F"/>
    <w:rsid w:val="00CE7BA0"/>
    <w:rsid w:val="00CE7BC8"/>
    <w:rsid w:val="00CE7BD7"/>
    <w:rsid w:val="00CE7D1A"/>
    <w:rsid w:val="00CE7F13"/>
    <w:rsid w:val="00CE7F83"/>
    <w:rsid w:val="00CE7FB8"/>
    <w:rsid w:val="00CF004D"/>
    <w:rsid w:val="00CF00D3"/>
    <w:rsid w:val="00CF0147"/>
    <w:rsid w:val="00CF01E9"/>
    <w:rsid w:val="00CF02D4"/>
    <w:rsid w:val="00CF0368"/>
    <w:rsid w:val="00CF038F"/>
    <w:rsid w:val="00CF057C"/>
    <w:rsid w:val="00CF059D"/>
    <w:rsid w:val="00CF05C5"/>
    <w:rsid w:val="00CF0640"/>
    <w:rsid w:val="00CF0666"/>
    <w:rsid w:val="00CF0863"/>
    <w:rsid w:val="00CF09E7"/>
    <w:rsid w:val="00CF0A79"/>
    <w:rsid w:val="00CF0B89"/>
    <w:rsid w:val="00CF0BF2"/>
    <w:rsid w:val="00CF0DE9"/>
    <w:rsid w:val="00CF0E6C"/>
    <w:rsid w:val="00CF1096"/>
    <w:rsid w:val="00CF12BE"/>
    <w:rsid w:val="00CF12C2"/>
    <w:rsid w:val="00CF153C"/>
    <w:rsid w:val="00CF1661"/>
    <w:rsid w:val="00CF17A8"/>
    <w:rsid w:val="00CF183F"/>
    <w:rsid w:val="00CF184F"/>
    <w:rsid w:val="00CF1AE4"/>
    <w:rsid w:val="00CF1BEF"/>
    <w:rsid w:val="00CF1C1A"/>
    <w:rsid w:val="00CF1D09"/>
    <w:rsid w:val="00CF1DBC"/>
    <w:rsid w:val="00CF2023"/>
    <w:rsid w:val="00CF21EA"/>
    <w:rsid w:val="00CF2357"/>
    <w:rsid w:val="00CF2370"/>
    <w:rsid w:val="00CF23CD"/>
    <w:rsid w:val="00CF241A"/>
    <w:rsid w:val="00CF254D"/>
    <w:rsid w:val="00CF25A7"/>
    <w:rsid w:val="00CF2639"/>
    <w:rsid w:val="00CF26BF"/>
    <w:rsid w:val="00CF272B"/>
    <w:rsid w:val="00CF2817"/>
    <w:rsid w:val="00CF2BEF"/>
    <w:rsid w:val="00CF2C24"/>
    <w:rsid w:val="00CF2C54"/>
    <w:rsid w:val="00CF321B"/>
    <w:rsid w:val="00CF3258"/>
    <w:rsid w:val="00CF3291"/>
    <w:rsid w:val="00CF3316"/>
    <w:rsid w:val="00CF33D4"/>
    <w:rsid w:val="00CF353B"/>
    <w:rsid w:val="00CF36BA"/>
    <w:rsid w:val="00CF37D9"/>
    <w:rsid w:val="00CF37E4"/>
    <w:rsid w:val="00CF3FB2"/>
    <w:rsid w:val="00CF4012"/>
    <w:rsid w:val="00CF402A"/>
    <w:rsid w:val="00CF4205"/>
    <w:rsid w:val="00CF421E"/>
    <w:rsid w:val="00CF428E"/>
    <w:rsid w:val="00CF42FE"/>
    <w:rsid w:val="00CF4384"/>
    <w:rsid w:val="00CF45BC"/>
    <w:rsid w:val="00CF471E"/>
    <w:rsid w:val="00CF480F"/>
    <w:rsid w:val="00CF48D8"/>
    <w:rsid w:val="00CF49E3"/>
    <w:rsid w:val="00CF4AB6"/>
    <w:rsid w:val="00CF4AC5"/>
    <w:rsid w:val="00CF4BCE"/>
    <w:rsid w:val="00CF4FEE"/>
    <w:rsid w:val="00CF4FFD"/>
    <w:rsid w:val="00CF5155"/>
    <w:rsid w:val="00CF5214"/>
    <w:rsid w:val="00CF529C"/>
    <w:rsid w:val="00CF5325"/>
    <w:rsid w:val="00CF54AA"/>
    <w:rsid w:val="00CF5778"/>
    <w:rsid w:val="00CF59BE"/>
    <w:rsid w:val="00CF5BE7"/>
    <w:rsid w:val="00CF5D51"/>
    <w:rsid w:val="00CF5D5B"/>
    <w:rsid w:val="00CF5DCC"/>
    <w:rsid w:val="00CF5E58"/>
    <w:rsid w:val="00CF6112"/>
    <w:rsid w:val="00CF62FA"/>
    <w:rsid w:val="00CF64B0"/>
    <w:rsid w:val="00CF66A7"/>
    <w:rsid w:val="00CF66C1"/>
    <w:rsid w:val="00CF689F"/>
    <w:rsid w:val="00CF68A8"/>
    <w:rsid w:val="00CF69C7"/>
    <w:rsid w:val="00CF69CC"/>
    <w:rsid w:val="00CF6B2D"/>
    <w:rsid w:val="00CF6BBD"/>
    <w:rsid w:val="00CF706E"/>
    <w:rsid w:val="00CF7195"/>
    <w:rsid w:val="00CF7832"/>
    <w:rsid w:val="00CF79D3"/>
    <w:rsid w:val="00CF7A79"/>
    <w:rsid w:val="00CF7E35"/>
    <w:rsid w:val="00CF7E56"/>
    <w:rsid w:val="00D001D9"/>
    <w:rsid w:val="00D002FA"/>
    <w:rsid w:val="00D004BE"/>
    <w:rsid w:val="00D00579"/>
    <w:rsid w:val="00D0067E"/>
    <w:rsid w:val="00D006BB"/>
    <w:rsid w:val="00D006E1"/>
    <w:rsid w:val="00D00824"/>
    <w:rsid w:val="00D00852"/>
    <w:rsid w:val="00D00B5E"/>
    <w:rsid w:val="00D00B6A"/>
    <w:rsid w:val="00D00BC8"/>
    <w:rsid w:val="00D00C93"/>
    <w:rsid w:val="00D00DBC"/>
    <w:rsid w:val="00D0100D"/>
    <w:rsid w:val="00D01266"/>
    <w:rsid w:val="00D0183F"/>
    <w:rsid w:val="00D020F7"/>
    <w:rsid w:val="00D02190"/>
    <w:rsid w:val="00D02278"/>
    <w:rsid w:val="00D02296"/>
    <w:rsid w:val="00D0233B"/>
    <w:rsid w:val="00D025F7"/>
    <w:rsid w:val="00D02616"/>
    <w:rsid w:val="00D0261C"/>
    <w:rsid w:val="00D026AB"/>
    <w:rsid w:val="00D027D4"/>
    <w:rsid w:val="00D02ADA"/>
    <w:rsid w:val="00D02C83"/>
    <w:rsid w:val="00D02DC4"/>
    <w:rsid w:val="00D03040"/>
    <w:rsid w:val="00D031AA"/>
    <w:rsid w:val="00D0330A"/>
    <w:rsid w:val="00D033D6"/>
    <w:rsid w:val="00D033F3"/>
    <w:rsid w:val="00D03586"/>
    <w:rsid w:val="00D03767"/>
    <w:rsid w:val="00D03797"/>
    <w:rsid w:val="00D03970"/>
    <w:rsid w:val="00D03B28"/>
    <w:rsid w:val="00D03C3A"/>
    <w:rsid w:val="00D03D29"/>
    <w:rsid w:val="00D03E3D"/>
    <w:rsid w:val="00D03E8F"/>
    <w:rsid w:val="00D03EE8"/>
    <w:rsid w:val="00D03EED"/>
    <w:rsid w:val="00D041C9"/>
    <w:rsid w:val="00D04225"/>
    <w:rsid w:val="00D044C8"/>
    <w:rsid w:val="00D04934"/>
    <w:rsid w:val="00D04A6B"/>
    <w:rsid w:val="00D04AF2"/>
    <w:rsid w:val="00D04AFF"/>
    <w:rsid w:val="00D04BC7"/>
    <w:rsid w:val="00D04DC5"/>
    <w:rsid w:val="00D04EB3"/>
    <w:rsid w:val="00D04FCC"/>
    <w:rsid w:val="00D054AA"/>
    <w:rsid w:val="00D05598"/>
    <w:rsid w:val="00D05726"/>
    <w:rsid w:val="00D05787"/>
    <w:rsid w:val="00D057E4"/>
    <w:rsid w:val="00D05855"/>
    <w:rsid w:val="00D05930"/>
    <w:rsid w:val="00D05AAB"/>
    <w:rsid w:val="00D05B55"/>
    <w:rsid w:val="00D05BED"/>
    <w:rsid w:val="00D05C4B"/>
    <w:rsid w:val="00D05DE3"/>
    <w:rsid w:val="00D05E9E"/>
    <w:rsid w:val="00D05F5F"/>
    <w:rsid w:val="00D06022"/>
    <w:rsid w:val="00D0628A"/>
    <w:rsid w:val="00D062D0"/>
    <w:rsid w:val="00D06316"/>
    <w:rsid w:val="00D0640E"/>
    <w:rsid w:val="00D06443"/>
    <w:rsid w:val="00D06625"/>
    <w:rsid w:val="00D06811"/>
    <w:rsid w:val="00D06969"/>
    <w:rsid w:val="00D06C84"/>
    <w:rsid w:val="00D06D16"/>
    <w:rsid w:val="00D06F6E"/>
    <w:rsid w:val="00D070A7"/>
    <w:rsid w:val="00D075C6"/>
    <w:rsid w:val="00D077C7"/>
    <w:rsid w:val="00D079E6"/>
    <w:rsid w:val="00D07BBC"/>
    <w:rsid w:val="00D07C64"/>
    <w:rsid w:val="00D07D48"/>
    <w:rsid w:val="00D07D78"/>
    <w:rsid w:val="00D10214"/>
    <w:rsid w:val="00D10378"/>
    <w:rsid w:val="00D108FB"/>
    <w:rsid w:val="00D1095D"/>
    <w:rsid w:val="00D109A5"/>
    <w:rsid w:val="00D10DA4"/>
    <w:rsid w:val="00D10E3B"/>
    <w:rsid w:val="00D1118B"/>
    <w:rsid w:val="00D11234"/>
    <w:rsid w:val="00D112DF"/>
    <w:rsid w:val="00D112F7"/>
    <w:rsid w:val="00D113C2"/>
    <w:rsid w:val="00D113E5"/>
    <w:rsid w:val="00D114DC"/>
    <w:rsid w:val="00D1176F"/>
    <w:rsid w:val="00D1188F"/>
    <w:rsid w:val="00D119AA"/>
    <w:rsid w:val="00D120D2"/>
    <w:rsid w:val="00D120E8"/>
    <w:rsid w:val="00D122E2"/>
    <w:rsid w:val="00D124A9"/>
    <w:rsid w:val="00D12779"/>
    <w:rsid w:val="00D127A7"/>
    <w:rsid w:val="00D12BED"/>
    <w:rsid w:val="00D12FC1"/>
    <w:rsid w:val="00D12FCC"/>
    <w:rsid w:val="00D1330C"/>
    <w:rsid w:val="00D133C2"/>
    <w:rsid w:val="00D134A3"/>
    <w:rsid w:val="00D137EB"/>
    <w:rsid w:val="00D1381A"/>
    <w:rsid w:val="00D13A7E"/>
    <w:rsid w:val="00D13AA5"/>
    <w:rsid w:val="00D13CD3"/>
    <w:rsid w:val="00D13F6F"/>
    <w:rsid w:val="00D13FFD"/>
    <w:rsid w:val="00D14430"/>
    <w:rsid w:val="00D1447C"/>
    <w:rsid w:val="00D14636"/>
    <w:rsid w:val="00D148D8"/>
    <w:rsid w:val="00D14954"/>
    <w:rsid w:val="00D14B50"/>
    <w:rsid w:val="00D14BF9"/>
    <w:rsid w:val="00D14BFB"/>
    <w:rsid w:val="00D14C93"/>
    <w:rsid w:val="00D14DA1"/>
    <w:rsid w:val="00D14EBD"/>
    <w:rsid w:val="00D14FB9"/>
    <w:rsid w:val="00D15097"/>
    <w:rsid w:val="00D150B5"/>
    <w:rsid w:val="00D15317"/>
    <w:rsid w:val="00D1561D"/>
    <w:rsid w:val="00D15624"/>
    <w:rsid w:val="00D157CE"/>
    <w:rsid w:val="00D157FD"/>
    <w:rsid w:val="00D159EA"/>
    <w:rsid w:val="00D15D3B"/>
    <w:rsid w:val="00D15F96"/>
    <w:rsid w:val="00D16052"/>
    <w:rsid w:val="00D16112"/>
    <w:rsid w:val="00D16244"/>
    <w:rsid w:val="00D16636"/>
    <w:rsid w:val="00D1686B"/>
    <w:rsid w:val="00D16A56"/>
    <w:rsid w:val="00D16A9B"/>
    <w:rsid w:val="00D16B20"/>
    <w:rsid w:val="00D16BBC"/>
    <w:rsid w:val="00D16C8E"/>
    <w:rsid w:val="00D16CFD"/>
    <w:rsid w:val="00D16D5A"/>
    <w:rsid w:val="00D16D72"/>
    <w:rsid w:val="00D16EF0"/>
    <w:rsid w:val="00D16FBA"/>
    <w:rsid w:val="00D170CB"/>
    <w:rsid w:val="00D170D4"/>
    <w:rsid w:val="00D1710B"/>
    <w:rsid w:val="00D171C3"/>
    <w:rsid w:val="00D1736F"/>
    <w:rsid w:val="00D1755E"/>
    <w:rsid w:val="00D1783D"/>
    <w:rsid w:val="00D178F7"/>
    <w:rsid w:val="00D17B64"/>
    <w:rsid w:val="00D17B72"/>
    <w:rsid w:val="00D17B8A"/>
    <w:rsid w:val="00D17C26"/>
    <w:rsid w:val="00D17C77"/>
    <w:rsid w:val="00D17E8A"/>
    <w:rsid w:val="00D17ED6"/>
    <w:rsid w:val="00D201AF"/>
    <w:rsid w:val="00D202F5"/>
    <w:rsid w:val="00D20487"/>
    <w:rsid w:val="00D2073A"/>
    <w:rsid w:val="00D2082F"/>
    <w:rsid w:val="00D20CD3"/>
    <w:rsid w:val="00D20D02"/>
    <w:rsid w:val="00D20D37"/>
    <w:rsid w:val="00D20FC0"/>
    <w:rsid w:val="00D21052"/>
    <w:rsid w:val="00D2133E"/>
    <w:rsid w:val="00D213E9"/>
    <w:rsid w:val="00D215FB"/>
    <w:rsid w:val="00D2173B"/>
    <w:rsid w:val="00D217E3"/>
    <w:rsid w:val="00D218A2"/>
    <w:rsid w:val="00D21A08"/>
    <w:rsid w:val="00D21AD0"/>
    <w:rsid w:val="00D21AF9"/>
    <w:rsid w:val="00D21BC7"/>
    <w:rsid w:val="00D21CE0"/>
    <w:rsid w:val="00D21F83"/>
    <w:rsid w:val="00D21FBB"/>
    <w:rsid w:val="00D220AC"/>
    <w:rsid w:val="00D22227"/>
    <w:rsid w:val="00D22261"/>
    <w:rsid w:val="00D22327"/>
    <w:rsid w:val="00D2248E"/>
    <w:rsid w:val="00D225C6"/>
    <w:rsid w:val="00D226F3"/>
    <w:rsid w:val="00D227A6"/>
    <w:rsid w:val="00D22941"/>
    <w:rsid w:val="00D22A3D"/>
    <w:rsid w:val="00D22AED"/>
    <w:rsid w:val="00D22C0F"/>
    <w:rsid w:val="00D22CB2"/>
    <w:rsid w:val="00D22D7B"/>
    <w:rsid w:val="00D22D8F"/>
    <w:rsid w:val="00D22F0A"/>
    <w:rsid w:val="00D22FB0"/>
    <w:rsid w:val="00D23001"/>
    <w:rsid w:val="00D23088"/>
    <w:rsid w:val="00D23498"/>
    <w:rsid w:val="00D23512"/>
    <w:rsid w:val="00D235C3"/>
    <w:rsid w:val="00D236EA"/>
    <w:rsid w:val="00D236F0"/>
    <w:rsid w:val="00D237CA"/>
    <w:rsid w:val="00D23999"/>
    <w:rsid w:val="00D23AC8"/>
    <w:rsid w:val="00D23AEE"/>
    <w:rsid w:val="00D23B69"/>
    <w:rsid w:val="00D24278"/>
    <w:rsid w:val="00D243FA"/>
    <w:rsid w:val="00D24455"/>
    <w:rsid w:val="00D2464F"/>
    <w:rsid w:val="00D246D7"/>
    <w:rsid w:val="00D24842"/>
    <w:rsid w:val="00D248E4"/>
    <w:rsid w:val="00D24BF3"/>
    <w:rsid w:val="00D24C03"/>
    <w:rsid w:val="00D24DB4"/>
    <w:rsid w:val="00D24E90"/>
    <w:rsid w:val="00D25027"/>
    <w:rsid w:val="00D25032"/>
    <w:rsid w:val="00D250CA"/>
    <w:rsid w:val="00D253AD"/>
    <w:rsid w:val="00D25465"/>
    <w:rsid w:val="00D254AB"/>
    <w:rsid w:val="00D2566E"/>
    <w:rsid w:val="00D2567D"/>
    <w:rsid w:val="00D25691"/>
    <w:rsid w:val="00D2589A"/>
    <w:rsid w:val="00D259B2"/>
    <w:rsid w:val="00D25BA7"/>
    <w:rsid w:val="00D25E13"/>
    <w:rsid w:val="00D25F86"/>
    <w:rsid w:val="00D2618E"/>
    <w:rsid w:val="00D26379"/>
    <w:rsid w:val="00D26443"/>
    <w:rsid w:val="00D264D2"/>
    <w:rsid w:val="00D26563"/>
    <w:rsid w:val="00D2676A"/>
    <w:rsid w:val="00D268A8"/>
    <w:rsid w:val="00D2690D"/>
    <w:rsid w:val="00D26AE6"/>
    <w:rsid w:val="00D26B97"/>
    <w:rsid w:val="00D26C32"/>
    <w:rsid w:val="00D26DF2"/>
    <w:rsid w:val="00D26E34"/>
    <w:rsid w:val="00D26FDC"/>
    <w:rsid w:val="00D272C9"/>
    <w:rsid w:val="00D274FF"/>
    <w:rsid w:val="00D27743"/>
    <w:rsid w:val="00D27A88"/>
    <w:rsid w:val="00D27AC3"/>
    <w:rsid w:val="00D27AE7"/>
    <w:rsid w:val="00D27D7A"/>
    <w:rsid w:val="00D27EBE"/>
    <w:rsid w:val="00D30064"/>
    <w:rsid w:val="00D30336"/>
    <w:rsid w:val="00D303C2"/>
    <w:rsid w:val="00D30413"/>
    <w:rsid w:val="00D304AF"/>
    <w:rsid w:val="00D30A74"/>
    <w:rsid w:val="00D30AB6"/>
    <w:rsid w:val="00D30D61"/>
    <w:rsid w:val="00D30D6F"/>
    <w:rsid w:val="00D30DB2"/>
    <w:rsid w:val="00D30E72"/>
    <w:rsid w:val="00D30EE2"/>
    <w:rsid w:val="00D31002"/>
    <w:rsid w:val="00D31065"/>
    <w:rsid w:val="00D31214"/>
    <w:rsid w:val="00D31495"/>
    <w:rsid w:val="00D31631"/>
    <w:rsid w:val="00D316D3"/>
    <w:rsid w:val="00D317A1"/>
    <w:rsid w:val="00D3196F"/>
    <w:rsid w:val="00D319FC"/>
    <w:rsid w:val="00D31B87"/>
    <w:rsid w:val="00D31D22"/>
    <w:rsid w:val="00D31EEF"/>
    <w:rsid w:val="00D31F26"/>
    <w:rsid w:val="00D31FD3"/>
    <w:rsid w:val="00D32010"/>
    <w:rsid w:val="00D32122"/>
    <w:rsid w:val="00D322AF"/>
    <w:rsid w:val="00D3242A"/>
    <w:rsid w:val="00D32621"/>
    <w:rsid w:val="00D32810"/>
    <w:rsid w:val="00D3287B"/>
    <w:rsid w:val="00D32BEF"/>
    <w:rsid w:val="00D32C35"/>
    <w:rsid w:val="00D32C49"/>
    <w:rsid w:val="00D32CF9"/>
    <w:rsid w:val="00D32F9C"/>
    <w:rsid w:val="00D33600"/>
    <w:rsid w:val="00D3366D"/>
    <w:rsid w:val="00D33670"/>
    <w:rsid w:val="00D3376B"/>
    <w:rsid w:val="00D337C2"/>
    <w:rsid w:val="00D33967"/>
    <w:rsid w:val="00D339C1"/>
    <w:rsid w:val="00D33ADD"/>
    <w:rsid w:val="00D33B6C"/>
    <w:rsid w:val="00D33BBF"/>
    <w:rsid w:val="00D33C6F"/>
    <w:rsid w:val="00D33C79"/>
    <w:rsid w:val="00D33D07"/>
    <w:rsid w:val="00D33E42"/>
    <w:rsid w:val="00D33EC1"/>
    <w:rsid w:val="00D33ECA"/>
    <w:rsid w:val="00D3429D"/>
    <w:rsid w:val="00D34335"/>
    <w:rsid w:val="00D343EC"/>
    <w:rsid w:val="00D344C1"/>
    <w:rsid w:val="00D3454C"/>
    <w:rsid w:val="00D3459D"/>
    <w:rsid w:val="00D3488D"/>
    <w:rsid w:val="00D34917"/>
    <w:rsid w:val="00D3491C"/>
    <w:rsid w:val="00D349DB"/>
    <w:rsid w:val="00D34F54"/>
    <w:rsid w:val="00D351FF"/>
    <w:rsid w:val="00D35515"/>
    <w:rsid w:val="00D35533"/>
    <w:rsid w:val="00D3562D"/>
    <w:rsid w:val="00D356B3"/>
    <w:rsid w:val="00D3573A"/>
    <w:rsid w:val="00D35741"/>
    <w:rsid w:val="00D35939"/>
    <w:rsid w:val="00D3598F"/>
    <w:rsid w:val="00D359FF"/>
    <w:rsid w:val="00D35AA5"/>
    <w:rsid w:val="00D35AB9"/>
    <w:rsid w:val="00D35B81"/>
    <w:rsid w:val="00D35BB9"/>
    <w:rsid w:val="00D35D18"/>
    <w:rsid w:val="00D36116"/>
    <w:rsid w:val="00D36171"/>
    <w:rsid w:val="00D36229"/>
    <w:rsid w:val="00D364A6"/>
    <w:rsid w:val="00D3650B"/>
    <w:rsid w:val="00D366D8"/>
    <w:rsid w:val="00D366ED"/>
    <w:rsid w:val="00D36784"/>
    <w:rsid w:val="00D36831"/>
    <w:rsid w:val="00D368B1"/>
    <w:rsid w:val="00D369C6"/>
    <w:rsid w:val="00D36A9F"/>
    <w:rsid w:val="00D36FCE"/>
    <w:rsid w:val="00D37066"/>
    <w:rsid w:val="00D37104"/>
    <w:rsid w:val="00D371F7"/>
    <w:rsid w:val="00D373A6"/>
    <w:rsid w:val="00D373DB"/>
    <w:rsid w:val="00D37562"/>
    <w:rsid w:val="00D37636"/>
    <w:rsid w:val="00D376D8"/>
    <w:rsid w:val="00D379B1"/>
    <w:rsid w:val="00D37D04"/>
    <w:rsid w:val="00D37F45"/>
    <w:rsid w:val="00D402BB"/>
    <w:rsid w:val="00D40591"/>
    <w:rsid w:val="00D40597"/>
    <w:rsid w:val="00D40657"/>
    <w:rsid w:val="00D409BE"/>
    <w:rsid w:val="00D40A44"/>
    <w:rsid w:val="00D40D74"/>
    <w:rsid w:val="00D40E1A"/>
    <w:rsid w:val="00D40ED0"/>
    <w:rsid w:val="00D4103A"/>
    <w:rsid w:val="00D4105E"/>
    <w:rsid w:val="00D41284"/>
    <w:rsid w:val="00D4132C"/>
    <w:rsid w:val="00D41417"/>
    <w:rsid w:val="00D4141C"/>
    <w:rsid w:val="00D415B9"/>
    <w:rsid w:val="00D41674"/>
    <w:rsid w:val="00D416F0"/>
    <w:rsid w:val="00D41906"/>
    <w:rsid w:val="00D41BE1"/>
    <w:rsid w:val="00D41C9F"/>
    <w:rsid w:val="00D41D08"/>
    <w:rsid w:val="00D41D8E"/>
    <w:rsid w:val="00D41E1F"/>
    <w:rsid w:val="00D4247A"/>
    <w:rsid w:val="00D42500"/>
    <w:rsid w:val="00D426A6"/>
    <w:rsid w:val="00D42736"/>
    <w:rsid w:val="00D4282D"/>
    <w:rsid w:val="00D42AC8"/>
    <w:rsid w:val="00D42B07"/>
    <w:rsid w:val="00D42B60"/>
    <w:rsid w:val="00D42C43"/>
    <w:rsid w:val="00D42C46"/>
    <w:rsid w:val="00D42DD2"/>
    <w:rsid w:val="00D42E24"/>
    <w:rsid w:val="00D42ECF"/>
    <w:rsid w:val="00D431C6"/>
    <w:rsid w:val="00D43315"/>
    <w:rsid w:val="00D4334F"/>
    <w:rsid w:val="00D4341D"/>
    <w:rsid w:val="00D43547"/>
    <w:rsid w:val="00D43656"/>
    <w:rsid w:val="00D4370B"/>
    <w:rsid w:val="00D437BE"/>
    <w:rsid w:val="00D43829"/>
    <w:rsid w:val="00D43957"/>
    <w:rsid w:val="00D43ADD"/>
    <w:rsid w:val="00D43BEA"/>
    <w:rsid w:val="00D43C41"/>
    <w:rsid w:val="00D43C57"/>
    <w:rsid w:val="00D43C70"/>
    <w:rsid w:val="00D4406F"/>
    <w:rsid w:val="00D44164"/>
    <w:rsid w:val="00D44190"/>
    <w:rsid w:val="00D44249"/>
    <w:rsid w:val="00D442FC"/>
    <w:rsid w:val="00D4435E"/>
    <w:rsid w:val="00D443EB"/>
    <w:rsid w:val="00D444FD"/>
    <w:rsid w:val="00D4451D"/>
    <w:rsid w:val="00D44776"/>
    <w:rsid w:val="00D4479A"/>
    <w:rsid w:val="00D44962"/>
    <w:rsid w:val="00D44A44"/>
    <w:rsid w:val="00D44B94"/>
    <w:rsid w:val="00D44BAF"/>
    <w:rsid w:val="00D44BC9"/>
    <w:rsid w:val="00D44BE4"/>
    <w:rsid w:val="00D44C12"/>
    <w:rsid w:val="00D44C8E"/>
    <w:rsid w:val="00D44CBA"/>
    <w:rsid w:val="00D44CD0"/>
    <w:rsid w:val="00D44DE3"/>
    <w:rsid w:val="00D45085"/>
    <w:rsid w:val="00D451CC"/>
    <w:rsid w:val="00D45288"/>
    <w:rsid w:val="00D45487"/>
    <w:rsid w:val="00D45553"/>
    <w:rsid w:val="00D455B2"/>
    <w:rsid w:val="00D45801"/>
    <w:rsid w:val="00D4588F"/>
    <w:rsid w:val="00D459E5"/>
    <w:rsid w:val="00D45A46"/>
    <w:rsid w:val="00D45D4E"/>
    <w:rsid w:val="00D45DC9"/>
    <w:rsid w:val="00D45DCE"/>
    <w:rsid w:val="00D45ECA"/>
    <w:rsid w:val="00D46107"/>
    <w:rsid w:val="00D461DF"/>
    <w:rsid w:val="00D462D7"/>
    <w:rsid w:val="00D46448"/>
    <w:rsid w:val="00D4683A"/>
    <w:rsid w:val="00D46845"/>
    <w:rsid w:val="00D46881"/>
    <w:rsid w:val="00D46882"/>
    <w:rsid w:val="00D46B29"/>
    <w:rsid w:val="00D46B56"/>
    <w:rsid w:val="00D46EC7"/>
    <w:rsid w:val="00D47085"/>
    <w:rsid w:val="00D47167"/>
    <w:rsid w:val="00D47588"/>
    <w:rsid w:val="00D47621"/>
    <w:rsid w:val="00D476D8"/>
    <w:rsid w:val="00D47B7B"/>
    <w:rsid w:val="00D47CDF"/>
    <w:rsid w:val="00D47CF0"/>
    <w:rsid w:val="00D47DB9"/>
    <w:rsid w:val="00D47EB1"/>
    <w:rsid w:val="00D47F16"/>
    <w:rsid w:val="00D505B3"/>
    <w:rsid w:val="00D50854"/>
    <w:rsid w:val="00D50899"/>
    <w:rsid w:val="00D50998"/>
    <w:rsid w:val="00D50C39"/>
    <w:rsid w:val="00D50C79"/>
    <w:rsid w:val="00D50DFA"/>
    <w:rsid w:val="00D50F34"/>
    <w:rsid w:val="00D50FF2"/>
    <w:rsid w:val="00D51226"/>
    <w:rsid w:val="00D5125D"/>
    <w:rsid w:val="00D51268"/>
    <w:rsid w:val="00D51274"/>
    <w:rsid w:val="00D51467"/>
    <w:rsid w:val="00D51594"/>
    <w:rsid w:val="00D51823"/>
    <w:rsid w:val="00D5183E"/>
    <w:rsid w:val="00D519A1"/>
    <w:rsid w:val="00D51AC8"/>
    <w:rsid w:val="00D51BE3"/>
    <w:rsid w:val="00D52014"/>
    <w:rsid w:val="00D52097"/>
    <w:rsid w:val="00D522CC"/>
    <w:rsid w:val="00D524A3"/>
    <w:rsid w:val="00D52663"/>
    <w:rsid w:val="00D526AE"/>
    <w:rsid w:val="00D527F0"/>
    <w:rsid w:val="00D5282C"/>
    <w:rsid w:val="00D529B3"/>
    <w:rsid w:val="00D52B8D"/>
    <w:rsid w:val="00D52EF5"/>
    <w:rsid w:val="00D5303C"/>
    <w:rsid w:val="00D53862"/>
    <w:rsid w:val="00D539CC"/>
    <w:rsid w:val="00D539D5"/>
    <w:rsid w:val="00D539FD"/>
    <w:rsid w:val="00D53AD0"/>
    <w:rsid w:val="00D53C88"/>
    <w:rsid w:val="00D53DE9"/>
    <w:rsid w:val="00D53FA4"/>
    <w:rsid w:val="00D54158"/>
    <w:rsid w:val="00D54166"/>
    <w:rsid w:val="00D54216"/>
    <w:rsid w:val="00D5435F"/>
    <w:rsid w:val="00D543B2"/>
    <w:rsid w:val="00D5483D"/>
    <w:rsid w:val="00D54935"/>
    <w:rsid w:val="00D54CFF"/>
    <w:rsid w:val="00D54E31"/>
    <w:rsid w:val="00D5505D"/>
    <w:rsid w:val="00D5507C"/>
    <w:rsid w:val="00D55150"/>
    <w:rsid w:val="00D55183"/>
    <w:rsid w:val="00D5564A"/>
    <w:rsid w:val="00D55692"/>
    <w:rsid w:val="00D556DE"/>
    <w:rsid w:val="00D556E8"/>
    <w:rsid w:val="00D559EF"/>
    <w:rsid w:val="00D55B2B"/>
    <w:rsid w:val="00D55B47"/>
    <w:rsid w:val="00D55E25"/>
    <w:rsid w:val="00D55EB1"/>
    <w:rsid w:val="00D560E6"/>
    <w:rsid w:val="00D5611C"/>
    <w:rsid w:val="00D56147"/>
    <w:rsid w:val="00D5688B"/>
    <w:rsid w:val="00D56B95"/>
    <w:rsid w:val="00D56E44"/>
    <w:rsid w:val="00D5720B"/>
    <w:rsid w:val="00D57375"/>
    <w:rsid w:val="00D574C8"/>
    <w:rsid w:val="00D57515"/>
    <w:rsid w:val="00D5757F"/>
    <w:rsid w:val="00D5768A"/>
    <w:rsid w:val="00D57721"/>
    <w:rsid w:val="00D5778D"/>
    <w:rsid w:val="00D577BF"/>
    <w:rsid w:val="00D57992"/>
    <w:rsid w:val="00D57CFF"/>
    <w:rsid w:val="00D60048"/>
    <w:rsid w:val="00D6024C"/>
    <w:rsid w:val="00D6029A"/>
    <w:rsid w:val="00D60315"/>
    <w:rsid w:val="00D60465"/>
    <w:rsid w:val="00D60569"/>
    <w:rsid w:val="00D605C6"/>
    <w:rsid w:val="00D6068A"/>
    <w:rsid w:val="00D60795"/>
    <w:rsid w:val="00D607B7"/>
    <w:rsid w:val="00D60800"/>
    <w:rsid w:val="00D60A6D"/>
    <w:rsid w:val="00D60B57"/>
    <w:rsid w:val="00D60CA2"/>
    <w:rsid w:val="00D60D2F"/>
    <w:rsid w:val="00D60DAA"/>
    <w:rsid w:val="00D60DCB"/>
    <w:rsid w:val="00D60DF8"/>
    <w:rsid w:val="00D60E62"/>
    <w:rsid w:val="00D60EDF"/>
    <w:rsid w:val="00D60FDB"/>
    <w:rsid w:val="00D61029"/>
    <w:rsid w:val="00D61104"/>
    <w:rsid w:val="00D61116"/>
    <w:rsid w:val="00D61186"/>
    <w:rsid w:val="00D611A8"/>
    <w:rsid w:val="00D6122D"/>
    <w:rsid w:val="00D6123C"/>
    <w:rsid w:val="00D614B4"/>
    <w:rsid w:val="00D61798"/>
    <w:rsid w:val="00D617B6"/>
    <w:rsid w:val="00D61A85"/>
    <w:rsid w:val="00D61CAD"/>
    <w:rsid w:val="00D61DA6"/>
    <w:rsid w:val="00D61DD1"/>
    <w:rsid w:val="00D61E1E"/>
    <w:rsid w:val="00D61EC9"/>
    <w:rsid w:val="00D61ED1"/>
    <w:rsid w:val="00D61F33"/>
    <w:rsid w:val="00D61F84"/>
    <w:rsid w:val="00D62334"/>
    <w:rsid w:val="00D62449"/>
    <w:rsid w:val="00D62558"/>
    <w:rsid w:val="00D6272A"/>
    <w:rsid w:val="00D62C4B"/>
    <w:rsid w:val="00D62D2A"/>
    <w:rsid w:val="00D62E90"/>
    <w:rsid w:val="00D62F20"/>
    <w:rsid w:val="00D62F2B"/>
    <w:rsid w:val="00D62F6B"/>
    <w:rsid w:val="00D630A7"/>
    <w:rsid w:val="00D63169"/>
    <w:rsid w:val="00D632C0"/>
    <w:rsid w:val="00D63385"/>
    <w:rsid w:val="00D633FA"/>
    <w:rsid w:val="00D63A2B"/>
    <w:rsid w:val="00D63A51"/>
    <w:rsid w:val="00D63B4F"/>
    <w:rsid w:val="00D63D53"/>
    <w:rsid w:val="00D63DCB"/>
    <w:rsid w:val="00D63F6A"/>
    <w:rsid w:val="00D63FB3"/>
    <w:rsid w:val="00D64047"/>
    <w:rsid w:val="00D64135"/>
    <w:rsid w:val="00D6428D"/>
    <w:rsid w:val="00D645CC"/>
    <w:rsid w:val="00D6472B"/>
    <w:rsid w:val="00D64737"/>
    <w:rsid w:val="00D6474C"/>
    <w:rsid w:val="00D647E3"/>
    <w:rsid w:val="00D64807"/>
    <w:rsid w:val="00D648B6"/>
    <w:rsid w:val="00D649F0"/>
    <w:rsid w:val="00D649F3"/>
    <w:rsid w:val="00D64A7E"/>
    <w:rsid w:val="00D64B74"/>
    <w:rsid w:val="00D64B93"/>
    <w:rsid w:val="00D64BB4"/>
    <w:rsid w:val="00D64BED"/>
    <w:rsid w:val="00D64D2C"/>
    <w:rsid w:val="00D64EBE"/>
    <w:rsid w:val="00D64EFA"/>
    <w:rsid w:val="00D64F3E"/>
    <w:rsid w:val="00D65474"/>
    <w:rsid w:val="00D65606"/>
    <w:rsid w:val="00D65789"/>
    <w:rsid w:val="00D6589C"/>
    <w:rsid w:val="00D65928"/>
    <w:rsid w:val="00D6596F"/>
    <w:rsid w:val="00D65A5A"/>
    <w:rsid w:val="00D66061"/>
    <w:rsid w:val="00D66365"/>
    <w:rsid w:val="00D663DF"/>
    <w:rsid w:val="00D663E1"/>
    <w:rsid w:val="00D664F7"/>
    <w:rsid w:val="00D666B1"/>
    <w:rsid w:val="00D6682D"/>
    <w:rsid w:val="00D668AF"/>
    <w:rsid w:val="00D66BD1"/>
    <w:rsid w:val="00D66DB6"/>
    <w:rsid w:val="00D66DD6"/>
    <w:rsid w:val="00D66E09"/>
    <w:rsid w:val="00D66E36"/>
    <w:rsid w:val="00D66F04"/>
    <w:rsid w:val="00D67033"/>
    <w:rsid w:val="00D67282"/>
    <w:rsid w:val="00D673FF"/>
    <w:rsid w:val="00D6749A"/>
    <w:rsid w:val="00D6771D"/>
    <w:rsid w:val="00D67935"/>
    <w:rsid w:val="00D679D8"/>
    <w:rsid w:val="00D679D9"/>
    <w:rsid w:val="00D679FD"/>
    <w:rsid w:val="00D67AA5"/>
    <w:rsid w:val="00D67AF9"/>
    <w:rsid w:val="00D67B3D"/>
    <w:rsid w:val="00D67DA4"/>
    <w:rsid w:val="00D67F0C"/>
    <w:rsid w:val="00D67F5C"/>
    <w:rsid w:val="00D700CA"/>
    <w:rsid w:val="00D70142"/>
    <w:rsid w:val="00D701F3"/>
    <w:rsid w:val="00D70283"/>
    <w:rsid w:val="00D7032A"/>
    <w:rsid w:val="00D7037B"/>
    <w:rsid w:val="00D704FD"/>
    <w:rsid w:val="00D7051D"/>
    <w:rsid w:val="00D7060A"/>
    <w:rsid w:val="00D70826"/>
    <w:rsid w:val="00D70909"/>
    <w:rsid w:val="00D70A50"/>
    <w:rsid w:val="00D70C48"/>
    <w:rsid w:val="00D70DAF"/>
    <w:rsid w:val="00D70F56"/>
    <w:rsid w:val="00D7101C"/>
    <w:rsid w:val="00D71060"/>
    <w:rsid w:val="00D71420"/>
    <w:rsid w:val="00D71421"/>
    <w:rsid w:val="00D718E1"/>
    <w:rsid w:val="00D71A7A"/>
    <w:rsid w:val="00D71D01"/>
    <w:rsid w:val="00D71D22"/>
    <w:rsid w:val="00D71F03"/>
    <w:rsid w:val="00D720E8"/>
    <w:rsid w:val="00D72181"/>
    <w:rsid w:val="00D72210"/>
    <w:rsid w:val="00D722E0"/>
    <w:rsid w:val="00D7237A"/>
    <w:rsid w:val="00D72D06"/>
    <w:rsid w:val="00D72E18"/>
    <w:rsid w:val="00D72F18"/>
    <w:rsid w:val="00D72FC9"/>
    <w:rsid w:val="00D73167"/>
    <w:rsid w:val="00D731CE"/>
    <w:rsid w:val="00D73237"/>
    <w:rsid w:val="00D73269"/>
    <w:rsid w:val="00D73347"/>
    <w:rsid w:val="00D7339A"/>
    <w:rsid w:val="00D734EF"/>
    <w:rsid w:val="00D7355D"/>
    <w:rsid w:val="00D7365E"/>
    <w:rsid w:val="00D7366A"/>
    <w:rsid w:val="00D73805"/>
    <w:rsid w:val="00D7396F"/>
    <w:rsid w:val="00D73C3A"/>
    <w:rsid w:val="00D73CA0"/>
    <w:rsid w:val="00D73F18"/>
    <w:rsid w:val="00D73FA6"/>
    <w:rsid w:val="00D74103"/>
    <w:rsid w:val="00D74141"/>
    <w:rsid w:val="00D74302"/>
    <w:rsid w:val="00D74338"/>
    <w:rsid w:val="00D74391"/>
    <w:rsid w:val="00D74517"/>
    <w:rsid w:val="00D7459B"/>
    <w:rsid w:val="00D7461F"/>
    <w:rsid w:val="00D7489B"/>
    <w:rsid w:val="00D749DB"/>
    <w:rsid w:val="00D74C9A"/>
    <w:rsid w:val="00D74D63"/>
    <w:rsid w:val="00D74E2F"/>
    <w:rsid w:val="00D74E5A"/>
    <w:rsid w:val="00D74E7C"/>
    <w:rsid w:val="00D74FAA"/>
    <w:rsid w:val="00D7506D"/>
    <w:rsid w:val="00D750A8"/>
    <w:rsid w:val="00D751D4"/>
    <w:rsid w:val="00D7523E"/>
    <w:rsid w:val="00D75523"/>
    <w:rsid w:val="00D7569A"/>
    <w:rsid w:val="00D75810"/>
    <w:rsid w:val="00D75BB2"/>
    <w:rsid w:val="00D75C2E"/>
    <w:rsid w:val="00D75C9C"/>
    <w:rsid w:val="00D75FA7"/>
    <w:rsid w:val="00D76014"/>
    <w:rsid w:val="00D7619E"/>
    <w:rsid w:val="00D762E3"/>
    <w:rsid w:val="00D763B7"/>
    <w:rsid w:val="00D76441"/>
    <w:rsid w:val="00D76629"/>
    <w:rsid w:val="00D76933"/>
    <w:rsid w:val="00D76A33"/>
    <w:rsid w:val="00D76AD4"/>
    <w:rsid w:val="00D76B94"/>
    <w:rsid w:val="00D76DC3"/>
    <w:rsid w:val="00D76E27"/>
    <w:rsid w:val="00D771BA"/>
    <w:rsid w:val="00D771D1"/>
    <w:rsid w:val="00D772F3"/>
    <w:rsid w:val="00D7758F"/>
    <w:rsid w:val="00D776A1"/>
    <w:rsid w:val="00D777EE"/>
    <w:rsid w:val="00D778D1"/>
    <w:rsid w:val="00D77940"/>
    <w:rsid w:val="00D7799D"/>
    <w:rsid w:val="00D77B2D"/>
    <w:rsid w:val="00D77BDC"/>
    <w:rsid w:val="00D77C1C"/>
    <w:rsid w:val="00D77C2B"/>
    <w:rsid w:val="00D77C76"/>
    <w:rsid w:val="00D77FAB"/>
    <w:rsid w:val="00D77FB4"/>
    <w:rsid w:val="00D77FFA"/>
    <w:rsid w:val="00D8042C"/>
    <w:rsid w:val="00D8047F"/>
    <w:rsid w:val="00D805ED"/>
    <w:rsid w:val="00D80648"/>
    <w:rsid w:val="00D809B2"/>
    <w:rsid w:val="00D80A17"/>
    <w:rsid w:val="00D80CA4"/>
    <w:rsid w:val="00D80D3A"/>
    <w:rsid w:val="00D80D3D"/>
    <w:rsid w:val="00D80DE4"/>
    <w:rsid w:val="00D80FEE"/>
    <w:rsid w:val="00D81040"/>
    <w:rsid w:val="00D81643"/>
    <w:rsid w:val="00D818BA"/>
    <w:rsid w:val="00D81AF1"/>
    <w:rsid w:val="00D81B8C"/>
    <w:rsid w:val="00D81C8D"/>
    <w:rsid w:val="00D81D86"/>
    <w:rsid w:val="00D81E3A"/>
    <w:rsid w:val="00D81E45"/>
    <w:rsid w:val="00D82045"/>
    <w:rsid w:val="00D8211F"/>
    <w:rsid w:val="00D823A0"/>
    <w:rsid w:val="00D824D2"/>
    <w:rsid w:val="00D82573"/>
    <w:rsid w:val="00D825D8"/>
    <w:rsid w:val="00D826B4"/>
    <w:rsid w:val="00D826BD"/>
    <w:rsid w:val="00D826E1"/>
    <w:rsid w:val="00D82805"/>
    <w:rsid w:val="00D8287C"/>
    <w:rsid w:val="00D82888"/>
    <w:rsid w:val="00D82A78"/>
    <w:rsid w:val="00D82ABB"/>
    <w:rsid w:val="00D82B8C"/>
    <w:rsid w:val="00D82C29"/>
    <w:rsid w:val="00D82CC6"/>
    <w:rsid w:val="00D82D9D"/>
    <w:rsid w:val="00D82DED"/>
    <w:rsid w:val="00D82DEF"/>
    <w:rsid w:val="00D82E7C"/>
    <w:rsid w:val="00D82FA3"/>
    <w:rsid w:val="00D8312F"/>
    <w:rsid w:val="00D831CA"/>
    <w:rsid w:val="00D8334E"/>
    <w:rsid w:val="00D833B3"/>
    <w:rsid w:val="00D83478"/>
    <w:rsid w:val="00D835B5"/>
    <w:rsid w:val="00D83846"/>
    <w:rsid w:val="00D838EF"/>
    <w:rsid w:val="00D839DD"/>
    <w:rsid w:val="00D83C99"/>
    <w:rsid w:val="00D83D06"/>
    <w:rsid w:val="00D83DF3"/>
    <w:rsid w:val="00D83E52"/>
    <w:rsid w:val="00D84312"/>
    <w:rsid w:val="00D843CD"/>
    <w:rsid w:val="00D843D7"/>
    <w:rsid w:val="00D84740"/>
    <w:rsid w:val="00D847E6"/>
    <w:rsid w:val="00D849DF"/>
    <w:rsid w:val="00D84A55"/>
    <w:rsid w:val="00D84B5C"/>
    <w:rsid w:val="00D84BF5"/>
    <w:rsid w:val="00D84D58"/>
    <w:rsid w:val="00D84E4B"/>
    <w:rsid w:val="00D84F05"/>
    <w:rsid w:val="00D84F50"/>
    <w:rsid w:val="00D850AF"/>
    <w:rsid w:val="00D850E9"/>
    <w:rsid w:val="00D85373"/>
    <w:rsid w:val="00D853C8"/>
    <w:rsid w:val="00D85785"/>
    <w:rsid w:val="00D85931"/>
    <w:rsid w:val="00D85958"/>
    <w:rsid w:val="00D85A45"/>
    <w:rsid w:val="00D85B4C"/>
    <w:rsid w:val="00D85BE9"/>
    <w:rsid w:val="00D85C94"/>
    <w:rsid w:val="00D85D9F"/>
    <w:rsid w:val="00D85E67"/>
    <w:rsid w:val="00D85F14"/>
    <w:rsid w:val="00D861FB"/>
    <w:rsid w:val="00D8623C"/>
    <w:rsid w:val="00D86275"/>
    <w:rsid w:val="00D863D9"/>
    <w:rsid w:val="00D86606"/>
    <w:rsid w:val="00D867DE"/>
    <w:rsid w:val="00D8694B"/>
    <w:rsid w:val="00D869F9"/>
    <w:rsid w:val="00D86ADE"/>
    <w:rsid w:val="00D86D2D"/>
    <w:rsid w:val="00D86DE0"/>
    <w:rsid w:val="00D86DFA"/>
    <w:rsid w:val="00D86E24"/>
    <w:rsid w:val="00D86F69"/>
    <w:rsid w:val="00D86F88"/>
    <w:rsid w:val="00D86F89"/>
    <w:rsid w:val="00D87086"/>
    <w:rsid w:val="00D87186"/>
    <w:rsid w:val="00D872A1"/>
    <w:rsid w:val="00D8736A"/>
    <w:rsid w:val="00D873C7"/>
    <w:rsid w:val="00D8743B"/>
    <w:rsid w:val="00D8757F"/>
    <w:rsid w:val="00D87599"/>
    <w:rsid w:val="00D875D9"/>
    <w:rsid w:val="00D876BC"/>
    <w:rsid w:val="00D8771F"/>
    <w:rsid w:val="00D87735"/>
    <w:rsid w:val="00D87AFE"/>
    <w:rsid w:val="00D87BFD"/>
    <w:rsid w:val="00D87DAD"/>
    <w:rsid w:val="00D9025B"/>
    <w:rsid w:val="00D9028D"/>
    <w:rsid w:val="00D902EE"/>
    <w:rsid w:val="00D90345"/>
    <w:rsid w:val="00D903B7"/>
    <w:rsid w:val="00D90597"/>
    <w:rsid w:val="00D9059A"/>
    <w:rsid w:val="00D905D0"/>
    <w:rsid w:val="00D9061A"/>
    <w:rsid w:val="00D906AD"/>
    <w:rsid w:val="00D908B4"/>
    <w:rsid w:val="00D909AD"/>
    <w:rsid w:val="00D90A7D"/>
    <w:rsid w:val="00D90A86"/>
    <w:rsid w:val="00D90B9E"/>
    <w:rsid w:val="00D90CB2"/>
    <w:rsid w:val="00D90D15"/>
    <w:rsid w:val="00D9106B"/>
    <w:rsid w:val="00D9106C"/>
    <w:rsid w:val="00D9124B"/>
    <w:rsid w:val="00D91287"/>
    <w:rsid w:val="00D912CA"/>
    <w:rsid w:val="00D912EE"/>
    <w:rsid w:val="00D91328"/>
    <w:rsid w:val="00D914FA"/>
    <w:rsid w:val="00D91549"/>
    <w:rsid w:val="00D91690"/>
    <w:rsid w:val="00D91801"/>
    <w:rsid w:val="00D918CE"/>
    <w:rsid w:val="00D91B35"/>
    <w:rsid w:val="00D91C87"/>
    <w:rsid w:val="00D91E2F"/>
    <w:rsid w:val="00D921AE"/>
    <w:rsid w:val="00D9255E"/>
    <w:rsid w:val="00D92730"/>
    <w:rsid w:val="00D9296B"/>
    <w:rsid w:val="00D92A14"/>
    <w:rsid w:val="00D92A36"/>
    <w:rsid w:val="00D92A4E"/>
    <w:rsid w:val="00D92D81"/>
    <w:rsid w:val="00D92F4E"/>
    <w:rsid w:val="00D930D9"/>
    <w:rsid w:val="00D93135"/>
    <w:rsid w:val="00D937E4"/>
    <w:rsid w:val="00D9387D"/>
    <w:rsid w:val="00D93A9B"/>
    <w:rsid w:val="00D93B7A"/>
    <w:rsid w:val="00D93C56"/>
    <w:rsid w:val="00D93EC8"/>
    <w:rsid w:val="00D94103"/>
    <w:rsid w:val="00D941ED"/>
    <w:rsid w:val="00D94209"/>
    <w:rsid w:val="00D94549"/>
    <w:rsid w:val="00D945F5"/>
    <w:rsid w:val="00D9462D"/>
    <w:rsid w:val="00D94796"/>
    <w:rsid w:val="00D9493E"/>
    <w:rsid w:val="00D94A25"/>
    <w:rsid w:val="00D94B0D"/>
    <w:rsid w:val="00D94BC0"/>
    <w:rsid w:val="00D94CC0"/>
    <w:rsid w:val="00D94CEF"/>
    <w:rsid w:val="00D94D25"/>
    <w:rsid w:val="00D94F58"/>
    <w:rsid w:val="00D95100"/>
    <w:rsid w:val="00D95167"/>
    <w:rsid w:val="00D95240"/>
    <w:rsid w:val="00D952EA"/>
    <w:rsid w:val="00D9532A"/>
    <w:rsid w:val="00D953E1"/>
    <w:rsid w:val="00D95549"/>
    <w:rsid w:val="00D956DC"/>
    <w:rsid w:val="00D958A0"/>
    <w:rsid w:val="00D959B9"/>
    <w:rsid w:val="00D95A8C"/>
    <w:rsid w:val="00D95B87"/>
    <w:rsid w:val="00D95BB2"/>
    <w:rsid w:val="00D95BB3"/>
    <w:rsid w:val="00D95C8F"/>
    <w:rsid w:val="00D95E08"/>
    <w:rsid w:val="00D95E53"/>
    <w:rsid w:val="00D95F87"/>
    <w:rsid w:val="00D96002"/>
    <w:rsid w:val="00D961EA"/>
    <w:rsid w:val="00D96215"/>
    <w:rsid w:val="00D963D3"/>
    <w:rsid w:val="00D9640F"/>
    <w:rsid w:val="00D965DB"/>
    <w:rsid w:val="00D9666C"/>
    <w:rsid w:val="00D967E8"/>
    <w:rsid w:val="00D96805"/>
    <w:rsid w:val="00D968E0"/>
    <w:rsid w:val="00D96910"/>
    <w:rsid w:val="00D96996"/>
    <w:rsid w:val="00D96B15"/>
    <w:rsid w:val="00D96B65"/>
    <w:rsid w:val="00D96BA6"/>
    <w:rsid w:val="00D96BF9"/>
    <w:rsid w:val="00D96C42"/>
    <w:rsid w:val="00D96EC8"/>
    <w:rsid w:val="00D96F42"/>
    <w:rsid w:val="00D97079"/>
    <w:rsid w:val="00D971E6"/>
    <w:rsid w:val="00D9720B"/>
    <w:rsid w:val="00D97408"/>
    <w:rsid w:val="00D97470"/>
    <w:rsid w:val="00D97497"/>
    <w:rsid w:val="00D97520"/>
    <w:rsid w:val="00D97544"/>
    <w:rsid w:val="00D97558"/>
    <w:rsid w:val="00D9768A"/>
    <w:rsid w:val="00D977A6"/>
    <w:rsid w:val="00D97B7A"/>
    <w:rsid w:val="00D97BB0"/>
    <w:rsid w:val="00D97C98"/>
    <w:rsid w:val="00D97D42"/>
    <w:rsid w:val="00D97D5E"/>
    <w:rsid w:val="00D97DE9"/>
    <w:rsid w:val="00D97DF5"/>
    <w:rsid w:val="00DA0088"/>
    <w:rsid w:val="00DA00DB"/>
    <w:rsid w:val="00DA0239"/>
    <w:rsid w:val="00DA03F3"/>
    <w:rsid w:val="00DA0697"/>
    <w:rsid w:val="00DA06FD"/>
    <w:rsid w:val="00DA0786"/>
    <w:rsid w:val="00DA0944"/>
    <w:rsid w:val="00DA094F"/>
    <w:rsid w:val="00DA0ADC"/>
    <w:rsid w:val="00DA0AFF"/>
    <w:rsid w:val="00DA0B0F"/>
    <w:rsid w:val="00DA0C43"/>
    <w:rsid w:val="00DA0DD1"/>
    <w:rsid w:val="00DA0F47"/>
    <w:rsid w:val="00DA0F89"/>
    <w:rsid w:val="00DA134A"/>
    <w:rsid w:val="00DA137E"/>
    <w:rsid w:val="00DA1713"/>
    <w:rsid w:val="00DA176E"/>
    <w:rsid w:val="00DA185F"/>
    <w:rsid w:val="00DA1AA8"/>
    <w:rsid w:val="00DA1C46"/>
    <w:rsid w:val="00DA1F2D"/>
    <w:rsid w:val="00DA225C"/>
    <w:rsid w:val="00DA2374"/>
    <w:rsid w:val="00DA23DE"/>
    <w:rsid w:val="00DA2423"/>
    <w:rsid w:val="00DA2489"/>
    <w:rsid w:val="00DA25B6"/>
    <w:rsid w:val="00DA25E4"/>
    <w:rsid w:val="00DA2825"/>
    <w:rsid w:val="00DA282A"/>
    <w:rsid w:val="00DA28FA"/>
    <w:rsid w:val="00DA292A"/>
    <w:rsid w:val="00DA2AA7"/>
    <w:rsid w:val="00DA2B6E"/>
    <w:rsid w:val="00DA2BE1"/>
    <w:rsid w:val="00DA2E28"/>
    <w:rsid w:val="00DA2EAA"/>
    <w:rsid w:val="00DA30C8"/>
    <w:rsid w:val="00DA3218"/>
    <w:rsid w:val="00DA3248"/>
    <w:rsid w:val="00DA3259"/>
    <w:rsid w:val="00DA3262"/>
    <w:rsid w:val="00DA32BF"/>
    <w:rsid w:val="00DA3347"/>
    <w:rsid w:val="00DA33FB"/>
    <w:rsid w:val="00DA34C6"/>
    <w:rsid w:val="00DA3591"/>
    <w:rsid w:val="00DA37BA"/>
    <w:rsid w:val="00DA389C"/>
    <w:rsid w:val="00DA38AF"/>
    <w:rsid w:val="00DA3CDD"/>
    <w:rsid w:val="00DA3DA5"/>
    <w:rsid w:val="00DA3E48"/>
    <w:rsid w:val="00DA3E4C"/>
    <w:rsid w:val="00DA4017"/>
    <w:rsid w:val="00DA404A"/>
    <w:rsid w:val="00DA40E1"/>
    <w:rsid w:val="00DA4130"/>
    <w:rsid w:val="00DA43F6"/>
    <w:rsid w:val="00DA44ED"/>
    <w:rsid w:val="00DA4568"/>
    <w:rsid w:val="00DA457B"/>
    <w:rsid w:val="00DA4743"/>
    <w:rsid w:val="00DA484B"/>
    <w:rsid w:val="00DA48C0"/>
    <w:rsid w:val="00DA4A20"/>
    <w:rsid w:val="00DA5040"/>
    <w:rsid w:val="00DA50B4"/>
    <w:rsid w:val="00DA50FE"/>
    <w:rsid w:val="00DA5351"/>
    <w:rsid w:val="00DA54B8"/>
    <w:rsid w:val="00DA56A6"/>
    <w:rsid w:val="00DA58DB"/>
    <w:rsid w:val="00DA5B94"/>
    <w:rsid w:val="00DA5C6A"/>
    <w:rsid w:val="00DA5DDF"/>
    <w:rsid w:val="00DA5DE3"/>
    <w:rsid w:val="00DA5EB9"/>
    <w:rsid w:val="00DA62F5"/>
    <w:rsid w:val="00DA63B6"/>
    <w:rsid w:val="00DA64DF"/>
    <w:rsid w:val="00DA65EB"/>
    <w:rsid w:val="00DA669A"/>
    <w:rsid w:val="00DA675F"/>
    <w:rsid w:val="00DA689C"/>
    <w:rsid w:val="00DA68BC"/>
    <w:rsid w:val="00DA68E3"/>
    <w:rsid w:val="00DA698A"/>
    <w:rsid w:val="00DA6AA2"/>
    <w:rsid w:val="00DA6AAC"/>
    <w:rsid w:val="00DA6C07"/>
    <w:rsid w:val="00DA6C85"/>
    <w:rsid w:val="00DA6D75"/>
    <w:rsid w:val="00DA6EA4"/>
    <w:rsid w:val="00DA6F19"/>
    <w:rsid w:val="00DA7035"/>
    <w:rsid w:val="00DA72DC"/>
    <w:rsid w:val="00DA7400"/>
    <w:rsid w:val="00DA750E"/>
    <w:rsid w:val="00DA76DE"/>
    <w:rsid w:val="00DA776B"/>
    <w:rsid w:val="00DA7A57"/>
    <w:rsid w:val="00DA7C69"/>
    <w:rsid w:val="00DA7D96"/>
    <w:rsid w:val="00DA7E77"/>
    <w:rsid w:val="00DA7F87"/>
    <w:rsid w:val="00DB0130"/>
    <w:rsid w:val="00DB03EE"/>
    <w:rsid w:val="00DB03F6"/>
    <w:rsid w:val="00DB05E9"/>
    <w:rsid w:val="00DB0687"/>
    <w:rsid w:val="00DB09ED"/>
    <w:rsid w:val="00DB0A40"/>
    <w:rsid w:val="00DB0A83"/>
    <w:rsid w:val="00DB0C59"/>
    <w:rsid w:val="00DB0CE9"/>
    <w:rsid w:val="00DB10F3"/>
    <w:rsid w:val="00DB113A"/>
    <w:rsid w:val="00DB1214"/>
    <w:rsid w:val="00DB1305"/>
    <w:rsid w:val="00DB1477"/>
    <w:rsid w:val="00DB14FE"/>
    <w:rsid w:val="00DB16ED"/>
    <w:rsid w:val="00DB1983"/>
    <w:rsid w:val="00DB19E8"/>
    <w:rsid w:val="00DB1A39"/>
    <w:rsid w:val="00DB1A5D"/>
    <w:rsid w:val="00DB1B8B"/>
    <w:rsid w:val="00DB1C48"/>
    <w:rsid w:val="00DB1E0E"/>
    <w:rsid w:val="00DB1EB0"/>
    <w:rsid w:val="00DB2103"/>
    <w:rsid w:val="00DB2128"/>
    <w:rsid w:val="00DB2272"/>
    <w:rsid w:val="00DB228A"/>
    <w:rsid w:val="00DB23BD"/>
    <w:rsid w:val="00DB24CC"/>
    <w:rsid w:val="00DB256D"/>
    <w:rsid w:val="00DB2710"/>
    <w:rsid w:val="00DB2851"/>
    <w:rsid w:val="00DB29F1"/>
    <w:rsid w:val="00DB2BE5"/>
    <w:rsid w:val="00DB2E68"/>
    <w:rsid w:val="00DB3125"/>
    <w:rsid w:val="00DB3259"/>
    <w:rsid w:val="00DB3416"/>
    <w:rsid w:val="00DB344E"/>
    <w:rsid w:val="00DB36FF"/>
    <w:rsid w:val="00DB37FE"/>
    <w:rsid w:val="00DB3883"/>
    <w:rsid w:val="00DB38A6"/>
    <w:rsid w:val="00DB3986"/>
    <w:rsid w:val="00DB3B28"/>
    <w:rsid w:val="00DB3B49"/>
    <w:rsid w:val="00DB3EC8"/>
    <w:rsid w:val="00DB3F31"/>
    <w:rsid w:val="00DB3FB4"/>
    <w:rsid w:val="00DB4007"/>
    <w:rsid w:val="00DB423E"/>
    <w:rsid w:val="00DB4259"/>
    <w:rsid w:val="00DB4312"/>
    <w:rsid w:val="00DB43D2"/>
    <w:rsid w:val="00DB4401"/>
    <w:rsid w:val="00DB446B"/>
    <w:rsid w:val="00DB44F2"/>
    <w:rsid w:val="00DB4651"/>
    <w:rsid w:val="00DB470B"/>
    <w:rsid w:val="00DB472F"/>
    <w:rsid w:val="00DB49EA"/>
    <w:rsid w:val="00DB4ADF"/>
    <w:rsid w:val="00DB4AE9"/>
    <w:rsid w:val="00DB4B9D"/>
    <w:rsid w:val="00DB5054"/>
    <w:rsid w:val="00DB5126"/>
    <w:rsid w:val="00DB5201"/>
    <w:rsid w:val="00DB5395"/>
    <w:rsid w:val="00DB55F0"/>
    <w:rsid w:val="00DB572E"/>
    <w:rsid w:val="00DB5788"/>
    <w:rsid w:val="00DB5AED"/>
    <w:rsid w:val="00DB5BB2"/>
    <w:rsid w:val="00DB5C76"/>
    <w:rsid w:val="00DB5F6C"/>
    <w:rsid w:val="00DB5F83"/>
    <w:rsid w:val="00DB5F87"/>
    <w:rsid w:val="00DB60C3"/>
    <w:rsid w:val="00DB6465"/>
    <w:rsid w:val="00DB646B"/>
    <w:rsid w:val="00DB66D4"/>
    <w:rsid w:val="00DB67F0"/>
    <w:rsid w:val="00DB69F0"/>
    <w:rsid w:val="00DB6AA0"/>
    <w:rsid w:val="00DB6C38"/>
    <w:rsid w:val="00DB6C3B"/>
    <w:rsid w:val="00DB6E1F"/>
    <w:rsid w:val="00DB6EBE"/>
    <w:rsid w:val="00DB6EDC"/>
    <w:rsid w:val="00DB6F24"/>
    <w:rsid w:val="00DB7016"/>
    <w:rsid w:val="00DB709A"/>
    <w:rsid w:val="00DB712F"/>
    <w:rsid w:val="00DB715B"/>
    <w:rsid w:val="00DB738D"/>
    <w:rsid w:val="00DB7445"/>
    <w:rsid w:val="00DB74F0"/>
    <w:rsid w:val="00DB75E8"/>
    <w:rsid w:val="00DB7641"/>
    <w:rsid w:val="00DB769C"/>
    <w:rsid w:val="00DB769D"/>
    <w:rsid w:val="00DB7743"/>
    <w:rsid w:val="00DB77FA"/>
    <w:rsid w:val="00DB792E"/>
    <w:rsid w:val="00DB798A"/>
    <w:rsid w:val="00DB7D8A"/>
    <w:rsid w:val="00DB7EA5"/>
    <w:rsid w:val="00DB7FE4"/>
    <w:rsid w:val="00DB7FF9"/>
    <w:rsid w:val="00DC0015"/>
    <w:rsid w:val="00DC0159"/>
    <w:rsid w:val="00DC0306"/>
    <w:rsid w:val="00DC0318"/>
    <w:rsid w:val="00DC0391"/>
    <w:rsid w:val="00DC0500"/>
    <w:rsid w:val="00DC07DA"/>
    <w:rsid w:val="00DC0970"/>
    <w:rsid w:val="00DC09F1"/>
    <w:rsid w:val="00DC0A34"/>
    <w:rsid w:val="00DC0A59"/>
    <w:rsid w:val="00DC0BC6"/>
    <w:rsid w:val="00DC0C50"/>
    <w:rsid w:val="00DC0E1C"/>
    <w:rsid w:val="00DC0EC1"/>
    <w:rsid w:val="00DC0F9E"/>
    <w:rsid w:val="00DC115C"/>
    <w:rsid w:val="00DC131C"/>
    <w:rsid w:val="00DC13B6"/>
    <w:rsid w:val="00DC16CC"/>
    <w:rsid w:val="00DC183F"/>
    <w:rsid w:val="00DC188B"/>
    <w:rsid w:val="00DC1B07"/>
    <w:rsid w:val="00DC1CA3"/>
    <w:rsid w:val="00DC1CB8"/>
    <w:rsid w:val="00DC1E0F"/>
    <w:rsid w:val="00DC1F7B"/>
    <w:rsid w:val="00DC1FA4"/>
    <w:rsid w:val="00DC1FDD"/>
    <w:rsid w:val="00DC203D"/>
    <w:rsid w:val="00DC20FC"/>
    <w:rsid w:val="00DC215F"/>
    <w:rsid w:val="00DC22EF"/>
    <w:rsid w:val="00DC24EE"/>
    <w:rsid w:val="00DC24F8"/>
    <w:rsid w:val="00DC262D"/>
    <w:rsid w:val="00DC268B"/>
    <w:rsid w:val="00DC28F4"/>
    <w:rsid w:val="00DC2CA4"/>
    <w:rsid w:val="00DC2EEC"/>
    <w:rsid w:val="00DC3617"/>
    <w:rsid w:val="00DC36B9"/>
    <w:rsid w:val="00DC3A76"/>
    <w:rsid w:val="00DC3C89"/>
    <w:rsid w:val="00DC3CFB"/>
    <w:rsid w:val="00DC3F15"/>
    <w:rsid w:val="00DC3F32"/>
    <w:rsid w:val="00DC4116"/>
    <w:rsid w:val="00DC41A4"/>
    <w:rsid w:val="00DC4438"/>
    <w:rsid w:val="00DC453F"/>
    <w:rsid w:val="00DC46F3"/>
    <w:rsid w:val="00DC4775"/>
    <w:rsid w:val="00DC47FD"/>
    <w:rsid w:val="00DC4908"/>
    <w:rsid w:val="00DC4CC5"/>
    <w:rsid w:val="00DC4D0D"/>
    <w:rsid w:val="00DC4D2D"/>
    <w:rsid w:val="00DC4DDB"/>
    <w:rsid w:val="00DC4EA1"/>
    <w:rsid w:val="00DC4EA8"/>
    <w:rsid w:val="00DC4FB4"/>
    <w:rsid w:val="00DC5090"/>
    <w:rsid w:val="00DC512A"/>
    <w:rsid w:val="00DC5292"/>
    <w:rsid w:val="00DC533A"/>
    <w:rsid w:val="00DC5456"/>
    <w:rsid w:val="00DC567F"/>
    <w:rsid w:val="00DC56A7"/>
    <w:rsid w:val="00DC56B1"/>
    <w:rsid w:val="00DC57D3"/>
    <w:rsid w:val="00DC5AED"/>
    <w:rsid w:val="00DC5B19"/>
    <w:rsid w:val="00DC5C2B"/>
    <w:rsid w:val="00DC5C3E"/>
    <w:rsid w:val="00DC5FC6"/>
    <w:rsid w:val="00DC5FD8"/>
    <w:rsid w:val="00DC6AAF"/>
    <w:rsid w:val="00DC6B46"/>
    <w:rsid w:val="00DC6E41"/>
    <w:rsid w:val="00DC6E4B"/>
    <w:rsid w:val="00DC6EFD"/>
    <w:rsid w:val="00DC6F99"/>
    <w:rsid w:val="00DC6FC7"/>
    <w:rsid w:val="00DC736E"/>
    <w:rsid w:val="00DC73E8"/>
    <w:rsid w:val="00DC741C"/>
    <w:rsid w:val="00DC7424"/>
    <w:rsid w:val="00DC798C"/>
    <w:rsid w:val="00DC799B"/>
    <w:rsid w:val="00DC7AA6"/>
    <w:rsid w:val="00DC7B80"/>
    <w:rsid w:val="00DC7CA1"/>
    <w:rsid w:val="00DC7CC8"/>
    <w:rsid w:val="00DC7CF5"/>
    <w:rsid w:val="00DC7D2E"/>
    <w:rsid w:val="00DC7D45"/>
    <w:rsid w:val="00DC7DDC"/>
    <w:rsid w:val="00DC7F6F"/>
    <w:rsid w:val="00DC7FC1"/>
    <w:rsid w:val="00DD0246"/>
    <w:rsid w:val="00DD0271"/>
    <w:rsid w:val="00DD03C6"/>
    <w:rsid w:val="00DD03CD"/>
    <w:rsid w:val="00DD0403"/>
    <w:rsid w:val="00DD04F2"/>
    <w:rsid w:val="00DD0694"/>
    <w:rsid w:val="00DD06D8"/>
    <w:rsid w:val="00DD0823"/>
    <w:rsid w:val="00DD0BE5"/>
    <w:rsid w:val="00DD0C66"/>
    <w:rsid w:val="00DD0DBB"/>
    <w:rsid w:val="00DD139C"/>
    <w:rsid w:val="00DD13E7"/>
    <w:rsid w:val="00DD141C"/>
    <w:rsid w:val="00DD1566"/>
    <w:rsid w:val="00DD1587"/>
    <w:rsid w:val="00DD1675"/>
    <w:rsid w:val="00DD167A"/>
    <w:rsid w:val="00DD1688"/>
    <w:rsid w:val="00DD172C"/>
    <w:rsid w:val="00DD1854"/>
    <w:rsid w:val="00DD191A"/>
    <w:rsid w:val="00DD19C9"/>
    <w:rsid w:val="00DD1A40"/>
    <w:rsid w:val="00DD1AA2"/>
    <w:rsid w:val="00DD1AF5"/>
    <w:rsid w:val="00DD1BBB"/>
    <w:rsid w:val="00DD1CBC"/>
    <w:rsid w:val="00DD1F45"/>
    <w:rsid w:val="00DD21A1"/>
    <w:rsid w:val="00DD22D8"/>
    <w:rsid w:val="00DD22F3"/>
    <w:rsid w:val="00DD23E5"/>
    <w:rsid w:val="00DD2419"/>
    <w:rsid w:val="00DD24CC"/>
    <w:rsid w:val="00DD279E"/>
    <w:rsid w:val="00DD2807"/>
    <w:rsid w:val="00DD28C3"/>
    <w:rsid w:val="00DD29B7"/>
    <w:rsid w:val="00DD29E1"/>
    <w:rsid w:val="00DD2B0C"/>
    <w:rsid w:val="00DD2B27"/>
    <w:rsid w:val="00DD2CC2"/>
    <w:rsid w:val="00DD2CC9"/>
    <w:rsid w:val="00DD2D4F"/>
    <w:rsid w:val="00DD2DCF"/>
    <w:rsid w:val="00DD2E17"/>
    <w:rsid w:val="00DD2EAE"/>
    <w:rsid w:val="00DD2F32"/>
    <w:rsid w:val="00DD308C"/>
    <w:rsid w:val="00DD3112"/>
    <w:rsid w:val="00DD31F6"/>
    <w:rsid w:val="00DD3209"/>
    <w:rsid w:val="00DD3278"/>
    <w:rsid w:val="00DD3364"/>
    <w:rsid w:val="00DD34ED"/>
    <w:rsid w:val="00DD3507"/>
    <w:rsid w:val="00DD3564"/>
    <w:rsid w:val="00DD36F4"/>
    <w:rsid w:val="00DD37D1"/>
    <w:rsid w:val="00DD3881"/>
    <w:rsid w:val="00DD393A"/>
    <w:rsid w:val="00DD3A1C"/>
    <w:rsid w:val="00DD3B52"/>
    <w:rsid w:val="00DD3CAF"/>
    <w:rsid w:val="00DD3D25"/>
    <w:rsid w:val="00DD3D72"/>
    <w:rsid w:val="00DD4069"/>
    <w:rsid w:val="00DD40EB"/>
    <w:rsid w:val="00DD41A6"/>
    <w:rsid w:val="00DD42DE"/>
    <w:rsid w:val="00DD44DA"/>
    <w:rsid w:val="00DD4653"/>
    <w:rsid w:val="00DD46AD"/>
    <w:rsid w:val="00DD46BB"/>
    <w:rsid w:val="00DD46EB"/>
    <w:rsid w:val="00DD472D"/>
    <w:rsid w:val="00DD47D2"/>
    <w:rsid w:val="00DD48D5"/>
    <w:rsid w:val="00DD48FB"/>
    <w:rsid w:val="00DD4915"/>
    <w:rsid w:val="00DD49FE"/>
    <w:rsid w:val="00DD4AAC"/>
    <w:rsid w:val="00DD4C56"/>
    <w:rsid w:val="00DD502E"/>
    <w:rsid w:val="00DD50D3"/>
    <w:rsid w:val="00DD50DA"/>
    <w:rsid w:val="00DD51A5"/>
    <w:rsid w:val="00DD51D4"/>
    <w:rsid w:val="00DD5250"/>
    <w:rsid w:val="00DD5349"/>
    <w:rsid w:val="00DD5389"/>
    <w:rsid w:val="00DD53E3"/>
    <w:rsid w:val="00DD5427"/>
    <w:rsid w:val="00DD551D"/>
    <w:rsid w:val="00DD565C"/>
    <w:rsid w:val="00DD56E4"/>
    <w:rsid w:val="00DD588F"/>
    <w:rsid w:val="00DD5906"/>
    <w:rsid w:val="00DD59A7"/>
    <w:rsid w:val="00DD5D6D"/>
    <w:rsid w:val="00DD5D99"/>
    <w:rsid w:val="00DD5FAF"/>
    <w:rsid w:val="00DD61C7"/>
    <w:rsid w:val="00DD64ED"/>
    <w:rsid w:val="00DD69B0"/>
    <w:rsid w:val="00DD69DD"/>
    <w:rsid w:val="00DD6B16"/>
    <w:rsid w:val="00DD6BF5"/>
    <w:rsid w:val="00DD6CB1"/>
    <w:rsid w:val="00DD6CC4"/>
    <w:rsid w:val="00DD6D30"/>
    <w:rsid w:val="00DD6D90"/>
    <w:rsid w:val="00DD70CA"/>
    <w:rsid w:val="00DD71EB"/>
    <w:rsid w:val="00DD7498"/>
    <w:rsid w:val="00DD7539"/>
    <w:rsid w:val="00DD761A"/>
    <w:rsid w:val="00DD76CC"/>
    <w:rsid w:val="00DD776A"/>
    <w:rsid w:val="00DD7B07"/>
    <w:rsid w:val="00DD7B0A"/>
    <w:rsid w:val="00DD7E17"/>
    <w:rsid w:val="00DE031A"/>
    <w:rsid w:val="00DE0338"/>
    <w:rsid w:val="00DE0567"/>
    <w:rsid w:val="00DE0569"/>
    <w:rsid w:val="00DE05BF"/>
    <w:rsid w:val="00DE06A9"/>
    <w:rsid w:val="00DE0791"/>
    <w:rsid w:val="00DE0941"/>
    <w:rsid w:val="00DE0D35"/>
    <w:rsid w:val="00DE0DBD"/>
    <w:rsid w:val="00DE0DD4"/>
    <w:rsid w:val="00DE1044"/>
    <w:rsid w:val="00DE106C"/>
    <w:rsid w:val="00DE1075"/>
    <w:rsid w:val="00DE10FE"/>
    <w:rsid w:val="00DE1167"/>
    <w:rsid w:val="00DE1214"/>
    <w:rsid w:val="00DE1461"/>
    <w:rsid w:val="00DE155C"/>
    <w:rsid w:val="00DE16EC"/>
    <w:rsid w:val="00DE1841"/>
    <w:rsid w:val="00DE199D"/>
    <w:rsid w:val="00DE19E3"/>
    <w:rsid w:val="00DE1B81"/>
    <w:rsid w:val="00DE1CDF"/>
    <w:rsid w:val="00DE1D94"/>
    <w:rsid w:val="00DE1DE9"/>
    <w:rsid w:val="00DE2092"/>
    <w:rsid w:val="00DE2169"/>
    <w:rsid w:val="00DE21F9"/>
    <w:rsid w:val="00DE22D8"/>
    <w:rsid w:val="00DE233D"/>
    <w:rsid w:val="00DE261E"/>
    <w:rsid w:val="00DE2665"/>
    <w:rsid w:val="00DE2815"/>
    <w:rsid w:val="00DE28C8"/>
    <w:rsid w:val="00DE2A32"/>
    <w:rsid w:val="00DE2DA7"/>
    <w:rsid w:val="00DE2F05"/>
    <w:rsid w:val="00DE3268"/>
    <w:rsid w:val="00DE35DB"/>
    <w:rsid w:val="00DE3607"/>
    <w:rsid w:val="00DE367E"/>
    <w:rsid w:val="00DE36B7"/>
    <w:rsid w:val="00DE385B"/>
    <w:rsid w:val="00DE38D0"/>
    <w:rsid w:val="00DE399D"/>
    <w:rsid w:val="00DE3C84"/>
    <w:rsid w:val="00DE3FAE"/>
    <w:rsid w:val="00DE4032"/>
    <w:rsid w:val="00DE41E5"/>
    <w:rsid w:val="00DE4217"/>
    <w:rsid w:val="00DE4699"/>
    <w:rsid w:val="00DE4777"/>
    <w:rsid w:val="00DE47BA"/>
    <w:rsid w:val="00DE4835"/>
    <w:rsid w:val="00DE4B81"/>
    <w:rsid w:val="00DE4BA2"/>
    <w:rsid w:val="00DE4BB5"/>
    <w:rsid w:val="00DE4C28"/>
    <w:rsid w:val="00DE4DDD"/>
    <w:rsid w:val="00DE4E16"/>
    <w:rsid w:val="00DE4E60"/>
    <w:rsid w:val="00DE4FAC"/>
    <w:rsid w:val="00DE502D"/>
    <w:rsid w:val="00DE53C7"/>
    <w:rsid w:val="00DE55DC"/>
    <w:rsid w:val="00DE56F8"/>
    <w:rsid w:val="00DE5A47"/>
    <w:rsid w:val="00DE5AD7"/>
    <w:rsid w:val="00DE5EB2"/>
    <w:rsid w:val="00DE60A0"/>
    <w:rsid w:val="00DE60F1"/>
    <w:rsid w:val="00DE6180"/>
    <w:rsid w:val="00DE6274"/>
    <w:rsid w:val="00DE634D"/>
    <w:rsid w:val="00DE64DF"/>
    <w:rsid w:val="00DE651E"/>
    <w:rsid w:val="00DE657D"/>
    <w:rsid w:val="00DE6962"/>
    <w:rsid w:val="00DE6A26"/>
    <w:rsid w:val="00DE6AAB"/>
    <w:rsid w:val="00DE6B26"/>
    <w:rsid w:val="00DE6CA5"/>
    <w:rsid w:val="00DE6F54"/>
    <w:rsid w:val="00DE6F73"/>
    <w:rsid w:val="00DE6F8C"/>
    <w:rsid w:val="00DE7144"/>
    <w:rsid w:val="00DE7295"/>
    <w:rsid w:val="00DE739F"/>
    <w:rsid w:val="00DE73CC"/>
    <w:rsid w:val="00DE7549"/>
    <w:rsid w:val="00DE77DF"/>
    <w:rsid w:val="00DE7B2F"/>
    <w:rsid w:val="00DE7B77"/>
    <w:rsid w:val="00DE7C10"/>
    <w:rsid w:val="00DE7C11"/>
    <w:rsid w:val="00DE7E61"/>
    <w:rsid w:val="00DE7F29"/>
    <w:rsid w:val="00DF0084"/>
    <w:rsid w:val="00DF0104"/>
    <w:rsid w:val="00DF0118"/>
    <w:rsid w:val="00DF02AB"/>
    <w:rsid w:val="00DF02B6"/>
    <w:rsid w:val="00DF02F2"/>
    <w:rsid w:val="00DF0A59"/>
    <w:rsid w:val="00DF0A8E"/>
    <w:rsid w:val="00DF0B8D"/>
    <w:rsid w:val="00DF0BCF"/>
    <w:rsid w:val="00DF0DCE"/>
    <w:rsid w:val="00DF0DD3"/>
    <w:rsid w:val="00DF0DFE"/>
    <w:rsid w:val="00DF0FE9"/>
    <w:rsid w:val="00DF118A"/>
    <w:rsid w:val="00DF1317"/>
    <w:rsid w:val="00DF1391"/>
    <w:rsid w:val="00DF142A"/>
    <w:rsid w:val="00DF14F9"/>
    <w:rsid w:val="00DF1667"/>
    <w:rsid w:val="00DF1862"/>
    <w:rsid w:val="00DF190B"/>
    <w:rsid w:val="00DF1A7B"/>
    <w:rsid w:val="00DF1B12"/>
    <w:rsid w:val="00DF1B5D"/>
    <w:rsid w:val="00DF1BDE"/>
    <w:rsid w:val="00DF1D36"/>
    <w:rsid w:val="00DF1DDB"/>
    <w:rsid w:val="00DF209E"/>
    <w:rsid w:val="00DF20C1"/>
    <w:rsid w:val="00DF21B3"/>
    <w:rsid w:val="00DF21E0"/>
    <w:rsid w:val="00DF23B5"/>
    <w:rsid w:val="00DF2565"/>
    <w:rsid w:val="00DF2588"/>
    <w:rsid w:val="00DF2598"/>
    <w:rsid w:val="00DF26DE"/>
    <w:rsid w:val="00DF2866"/>
    <w:rsid w:val="00DF2AF7"/>
    <w:rsid w:val="00DF2EE9"/>
    <w:rsid w:val="00DF331A"/>
    <w:rsid w:val="00DF336A"/>
    <w:rsid w:val="00DF349C"/>
    <w:rsid w:val="00DF3569"/>
    <w:rsid w:val="00DF3661"/>
    <w:rsid w:val="00DF3840"/>
    <w:rsid w:val="00DF38CC"/>
    <w:rsid w:val="00DF39F4"/>
    <w:rsid w:val="00DF3BAA"/>
    <w:rsid w:val="00DF3CA8"/>
    <w:rsid w:val="00DF3E21"/>
    <w:rsid w:val="00DF3F3A"/>
    <w:rsid w:val="00DF3F79"/>
    <w:rsid w:val="00DF3F9C"/>
    <w:rsid w:val="00DF3FE7"/>
    <w:rsid w:val="00DF40B3"/>
    <w:rsid w:val="00DF4133"/>
    <w:rsid w:val="00DF424E"/>
    <w:rsid w:val="00DF4335"/>
    <w:rsid w:val="00DF4343"/>
    <w:rsid w:val="00DF43E1"/>
    <w:rsid w:val="00DF4548"/>
    <w:rsid w:val="00DF45CD"/>
    <w:rsid w:val="00DF490F"/>
    <w:rsid w:val="00DF4B35"/>
    <w:rsid w:val="00DF4B39"/>
    <w:rsid w:val="00DF4E8B"/>
    <w:rsid w:val="00DF4EEF"/>
    <w:rsid w:val="00DF4FF7"/>
    <w:rsid w:val="00DF50F8"/>
    <w:rsid w:val="00DF5427"/>
    <w:rsid w:val="00DF553C"/>
    <w:rsid w:val="00DF5605"/>
    <w:rsid w:val="00DF5631"/>
    <w:rsid w:val="00DF56ED"/>
    <w:rsid w:val="00DF5AE7"/>
    <w:rsid w:val="00DF5C9E"/>
    <w:rsid w:val="00DF5E9E"/>
    <w:rsid w:val="00DF60B3"/>
    <w:rsid w:val="00DF61A4"/>
    <w:rsid w:val="00DF6313"/>
    <w:rsid w:val="00DF65EB"/>
    <w:rsid w:val="00DF6873"/>
    <w:rsid w:val="00DF6927"/>
    <w:rsid w:val="00DF6973"/>
    <w:rsid w:val="00DF6979"/>
    <w:rsid w:val="00DF6CC7"/>
    <w:rsid w:val="00DF6DA2"/>
    <w:rsid w:val="00DF6DF1"/>
    <w:rsid w:val="00DF6E39"/>
    <w:rsid w:val="00DF6E6E"/>
    <w:rsid w:val="00DF6F9B"/>
    <w:rsid w:val="00DF705E"/>
    <w:rsid w:val="00DF72D0"/>
    <w:rsid w:val="00DF734E"/>
    <w:rsid w:val="00DF7791"/>
    <w:rsid w:val="00DF7972"/>
    <w:rsid w:val="00DF7A51"/>
    <w:rsid w:val="00DF7C2D"/>
    <w:rsid w:val="00DF7D6E"/>
    <w:rsid w:val="00DF7E50"/>
    <w:rsid w:val="00E00074"/>
    <w:rsid w:val="00E0020E"/>
    <w:rsid w:val="00E0046A"/>
    <w:rsid w:val="00E0064A"/>
    <w:rsid w:val="00E00988"/>
    <w:rsid w:val="00E00C84"/>
    <w:rsid w:val="00E00E55"/>
    <w:rsid w:val="00E01120"/>
    <w:rsid w:val="00E013CC"/>
    <w:rsid w:val="00E01596"/>
    <w:rsid w:val="00E015B8"/>
    <w:rsid w:val="00E0174F"/>
    <w:rsid w:val="00E017E1"/>
    <w:rsid w:val="00E018D4"/>
    <w:rsid w:val="00E01A2C"/>
    <w:rsid w:val="00E01AB1"/>
    <w:rsid w:val="00E01C25"/>
    <w:rsid w:val="00E01C6C"/>
    <w:rsid w:val="00E01D90"/>
    <w:rsid w:val="00E01E19"/>
    <w:rsid w:val="00E0219D"/>
    <w:rsid w:val="00E0263E"/>
    <w:rsid w:val="00E02C4B"/>
    <w:rsid w:val="00E02D27"/>
    <w:rsid w:val="00E02EFA"/>
    <w:rsid w:val="00E02F41"/>
    <w:rsid w:val="00E02FB6"/>
    <w:rsid w:val="00E02FEE"/>
    <w:rsid w:val="00E03034"/>
    <w:rsid w:val="00E03265"/>
    <w:rsid w:val="00E032C8"/>
    <w:rsid w:val="00E034DC"/>
    <w:rsid w:val="00E035B0"/>
    <w:rsid w:val="00E035F3"/>
    <w:rsid w:val="00E038C6"/>
    <w:rsid w:val="00E03971"/>
    <w:rsid w:val="00E03A38"/>
    <w:rsid w:val="00E03AC1"/>
    <w:rsid w:val="00E03B9D"/>
    <w:rsid w:val="00E03F05"/>
    <w:rsid w:val="00E03FCE"/>
    <w:rsid w:val="00E040F8"/>
    <w:rsid w:val="00E043C3"/>
    <w:rsid w:val="00E046F3"/>
    <w:rsid w:val="00E04881"/>
    <w:rsid w:val="00E0495D"/>
    <w:rsid w:val="00E04A3D"/>
    <w:rsid w:val="00E04A9C"/>
    <w:rsid w:val="00E04BE1"/>
    <w:rsid w:val="00E04C4D"/>
    <w:rsid w:val="00E04C7E"/>
    <w:rsid w:val="00E04E77"/>
    <w:rsid w:val="00E04EA0"/>
    <w:rsid w:val="00E05082"/>
    <w:rsid w:val="00E050F4"/>
    <w:rsid w:val="00E050FF"/>
    <w:rsid w:val="00E05114"/>
    <w:rsid w:val="00E05461"/>
    <w:rsid w:val="00E05471"/>
    <w:rsid w:val="00E05562"/>
    <w:rsid w:val="00E05739"/>
    <w:rsid w:val="00E05843"/>
    <w:rsid w:val="00E05845"/>
    <w:rsid w:val="00E05AA5"/>
    <w:rsid w:val="00E05B3D"/>
    <w:rsid w:val="00E05CCF"/>
    <w:rsid w:val="00E05D0E"/>
    <w:rsid w:val="00E05DA7"/>
    <w:rsid w:val="00E05E1F"/>
    <w:rsid w:val="00E05E97"/>
    <w:rsid w:val="00E05F65"/>
    <w:rsid w:val="00E062D4"/>
    <w:rsid w:val="00E066A1"/>
    <w:rsid w:val="00E067D3"/>
    <w:rsid w:val="00E06841"/>
    <w:rsid w:val="00E0693B"/>
    <w:rsid w:val="00E06C12"/>
    <w:rsid w:val="00E06C45"/>
    <w:rsid w:val="00E06CB5"/>
    <w:rsid w:val="00E06D78"/>
    <w:rsid w:val="00E07044"/>
    <w:rsid w:val="00E0704B"/>
    <w:rsid w:val="00E0704F"/>
    <w:rsid w:val="00E0715D"/>
    <w:rsid w:val="00E07729"/>
    <w:rsid w:val="00E0799F"/>
    <w:rsid w:val="00E079A0"/>
    <w:rsid w:val="00E07A13"/>
    <w:rsid w:val="00E07A97"/>
    <w:rsid w:val="00E07AC8"/>
    <w:rsid w:val="00E07B6D"/>
    <w:rsid w:val="00E07BEF"/>
    <w:rsid w:val="00E07D22"/>
    <w:rsid w:val="00E1017F"/>
    <w:rsid w:val="00E10267"/>
    <w:rsid w:val="00E1054F"/>
    <w:rsid w:val="00E1065F"/>
    <w:rsid w:val="00E1087D"/>
    <w:rsid w:val="00E108DC"/>
    <w:rsid w:val="00E10982"/>
    <w:rsid w:val="00E10AF8"/>
    <w:rsid w:val="00E10C2E"/>
    <w:rsid w:val="00E10EA7"/>
    <w:rsid w:val="00E10FD5"/>
    <w:rsid w:val="00E10FE9"/>
    <w:rsid w:val="00E11116"/>
    <w:rsid w:val="00E11169"/>
    <w:rsid w:val="00E114C1"/>
    <w:rsid w:val="00E11503"/>
    <w:rsid w:val="00E118DD"/>
    <w:rsid w:val="00E11979"/>
    <w:rsid w:val="00E119B7"/>
    <w:rsid w:val="00E11BFC"/>
    <w:rsid w:val="00E11C87"/>
    <w:rsid w:val="00E11D4A"/>
    <w:rsid w:val="00E11E32"/>
    <w:rsid w:val="00E11F4F"/>
    <w:rsid w:val="00E11FCA"/>
    <w:rsid w:val="00E1203B"/>
    <w:rsid w:val="00E12526"/>
    <w:rsid w:val="00E12699"/>
    <w:rsid w:val="00E126BD"/>
    <w:rsid w:val="00E128A4"/>
    <w:rsid w:val="00E12DD9"/>
    <w:rsid w:val="00E12E0F"/>
    <w:rsid w:val="00E12E1E"/>
    <w:rsid w:val="00E12F73"/>
    <w:rsid w:val="00E13001"/>
    <w:rsid w:val="00E13418"/>
    <w:rsid w:val="00E13835"/>
    <w:rsid w:val="00E13924"/>
    <w:rsid w:val="00E139D5"/>
    <w:rsid w:val="00E13A2A"/>
    <w:rsid w:val="00E13AA9"/>
    <w:rsid w:val="00E13B51"/>
    <w:rsid w:val="00E13CBA"/>
    <w:rsid w:val="00E1403E"/>
    <w:rsid w:val="00E14190"/>
    <w:rsid w:val="00E14264"/>
    <w:rsid w:val="00E1444A"/>
    <w:rsid w:val="00E145C6"/>
    <w:rsid w:val="00E14889"/>
    <w:rsid w:val="00E1488C"/>
    <w:rsid w:val="00E14963"/>
    <w:rsid w:val="00E14CA2"/>
    <w:rsid w:val="00E14CDD"/>
    <w:rsid w:val="00E14CFE"/>
    <w:rsid w:val="00E1503D"/>
    <w:rsid w:val="00E150AE"/>
    <w:rsid w:val="00E15111"/>
    <w:rsid w:val="00E151CF"/>
    <w:rsid w:val="00E152B1"/>
    <w:rsid w:val="00E15338"/>
    <w:rsid w:val="00E1553B"/>
    <w:rsid w:val="00E15876"/>
    <w:rsid w:val="00E15955"/>
    <w:rsid w:val="00E15A1B"/>
    <w:rsid w:val="00E15D3D"/>
    <w:rsid w:val="00E15E6B"/>
    <w:rsid w:val="00E15F05"/>
    <w:rsid w:val="00E1631C"/>
    <w:rsid w:val="00E164A3"/>
    <w:rsid w:val="00E164B7"/>
    <w:rsid w:val="00E1655A"/>
    <w:rsid w:val="00E16592"/>
    <w:rsid w:val="00E16709"/>
    <w:rsid w:val="00E167F1"/>
    <w:rsid w:val="00E16896"/>
    <w:rsid w:val="00E169F8"/>
    <w:rsid w:val="00E16A4F"/>
    <w:rsid w:val="00E16AF3"/>
    <w:rsid w:val="00E16B10"/>
    <w:rsid w:val="00E16B66"/>
    <w:rsid w:val="00E16D8C"/>
    <w:rsid w:val="00E16E1E"/>
    <w:rsid w:val="00E16E97"/>
    <w:rsid w:val="00E16F9C"/>
    <w:rsid w:val="00E170C3"/>
    <w:rsid w:val="00E170EF"/>
    <w:rsid w:val="00E1728B"/>
    <w:rsid w:val="00E1733D"/>
    <w:rsid w:val="00E17698"/>
    <w:rsid w:val="00E1779C"/>
    <w:rsid w:val="00E17859"/>
    <w:rsid w:val="00E17BB9"/>
    <w:rsid w:val="00E17D2D"/>
    <w:rsid w:val="00E17DC9"/>
    <w:rsid w:val="00E17E00"/>
    <w:rsid w:val="00E200EF"/>
    <w:rsid w:val="00E2010B"/>
    <w:rsid w:val="00E2026D"/>
    <w:rsid w:val="00E20315"/>
    <w:rsid w:val="00E2045D"/>
    <w:rsid w:val="00E2054B"/>
    <w:rsid w:val="00E206DD"/>
    <w:rsid w:val="00E207A4"/>
    <w:rsid w:val="00E20A64"/>
    <w:rsid w:val="00E20B03"/>
    <w:rsid w:val="00E20B3C"/>
    <w:rsid w:val="00E20C2F"/>
    <w:rsid w:val="00E20D54"/>
    <w:rsid w:val="00E20D9B"/>
    <w:rsid w:val="00E20FE8"/>
    <w:rsid w:val="00E2139D"/>
    <w:rsid w:val="00E2154D"/>
    <w:rsid w:val="00E2156B"/>
    <w:rsid w:val="00E21603"/>
    <w:rsid w:val="00E216A6"/>
    <w:rsid w:val="00E2179A"/>
    <w:rsid w:val="00E217FE"/>
    <w:rsid w:val="00E21988"/>
    <w:rsid w:val="00E21C0E"/>
    <w:rsid w:val="00E21E46"/>
    <w:rsid w:val="00E22158"/>
    <w:rsid w:val="00E2223A"/>
    <w:rsid w:val="00E22255"/>
    <w:rsid w:val="00E222C7"/>
    <w:rsid w:val="00E223DE"/>
    <w:rsid w:val="00E22686"/>
    <w:rsid w:val="00E226C7"/>
    <w:rsid w:val="00E2274A"/>
    <w:rsid w:val="00E227FC"/>
    <w:rsid w:val="00E228B8"/>
    <w:rsid w:val="00E229B7"/>
    <w:rsid w:val="00E22AD9"/>
    <w:rsid w:val="00E22AF2"/>
    <w:rsid w:val="00E22DD8"/>
    <w:rsid w:val="00E22EF5"/>
    <w:rsid w:val="00E23218"/>
    <w:rsid w:val="00E23263"/>
    <w:rsid w:val="00E2355C"/>
    <w:rsid w:val="00E23572"/>
    <w:rsid w:val="00E235BA"/>
    <w:rsid w:val="00E236A1"/>
    <w:rsid w:val="00E236BA"/>
    <w:rsid w:val="00E23764"/>
    <w:rsid w:val="00E23958"/>
    <w:rsid w:val="00E2396B"/>
    <w:rsid w:val="00E239EF"/>
    <w:rsid w:val="00E23A87"/>
    <w:rsid w:val="00E23AC4"/>
    <w:rsid w:val="00E23B48"/>
    <w:rsid w:val="00E23BB2"/>
    <w:rsid w:val="00E23BD3"/>
    <w:rsid w:val="00E23E3D"/>
    <w:rsid w:val="00E23E63"/>
    <w:rsid w:val="00E2439A"/>
    <w:rsid w:val="00E2448F"/>
    <w:rsid w:val="00E245C7"/>
    <w:rsid w:val="00E24678"/>
    <w:rsid w:val="00E24761"/>
    <w:rsid w:val="00E24894"/>
    <w:rsid w:val="00E24A5A"/>
    <w:rsid w:val="00E24D3F"/>
    <w:rsid w:val="00E24E53"/>
    <w:rsid w:val="00E24F76"/>
    <w:rsid w:val="00E24FE4"/>
    <w:rsid w:val="00E2520B"/>
    <w:rsid w:val="00E25216"/>
    <w:rsid w:val="00E25496"/>
    <w:rsid w:val="00E257D8"/>
    <w:rsid w:val="00E25995"/>
    <w:rsid w:val="00E25B13"/>
    <w:rsid w:val="00E25CDF"/>
    <w:rsid w:val="00E25E33"/>
    <w:rsid w:val="00E25EB4"/>
    <w:rsid w:val="00E25F68"/>
    <w:rsid w:val="00E25FDA"/>
    <w:rsid w:val="00E26060"/>
    <w:rsid w:val="00E262D5"/>
    <w:rsid w:val="00E2642D"/>
    <w:rsid w:val="00E26868"/>
    <w:rsid w:val="00E2687E"/>
    <w:rsid w:val="00E26A6E"/>
    <w:rsid w:val="00E26AB7"/>
    <w:rsid w:val="00E26BC2"/>
    <w:rsid w:val="00E26BDA"/>
    <w:rsid w:val="00E26D4A"/>
    <w:rsid w:val="00E26DA3"/>
    <w:rsid w:val="00E26DBF"/>
    <w:rsid w:val="00E26E22"/>
    <w:rsid w:val="00E26E29"/>
    <w:rsid w:val="00E26FC5"/>
    <w:rsid w:val="00E2706D"/>
    <w:rsid w:val="00E270A8"/>
    <w:rsid w:val="00E270E0"/>
    <w:rsid w:val="00E27316"/>
    <w:rsid w:val="00E27339"/>
    <w:rsid w:val="00E27378"/>
    <w:rsid w:val="00E273A3"/>
    <w:rsid w:val="00E2742E"/>
    <w:rsid w:val="00E2749E"/>
    <w:rsid w:val="00E27560"/>
    <w:rsid w:val="00E27627"/>
    <w:rsid w:val="00E277F1"/>
    <w:rsid w:val="00E278CF"/>
    <w:rsid w:val="00E27957"/>
    <w:rsid w:val="00E27A2A"/>
    <w:rsid w:val="00E27AFB"/>
    <w:rsid w:val="00E27BD0"/>
    <w:rsid w:val="00E27C43"/>
    <w:rsid w:val="00E27DAA"/>
    <w:rsid w:val="00E27FB6"/>
    <w:rsid w:val="00E300CB"/>
    <w:rsid w:val="00E30584"/>
    <w:rsid w:val="00E308D7"/>
    <w:rsid w:val="00E30927"/>
    <w:rsid w:val="00E30A79"/>
    <w:rsid w:val="00E31015"/>
    <w:rsid w:val="00E31046"/>
    <w:rsid w:val="00E31263"/>
    <w:rsid w:val="00E312B1"/>
    <w:rsid w:val="00E31403"/>
    <w:rsid w:val="00E31426"/>
    <w:rsid w:val="00E314F0"/>
    <w:rsid w:val="00E314F5"/>
    <w:rsid w:val="00E31654"/>
    <w:rsid w:val="00E3172D"/>
    <w:rsid w:val="00E31BEE"/>
    <w:rsid w:val="00E31C56"/>
    <w:rsid w:val="00E31E08"/>
    <w:rsid w:val="00E32088"/>
    <w:rsid w:val="00E322A1"/>
    <w:rsid w:val="00E322D6"/>
    <w:rsid w:val="00E32308"/>
    <w:rsid w:val="00E326D3"/>
    <w:rsid w:val="00E3285D"/>
    <w:rsid w:val="00E32895"/>
    <w:rsid w:val="00E32AF8"/>
    <w:rsid w:val="00E32B5C"/>
    <w:rsid w:val="00E32E7F"/>
    <w:rsid w:val="00E32F08"/>
    <w:rsid w:val="00E32F8F"/>
    <w:rsid w:val="00E3309E"/>
    <w:rsid w:val="00E3328A"/>
    <w:rsid w:val="00E332F7"/>
    <w:rsid w:val="00E33445"/>
    <w:rsid w:val="00E3348A"/>
    <w:rsid w:val="00E3394E"/>
    <w:rsid w:val="00E33B0A"/>
    <w:rsid w:val="00E33B0E"/>
    <w:rsid w:val="00E33CE3"/>
    <w:rsid w:val="00E33D7F"/>
    <w:rsid w:val="00E33FBB"/>
    <w:rsid w:val="00E344E7"/>
    <w:rsid w:val="00E345DB"/>
    <w:rsid w:val="00E34622"/>
    <w:rsid w:val="00E346C2"/>
    <w:rsid w:val="00E34742"/>
    <w:rsid w:val="00E34B24"/>
    <w:rsid w:val="00E34C05"/>
    <w:rsid w:val="00E34DAD"/>
    <w:rsid w:val="00E34E55"/>
    <w:rsid w:val="00E34FB0"/>
    <w:rsid w:val="00E34FCC"/>
    <w:rsid w:val="00E34FDD"/>
    <w:rsid w:val="00E35144"/>
    <w:rsid w:val="00E3514C"/>
    <w:rsid w:val="00E35264"/>
    <w:rsid w:val="00E353EC"/>
    <w:rsid w:val="00E358CB"/>
    <w:rsid w:val="00E35A41"/>
    <w:rsid w:val="00E35B08"/>
    <w:rsid w:val="00E35B18"/>
    <w:rsid w:val="00E35D07"/>
    <w:rsid w:val="00E35DE3"/>
    <w:rsid w:val="00E35E52"/>
    <w:rsid w:val="00E35F08"/>
    <w:rsid w:val="00E36210"/>
    <w:rsid w:val="00E36415"/>
    <w:rsid w:val="00E3644C"/>
    <w:rsid w:val="00E36535"/>
    <w:rsid w:val="00E36842"/>
    <w:rsid w:val="00E3684E"/>
    <w:rsid w:val="00E368AA"/>
    <w:rsid w:val="00E3699A"/>
    <w:rsid w:val="00E369B9"/>
    <w:rsid w:val="00E36A62"/>
    <w:rsid w:val="00E36D50"/>
    <w:rsid w:val="00E36D9E"/>
    <w:rsid w:val="00E36DCF"/>
    <w:rsid w:val="00E36E9D"/>
    <w:rsid w:val="00E36F4D"/>
    <w:rsid w:val="00E36F79"/>
    <w:rsid w:val="00E37219"/>
    <w:rsid w:val="00E3735A"/>
    <w:rsid w:val="00E37368"/>
    <w:rsid w:val="00E37378"/>
    <w:rsid w:val="00E373CB"/>
    <w:rsid w:val="00E374B1"/>
    <w:rsid w:val="00E374E0"/>
    <w:rsid w:val="00E376D5"/>
    <w:rsid w:val="00E376EF"/>
    <w:rsid w:val="00E37726"/>
    <w:rsid w:val="00E378D4"/>
    <w:rsid w:val="00E3799C"/>
    <w:rsid w:val="00E379C5"/>
    <w:rsid w:val="00E37A35"/>
    <w:rsid w:val="00E37C44"/>
    <w:rsid w:val="00E37CA4"/>
    <w:rsid w:val="00E37F50"/>
    <w:rsid w:val="00E37F64"/>
    <w:rsid w:val="00E4016E"/>
    <w:rsid w:val="00E401C8"/>
    <w:rsid w:val="00E405D5"/>
    <w:rsid w:val="00E4060A"/>
    <w:rsid w:val="00E4083D"/>
    <w:rsid w:val="00E4084D"/>
    <w:rsid w:val="00E40874"/>
    <w:rsid w:val="00E40964"/>
    <w:rsid w:val="00E40980"/>
    <w:rsid w:val="00E409A5"/>
    <w:rsid w:val="00E40F97"/>
    <w:rsid w:val="00E413C0"/>
    <w:rsid w:val="00E413D1"/>
    <w:rsid w:val="00E4144A"/>
    <w:rsid w:val="00E41483"/>
    <w:rsid w:val="00E4148F"/>
    <w:rsid w:val="00E4158B"/>
    <w:rsid w:val="00E4177B"/>
    <w:rsid w:val="00E41857"/>
    <w:rsid w:val="00E41A50"/>
    <w:rsid w:val="00E41BE6"/>
    <w:rsid w:val="00E41CE9"/>
    <w:rsid w:val="00E42009"/>
    <w:rsid w:val="00E4206A"/>
    <w:rsid w:val="00E424AD"/>
    <w:rsid w:val="00E4250C"/>
    <w:rsid w:val="00E42542"/>
    <w:rsid w:val="00E4255C"/>
    <w:rsid w:val="00E425A4"/>
    <w:rsid w:val="00E427A0"/>
    <w:rsid w:val="00E42CCA"/>
    <w:rsid w:val="00E42DDD"/>
    <w:rsid w:val="00E42FE7"/>
    <w:rsid w:val="00E432F3"/>
    <w:rsid w:val="00E435E8"/>
    <w:rsid w:val="00E437FB"/>
    <w:rsid w:val="00E4394E"/>
    <w:rsid w:val="00E43A9B"/>
    <w:rsid w:val="00E43E04"/>
    <w:rsid w:val="00E43F60"/>
    <w:rsid w:val="00E43FDA"/>
    <w:rsid w:val="00E440BD"/>
    <w:rsid w:val="00E44674"/>
    <w:rsid w:val="00E4483D"/>
    <w:rsid w:val="00E4486E"/>
    <w:rsid w:val="00E448AA"/>
    <w:rsid w:val="00E4495F"/>
    <w:rsid w:val="00E44B47"/>
    <w:rsid w:val="00E44CD4"/>
    <w:rsid w:val="00E4509D"/>
    <w:rsid w:val="00E451EF"/>
    <w:rsid w:val="00E45244"/>
    <w:rsid w:val="00E452D7"/>
    <w:rsid w:val="00E453FB"/>
    <w:rsid w:val="00E4578B"/>
    <w:rsid w:val="00E45853"/>
    <w:rsid w:val="00E4588A"/>
    <w:rsid w:val="00E459EA"/>
    <w:rsid w:val="00E45C4B"/>
    <w:rsid w:val="00E45C79"/>
    <w:rsid w:val="00E45D0B"/>
    <w:rsid w:val="00E45DA8"/>
    <w:rsid w:val="00E45E23"/>
    <w:rsid w:val="00E45FF9"/>
    <w:rsid w:val="00E46012"/>
    <w:rsid w:val="00E46587"/>
    <w:rsid w:val="00E46877"/>
    <w:rsid w:val="00E46A5E"/>
    <w:rsid w:val="00E46AB6"/>
    <w:rsid w:val="00E46C51"/>
    <w:rsid w:val="00E46DC9"/>
    <w:rsid w:val="00E46EE8"/>
    <w:rsid w:val="00E46F86"/>
    <w:rsid w:val="00E47430"/>
    <w:rsid w:val="00E47445"/>
    <w:rsid w:val="00E4747B"/>
    <w:rsid w:val="00E475F2"/>
    <w:rsid w:val="00E476E6"/>
    <w:rsid w:val="00E4775F"/>
    <w:rsid w:val="00E479B7"/>
    <w:rsid w:val="00E47AEC"/>
    <w:rsid w:val="00E47C9B"/>
    <w:rsid w:val="00E47CFA"/>
    <w:rsid w:val="00E47D52"/>
    <w:rsid w:val="00E5001F"/>
    <w:rsid w:val="00E5017F"/>
    <w:rsid w:val="00E5036C"/>
    <w:rsid w:val="00E50379"/>
    <w:rsid w:val="00E5047B"/>
    <w:rsid w:val="00E50484"/>
    <w:rsid w:val="00E505AF"/>
    <w:rsid w:val="00E5075C"/>
    <w:rsid w:val="00E50767"/>
    <w:rsid w:val="00E507B7"/>
    <w:rsid w:val="00E5081A"/>
    <w:rsid w:val="00E508A8"/>
    <w:rsid w:val="00E50986"/>
    <w:rsid w:val="00E50A2E"/>
    <w:rsid w:val="00E51355"/>
    <w:rsid w:val="00E515B4"/>
    <w:rsid w:val="00E5177D"/>
    <w:rsid w:val="00E51793"/>
    <w:rsid w:val="00E518C2"/>
    <w:rsid w:val="00E51991"/>
    <w:rsid w:val="00E519CF"/>
    <w:rsid w:val="00E51AAC"/>
    <w:rsid w:val="00E51AC0"/>
    <w:rsid w:val="00E51B8E"/>
    <w:rsid w:val="00E51C01"/>
    <w:rsid w:val="00E51C9A"/>
    <w:rsid w:val="00E51CBA"/>
    <w:rsid w:val="00E51E46"/>
    <w:rsid w:val="00E51EF4"/>
    <w:rsid w:val="00E51F8C"/>
    <w:rsid w:val="00E5206B"/>
    <w:rsid w:val="00E52127"/>
    <w:rsid w:val="00E523B4"/>
    <w:rsid w:val="00E523F8"/>
    <w:rsid w:val="00E52423"/>
    <w:rsid w:val="00E5245D"/>
    <w:rsid w:val="00E5249D"/>
    <w:rsid w:val="00E524F7"/>
    <w:rsid w:val="00E52627"/>
    <w:rsid w:val="00E5290A"/>
    <w:rsid w:val="00E52FF6"/>
    <w:rsid w:val="00E531F7"/>
    <w:rsid w:val="00E53351"/>
    <w:rsid w:val="00E53576"/>
    <w:rsid w:val="00E535AF"/>
    <w:rsid w:val="00E53600"/>
    <w:rsid w:val="00E53747"/>
    <w:rsid w:val="00E537A2"/>
    <w:rsid w:val="00E53A0E"/>
    <w:rsid w:val="00E53ADB"/>
    <w:rsid w:val="00E53B14"/>
    <w:rsid w:val="00E53D7C"/>
    <w:rsid w:val="00E5400D"/>
    <w:rsid w:val="00E54288"/>
    <w:rsid w:val="00E54330"/>
    <w:rsid w:val="00E544B0"/>
    <w:rsid w:val="00E546A3"/>
    <w:rsid w:val="00E546D9"/>
    <w:rsid w:val="00E54860"/>
    <w:rsid w:val="00E54A8A"/>
    <w:rsid w:val="00E54C51"/>
    <w:rsid w:val="00E54E6B"/>
    <w:rsid w:val="00E5511B"/>
    <w:rsid w:val="00E551B8"/>
    <w:rsid w:val="00E55202"/>
    <w:rsid w:val="00E55286"/>
    <w:rsid w:val="00E552B5"/>
    <w:rsid w:val="00E552FA"/>
    <w:rsid w:val="00E554B5"/>
    <w:rsid w:val="00E555F4"/>
    <w:rsid w:val="00E55A41"/>
    <w:rsid w:val="00E55D57"/>
    <w:rsid w:val="00E5612D"/>
    <w:rsid w:val="00E56150"/>
    <w:rsid w:val="00E5633F"/>
    <w:rsid w:val="00E56499"/>
    <w:rsid w:val="00E5649D"/>
    <w:rsid w:val="00E56504"/>
    <w:rsid w:val="00E567CB"/>
    <w:rsid w:val="00E567E0"/>
    <w:rsid w:val="00E5691F"/>
    <w:rsid w:val="00E56A1E"/>
    <w:rsid w:val="00E56AFC"/>
    <w:rsid w:val="00E56BA9"/>
    <w:rsid w:val="00E56BC8"/>
    <w:rsid w:val="00E56C0F"/>
    <w:rsid w:val="00E56C51"/>
    <w:rsid w:val="00E56DFD"/>
    <w:rsid w:val="00E56EEA"/>
    <w:rsid w:val="00E5700A"/>
    <w:rsid w:val="00E5737E"/>
    <w:rsid w:val="00E57AAB"/>
    <w:rsid w:val="00E57B8A"/>
    <w:rsid w:val="00E57BF0"/>
    <w:rsid w:val="00E57C6D"/>
    <w:rsid w:val="00E57E28"/>
    <w:rsid w:val="00E57F41"/>
    <w:rsid w:val="00E60022"/>
    <w:rsid w:val="00E60074"/>
    <w:rsid w:val="00E6019D"/>
    <w:rsid w:val="00E60234"/>
    <w:rsid w:val="00E602AC"/>
    <w:rsid w:val="00E60418"/>
    <w:rsid w:val="00E60B2A"/>
    <w:rsid w:val="00E60B55"/>
    <w:rsid w:val="00E60B86"/>
    <w:rsid w:val="00E60E93"/>
    <w:rsid w:val="00E6107A"/>
    <w:rsid w:val="00E61162"/>
    <w:rsid w:val="00E6145A"/>
    <w:rsid w:val="00E614AD"/>
    <w:rsid w:val="00E615D1"/>
    <w:rsid w:val="00E61754"/>
    <w:rsid w:val="00E618B8"/>
    <w:rsid w:val="00E61A04"/>
    <w:rsid w:val="00E61AFC"/>
    <w:rsid w:val="00E61C16"/>
    <w:rsid w:val="00E61C1F"/>
    <w:rsid w:val="00E61C61"/>
    <w:rsid w:val="00E61E92"/>
    <w:rsid w:val="00E61F87"/>
    <w:rsid w:val="00E61FF0"/>
    <w:rsid w:val="00E6201F"/>
    <w:rsid w:val="00E62090"/>
    <w:rsid w:val="00E6214D"/>
    <w:rsid w:val="00E621CB"/>
    <w:rsid w:val="00E6233B"/>
    <w:rsid w:val="00E623D1"/>
    <w:rsid w:val="00E625A4"/>
    <w:rsid w:val="00E62684"/>
    <w:rsid w:val="00E62731"/>
    <w:rsid w:val="00E62A7A"/>
    <w:rsid w:val="00E62A7C"/>
    <w:rsid w:val="00E62A8B"/>
    <w:rsid w:val="00E62A9C"/>
    <w:rsid w:val="00E62CAE"/>
    <w:rsid w:val="00E62F62"/>
    <w:rsid w:val="00E63055"/>
    <w:rsid w:val="00E632EC"/>
    <w:rsid w:val="00E633A6"/>
    <w:rsid w:val="00E6387F"/>
    <w:rsid w:val="00E63956"/>
    <w:rsid w:val="00E63A94"/>
    <w:rsid w:val="00E63AEC"/>
    <w:rsid w:val="00E63D14"/>
    <w:rsid w:val="00E63E80"/>
    <w:rsid w:val="00E63F68"/>
    <w:rsid w:val="00E63FF2"/>
    <w:rsid w:val="00E6423B"/>
    <w:rsid w:val="00E6454B"/>
    <w:rsid w:val="00E6464B"/>
    <w:rsid w:val="00E647B5"/>
    <w:rsid w:val="00E6481D"/>
    <w:rsid w:val="00E648F5"/>
    <w:rsid w:val="00E64B8D"/>
    <w:rsid w:val="00E64DC7"/>
    <w:rsid w:val="00E65280"/>
    <w:rsid w:val="00E65340"/>
    <w:rsid w:val="00E65478"/>
    <w:rsid w:val="00E65503"/>
    <w:rsid w:val="00E655D8"/>
    <w:rsid w:val="00E655F3"/>
    <w:rsid w:val="00E65841"/>
    <w:rsid w:val="00E6599A"/>
    <w:rsid w:val="00E65AA8"/>
    <w:rsid w:val="00E65B70"/>
    <w:rsid w:val="00E65DA1"/>
    <w:rsid w:val="00E65DC4"/>
    <w:rsid w:val="00E65E21"/>
    <w:rsid w:val="00E65E26"/>
    <w:rsid w:val="00E65FA5"/>
    <w:rsid w:val="00E660AD"/>
    <w:rsid w:val="00E660F7"/>
    <w:rsid w:val="00E66393"/>
    <w:rsid w:val="00E666AF"/>
    <w:rsid w:val="00E667F5"/>
    <w:rsid w:val="00E669E4"/>
    <w:rsid w:val="00E66AD1"/>
    <w:rsid w:val="00E66AFD"/>
    <w:rsid w:val="00E66B0A"/>
    <w:rsid w:val="00E66B77"/>
    <w:rsid w:val="00E66B82"/>
    <w:rsid w:val="00E66BF8"/>
    <w:rsid w:val="00E66C62"/>
    <w:rsid w:val="00E66D81"/>
    <w:rsid w:val="00E66E9F"/>
    <w:rsid w:val="00E6700D"/>
    <w:rsid w:val="00E671B7"/>
    <w:rsid w:val="00E674DE"/>
    <w:rsid w:val="00E6753B"/>
    <w:rsid w:val="00E675E3"/>
    <w:rsid w:val="00E6798C"/>
    <w:rsid w:val="00E67A12"/>
    <w:rsid w:val="00E70032"/>
    <w:rsid w:val="00E7003C"/>
    <w:rsid w:val="00E70061"/>
    <w:rsid w:val="00E700B7"/>
    <w:rsid w:val="00E70188"/>
    <w:rsid w:val="00E701E6"/>
    <w:rsid w:val="00E709A8"/>
    <w:rsid w:val="00E709D3"/>
    <w:rsid w:val="00E70AC0"/>
    <w:rsid w:val="00E70B07"/>
    <w:rsid w:val="00E70C12"/>
    <w:rsid w:val="00E70CA1"/>
    <w:rsid w:val="00E70E01"/>
    <w:rsid w:val="00E70E46"/>
    <w:rsid w:val="00E71181"/>
    <w:rsid w:val="00E71685"/>
    <w:rsid w:val="00E7193C"/>
    <w:rsid w:val="00E71A43"/>
    <w:rsid w:val="00E71A99"/>
    <w:rsid w:val="00E71B4D"/>
    <w:rsid w:val="00E71B5A"/>
    <w:rsid w:val="00E71C44"/>
    <w:rsid w:val="00E71E12"/>
    <w:rsid w:val="00E71E2B"/>
    <w:rsid w:val="00E71EB3"/>
    <w:rsid w:val="00E71F6D"/>
    <w:rsid w:val="00E72018"/>
    <w:rsid w:val="00E7207D"/>
    <w:rsid w:val="00E72320"/>
    <w:rsid w:val="00E72536"/>
    <w:rsid w:val="00E725E2"/>
    <w:rsid w:val="00E72621"/>
    <w:rsid w:val="00E730DC"/>
    <w:rsid w:val="00E73205"/>
    <w:rsid w:val="00E7323A"/>
    <w:rsid w:val="00E732DB"/>
    <w:rsid w:val="00E73323"/>
    <w:rsid w:val="00E73407"/>
    <w:rsid w:val="00E734EF"/>
    <w:rsid w:val="00E735A8"/>
    <w:rsid w:val="00E736E5"/>
    <w:rsid w:val="00E7370D"/>
    <w:rsid w:val="00E738F3"/>
    <w:rsid w:val="00E73945"/>
    <w:rsid w:val="00E73C32"/>
    <w:rsid w:val="00E73C4E"/>
    <w:rsid w:val="00E73CB0"/>
    <w:rsid w:val="00E7479D"/>
    <w:rsid w:val="00E7489E"/>
    <w:rsid w:val="00E748B6"/>
    <w:rsid w:val="00E7491F"/>
    <w:rsid w:val="00E7494C"/>
    <w:rsid w:val="00E74AF2"/>
    <w:rsid w:val="00E74B2E"/>
    <w:rsid w:val="00E74BAB"/>
    <w:rsid w:val="00E74DC7"/>
    <w:rsid w:val="00E7514D"/>
    <w:rsid w:val="00E75154"/>
    <w:rsid w:val="00E752BC"/>
    <w:rsid w:val="00E75373"/>
    <w:rsid w:val="00E75374"/>
    <w:rsid w:val="00E75580"/>
    <w:rsid w:val="00E75611"/>
    <w:rsid w:val="00E75680"/>
    <w:rsid w:val="00E75753"/>
    <w:rsid w:val="00E758D9"/>
    <w:rsid w:val="00E75987"/>
    <w:rsid w:val="00E75B93"/>
    <w:rsid w:val="00E75C93"/>
    <w:rsid w:val="00E75EDF"/>
    <w:rsid w:val="00E7639E"/>
    <w:rsid w:val="00E76784"/>
    <w:rsid w:val="00E76936"/>
    <w:rsid w:val="00E769C9"/>
    <w:rsid w:val="00E76C48"/>
    <w:rsid w:val="00E77016"/>
    <w:rsid w:val="00E77081"/>
    <w:rsid w:val="00E77373"/>
    <w:rsid w:val="00E77464"/>
    <w:rsid w:val="00E77508"/>
    <w:rsid w:val="00E7752D"/>
    <w:rsid w:val="00E77574"/>
    <w:rsid w:val="00E777CC"/>
    <w:rsid w:val="00E779D9"/>
    <w:rsid w:val="00E779FC"/>
    <w:rsid w:val="00E77C6A"/>
    <w:rsid w:val="00E77D1E"/>
    <w:rsid w:val="00E77DC2"/>
    <w:rsid w:val="00E77E72"/>
    <w:rsid w:val="00E77ED3"/>
    <w:rsid w:val="00E77F1F"/>
    <w:rsid w:val="00E77FF0"/>
    <w:rsid w:val="00E80041"/>
    <w:rsid w:val="00E8027A"/>
    <w:rsid w:val="00E802E3"/>
    <w:rsid w:val="00E8040E"/>
    <w:rsid w:val="00E80526"/>
    <w:rsid w:val="00E807C4"/>
    <w:rsid w:val="00E80B78"/>
    <w:rsid w:val="00E80E1F"/>
    <w:rsid w:val="00E80E76"/>
    <w:rsid w:val="00E81072"/>
    <w:rsid w:val="00E810D0"/>
    <w:rsid w:val="00E811E2"/>
    <w:rsid w:val="00E81289"/>
    <w:rsid w:val="00E8137B"/>
    <w:rsid w:val="00E81387"/>
    <w:rsid w:val="00E81460"/>
    <w:rsid w:val="00E81477"/>
    <w:rsid w:val="00E814AC"/>
    <w:rsid w:val="00E8158E"/>
    <w:rsid w:val="00E81687"/>
    <w:rsid w:val="00E816F9"/>
    <w:rsid w:val="00E81710"/>
    <w:rsid w:val="00E8174E"/>
    <w:rsid w:val="00E819E1"/>
    <w:rsid w:val="00E81B6B"/>
    <w:rsid w:val="00E81C24"/>
    <w:rsid w:val="00E81C52"/>
    <w:rsid w:val="00E82218"/>
    <w:rsid w:val="00E82529"/>
    <w:rsid w:val="00E82685"/>
    <w:rsid w:val="00E82833"/>
    <w:rsid w:val="00E828E0"/>
    <w:rsid w:val="00E829AD"/>
    <w:rsid w:val="00E82A7A"/>
    <w:rsid w:val="00E82DB3"/>
    <w:rsid w:val="00E82DFD"/>
    <w:rsid w:val="00E82F5E"/>
    <w:rsid w:val="00E8352F"/>
    <w:rsid w:val="00E8358F"/>
    <w:rsid w:val="00E83AC3"/>
    <w:rsid w:val="00E83AE5"/>
    <w:rsid w:val="00E83C4A"/>
    <w:rsid w:val="00E83FFD"/>
    <w:rsid w:val="00E84193"/>
    <w:rsid w:val="00E841E9"/>
    <w:rsid w:val="00E84223"/>
    <w:rsid w:val="00E84412"/>
    <w:rsid w:val="00E844C0"/>
    <w:rsid w:val="00E845B6"/>
    <w:rsid w:val="00E845D1"/>
    <w:rsid w:val="00E84AF6"/>
    <w:rsid w:val="00E84B19"/>
    <w:rsid w:val="00E84C3E"/>
    <w:rsid w:val="00E84DD2"/>
    <w:rsid w:val="00E84E25"/>
    <w:rsid w:val="00E84F2C"/>
    <w:rsid w:val="00E84F6E"/>
    <w:rsid w:val="00E84F6F"/>
    <w:rsid w:val="00E8506B"/>
    <w:rsid w:val="00E8517B"/>
    <w:rsid w:val="00E852DD"/>
    <w:rsid w:val="00E854A4"/>
    <w:rsid w:val="00E855B5"/>
    <w:rsid w:val="00E85614"/>
    <w:rsid w:val="00E85624"/>
    <w:rsid w:val="00E858BC"/>
    <w:rsid w:val="00E85A0F"/>
    <w:rsid w:val="00E85E50"/>
    <w:rsid w:val="00E85FAC"/>
    <w:rsid w:val="00E86195"/>
    <w:rsid w:val="00E861A5"/>
    <w:rsid w:val="00E8629D"/>
    <w:rsid w:val="00E86427"/>
    <w:rsid w:val="00E864E9"/>
    <w:rsid w:val="00E864F5"/>
    <w:rsid w:val="00E86549"/>
    <w:rsid w:val="00E86783"/>
    <w:rsid w:val="00E867B4"/>
    <w:rsid w:val="00E867D9"/>
    <w:rsid w:val="00E86873"/>
    <w:rsid w:val="00E8690D"/>
    <w:rsid w:val="00E86AD0"/>
    <w:rsid w:val="00E86B8F"/>
    <w:rsid w:val="00E86C1E"/>
    <w:rsid w:val="00E86D38"/>
    <w:rsid w:val="00E86D4A"/>
    <w:rsid w:val="00E86E3E"/>
    <w:rsid w:val="00E86EC5"/>
    <w:rsid w:val="00E86EDF"/>
    <w:rsid w:val="00E87077"/>
    <w:rsid w:val="00E87079"/>
    <w:rsid w:val="00E87272"/>
    <w:rsid w:val="00E876D1"/>
    <w:rsid w:val="00E879F3"/>
    <w:rsid w:val="00E87D1F"/>
    <w:rsid w:val="00E87F29"/>
    <w:rsid w:val="00E900B0"/>
    <w:rsid w:val="00E9031D"/>
    <w:rsid w:val="00E90484"/>
    <w:rsid w:val="00E904C8"/>
    <w:rsid w:val="00E905BE"/>
    <w:rsid w:val="00E90736"/>
    <w:rsid w:val="00E908F7"/>
    <w:rsid w:val="00E90A51"/>
    <w:rsid w:val="00E90B5C"/>
    <w:rsid w:val="00E90B76"/>
    <w:rsid w:val="00E90CA4"/>
    <w:rsid w:val="00E90F53"/>
    <w:rsid w:val="00E91074"/>
    <w:rsid w:val="00E91098"/>
    <w:rsid w:val="00E911EE"/>
    <w:rsid w:val="00E9139E"/>
    <w:rsid w:val="00E915B0"/>
    <w:rsid w:val="00E9167F"/>
    <w:rsid w:val="00E917E1"/>
    <w:rsid w:val="00E91844"/>
    <w:rsid w:val="00E918AE"/>
    <w:rsid w:val="00E9194A"/>
    <w:rsid w:val="00E91975"/>
    <w:rsid w:val="00E91CE6"/>
    <w:rsid w:val="00E91D0C"/>
    <w:rsid w:val="00E91DEA"/>
    <w:rsid w:val="00E91FD5"/>
    <w:rsid w:val="00E921F8"/>
    <w:rsid w:val="00E9253B"/>
    <w:rsid w:val="00E92689"/>
    <w:rsid w:val="00E926AB"/>
    <w:rsid w:val="00E92917"/>
    <w:rsid w:val="00E92AA0"/>
    <w:rsid w:val="00E92B57"/>
    <w:rsid w:val="00E92C22"/>
    <w:rsid w:val="00E92C7A"/>
    <w:rsid w:val="00E92E17"/>
    <w:rsid w:val="00E92EBD"/>
    <w:rsid w:val="00E92F00"/>
    <w:rsid w:val="00E92F43"/>
    <w:rsid w:val="00E9305D"/>
    <w:rsid w:val="00E931F7"/>
    <w:rsid w:val="00E937B1"/>
    <w:rsid w:val="00E93870"/>
    <w:rsid w:val="00E93B3D"/>
    <w:rsid w:val="00E93C97"/>
    <w:rsid w:val="00E93CE5"/>
    <w:rsid w:val="00E93FFA"/>
    <w:rsid w:val="00E942B1"/>
    <w:rsid w:val="00E9439A"/>
    <w:rsid w:val="00E944A0"/>
    <w:rsid w:val="00E944EC"/>
    <w:rsid w:val="00E9455C"/>
    <w:rsid w:val="00E94673"/>
    <w:rsid w:val="00E94D54"/>
    <w:rsid w:val="00E94F88"/>
    <w:rsid w:val="00E950E7"/>
    <w:rsid w:val="00E95164"/>
    <w:rsid w:val="00E9530F"/>
    <w:rsid w:val="00E95325"/>
    <w:rsid w:val="00E955C6"/>
    <w:rsid w:val="00E955E4"/>
    <w:rsid w:val="00E958C3"/>
    <w:rsid w:val="00E958F2"/>
    <w:rsid w:val="00E95965"/>
    <w:rsid w:val="00E959B2"/>
    <w:rsid w:val="00E95ACB"/>
    <w:rsid w:val="00E96111"/>
    <w:rsid w:val="00E96120"/>
    <w:rsid w:val="00E96143"/>
    <w:rsid w:val="00E96154"/>
    <w:rsid w:val="00E965A8"/>
    <w:rsid w:val="00E96823"/>
    <w:rsid w:val="00E96917"/>
    <w:rsid w:val="00E9694B"/>
    <w:rsid w:val="00E969A2"/>
    <w:rsid w:val="00E96B9E"/>
    <w:rsid w:val="00E96C02"/>
    <w:rsid w:val="00E96D67"/>
    <w:rsid w:val="00E971E5"/>
    <w:rsid w:val="00E97309"/>
    <w:rsid w:val="00E97340"/>
    <w:rsid w:val="00E9758C"/>
    <w:rsid w:val="00E97592"/>
    <w:rsid w:val="00E976FA"/>
    <w:rsid w:val="00E978F9"/>
    <w:rsid w:val="00E97B6C"/>
    <w:rsid w:val="00E97F1B"/>
    <w:rsid w:val="00E97F4A"/>
    <w:rsid w:val="00E97FF9"/>
    <w:rsid w:val="00EA0205"/>
    <w:rsid w:val="00EA03B9"/>
    <w:rsid w:val="00EA0431"/>
    <w:rsid w:val="00EA0476"/>
    <w:rsid w:val="00EA06BB"/>
    <w:rsid w:val="00EA0730"/>
    <w:rsid w:val="00EA0733"/>
    <w:rsid w:val="00EA085F"/>
    <w:rsid w:val="00EA088C"/>
    <w:rsid w:val="00EA09C7"/>
    <w:rsid w:val="00EA0EDD"/>
    <w:rsid w:val="00EA1263"/>
    <w:rsid w:val="00EA1677"/>
    <w:rsid w:val="00EA16F3"/>
    <w:rsid w:val="00EA1997"/>
    <w:rsid w:val="00EA1AB8"/>
    <w:rsid w:val="00EA1BCF"/>
    <w:rsid w:val="00EA1E82"/>
    <w:rsid w:val="00EA21AF"/>
    <w:rsid w:val="00EA21BF"/>
    <w:rsid w:val="00EA22DF"/>
    <w:rsid w:val="00EA25BB"/>
    <w:rsid w:val="00EA25E2"/>
    <w:rsid w:val="00EA290A"/>
    <w:rsid w:val="00EA2A81"/>
    <w:rsid w:val="00EA2DD8"/>
    <w:rsid w:val="00EA2F46"/>
    <w:rsid w:val="00EA3333"/>
    <w:rsid w:val="00EA3349"/>
    <w:rsid w:val="00EA35D6"/>
    <w:rsid w:val="00EA3743"/>
    <w:rsid w:val="00EA37FC"/>
    <w:rsid w:val="00EA38E7"/>
    <w:rsid w:val="00EA3A96"/>
    <w:rsid w:val="00EA3B7D"/>
    <w:rsid w:val="00EA3C3B"/>
    <w:rsid w:val="00EA3D6A"/>
    <w:rsid w:val="00EA4019"/>
    <w:rsid w:val="00EA4054"/>
    <w:rsid w:val="00EA40AB"/>
    <w:rsid w:val="00EA42CB"/>
    <w:rsid w:val="00EA42D4"/>
    <w:rsid w:val="00EA42EF"/>
    <w:rsid w:val="00EA4409"/>
    <w:rsid w:val="00EA445D"/>
    <w:rsid w:val="00EA4516"/>
    <w:rsid w:val="00EA4948"/>
    <w:rsid w:val="00EA4A00"/>
    <w:rsid w:val="00EA4C94"/>
    <w:rsid w:val="00EA4CE8"/>
    <w:rsid w:val="00EA4F69"/>
    <w:rsid w:val="00EA5203"/>
    <w:rsid w:val="00EA5222"/>
    <w:rsid w:val="00EA522F"/>
    <w:rsid w:val="00EA54C1"/>
    <w:rsid w:val="00EA552B"/>
    <w:rsid w:val="00EA5A34"/>
    <w:rsid w:val="00EA5D47"/>
    <w:rsid w:val="00EA5D63"/>
    <w:rsid w:val="00EA5E31"/>
    <w:rsid w:val="00EA5EFA"/>
    <w:rsid w:val="00EA5F30"/>
    <w:rsid w:val="00EA613A"/>
    <w:rsid w:val="00EA652D"/>
    <w:rsid w:val="00EA6638"/>
    <w:rsid w:val="00EA665D"/>
    <w:rsid w:val="00EA6924"/>
    <w:rsid w:val="00EA6927"/>
    <w:rsid w:val="00EA69AB"/>
    <w:rsid w:val="00EA6A06"/>
    <w:rsid w:val="00EA6A2C"/>
    <w:rsid w:val="00EA6CBF"/>
    <w:rsid w:val="00EA6E59"/>
    <w:rsid w:val="00EA741F"/>
    <w:rsid w:val="00EA7477"/>
    <w:rsid w:val="00EA77F3"/>
    <w:rsid w:val="00EA7BB4"/>
    <w:rsid w:val="00EA7BC9"/>
    <w:rsid w:val="00EA7C64"/>
    <w:rsid w:val="00EA7CD7"/>
    <w:rsid w:val="00EA7FED"/>
    <w:rsid w:val="00EB00FD"/>
    <w:rsid w:val="00EB0159"/>
    <w:rsid w:val="00EB036C"/>
    <w:rsid w:val="00EB06C7"/>
    <w:rsid w:val="00EB0A18"/>
    <w:rsid w:val="00EB0A5E"/>
    <w:rsid w:val="00EB0E78"/>
    <w:rsid w:val="00EB1058"/>
    <w:rsid w:val="00EB13F7"/>
    <w:rsid w:val="00EB1441"/>
    <w:rsid w:val="00EB164F"/>
    <w:rsid w:val="00EB179C"/>
    <w:rsid w:val="00EB1939"/>
    <w:rsid w:val="00EB19F2"/>
    <w:rsid w:val="00EB1AC2"/>
    <w:rsid w:val="00EB1BD1"/>
    <w:rsid w:val="00EB1D0B"/>
    <w:rsid w:val="00EB1F16"/>
    <w:rsid w:val="00EB1F89"/>
    <w:rsid w:val="00EB1FA0"/>
    <w:rsid w:val="00EB20A8"/>
    <w:rsid w:val="00EB2334"/>
    <w:rsid w:val="00EB233D"/>
    <w:rsid w:val="00EB259B"/>
    <w:rsid w:val="00EB259F"/>
    <w:rsid w:val="00EB287D"/>
    <w:rsid w:val="00EB2A7F"/>
    <w:rsid w:val="00EB2EED"/>
    <w:rsid w:val="00EB32CE"/>
    <w:rsid w:val="00EB3376"/>
    <w:rsid w:val="00EB337A"/>
    <w:rsid w:val="00EB363F"/>
    <w:rsid w:val="00EB368F"/>
    <w:rsid w:val="00EB3886"/>
    <w:rsid w:val="00EB3AAC"/>
    <w:rsid w:val="00EB3B8F"/>
    <w:rsid w:val="00EB3C0D"/>
    <w:rsid w:val="00EB3CAA"/>
    <w:rsid w:val="00EB3D0D"/>
    <w:rsid w:val="00EB407B"/>
    <w:rsid w:val="00EB4168"/>
    <w:rsid w:val="00EB4244"/>
    <w:rsid w:val="00EB429A"/>
    <w:rsid w:val="00EB449C"/>
    <w:rsid w:val="00EB451E"/>
    <w:rsid w:val="00EB457F"/>
    <w:rsid w:val="00EB45D3"/>
    <w:rsid w:val="00EB479F"/>
    <w:rsid w:val="00EB47F9"/>
    <w:rsid w:val="00EB4808"/>
    <w:rsid w:val="00EB4833"/>
    <w:rsid w:val="00EB498C"/>
    <w:rsid w:val="00EB4A77"/>
    <w:rsid w:val="00EB4C5B"/>
    <w:rsid w:val="00EB4CFF"/>
    <w:rsid w:val="00EB4D55"/>
    <w:rsid w:val="00EB4D66"/>
    <w:rsid w:val="00EB4D97"/>
    <w:rsid w:val="00EB4EAA"/>
    <w:rsid w:val="00EB5398"/>
    <w:rsid w:val="00EB5437"/>
    <w:rsid w:val="00EB5458"/>
    <w:rsid w:val="00EB54C8"/>
    <w:rsid w:val="00EB553E"/>
    <w:rsid w:val="00EB56A9"/>
    <w:rsid w:val="00EB57BF"/>
    <w:rsid w:val="00EB57C4"/>
    <w:rsid w:val="00EB581F"/>
    <w:rsid w:val="00EB5A7C"/>
    <w:rsid w:val="00EB5AEF"/>
    <w:rsid w:val="00EB5C69"/>
    <w:rsid w:val="00EB5D6A"/>
    <w:rsid w:val="00EB5E25"/>
    <w:rsid w:val="00EB5EFC"/>
    <w:rsid w:val="00EB6642"/>
    <w:rsid w:val="00EB6650"/>
    <w:rsid w:val="00EB67D5"/>
    <w:rsid w:val="00EB6A25"/>
    <w:rsid w:val="00EB6A85"/>
    <w:rsid w:val="00EB6B70"/>
    <w:rsid w:val="00EB6B8B"/>
    <w:rsid w:val="00EB6F88"/>
    <w:rsid w:val="00EB6FAA"/>
    <w:rsid w:val="00EB72CC"/>
    <w:rsid w:val="00EB7380"/>
    <w:rsid w:val="00EB76EB"/>
    <w:rsid w:val="00EB7763"/>
    <w:rsid w:val="00EB784D"/>
    <w:rsid w:val="00EB7D47"/>
    <w:rsid w:val="00EB7F0F"/>
    <w:rsid w:val="00EC01C2"/>
    <w:rsid w:val="00EC02B3"/>
    <w:rsid w:val="00EC02BC"/>
    <w:rsid w:val="00EC0584"/>
    <w:rsid w:val="00EC0902"/>
    <w:rsid w:val="00EC0B17"/>
    <w:rsid w:val="00EC0BB6"/>
    <w:rsid w:val="00EC0C2B"/>
    <w:rsid w:val="00EC0EE7"/>
    <w:rsid w:val="00EC13AC"/>
    <w:rsid w:val="00EC1437"/>
    <w:rsid w:val="00EC14B8"/>
    <w:rsid w:val="00EC1586"/>
    <w:rsid w:val="00EC170C"/>
    <w:rsid w:val="00EC185B"/>
    <w:rsid w:val="00EC1AE3"/>
    <w:rsid w:val="00EC1B69"/>
    <w:rsid w:val="00EC1C93"/>
    <w:rsid w:val="00EC1FCB"/>
    <w:rsid w:val="00EC233F"/>
    <w:rsid w:val="00EC24C1"/>
    <w:rsid w:val="00EC254B"/>
    <w:rsid w:val="00EC299C"/>
    <w:rsid w:val="00EC2ACD"/>
    <w:rsid w:val="00EC2BA8"/>
    <w:rsid w:val="00EC2CD9"/>
    <w:rsid w:val="00EC2D3F"/>
    <w:rsid w:val="00EC30F2"/>
    <w:rsid w:val="00EC330E"/>
    <w:rsid w:val="00EC3317"/>
    <w:rsid w:val="00EC36FC"/>
    <w:rsid w:val="00EC389E"/>
    <w:rsid w:val="00EC39D8"/>
    <w:rsid w:val="00EC3B84"/>
    <w:rsid w:val="00EC3D41"/>
    <w:rsid w:val="00EC3E37"/>
    <w:rsid w:val="00EC3F55"/>
    <w:rsid w:val="00EC40B5"/>
    <w:rsid w:val="00EC40F8"/>
    <w:rsid w:val="00EC4210"/>
    <w:rsid w:val="00EC4359"/>
    <w:rsid w:val="00EC4550"/>
    <w:rsid w:val="00EC4560"/>
    <w:rsid w:val="00EC483F"/>
    <w:rsid w:val="00EC48D6"/>
    <w:rsid w:val="00EC494A"/>
    <w:rsid w:val="00EC4CC8"/>
    <w:rsid w:val="00EC4F1B"/>
    <w:rsid w:val="00EC51C9"/>
    <w:rsid w:val="00EC5392"/>
    <w:rsid w:val="00EC53C5"/>
    <w:rsid w:val="00EC5453"/>
    <w:rsid w:val="00EC5512"/>
    <w:rsid w:val="00EC5553"/>
    <w:rsid w:val="00EC5576"/>
    <w:rsid w:val="00EC5758"/>
    <w:rsid w:val="00EC58B0"/>
    <w:rsid w:val="00EC58B3"/>
    <w:rsid w:val="00EC590A"/>
    <w:rsid w:val="00EC59FE"/>
    <w:rsid w:val="00EC5C1C"/>
    <w:rsid w:val="00EC5D12"/>
    <w:rsid w:val="00EC5D8C"/>
    <w:rsid w:val="00EC5D8E"/>
    <w:rsid w:val="00EC5E6B"/>
    <w:rsid w:val="00EC62A9"/>
    <w:rsid w:val="00EC62ED"/>
    <w:rsid w:val="00EC6492"/>
    <w:rsid w:val="00EC67D6"/>
    <w:rsid w:val="00EC6843"/>
    <w:rsid w:val="00EC68CC"/>
    <w:rsid w:val="00EC6988"/>
    <w:rsid w:val="00EC6994"/>
    <w:rsid w:val="00EC6C04"/>
    <w:rsid w:val="00EC6D16"/>
    <w:rsid w:val="00EC6D3E"/>
    <w:rsid w:val="00EC7127"/>
    <w:rsid w:val="00EC7408"/>
    <w:rsid w:val="00EC75BD"/>
    <w:rsid w:val="00EC7645"/>
    <w:rsid w:val="00EC7687"/>
    <w:rsid w:val="00EC78A6"/>
    <w:rsid w:val="00EC7A3E"/>
    <w:rsid w:val="00EC7C00"/>
    <w:rsid w:val="00EC7C85"/>
    <w:rsid w:val="00EC7D1E"/>
    <w:rsid w:val="00ED0125"/>
    <w:rsid w:val="00ED0247"/>
    <w:rsid w:val="00ED027D"/>
    <w:rsid w:val="00ED02FE"/>
    <w:rsid w:val="00ED0343"/>
    <w:rsid w:val="00ED03DD"/>
    <w:rsid w:val="00ED0471"/>
    <w:rsid w:val="00ED055E"/>
    <w:rsid w:val="00ED0961"/>
    <w:rsid w:val="00ED0A72"/>
    <w:rsid w:val="00ED0DA0"/>
    <w:rsid w:val="00ED0DFC"/>
    <w:rsid w:val="00ED0EF0"/>
    <w:rsid w:val="00ED10BB"/>
    <w:rsid w:val="00ED1153"/>
    <w:rsid w:val="00ED161A"/>
    <w:rsid w:val="00ED1746"/>
    <w:rsid w:val="00ED1817"/>
    <w:rsid w:val="00ED1818"/>
    <w:rsid w:val="00ED1929"/>
    <w:rsid w:val="00ED19CF"/>
    <w:rsid w:val="00ED1AAA"/>
    <w:rsid w:val="00ED1AD7"/>
    <w:rsid w:val="00ED1F65"/>
    <w:rsid w:val="00ED2153"/>
    <w:rsid w:val="00ED21AB"/>
    <w:rsid w:val="00ED2244"/>
    <w:rsid w:val="00ED22FF"/>
    <w:rsid w:val="00ED2445"/>
    <w:rsid w:val="00ED2570"/>
    <w:rsid w:val="00ED25C1"/>
    <w:rsid w:val="00ED2819"/>
    <w:rsid w:val="00ED2A23"/>
    <w:rsid w:val="00ED2B67"/>
    <w:rsid w:val="00ED2DED"/>
    <w:rsid w:val="00ED3050"/>
    <w:rsid w:val="00ED32E8"/>
    <w:rsid w:val="00ED331F"/>
    <w:rsid w:val="00ED333A"/>
    <w:rsid w:val="00ED3381"/>
    <w:rsid w:val="00ED33AC"/>
    <w:rsid w:val="00ED3543"/>
    <w:rsid w:val="00ED35C7"/>
    <w:rsid w:val="00ED3632"/>
    <w:rsid w:val="00ED36FC"/>
    <w:rsid w:val="00ED3911"/>
    <w:rsid w:val="00ED3A8E"/>
    <w:rsid w:val="00ED3C44"/>
    <w:rsid w:val="00ED3C82"/>
    <w:rsid w:val="00ED3DF6"/>
    <w:rsid w:val="00ED41D4"/>
    <w:rsid w:val="00ED424C"/>
    <w:rsid w:val="00ED43D3"/>
    <w:rsid w:val="00ED43DF"/>
    <w:rsid w:val="00ED4485"/>
    <w:rsid w:val="00ED44C7"/>
    <w:rsid w:val="00ED45D9"/>
    <w:rsid w:val="00ED4620"/>
    <w:rsid w:val="00ED46CA"/>
    <w:rsid w:val="00ED488F"/>
    <w:rsid w:val="00ED48E8"/>
    <w:rsid w:val="00ED4A1A"/>
    <w:rsid w:val="00ED4FBA"/>
    <w:rsid w:val="00ED4FD8"/>
    <w:rsid w:val="00ED5070"/>
    <w:rsid w:val="00ED5075"/>
    <w:rsid w:val="00ED50CB"/>
    <w:rsid w:val="00ED5384"/>
    <w:rsid w:val="00ED53F5"/>
    <w:rsid w:val="00ED56A4"/>
    <w:rsid w:val="00ED5785"/>
    <w:rsid w:val="00ED57C7"/>
    <w:rsid w:val="00ED5C79"/>
    <w:rsid w:val="00ED5DB4"/>
    <w:rsid w:val="00ED5E8B"/>
    <w:rsid w:val="00ED608E"/>
    <w:rsid w:val="00ED60A5"/>
    <w:rsid w:val="00ED6227"/>
    <w:rsid w:val="00ED624C"/>
    <w:rsid w:val="00ED6291"/>
    <w:rsid w:val="00ED646D"/>
    <w:rsid w:val="00ED64B7"/>
    <w:rsid w:val="00ED6693"/>
    <w:rsid w:val="00ED6706"/>
    <w:rsid w:val="00ED6781"/>
    <w:rsid w:val="00ED67B2"/>
    <w:rsid w:val="00ED6945"/>
    <w:rsid w:val="00ED69AD"/>
    <w:rsid w:val="00ED69D8"/>
    <w:rsid w:val="00ED6A53"/>
    <w:rsid w:val="00ED6DD7"/>
    <w:rsid w:val="00ED6E88"/>
    <w:rsid w:val="00ED6F22"/>
    <w:rsid w:val="00ED7135"/>
    <w:rsid w:val="00ED7193"/>
    <w:rsid w:val="00ED71B3"/>
    <w:rsid w:val="00ED73AB"/>
    <w:rsid w:val="00ED7615"/>
    <w:rsid w:val="00ED78E1"/>
    <w:rsid w:val="00ED79B4"/>
    <w:rsid w:val="00ED7AC0"/>
    <w:rsid w:val="00ED7C1B"/>
    <w:rsid w:val="00ED7D3F"/>
    <w:rsid w:val="00ED7F14"/>
    <w:rsid w:val="00ED7F5F"/>
    <w:rsid w:val="00EE00AB"/>
    <w:rsid w:val="00EE023B"/>
    <w:rsid w:val="00EE0384"/>
    <w:rsid w:val="00EE069C"/>
    <w:rsid w:val="00EE082D"/>
    <w:rsid w:val="00EE0871"/>
    <w:rsid w:val="00EE0A09"/>
    <w:rsid w:val="00EE0ACB"/>
    <w:rsid w:val="00EE0BBC"/>
    <w:rsid w:val="00EE0C2A"/>
    <w:rsid w:val="00EE0E52"/>
    <w:rsid w:val="00EE0EFD"/>
    <w:rsid w:val="00EE110B"/>
    <w:rsid w:val="00EE112F"/>
    <w:rsid w:val="00EE1467"/>
    <w:rsid w:val="00EE1599"/>
    <w:rsid w:val="00EE15EA"/>
    <w:rsid w:val="00EE1623"/>
    <w:rsid w:val="00EE1690"/>
    <w:rsid w:val="00EE16FD"/>
    <w:rsid w:val="00EE184D"/>
    <w:rsid w:val="00EE1949"/>
    <w:rsid w:val="00EE197F"/>
    <w:rsid w:val="00EE19A7"/>
    <w:rsid w:val="00EE1B3C"/>
    <w:rsid w:val="00EE1D48"/>
    <w:rsid w:val="00EE1DA8"/>
    <w:rsid w:val="00EE20FC"/>
    <w:rsid w:val="00EE21EF"/>
    <w:rsid w:val="00EE23C7"/>
    <w:rsid w:val="00EE281F"/>
    <w:rsid w:val="00EE2828"/>
    <w:rsid w:val="00EE2A22"/>
    <w:rsid w:val="00EE2B14"/>
    <w:rsid w:val="00EE2B2F"/>
    <w:rsid w:val="00EE2C26"/>
    <w:rsid w:val="00EE2C58"/>
    <w:rsid w:val="00EE2D7B"/>
    <w:rsid w:val="00EE2D93"/>
    <w:rsid w:val="00EE2DCB"/>
    <w:rsid w:val="00EE2DD7"/>
    <w:rsid w:val="00EE300C"/>
    <w:rsid w:val="00EE318F"/>
    <w:rsid w:val="00EE3231"/>
    <w:rsid w:val="00EE3371"/>
    <w:rsid w:val="00EE348C"/>
    <w:rsid w:val="00EE349A"/>
    <w:rsid w:val="00EE3740"/>
    <w:rsid w:val="00EE3A62"/>
    <w:rsid w:val="00EE3B05"/>
    <w:rsid w:val="00EE3CEA"/>
    <w:rsid w:val="00EE3CFB"/>
    <w:rsid w:val="00EE3E8C"/>
    <w:rsid w:val="00EE411B"/>
    <w:rsid w:val="00EE4291"/>
    <w:rsid w:val="00EE42E6"/>
    <w:rsid w:val="00EE4600"/>
    <w:rsid w:val="00EE4808"/>
    <w:rsid w:val="00EE4842"/>
    <w:rsid w:val="00EE4867"/>
    <w:rsid w:val="00EE48A0"/>
    <w:rsid w:val="00EE4A67"/>
    <w:rsid w:val="00EE4A79"/>
    <w:rsid w:val="00EE4A8C"/>
    <w:rsid w:val="00EE4ACA"/>
    <w:rsid w:val="00EE4AD9"/>
    <w:rsid w:val="00EE4AE4"/>
    <w:rsid w:val="00EE4B2B"/>
    <w:rsid w:val="00EE4BDD"/>
    <w:rsid w:val="00EE4BE1"/>
    <w:rsid w:val="00EE4E4A"/>
    <w:rsid w:val="00EE4E6B"/>
    <w:rsid w:val="00EE4F21"/>
    <w:rsid w:val="00EE4F26"/>
    <w:rsid w:val="00EE4FB1"/>
    <w:rsid w:val="00EE4FD1"/>
    <w:rsid w:val="00EE5097"/>
    <w:rsid w:val="00EE5138"/>
    <w:rsid w:val="00EE539C"/>
    <w:rsid w:val="00EE54DC"/>
    <w:rsid w:val="00EE5674"/>
    <w:rsid w:val="00EE58F8"/>
    <w:rsid w:val="00EE594E"/>
    <w:rsid w:val="00EE5992"/>
    <w:rsid w:val="00EE5AC9"/>
    <w:rsid w:val="00EE5BC7"/>
    <w:rsid w:val="00EE5D70"/>
    <w:rsid w:val="00EE5E2B"/>
    <w:rsid w:val="00EE5F09"/>
    <w:rsid w:val="00EE5F64"/>
    <w:rsid w:val="00EE60BA"/>
    <w:rsid w:val="00EE6117"/>
    <w:rsid w:val="00EE646A"/>
    <w:rsid w:val="00EE6512"/>
    <w:rsid w:val="00EE659E"/>
    <w:rsid w:val="00EE66C4"/>
    <w:rsid w:val="00EE68AF"/>
    <w:rsid w:val="00EE6902"/>
    <w:rsid w:val="00EE6B18"/>
    <w:rsid w:val="00EE6BFF"/>
    <w:rsid w:val="00EE6D4B"/>
    <w:rsid w:val="00EE70E8"/>
    <w:rsid w:val="00EE7230"/>
    <w:rsid w:val="00EE723A"/>
    <w:rsid w:val="00EE73C0"/>
    <w:rsid w:val="00EE789F"/>
    <w:rsid w:val="00EE79C9"/>
    <w:rsid w:val="00EE79F4"/>
    <w:rsid w:val="00EE7A60"/>
    <w:rsid w:val="00EE7C8C"/>
    <w:rsid w:val="00EE7D17"/>
    <w:rsid w:val="00EE7E16"/>
    <w:rsid w:val="00EE7EBB"/>
    <w:rsid w:val="00EE7F5D"/>
    <w:rsid w:val="00EF008D"/>
    <w:rsid w:val="00EF00C9"/>
    <w:rsid w:val="00EF0103"/>
    <w:rsid w:val="00EF0187"/>
    <w:rsid w:val="00EF0309"/>
    <w:rsid w:val="00EF065A"/>
    <w:rsid w:val="00EF0685"/>
    <w:rsid w:val="00EF07A1"/>
    <w:rsid w:val="00EF0899"/>
    <w:rsid w:val="00EF090C"/>
    <w:rsid w:val="00EF09E6"/>
    <w:rsid w:val="00EF0A09"/>
    <w:rsid w:val="00EF0A4E"/>
    <w:rsid w:val="00EF0A8C"/>
    <w:rsid w:val="00EF0BAC"/>
    <w:rsid w:val="00EF0CD8"/>
    <w:rsid w:val="00EF0E84"/>
    <w:rsid w:val="00EF11C8"/>
    <w:rsid w:val="00EF137E"/>
    <w:rsid w:val="00EF1754"/>
    <w:rsid w:val="00EF17BB"/>
    <w:rsid w:val="00EF19CA"/>
    <w:rsid w:val="00EF1AA4"/>
    <w:rsid w:val="00EF1C6C"/>
    <w:rsid w:val="00EF1E25"/>
    <w:rsid w:val="00EF206A"/>
    <w:rsid w:val="00EF21C6"/>
    <w:rsid w:val="00EF2287"/>
    <w:rsid w:val="00EF22AE"/>
    <w:rsid w:val="00EF2611"/>
    <w:rsid w:val="00EF2F7F"/>
    <w:rsid w:val="00EF30D2"/>
    <w:rsid w:val="00EF316F"/>
    <w:rsid w:val="00EF31A0"/>
    <w:rsid w:val="00EF3221"/>
    <w:rsid w:val="00EF331E"/>
    <w:rsid w:val="00EF3367"/>
    <w:rsid w:val="00EF3490"/>
    <w:rsid w:val="00EF3715"/>
    <w:rsid w:val="00EF37E6"/>
    <w:rsid w:val="00EF3948"/>
    <w:rsid w:val="00EF3A96"/>
    <w:rsid w:val="00EF3AF8"/>
    <w:rsid w:val="00EF3B2B"/>
    <w:rsid w:val="00EF3C34"/>
    <w:rsid w:val="00EF3DB3"/>
    <w:rsid w:val="00EF4337"/>
    <w:rsid w:val="00EF43FB"/>
    <w:rsid w:val="00EF4417"/>
    <w:rsid w:val="00EF4702"/>
    <w:rsid w:val="00EF48A7"/>
    <w:rsid w:val="00EF4901"/>
    <w:rsid w:val="00EF491D"/>
    <w:rsid w:val="00EF4965"/>
    <w:rsid w:val="00EF4998"/>
    <w:rsid w:val="00EF4A4D"/>
    <w:rsid w:val="00EF4AD5"/>
    <w:rsid w:val="00EF4B5F"/>
    <w:rsid w:val="00EF4C36"/>
    <w:rsid w:val="00EF4CB0"/>
    <w:rsid w:val="00EF4D3B"/>
    <w:rsid w:val="00EF4D6E"/>
    <w:rsid w:val="00EF4F39"/>
    <w:rsid w:val="00EF5046"/>
    <w:rsid w:val="00EF5301"/>
    <w:rsid w:val="00EF53CE"/>
    <w:rsid w:val="00EF5490"/>
    <w:rsid w:val="00EF5532"/>
    <w:rsid w:val="00EF5877"/>
    <w:rsid w:val="00EF58AC"/>
    <w:rsid w:val="00EF58DC"/>
    <w:rsid w:val="00EF5B01"/>
    <w:rsid w:val="00EF5B0F"/>
    <w:rsid w:val="00EF5CBA"/>
    <w:rsid w:val="00EF5DBE"/>
    <w:rsid w:val="00EF60D2"/>
    <w:rsid w:val="00EF615E"/>
    <w:rsid w:val="00EF63B6"/>
    <w:rsid w:val="00EF666E"/>
    <w:rsid w:val="00EF68A2"/>
    <w:rsid w:val="00EF6937"/>
    <w:rsid w:val="00EF6A55"/>
    <w:rsid w:val="00EF6AC7"/>
    <w:rsid w:val="00EF6D8D"/>
    <w:rsid w:val="00EF6E86"/>
    <w:rsid w:val="00EF7264"/>
    <w:rsid w:val="00EF7339"/>
    <w:rsid w:val="00EF73A3"/>
    <w:rsid w:val="00EF77DE"/>
    <w:rsid w:val="00EF7BC3"/>
    <w:rsid w:val="00EF7BEA"/>
    <w:rsid w:val="00EF7D43"/>
    <w:rsid w:val="00F0000F"/>
    <w:rsid w:val="00F000E0"/>
    <w:rsid w:val="00F001C6"/>
    <w:rsid w:val="00F0030B"/>
    <w:rsid w:val="00F00412"/>
    <w:rsid w:val="00F00625"/>
    <w:rsid w:val="00F00AF7"/>
    <w:rsid w:val="00F00C90"/>
    <w:rsid w:val="00F00DDA"/>
    <w:rsid w:val="00F00E6A"/>
    <w:rsid w:val="00F01026"/>
    <w:rsid w:val="00F01066"/>
    <w:rsid w:val="00F01069"/>
    <w:rsid w:val="00F012AB"/>
    <w:rsid w:val="00F013A3"/>
    <w:rsid w:val="00F015AE"/>
    <w:rsid w:val="00F016DA"/>
    <w:rsid w:val="00F01763"/>
    <w:rsid w:val="00F01850"/>
    <w:rsid w:val="00F01863"/>
    <w:rsid w:val="00F01B7C"/>
    <w:rsid w:val="00F01BD1"/>
    <w:rsid w:val="00F01C27"/>
    <w:rsid w:val="00F01D4C"/>
    <w:rsid w:val="00F020DF"/>
    <w:rsid w:val="00F025F9"/>
    <w:rsid w:val="00F02748"/>
    <w:rsid w:val="00F027D3"/>
    <w:rsid w:val="00F027FC"/>
    <w:rsid w:val="00F02829"/>
    <w:rsid w:val="00F028AB"/>
    <w:rsid w:val="00F02C32"/>
    <w:rsid w:val="00F02CE2"/>
    <w:rsid w:val="00F02E1D"/>
    <w:rsid w:val="00F02FC0"/>
    <w:rsid w:val="00F03052"/>
    <w:rsid w:val="00F03055"/>
    <w:rsid w:val="00F030D3"/>
    <w:rsid w:val="00F0328D"/>
    <w:rsid w:val="00F032B2"/>
    <w:rsid w:val="00F033E6"/>
    <w:rsid w:val="00F0359F"/>
    <w:rsid w:val="00F03762"/>
    <w:rsid w:val="00F03887"/>
    <w:rsid w:val="00F039EC"/>
    <w:rsid w:val="00F03A7A"/>
    <w:rsid w:val="00F03A8A"/>
    <w:rsid w:val="00F03D5A"/>
    <w:rsid w:val="00F03EA6"/>
    <w:rsid w:val="00F03EAE"/>
    <w:rsid w:val="00F041D5"/>
    <w:rsid w:val="00F042EB"/>
    <w:rsid w:val="00F0442E"/>
    <w:rsid w:val="00F04526"/>
    <w:rsid w:val="00F045AF"/>
    <w:rsid w:val="00F04A7C"/>
    <w:rsid w:val="00F04C78"/>
    <w:rsid w:val="00F04E03"/>
    <w:rsid w:val="00F04EAE"/>
    <w:rsid w:val="00F052A6"/>
    <w:rsid w:val="00F0531C"/>
    <w:rsid w:val="00F05365"/>
    <w:rsid w:val="00F05613"/>
    <w:rsid w:val="00F056AF"/>
    <w:rsid w:val="00F057E8"/>
    <w:rsid w:val="00F058D5"/>
    <w:rsid w:val="00F05A75"/>
    <w:rsid w:val="00F05DBB"/>
    <w:rsid w:val="00F05EC2"/>
    <w:rsid w:val="00F05F9A"/>
    <w:rsid w:val="00F05FEE"/>
    <w:rsid w:val="00F0609D"/>
    <w:rsid w:val="00F06221"/>
    <w:rsid w:val="00F06351"/>
    <w:rsid w:val="00F067A5"/>
    <w:rsid w:val="00F067C9"/>
    <w:rsid w:val="00F069DF"/>
    <w:rsid w:val="00F06B71"/>
    <w:rsid w:val="00F06DE5"/>
    <w:rsid w:val="00F06F4E"/>
    <w:rsid w:val="00F06FE2"/>
    <w:rsid w:val="00F074C6"/>
    <w:rsid w:val="00F07590"/>
    <w:rsid w:val="00F07694"/>
    <w:rsid w:val="00F07AE1"/>
    <w:rsid w:val="00F07B9F"/>
    <w:rsid w:val="00F07BBF"/>
    <w:rsid w:val="00F07BD9"/>
    <w:rsid w:val="00F07BDD"/>
    <w:rsid w:val="00F07D01"/>
    <w:rsid w:val="00F10010"/>
    <w:rsid w:val="00F1013A"/>
    <w:rsid w:val="00F106A8"/>
    <w:rsid w:val="00F108D5"/>
    <w:rsid w:val="00F10B72"/>
    <w:rsid w:val="00F10B75"/>
    <w:rsid w:val="00F10E15"/>
    <w:rsid w:val="00F10FA4"/>
    <w:rsid w:val="00F110B1"/>
    <w:rsid w:val="00F111F6"/>
    <w:rsid w:val="00F113A0"/>
    <w:rsid w:val="00F11542"/>
    <w:rsid w:val="00F11583"/>
    <w:rsid w:val="00F1173C"/>
    <w:rsid w:val="00F11C4F"/>
    <w:rsid w:val="00F11DBF"/>
    <w:rsid w:val="00F11EAB"/>
    <w:rsid w:val="00F1211F"/>
    <w:rsid w:val="00F12360"/>
    <w:rsid w:val="00F123D2"/>
    <w:rsid w:val="00F12509"/>
    <w:rsid w:val="00F12779"/>
    <w:rsid w:val="00F12847"/>
    <w:rsid w:val="00F1292B"/>
    <w:rsid w:val="00F1295C"/>
    <w:rsid w:val="00F12BC4"/>
    <w:rsid w:val="00F12D19"/>
    <w:rsid w:val="00F13190"/>
    <w:rsid w:val="00F133BE"/>
    <w:rsid w:val="00F13402"/>
    <w:rsid w:val="00F13560"/>
    <w:rsid w:val="00F13584"/>
    <w:rsid w:val="00F13721"/>
    <w:rsid w:val="00F13739"/>
    <w:rsid w:val="00F1378A"/>
    <w:rsid w:val="00F1397A"/>
    <w:rsid w:val="00F13A2D"/>
    <w:rsid w:val="00F13AF9"/>
    <w:rsid w:val="00F13B24"/>
    <w:rsid w:val="00F13B2E"/>
    <w:rsid w:val="00F13B45"/>
    <w:rsid w:val="00F13C8A"/>
    <w:rsid w:val="00F13D3C"/>
    <w:rsid w:val="00F13E47"/>
    <w:rsid w:val="00F13E63"/>
    <w:rsid w:val="00F13EC7"/>
    <w:rsid w:val="00F13F3E"/>
    <w:rsid w:val="00F13F90"/>
    <w:rsid w:val="00F14024"/>
    <w:rsid w:val="00F14101"/>
    <w:rsid w:val="00F1412A"/>
    <w:rsid w:val="00F14196"/>
    <w:rsid w:val="00F14366"/>
    <w:rsid w:val="00F14432"/>
    <w:rsid w:val="00F1456C"/>
    <w:rsid w:val="00F145B0"/>
    <w:rsid w:val="00F14606"/>
    <w:rsid w:val="00F14756"/>
    <w:rsid w:val="00F1498C"/>
    <w:rsid w:val="00F149BB"/>
    <w:rsid w:val="00F149EB"/>
    <w:rsid w:val="00F14B60"/>
    <w:rsid w:val="00F14E32"/>
    <w:rsid w:val="00F14ECD"/>
    <w:rsid w:val="00F14FA8"/>
    <w:rsid w:val="00F14FF4"/>
    <w:rsid w:val="00F1518C"/>
    <w:rsid w:val="00F15440"/>
    <w:rsid w:val="00F15495"/>
    <w:rsid w:val="00F15523"/>
    <w:rsid w:val="00F1556B"/>
    <w:rsid w:val="00F1588F"/>
    <w:rsid w:val="00F15FA1"/>
    <w:rsid w:val="00F160C2"/>
    <w:rsid w:val="00F162AF"/>
    <w:rsid w:val="00F16504"/>
    <w:rsid w:val="00F166A8"/>
    <w:rsid w:val="00F1676E"/>
    <w:rsid w:val="00F16851"/>
    <w:rsid w:val="00F16903"/>
    <w:rsid w:val="00F16B8E"/>
    <w:rsid w:val="00F16BBA"/>
    <w:rsid w:val="00F16D41"/>
    <w:rsid w:val="00F16D51"/>
    <w:rsid w:val="00F16E67"/>
    <w:rsid w:val="00F16F67"/>
    <w:rsid w:val="00F16FE0"/>
    <w:rsid w:val="00F171DB"/>
    <w:rsid w:val="00F171E9"/>
    <w:rsid w:val="00F171EE"/>
    <w:rsid w:val="00F17358"/>
    <w:rsid w:val="00F1740A"/>
    <w:rsid w:val="00F17591"/>
    <w:rsid w:val="00F17645"/>
    <w:rsid w:val="00F1799C"/>
    <w:rsid w:val="00F17CF3"/>
    <w:rsid w:val="00F17DFE"/>
    <w:rsid w:val="00F17EDE"/>
    <w:rsid w:val="00F17F99"/>
    <w:rsid w:val="00F200AC"/>
    <w:rsid w:val="00F201CB"/>
    <w:rsid w:val="00F203B9"/>
    <w:rsid w:val="00F2043A"/>
    <w:rsid w:val="00F20487"/>
    <w:rsid w:val="00F204D2"/>
    <w:rsid w:val="00F2055D"/>
    <w:rsid w:val="00F205DD"/>
    <w:rsid w:val="00F2065A"/>
    <w:rsid w:val="00F206B1"/>
    <w:rsid w:val="00F206F2"/>
    <w:rsid w:val="00F207CE"/>
    <w:rsid w:val="00F2083B"/>
    <w:rsid w:val="00F20908"/>
    <w:rsid w:val="00F2090E"/>
    <w:rsid w:val="00F20AF7"/>
    <w:rsid w:val="00F20B2D"/>
    <w:rsid w:val="00F20B60"/>
    <w:rsid w:val="00F20B78"/>
    <w:rsid w:val="00F20B95"/>
    <w:rsid w:val="00F212C8"/>
    <w:rsid w:val="00F213AA"/>
    <w:rsid w:val="00F21413"/>
    <w:rsid w:val="00F214AF"/>
    <w:rsid w:val="00F216B8"/>
    <w:rsid w:val="00F21A1C"/>
    <w:rsid w:val="00F21C29"/>
    <w:rsid w:val="00F21C87"/>
    <w:rsid w:val="00F21E8A"/>
    <w:rsid w:val="00F21FF5"/>
    <w:rsid w:val="00F2210B"/>
    <w:rsid w:val="00F221A6"/>
    <w:rsid w:val="00F221CA"/>
    <w:rsid w:val="00F22288"/>
    <w:rsid w:val="00F222AD"/>
    <w:rsid w:val="00F223F3"/>
    <w:rsid w:val="00F2248D"/>
    <w:rsid w:val="00F224C6"/>
    <w:rsid w:val="00F225C6"/>
    <w:rsid w:val="00F225EE"/>
    <w:rsid w:val="00F22662"/>
    <w:rsid w:val="00F227AD"/>
    <w:rsid w:val="00F22859"/>
    <w:rsid w:val="00F2291A"/>
    <w:rsid w:val="00F22964"/>
    <w:rsid w:val="00F22A93"/>
    <w:rsid w:val="00F22D5B"/>
    <w:rsid w:val="00F22DEC"/>
    <w:rsid w:val="00F22E41"/>
    <w:rsid w:val="00F22FAF"/>
    <w:rsid w:val="00F2337B"/>
    <w:rsid w:val="00F2339A"/>
    <w:rsid w:val="00F233FF"/>
    <w:rsid w:val="00F23453"/>
    <w:rsid w:val="00F235C3"/>
    <w:rsid w:val="00F23679"/>
    <w:rsid w:val="00F237A3"/>
    <w:rsid w:val="00F2386E"/>
    <w:rsid w:val="00F23A1E"/>
    <w:rsid w:val="00F23B38"/>
    <w:rsid w:val="00F23C4A"/>
    <w:rsid w:val="00F23FB2"/>
    <w:rsid w:val="00F2411C"/>
    <w:rsid w:val="00F246D1"/>
    <w:rsid w:val="00F24798"/>
    <w:rsid w:val="00F247B7"/>
    <w:rsid w:val="00F2483E"/>
    <w:rsid w:val="00F2485A"/>
    <w:rsid w:val="00F2497E"/>
    <w:rsid w:val="00F24B79"/>
    <w:rsid w:val="00F24CD4"/>
    <w:rsid w:val="00F24D0C"/>
    <w:rsid w:val="00F24DCD"/>
    <w:rsid w:val="00F25109"/>
    <w:rsid w:val="00F2516F"/>
    <w:rsid w:val="00F252B3"/>
    <w:rsid w:val="00F252B6"/>
    <w:rsid w:val="00F25357"/>
    <w:rsid w:val="00F25436"/>
    <w:rsid w:val="00F254F1"/>
    <w:rsid w:val="00F2558F"/>
    <w:rsid w:val="00F256C3"/>
    <w:rsid w:val="00F257E1"/>
    <w:rsid w:val="00F25822"/>
    <w:rsid w:val="00F25A00"/>
    <w:rsid w:val="00F25A39"/>
    <w:rsid w:val="00F25B31"/>
    <w:rsid w:val="00F25C3F"/>
    <w:rsid w:val="00F25D39"/>
    <w:rsid w:val="00F25D6D"/>
    <w:rsid w:val="00F26511"/>
    <w:rsid w:val="00F265CD"/>
    <w:rsid w:val="00F2677F"/>
    <w:rsid w:val="00F2682D"/>
    <w:rsid w:val="00F2683D"/>
    <w:rsid w:val="00F268FD"/>
    <w:rsid w:val="00F26984"/>
    <w:rsid w:val="00F26BCB"/>
    <w:rsid w:val="00F26BF6"/>
    <w:rsid w:val="00F26CEA"/>
    <w:rsid w:val="00F2718B"/>
    <w:rsid w:val="00F271C7"/>
    <w:rsid w:val="00F272C7"/>
    <w:rsid w:val="00F2739C"/>
    <w:rsid w:val="00F275C0"/>
    <w:rsid w:val="00F275C5"/>
    <w:rsid w:val="00F2784A"/>
    <w:rsid w:val="00F27B5E"/>
    <w:rsid w:val="00F27CBF"/>
    <w:rsid w:val="00F27E56"/>
    <w:rsid w:val="00F301EB"/>
    <w:rsid w:val="00F30334"/>
    <w:rsid w:val="00F30CD1"/>
    <w:rsid w:val="00F31056"/>
    <w:rsid w:val="00F311AF"/>
    <w:rsid w:val="00F311D5"/>
    <w:rsid w:val="00F31266"/>
    <w:rsid w:val="00F31710"/>
    <w:rsid w:val="00F31844"/>
    <w:rsid w:val="00F3184F"/>
    <w:rsid w:val="00F31992"/>
    <w:rsid w:val="00F319BB"/>
    <w:rsid w:val="00F31B2C"/>
    <w:rsid w:val="00F31C4C"/>
    <w:rsid w:val="00F31C95"/>
    <w:rsid w:val="00F32072"/>
    <w:rsid w:val="00F320E8"/>
    <w:rsid w:val="00F32172"/>
    <w:rsid w:val="00F323B9"/>
    <w:rsid w:val="00F3284E"/>
    <w:rsid w:val="00F328DC"/>
    <w:rsid w:val="00F32A73"/>
    <w:rsid w:val="00F32A79"/>
    <w:rsid w:val="00F32CC4"/>
    <w:rsid w:val="00F32CE2"/>
    <w:rsid w:val="00F32D24"/>
    <w:rsid w:val="00F32DAA"/>
    <w:rsid w:val="00F32DF7"/>
    <w:rsid w:val="00F32EB9"/>
    <w:rsid w:val="00F32F90"/>
    <w:rsid w:val="00F3301B"/>
    <w:rsid w:val="00F33054"/>
    <w:rsid w:val="00F33096"/>
    <w:rsid w:val="00F330F2"/>
    <w:rsid w:val="00F33298"/>
    <w:rsid w:val="00F332D8"/>
    <w:rsid w:val="00F3335E"/>
    <w:rsid w:val="00F33436"/>
    <w:rsid w:val="00F3353C"/>
    <w:rsid w:val="00F33632"/>
    <w:rsid w:val="00F3379E"/>
    <w:rsid w:val="00F3385A"/>
    <w:rsid w:val="00F338EE"/>
    <w:rsid w:val="00F3391E"/>
    <w:rsid w:val="00F33988"/>
    <w:rsid w:val="00F33999"/>
    <w:rsid w:val="00F33B7A"/>
    <w:rsid w:val="00F33B7F"/>
    <w:rsid w:val="00F33BFB"/>
    <w:rsid w:val="00F33D75"/>
    <w:rsid w:val="00F33DC0"/>
    <w:rsid w:val="00F33E56"/>
    <w:rsid w:val="00F33ED4"/>
    <w:rsid w:val="00F33FD1"/>
    <w:rsid w:val="00F340CE"/>
    <w:rsid w:val="00F342E3"/>
    <w:rsid w:val="00F343C7"/>
    <w:rsid w:val="00F3478B"/>
    <w:rsid w:val="00F3489C"/>
    <w:rsid w:val="00F34986"/>
    <w:rsid w:val="00F34A00"/>
    <w:rsid w:val="00F34B88"/>
    <w:rsid w:val="00F34E3F"/>
    <w:rsid w:val="00F34F53"/>
    <w:rsid w:val="00F350DD"/>
    <w:rsid w:val="00F352D4"/>
    <w:rsid w:val="00F3537D"/>
    <w:rsid w:val="00F353BA"/>
    <w:rsid w:val="00F354A4"/>
    <w:rsid w:val="00F354AC"/>
    <w:rsid w:val="00F354D6"/>
    <w:rsid w:val="00F35758"/>
    <w:rsid w:val="00F35C29"/>
    <w:rsid w:val="00F35DA6"/>
    <w:rsid w:val="00F35F1D"/>
    <w:rsid w:val="00F35FB0"/>
    <w:rsid w:val="00F35FD5"/>
    <w:rsid w:val="00F364A5"/>
    <w:rsid w:val="00F366F7"/>
    <w:rsid w:val="00F3674A"/>
    <w:rsid w:val="00F367FF"/>
    <w:rsid w:val="00F36839"/>
    <w:rsid w:val="00F368A9"/>
    <w:rsid w:val="00F3698D"/>
    <w:rsid w:val="00F369A8"/>
    <w:rsid w:val="00F36BF9"/>
    <w:rsid w:val="00F36C05"/>
    <w:rsid w:val="00F36C1D"/>
    <w:rsid w:val="00F36E4A"/>
    <w:rsid w:val="00F36ECC"/>
    <w:rsid w:val="00F36F77"/>
    <w:rsid w:val="00F370C9"/>
    <w:rsid w:val="00F370F9"/>
    <w:rsid w:val="00F37184"/>
    <w:rsid w:val="00F37413"/>
    <w:rsid w:val="00F3757A"/>
    <w:rsid w:val="00F377B6"/>
    <w:rsid w:val="00F379A2"/>
    <w:rsid w:val="00F37B65"/>
    <w:rsid w:val="00F37B76"/>
    <w:rsid w:val="00F37BB1"/>
    <w:rsid w:val="00F37C51"/>
    <w:rsid w:val="00F400F3"/>
    <w:rsid w:val="00F401EF"/>
    <w:rsid w:val="00F401F1"/>
    <w:rsid w:val="00F4021D"/>
    <w:rsid w:val="00F40257"/>
    <w:rsid w:val="00F4049F"/>
    <w:rsid w:val="00F4064C"/>
    <w:rsid w:val="00F407C1"/>
    <w:rsid w:val="00F407D2"/>
    <w:rsid w:val="00F40836"/>
    <w:rsid w:val="00F40850"/>
    <w:rsid w:val="00F40933"/>
    <w:rsid w:val="00F40948"/>
    <w:rsid w:val="00F40B3D"/>
    <w:rsid w:val="00F40CC8"/>
    <w:rsid w:val="00F40F01"/>
    <w:rsid w:val="00F40F70"/>
    <w:rsid w:val="00F40F74"/>
    <w:rsid w:val="00F41021"/>
    <w:rsid w:val="00F41191"/>
    <w:rsid w:val="00F41278"/>
    <w:rsid w:val="00F41428"/>
    <w:rsid w:val="00F414AC"/>
    <w:rsid w:val="00F414E9"/>
    <w:rsid w:val="00F416F5"/>
    <w:rsid w:val="00F418A4"/>
    <w:rsid w:val="00F41947"/>
    <w:rsid w:val="00F41B18"/>
    <w:rsid w:val="00F41C23"/>
    <w:rsid w:val="00F41D69"/>
    <w:rsid w:val="00F41D70"/>
    <w:rsid w:val="00F41EA4"/>
    <w:rsid w:val="00F41F1D"/>
    <w:rsid w:val="00F42256"/>
    <w:rsid w:val="00F42328"/>
    <w:rsid w:val="00F42475"/>
    <w:rsid w:val="00F42671"/>
    <w:rsid w:val="00F4271C"/>
    <w:rsid w:val="00F427A3"/>
    <w:rsid w:val="00F427D7"/>
    <w:rsid w:val="00F429FA"/>
    <w:rsid w:val="00F42BF8"/>
    <w:rsid w:val="00F42CF8"/>
    <w:rsid w:val="00F42D35"/>
    <w:rsid w:val="00F42E02"/>
    <w:rsid w:val="00F42EE0"/>
    <w:rsid w:val="00F4328D"/>
    <w:rsid w:val="00F432EC"/>
    <w:rsid w:val="00F438B8"/>
    <w:rsid w:val="00F438F8"/>
    <w:rsid w:val="00F43934"/>
    <w:rsid w:val="00F43A87"/>
    <w:rsid w:val="00F43AA7"/>
    <w:rsid w:val="00F43B55"/>
    <w:rsid w:val="00F43D32"/>
    <w:rsid w:val="00F43D3A"/>
    <w:rsid w:val="00F44003"/>
    <w:rsid w:val="00F441EB"/>
    <w:rsid w:val="00F442D3"/>
    <w:rsid w:val="00F44313"/>
    <w:rsid w:val="00F444C3"/>
    <w:rsid w:val="00F4454F"/>
    <w:rsid w:val="00F4459E"/>
    <w:rsid w:val="00F446B2"/>
    <w:rsid w:val="00F44816"/>
    <w:rsid w:val="00F44B1E"/>
    <w:rsid w:val="00F44F59"/>
    <w:rsid w:val="00F4527D"/>
    <w:rsid w:val="00F45419"/>
    <w:rsid w:val="00F45619"/>
    <w:rsid w:val="00F45756"/>
    <w:rsid w:val="00F45882"/>
    <w:rsid w:val="00F458B7"/>
    <w:rsid w:val="00F45A6B"/>
    <w:rsid w:val="00F45B88"/>
    <w:rsid w:val="00F45C75"/>
    <w:rsid w:val="00F4612C"/>
    <w:rsid w:val="00F4612E"/>
    <w:rsid w:val="00F4653A"/>
    <w:rsid w:val="00F465A8"/>
    <w:rsid w:val="00F46A89"/>
    <w:rsid w:val="00F46C80"/>
    <w:rsid w:val="00F46D37"/>
    <w:rsid w:val="00F46D71"/>
    <w:rsid w:val="00F46F51"/>
    <w:rsid w:val="00F47064"/>
    <w:rsid w:val="00F470F2"/>
    <w:rsid w:val="00F4711B"/>
    <w:rsid w:val="00F471F9"/>
    <w:rsid w:val="00F47265"/>
    <w:rsid w:val="00F473F5"/>
    <w:rsid w:val="00F4743D"/>
    <w:rsid w:val="00F47476"/>
    <w:rsid w:val="00F4752F"/>
    <w:rsid w:val="00F4757D"/>
    <w:rsid w:val="00F475B0"/>
    <w:rsid w:val="00F477A4"/>
    <w:rsid w:val="00F47A31"/>
    <w:rsid w:val="00F47A70"/>
    <w:rsid w:val="00F47B84"/>
    <w:rsid w:val="00F47C3E"/>
    <w:rsid w:val="00F47C8D"/>
    <w:rsid w:val="00F47C93"/>
    <w:rsid w:val="00F47CC3"/>
    <w:rsid w:val="00F47D01"/>
    <w:rsid w:val="00F50233"/>
    <w:rsid w:val="00F50404"/>
    <w:rsid w:val="00F5048D"/>
    <w:rsid w:val="00F504D3"/>
    <w:rsid w:val="00F50601"/>
    <w:rsid w:val="00F506BB"/>
    <w:rsid w:val="00F50767"/>
    <w:rsid w:val="00F50790"/>
    <w:rsid w:val="00F508EE"/>
    <w:rsid w:val="00F50AC7"/>
    <w:rsid w:val="00F50CB0"/>
    <w:rsid w:val="00F50D98"/>
    <w:rsid w:val="00F50F74"/>
    <w:rsid w:val="00F51144"/>
    <w:rsid w:val="00F512C5"/>
    <w:rsid w:val="00F51308"/>
    <w:rsid w:val="00F513CC"/>
    <w:rsid w:val="00F51461"/>
    <w:rsid w:val="00F514BB"/>
    <w:rsid w:val="00F51539"/>
    <w:rsid w:val="00F515B6"/>
    <w:rsid w:val="00F51627"/>
    <w:rsid w:val="00F517EB"/>
    <w:rsid w:val="00F5197F"/>
    <w:rsid w:val="00F519D0"/>
    <w:rsid w:val="00F51D94"/>
    <w:rsid w:val="00F51ED1"/>
    <w:rsid w:val="00F5203B"/>
    <w:rsid w:val="00F5216B"/>
    <w:rsid w:val="00F521E8"/>
    <w:rsid w:val="00F5223A"/>
    <w:rsid w:val="00F5224F"/>
    <w:rsid w:val="00F523C8"/>
    <w:rsid w:val="00F52434"/>
    <w:rsid w:val="00F5245C"/>
    <w:rsid w:val="00F52477"/>
    <w:rsid w:val="00F526C6"/>
    <w:rsid w:val="00F526D0"/>
    <w:rsid w:val="00F52846"/>
    <w:rsid w:val="00F52AB4"/>
    <w:rsid w:val="00F52B55"/>
    <w:rsid w:val="00F531D0"/>
    <w:rsid w:val="00F53280"/>
    <w:rsid w:val="00F534D7"/>
    <w:rsid w:val="00F53512"/>
    <w:rsid w:val="00F539CD"/>
    <w:rsid w:val="00F539DC"/>
    <w:rsid w:val="00F53B11"/>
    <w:rsid w:val="00F53BE7"/>
    <w:rsid w:val="00F53CE1"/>
    <w:rsid w:val="00F53E57"/>
    <w:rsid w:val="00F53EFC"/>
    <w:rsid w:val="00F5418C"/>
    <w:rsid w:val="00F54355"/>
    <w:rsid w:val="00F54558"/>
    <w:rsid w:val="00F545F0"/>
    <w:rsid w:val="00F54641"/>
    <w:rsid w:val="00F54657"/>
    <w:rsid w:val="00F547C4"/>
    <w:rsid w:val="00F54946"/>
    <w:rsid w:val="00F54AAF"/>
    <w:rsid w:val="00F54D8B"/>
    <w:rsid w:val="00F55083"/>
    <w:rsid w:val="00F552E9"/>
    <w:rsid w:val="00F553EB"/>
    <w:rsid w:val="00F55418"/>
    <w:rsid w:val="00F55459"/>
    <w:rsid w:val="00F55C41"/>
    <w:rsid w:val="00F5643F"/>
    <w:rsid w:val="00F564B8"/>
    <w:rsid w:val="00F568C9"/>
    <w:rsid w:val="00F568F4"/>
    <w:rsid w:val="00F56D82"/>
    <w:rsid w:val="00F56DC0"/>
    <w:rsid w:val="00F56E1B"/>
    <w:rsid w:val="00F57244"/>
    <w:rsid w:val="00F574A2"/>
    <w:rsid w:val="00F574F0"/>
    <w:rsid w:val="00F5750E"/>
    <w:rsid w:val="00F577E3"/>
    <w:rsid w:val="00F57804"/>
    <w:rsid w:val="00F5791B"/>
    <w:rsid w:val="00F57A4B"/>
    <w:rsid w:val="00F57C36"/>
    <w:rsid w:val="00F57D52"/>
    <w:rsid w:val="00F57FDF"/>
    <w:rsid w:val="00F60182"/>
    <w:rsid w:val="00F6019F"/>
    <w:rsid w:val="00F6023C"/>
    <w:rsid w:val="00F60260"/>
    <w:rsid w:val="00F60452"/>
    <w:rsid w:val="00F605D7"/>
    <w:rsid w:val="00F60608"/>
    <w:rsid w:val="00F60620"/>
    <w:rsid w:val="00F608C5"/>
    <w:rsid w:val="00F609C5"/>
    <w:rsid w:val="00F60C77"/>
    <w:rsid w:val="00F60C93"/>
    <w:rsid w:val="00F60DB6"/>
    <w:rsid w:val="00F60DEA"/>
    <w:rsid w:val="00F60E27"/>
    <w:rsid w:val="00F60E44"/>
    <w:rsid w:val="00F60EA5"/>
    <w:rsid w:val="00F60EDC"/>
    <w:rsid w:val="00F60EF8"/>
    <w:rsid w:val="00F60F73"/>
    <w:rsid w:val="00F610C7"/>
    <w:rsid w:val="00F612C8"/>
    <w:rsid w:val="00F6145E"/>
    <w:rsid w:val="00F614AE"/>
    <w:rsid w:val="00F6167B"/>
    <w:rsid w:val="00F61769"/>
    <w:rsid w:val="00F61842"/>
    <w:rsid w:val="00F61DE6"/>
    <w:rsid w:val="00F61EC5"/>
    <w:rsid w:val="00F62098"/>
    <w:rsid w:val="00F620B2"/>
    <w:rsid w:val="00F620BB"/>
    <w:rsid w:val="00F6244B"/>
    <w:rsid w:val="00F624E4"/>
    <w:rsid w:val="00F626C6"/>
    <w:rsid w:val="00F6270A"/>
    <w:rsid w:val="00F62845"/>
    <w:rsid w:val="00F62F86"/>
    <w:rsid w:val="00F6308F"/>
    <w:rsid w:val="00F631A1"/>
    <w:rsid w:val="00F6337B"/>
    <w:rsid w:val="00F633A3"/>
    <w:rsid w:val="00F6344F"/>
    <w:rsid w:val="00F6349F"/>
    <w:rsid w:val="00F63877"/>
    <w:rsid w:val="00F639ED"/>
    <w:rsid w:val="00F63B30"/>
    <w:rsid w:val="00F63B60"/>
    <w:rsid w:val="00F63B87"/>
    <w:rsid w:val="00F63EFC"/>
    <w:rsid w:val="00F63F7F"/>
    <w:rsid w:val="00F6400F"/>
    <w:rsid w:val="00F641CB"/>
    <w:rsid w:val="00F641CC"/>
    <w:rsid w:val="00F643E9"/>
    <w:rsid w:val="00F64421"/>
    <w:rsid w:val="00F64541"/>
    <w:rsid w:val="00F64595"/>
    <w:rsid w:val="00F6462A"/>
    <w:rsid w:val="00F648F3"/>
    <w:rsid w:val="00F64AAC"/>
    <w:rsid w:val="00F64BF8"/>
    <w:rsid w:val="00F64BFA"/>
    <w:rsid w:val="00F64C74"/>
    <w:rsid w:val="00F64C8E"/>
    <w:rsid w:val="00F64DCB"/>
    <w:rsid w:val="00F64F24"/>
    <w:rsid w:val="00F64F29"/>
    <w:rsid w:val="00F64FBD"/>
    <w:rsid w:val="00F64FCE"/>
    <w:rsid w:val="00F651B7"/>
    <w:rsid w:val="00F65564"/>
    <w:rsid w:val="00F65C40"/>
    <w:rsid w:val="00F65CA4"/>
    <w:rsid w:val="00F65CF6"/>
    <w:rsid w:val="00F65D21"/>
    <w:rsid w:val="00F65D9A"/>
    <w:rsid w:val="00F65ED2"/>
    <w:rsid w:val="00F6606B"/>
    <w:rsid w:val="00F66484"/>
    <w:rsid w:val="00F66485"/>
    <w:rsid w:val="00F6650F"/>
    <w:rsid w:val="00F666BA"/>
    <w:rsid w:val="00F66895"/>
    <w:rsid w:val="00F66A3B"/>
    <w:rsid w:val="00F66E06"/>
    <w:rsid w:val="00F66F1A"/>
    <w:rsid w:val="00F66FE6"/>
    <w:rsid w:val="00F66FE7"/>
    <w:rsid w:val="00F67103"/>
    <w:rsid w:val="00F6741B"/>
    <w:rsid w:val="00F67573"/>
    <w:rsid w:val="00F675AB"/>
    <w:rsid w:val="00F67821"/>
    <w:rsid w:val="00F67B2F"/>
    <w:rsid w:val="00F67BFC"/>
    <w:rsid w:val="00F67CAA"/>
    <w:rsid w:val="00F67D5B"/>
    <w:rsid w:val="00F67E15"/>
    <w:rsid w:val="00F67F10"/>
    <w:rsid w:val="00F7000C"/>
    <w:rsid w:val="00F70055"/>
    <w:rsid w:val="00F7016B"/>
    <w:rsid w:val="00F706BD"/>
    <w:rsid w:val="00F708D0"/>
    <w:rsid w:val="00F708E6"/>
    <w:rsid w:val="00F70B67"/>
    <w:rsid w:val="00F70C29"/>
    <w:rsid w:val="00F70D8E"/>
    <w:rsid w:val="00F70EB9"/>
    <w:rsid w:val="00F70FF8"/>
    <w:rsid w:val="00F71008"/>
    <w:rsid w:val="00F7135E"/>
    <w:rsid w:val="00F71582"/>
    <w:rsid w:val="00F71621"/>
    <w:rsid w:val="00F7173C"/>
    <w:rsid w:val="00F71957"/>
    <w:rsid w:val="00F71DEB"/>
    <w:rsid w:val="00F71F4C"/>
    <w:rsid w:val="00F72350"/>
    <w:rsid w:val="00F72392"/>
    <w:rsid w:val="00F72543"/>
    <w:rsid w:val="00F7261A"/>
    <w:rsid w:val="00F72626"/>
    <w:rsid w:val="00F72865"/>
    <w:rsid w:val="00F72D0E"/>
    <w:rsid w:val="00F72E29"/>
    <w:rsid w:val="00F72EB3"/>
    <w:rsid w:val="00F72EC3"/>
    <w:rsid w:val="00F73135"/>
    <w:rsid w:val="00F73280"/>
    <w:rsid w:val="00F735D1"/>
    <w:rsid w:val="00F736AA"/>
    <w:rsid w:val="00F736C0"/>
    <w:rsid w:val="00F73B6C"/>
    <w:rsid w:val="00F73B82"/>
    <w:rsid w:val="00F73C71"/>
    <w:rsid w:val="00F73CBB"/>
    <w:rsid w:val="00F73D75"/>
    <w:rsid w:val="00F73D7D"/>
    <w:rsid w:val="00F73D8B"/>
    <w:rsid w:val="00F73F0E"/>
    <w:rsid w:val="00F7403F"/>
    <w:rsid w:val="00F74050"/>
    <w:rsid w:val="00F74103"/>
    <w:rsid w:val="00F744A3"/>
    <w:rsid w:val="00F745E6"/>
    <w:rsid w:val="00F746D6"/>
    <w:rsid w:val="00F7476E"/>
    <w:rsid w:val="00F74C10"/>
    <w:rsid w:val="00F74C27"/>
    <w:rsid w:val="00F74CA9"/>
    <w:rsid w:val="00F74CB5"/>
    <w:rsid w:val="00F74D43"/>
    <w:rsid w:val="00F74EDF"/>
    <w:rsid w:val="00F74F3E"/>
    <w:rsid w:val="00F7507F"/>
    <w:rsid w:val="00F7510F"/>
    <w:rsid w:val="00F75255"/>
    <w:rsid w:val="00F752FD"/>
    <w:rsid w:val="00F7539E"/>
    <w:rsid w:val="00F7550C"/>
    <w:rsid w:val="00F75519"/>
    <w:rsid w:val="00F756A9"/>
    <w:rsid w:val="00F75823"/>
    <w:rsid w:val="00F75873"/>
    <w:rsid w:val="00F75964"/>
    <w:rsid w:val="00F75B48"/>
    <w:rsid w:val="00F75D37"/>
    <w:rsid w:val="00F76042"/>
    <w:rsid w:val="00F760EB"/>
    <w:rsid w:val="00F76184"/>
    <w:rsid w:val="00F762C7"/>
    <w:rsid w:val="00F7643C"/>
    <w:rsid w:val="00F7660F"/>
    <w:rsid w:val="00F7664C"/>
    <w:rsid w:val="00F7665A"/>
    <w:rsid w:val="00F76702"/>
    <w:rsid w:val="00F76753"/>
    <w:rsid w:val="00F76773"/>
    <w:rsid w:val="00F76923"/>
    <w:rsid w:val="00F76C6A"/>
    <w:rsid w:val="00F76C7A"/>
    <w:rsid w:val="00F77001"/>
    <w:rsid w:val="00F77241"/>
    <w:rsid w:val="00F77245"/>
    <w:rsid w:val="00F77252"/>
    <w:rsid w:val="00F7749C"/>
    <w:rsid w:val="00F7762A"/>
    <w:rsid w:val="00F77683"/>
    <w:rsid w:val="00F77705"/>
    <w:rsid w:val="00F777EB"/>
    <w:rsid w:val="00F77B71"/>
    <w:rsid w:val="00F77B73"/>
    <w:rsid w:val="00F77BEF"/>
    <w:rsid w:val="00F77CBA"/>
    <w:rsid w:val="00F77CE0"/>
    <w:rsid w:val="00F77DC4"/>
    <w:rsid w:val="00F77EB8"/>
    <w:rsid w:val="00F80337"/>
    <w:rsid w:val="00F8035C"/>
    <w:rsid w:val="00F803E3"/>
    <w:rsid w:val="00F80625"/>
    <w:rsid w:val="00F80A3C"/>
    <w:rsid w:val="00F80CA9"/>
    <w:rsid w:val="00F81021"/>
    <w:rsid w:val="00F81047"/>
    <w:rsid w:val="00F810EE"/>
    <w:rsid w:val="00F8149D"/>
    <w:rsid w:val="00F814BC"/>
    <w:rsid w:val="00F81640"/>
    <w:rsid w:val="00F816F7"/>
    <w:rsid w:val="00F81853"/>
    <w:rsid w:val="00F81915"/>
    <w:rsid w:val="00F81978"/>
    <w:rsid w:val="00F81A4A"/>
    <w:rsid w:val="00F81AAC"/>
    <w:rsid w:val="00F81BBC"/>
    <w:rsid w:val="00F81C84"/>
    <w:rsid w:val="00F81E32"/>
    <w:rsid w:val="00F81F57"/>
    <w:rsid w:val="00F82088"/>
    <w:rsid w:val="00F826AC"/>
    <w:rsid w:val="00F827C8"/>
    <w:rsid w:val="00F82852"/>
    <w:rsid w:val="00F82A1C"/>
    <w:rsid w:val="00F82BCF"/>
    <w:rsid w:val="00F82C51"/>
    <w:rsid w:val="00F82CD4"/>
    <w:rsid w:val="00F82D2D"/>
    <w:rsid w:val="00F82FF9"/>
    <w:rsid w:val="00F8306B"/>
    <w:rsid w:val="00F831D0"/>
    <w:rsid w:val="00F83279"/>
    <w:rsid w:val="00F83288"/>
    <w:rsid w:val="00F83323"/>
    <w:rsid w:val="00F83441"/>
    <w:rsid w:val="00F83462"/>
    <w:rsid w:val="00F8372A"/>
    <w:rsid w:val="00F83898"/>
    <w:rsid w:val="00F83945"/>
    <w:rsid w:val="00F83AC9"/>
    <w:rsid w:val="00F83D02"/>
    <w:rsid w:val="00F8401D"/>
    <w:rsid w:val="00F84202"/>
    <w:rsid w:val="00F8426A"/>
    <w:rsid w:val="00F844EA"/>
    <w:rsid w:val="00F8457E"/>
    <w:rsid w:val="00F847E4"/>
    <w:rsid w:val="00F8483F"/>
    <w:rsid w:val="00F84927"/>
    <w:rsid w:val="00F849EA"/>
    <w:rsid w:val="00F84A05"/>
    <w:rsid w:val="00F84A29"/>
    <w:rsid w:val="00F84DFC"/>
    <w:rsid w:val="00F84EE6"/>
    <w:rsid w:val="00F84F83"/>
    <w:rsid w:val="00F85028"/>
    <w:rsid w:val="00F85110"/>
    <w:rsid w:val="00F85169"/>
    <w:rsid w:val="00F858BC"/>
    <w:rsid w:val="00F85AF8"/>
    <w:rsid w:val="00F85C3D"/>
    <w:rsid w:val="00F85C4B"/>
    <w:rsid w:val="00F8639E"/>
    <w:rsid w:val="00F863B5"/>
    <w:rsid w:val="00F86403"/>
    <w:rsid w:val="00F86650"/>
    <w:rsid w:val="00F866A7"/>
    <w:rsid w:val="00F8671B"/>
    <w:rsid w:val="00F86A50"/>
    <w:rsid w:val="00F86AA0"/>
    <w:rsid w:val="00F86C29"/>
    <w:rsid w:val="00F86D32"/>
    <w:rsid w:val="00F86E53"/>
    <w:rsid w:val="00F86FDF"/>
    <w:rsid w:val="00F873AC"/>
    <w:rsid w:val="00F875B0"/>
    <w:rsid w:val="00F878D0"/>
    <w:rsid w:val="00F879F6"/>
    <w:rsid w:val="00F87A3E"/>
    <w:rsid w:val="00F87BDD"/>
    <w:rsid w:val="00F87D57"/>
    <w:rsid w:val="00F901F7"/>
    <w:rsid w:val="00F9035B"/>
    <w:rsid w:val="00F9054C"/>
    <w:rsid w:val="00F907CD"/>
    <w:rsid w:val="00F907EA"/>
    <w:rsid w:val="00F9086F"/>
    <w:rsid w:val="00F90927"/>
    <w:rsid w:val="00F909B4"/>
    <w:rsid w:val="00F90BAC"/>
    <w:rsid w:val="00F90E40"/>
    <w:rsid w:val="00F90F5C"/>
    <w:rsid w:val="00F9117B"/>
    <w:rsid w:val="00F91275"/>
    <w:rsid w:val="00F913C1"/>
    <w:rsid w:val="00F91475"/>
    <w:rsid w:val="00F91598"/>
    <w:rsid w:val="00F91637"/>
    <w:rsid w:val="00F917E5"/>
    <w:rsid w:val="00F91863"/>
    <w:rsid w:val="00F9186B"/>
    <w:rsid w:val="00F91882"/>
    <w:rsid w:val="00F91916"/>
    <w:rsid w:val="00F919A5"/>
    <w:rsid w:val="00F91A43"/>
    <w:rsid w:val="00F91A9C"/>
    <w:rsid w:val="00F91B3E"/>
    <w:rsid w:val="00F91D85"/>
    <w:rsid w:val="00F924D0"/>
    <w:rsid w:val="00F927EC"/>
    <w:rsid w:val="00F92857"/>
    <w:rsid w:val="00F92959"/>
    <w:rsid w:val="00F92AFE"/>
    <w:rsid w:val="00F92B18"/>
    <w:rsid w:val="00F92D97"/>
    <w:rsid w:val="00F92D9E"/>
    <w:rsid w:val="00F930EE"/>
    <w:rsid w:val="00F93114"/>
    <w:rsid w:val="00F93116"/>
    <w:rsid w:val="00F933A6"/>
    <w:rsid w:val="00F935FA"/>
    <w:rsid w:val="00F93CDE"/>
    <w:rsid w:val="00F93CEE"/>
    <w:rsid w:val="00F93D9A"/>
    <w:rsid w:val="00F93DC0"/>
    <w:rsid w:val="00F93DC1"/>
    <w:rsid w:val="00F93DD8"/>
    <w:rsid w:val="00F93FCD"/>
    <w:rsid w:val="00F940AD"/>
    <w:rsid w:val="00F9412C"/>
    <w:rsid w:val="00F942B7"/>
    <w:rsid w:val="00F94356"/>
    <w:rsid w:val="00F945F2"/>
    <w:rsid w:val="00F94A52"/>
    <w:rsid w:val="00F94AB0"/>
    <w:rsid w:val="00F94B82"/>
    <w:rsid w:val="00F94C43"/>
    <w:rsid w:val="00F94D6F"/>
    <w:rsid w:val="00F94FBB"/>
    <w:rsid w:val="00F950A1"/>
    <w:rsid w:val="00F95382"/>
    <w:rsid w:val="00F95396"/>
    <w:rsid w:val="00F953B1"/>
    <w:rsid w:val="00F9582D"/>
    <w:rsid w:val="00F959DD"/>
    <w:rsid w:val="00F95AF8"/>
    <w:rsid w:val="00F95C53"/>
    <w:rsid w:val="00F95E22"/>
    <w:rsid w:val="00F960B9"/>
    <w:rsid w:val="00F9613F"/>
    <w:rsid w:val="00F961CB"/>
    <w:rsid w:val="00F962D4"/>
    <w:rsid w:val="00F962D9"/>
    <w:rsid w:val="00F9664A"/>
    <w:rsid w:val="00F96816"/>
    <w:rsid w:val="00F968DB"/>
    <w:rsid w:val="00F96985"/>
    <w:rsid w:val="00F9698F"/>
    <w:rsid w:val="00F96A75"/>
    <w:rsid w:val="00F96D48"/>
    <w:rsid w:val="00F96EB7"/>
    <w:rsid w:val="00F96F6F"/>
    <w:rsid w:val="00F970A4"/>
    <w:rsid w:val="00F970F1"/>
    <w:rsid w:val="00F9712A"/>
    <w:rsid w:val="00F97265"/>
    <w:rsid w:val="00F97339"/>
    <w:rsid w:val="00F97451"/>
    <w:rsid w:val="00F974E7"/>
    <w:rsid w:val="00F9765F"/>
    <w:rsid w:val="00F97784"/>
    <w:rsid w:val="00F977DF"/>
    <w:rsid w:val="00F97853"/>
    <w:rsid w:val="00F97CC7"/>
    <w:rsid w:val="00F97DBD"/>
    <w:rsid w:val="00F97E13"/>
    <w:rsid w:val="00F97E14"/>
    <w:rsid w:val="00F97EE8"/>
    <w:rsid w:val="00F97FD0"/>
    <w:rsid w:val="00FA0020"/>
    <w:rsid w:val="00FA0120"/>
    <w:rsid w:val="00FA0757"/>
    <w:rsid w:val="00FA0A27"/>
    <w:rsid w:val="00FA0ACE"/>
    <w:rsid w:val="00FA0B0F"/>
    <w:rsid w:val="00FA0B52"/>
    <w:rsid w:val="00FA0FC5"/>
    <w:rsid w:val="00FA1096"/>
    <w:rsid w:val="00FA1103"/>
    <w:rsid w:val="00FA1126"/>
    <w:rsid w:val="00FA1404"/>
    <w:rsid w:val="00FA15F5"/>
    <w:rsid w:val="00FA19BE"/>
    <w:rsid w:val="00FA19DF"/>
    <w:rsid w:val="00FA1A7D"/>
    <w:rsid w:val="00FA1B28"/>
    <w:rsid w:val="00FA1C33"/>
    <w:rsid w:val="00FA1D4F"/>
    <w:rsid w:val="00FA2092"/>
    <w:rsid w:val="00FA21D5"/>
    <w:rsid w:val="00FA24F8"/>
    <w:rsid w:val="00FA2573"/>
    <w:rsid w:val="00FA26BA"/>
    <w:rsid w:val="00FA2A25"/>
    <w:rsid w:val="00FA2A54"/>
    <w:rsid w:val="00FA2B2C"/>
    <w:rsid w:val="00FA2CDE"/>
    <w:rsid w:val="00FA32BE"/>
    <w:rsid w:val="00FA3301"/>
    <w:rsid w:val="00FA34A2"/>
    <w:rsid w:val="00FA362D"/>
    <w:rsid w:val="00FA3AA7"/>
    <w:rsid w:val="00FA3AE6"/>
    <w:rsid w:val="00FA3B01"/>
    <w:rsid w:val="00FA3B95"/>
    <w:rsid w:val="00FA3CE0"/>
    <w:rsid w:val="00FA3CE4"/>
    <w:rsid w:val="00FA3D4E"/>
    <w:rsid w:val="00FA3E2F"/>
    <w:rsid w:val="00FA3FEF"/>
    <w:rsid w:val="00FA407B"/>
    <w:rsid w:val="00FA4221"/>
    <w:rsid w:val="00FA433C"/>
    <w:rsid w:val="00FA433D"/>
    <w:rsid w:val="00FA436E"/>
    <w:rsid w:val="00FA4406"/>
    <w:rsid w:val="00FA4563"/>
    <w:rsid w:val="00FA484A"/>
    <w:rsid w:val="00FA4C16"/>
    <w:rsid w:val="00FA4F98"/>
    <w:rsid w:val="00FA503E"/>
    <w:rsid w:val="00FA5090"/>
    <w:rsid w:val="00FA53FB"/>
    <w:rsid w:val="00FA54FF"/>
    <w:rsid w:val="00FA552B"/>
    <w:rsid w:val="00FA5565"/>
    <w:rsid w:val="00FA580E"/>
    <w:rsid w:val="00FA58E0"/>
    <w:rsid w:val="00FA59FC"/>
    <w:rsid w:val="00FA5A84"/>
    <w:rsid w:val="00FA5D21"/>
    <w:rsid w:val="00FA6207"/>
    <w:rsid w:val="00FA6259"/>
    <w:rsid w:val="00FA62CF"/>
    <w:rsid w:val="00FA646D"/>
    <w:rsid w:val="00FA64C8"/>
    <w:rsid w:val="00FA65E4"/>
    <w:rsid w:val="00FA6A73"/>
    <w:rsid w:val="00FA6D17"/>
    <w:rsid w:val="00FA6D64"/>
    <w:rsid w:val="00FA6DE7"/>
    <w:rsid w:val="00FA6E13"/>
    <w:rsid w:val="00FA6E77"/>
    <w:rsid w:val="00FA6FFC"/>
    <w:rsid w:val="00FA721F"/>
    <w:rsid w:val="00FA7234"/>
    <w:rsid w:val="00FA72A2"/>
    <w:rsid w:val="00FA73F8"/>
    <w:rsid w:val="00FA74DB"/>
    <w:rsid w:val="00FA751D"/>
    <w:rsid w:val="00FA75F5"/>
    <w:rsid w:val="00FA7C45"/>
    <w:rsid w:val="00FA7D37"/>
    <w:rsid w:val="00FA7EC0"/>
    <w:rsid w:val="00FB00A1"/>
    <w:rsid w:val="00FB0306"/>
    <w:rsid w:val="00FB03EA"/>
    <w:rsid w:val="00FB078F"/>
    <w:rsid w:val="00FB08E9"/>
    <w:rsid w:val="00FB0A4B"/>
    <w:rsid w:val="00FB0C37"/>
    <w:rsid w:val="00FB0C41"/>
    <w:rsid w:val="00FB0EBE"/>
    <w:rsid w:val="00FB0ED8"/>
    <w:rsid w:val="00FB1002"/>
    <w:rsid w:val="00FB1120"/>
    <w:rsid w:val="00FB1176"/>
    <w:rsid w:val="00FB1588"/>
    <w:rsid w:val="00FB1921"/>
    <w:rsid w:val="00FB1985"/>
    <w:rsid w:val="00FB1B90"/>
    <w:rsid w:val="00FB1D61"/>
    <w:rsid w:val="00FB1E4C"/>
    <w:rsid w:val="00FB1EC8"/>
    <w:rsid w:val="00FB1F43"/>
    <w:rsid w:val="00FB1F82"/>
    <w:rsid w:val="00FB2000"/>
    <w:rsid w:val="00FB20E5"/>
    <w:rsid w:val="00FB20F9"/>
    <w:rsid w:val="00FB2135"/>
    <w:rsid w:val="00FB238E"/>
    <w:rsid w:val="00FB23BD"/>
    <w:rsid w:val="00FB260E"/>
    <w:rsid w:val="00FB27FE"/>
    <w:rsid w:val="00FB285E"/>
    <w:rsid w:val="00FB2909"/>
    <w:rsid w:val="00FB2A74"/>
    <w:rsid w:val="00FB2B2D"/>
    <w:rsid w:val="00FB2B40"/>
    <w:rsid w:val="00FB2B6C"/>
    <w:rsid w:val="00FB2B85"/>
    <w:rsid w:val="00FB2BCE"/>
    <w:rsid w:val="00FB3080"/>
    <w:rsid w:val="00FB3289"/>
    <w:rsid w:val="00FB3388"/>
    <w:rsid w:val="00FB34B6"/>
    <w:rsid w:val="00FB358E"/>
    <w:rsid w:val="00FB363A"/>
    <w:rsid w:val="00FB36BB"/>
    <w:rsid w:val="00FB36BD"/>
    <w:rsid w:val="00FB37E7"/>
    <w:rsid w:val="00FB3856"/>
    <w:rsid w:val="00FB3AF3"/>
    <w:rsid w:val="00FB3DF7"/>
    <w:rsid w:val="00FB3E15"/>
    <w:rsid w:val="00FB3E8D"/>
    <w:rsid w:val="00FB4046"/>
    <w:rsid w:val="00FB4100"/>
    <w:rsid w:val="00FB42CE"/>
    <w:rsid w:val="00FB4453"/>
    <w:rsid w:val="00FB453F"/>
    <w:rsid w:val="00FB46F8"/>
    <w:rsid w:val="00FB470C"/>
    <w:rsid w:val="00FB4749"/>
    <w:rsid w:val="00FB48D4"/>
    <w:rsid w:val="00FB4908"/>
    <w:rsid w:val="00FB4924"/>
    <w:rsid w:val="00FB4946"/>
    <w:rsid w:val="00FB4A55"/>
    <w:rsid w:val="00FB507A"/>
    <w:rsid w:val="00FB51DC"/>
    <w:rsid w:val="00FB5209"/>
    <w:rsid w:val="00FB5394"/>
    <w:rsid w:val="00FB546A"/>
    <w:rsid w:val="00FB54C6"/>
    <w:rsid w:val="00FB55F5"/>
    <w:rsid w:val="00FB5724"/>
    <w:rsid w:val="00FB58E9"/>
    <w:rsid w:val="00FB59DC"/>
    <w:rsid w:val="00FB622E"/>
    <w:rsid w:val="00FB65C9"/>
    <w:rsid w:val="00FB65CE"/>
    <w:rsid w:val="00FB6649"/>
    <w:rsid w:val="00FB6670"/>
    <w:rsid w:val="00FB6805"/>
    <w:rsid w:val="00FB692C"/>
    <w:rsid w:val="00FB69D5"/>
    <w:rsid w:val="00FB69EF"/>
    <w:rsid w:val="00FB6B28"/>
    <w:rsid w:val="00FB6BAF"/>
    <w:rsid w:val="00FB6BC5"/>
    <w:rsid w:val="00FB6F52"/>
    <w:rsid w:val="00FB7329"/>
    <w:rsid w:val="00FB78B4"/>
    <w:rsid w:val="00FB79AE"/>
    <w:rsid w:val="00FB79D8"/>
    <w:rsid w:val="00FB7A00"/>
    <w:rsid w:val="00FB7B50"/>
    <w:rsid w:val="00FB7C34"/>
    <w:rsid w:val="00FB7D06"/>
    <w:rsid w:val="00FC0610"/>
    <w:rsid w:val="00FC0871"/>
    <w:rsid w:val="00FC0886"/>
    <w:rsid w:val="00FC08D0"/>
    <w:rsid w:val="00FC0923"/>
    <w:rsid w:val="00FC0989"/>
    <w:rsid w:val="00FC0CEC"/>
    <w:rsid w:val="00FC0E18"/>
    <w:rsid w:val="00FC0E41"/>
    <w:rsid w:val="00FC0EAE"/>
    <w:rsid w:val="00FC0EE4"/>
    <w:rsid w:val="00FC1211"/>
    <w:rsid w:val="00FC13CF"/>
    <w:rsid w:val="00FC14DF"/>
    <w:rsid w:val="00FC16C0"/>
    <w:rsid w:val="00FC16D7"/>
    <w:rsid w:val="00FC16FB"/>
    <w:rsid w:val="00FC1983"/>
    <w:rsid w:val="00FC1A4F"/>
    <w:rsid w:val="00FC1B83"/>
    <w:rsid w:val="00FC1BB2"/>
    <w:rsid w:val="00FC1CDD"/>
    <w:rsid w:val="00FC1CFD"/>
    <w:rsid w:val="00FC1D09"/>
    <w:rsid w:val="00FC2012"/>
    <w:rsid w:val="00FC21A1"/>
    <w:rsid w:val="00FC2507"/>
    <w:rsid w:val="00FC25BC"/>
    <w:rsid w:val="00FC2612"/>
    <w:rsid w:val="00FC26F0"/>
    <w:rsid w:val="00FC27B2"/>
    <w:rsid w:val="00FC28EF"/>
    <w:rsid w:val="00FC2927"/>
    <w:rsid w:val="00FC2BCA"/>
    <w:rsid w:val="00FC2BEA"/>
    <w:rsid w:val="00FC2D36"/>
    <w:rsid w:val="00FC2DFC"/>
    <w:rsid w:val="00FC2EA6"/>
    <w:rsid w:val="00FC2F79"/>
    <w:rsid w:val="00FC31F9"/>
    <w:rsid w:val="00FC3306"/>
    <w:rsid w:val="00FC3333"/>
    <w:rsid w:val="00FC33FF"/>
    <w:rsid w:val="00FC351C"/>
    <w:rsid w:val="00FC38A5"/>
    <w:rsid w:val="00FC3A8A"/>
    <w:rsid w:val="00FC3B35"/>
    <w:rsid w:val="00FC3B44"/>
    <w:rsid w:val="00FC3B72"/>
    <w:rsid w:val="00FC3C3F"/>
    <w:rsid w:val="00FC3D99"/>
    <w:rsid w:val="00FC408B"/>
    <w:rsid w:val="00FC41B7"/>
    <w:rsid w:val="00FC42DE"/>
    <w:rsid w:val="00FC4577"/>
    <w:rsid w:val="00FC47DC"/>
    <w:rsid w:val="00FC48D6"/>
    <w:rsid w:val="00FC4A79"/>
    <w:rsid w:val="00FC4B71"/>
    <w:rsid w:val="00FC4C0B"/>
    <w:rsid w:val="00FC4D14"/>
    <w:rsid w:val="00FC507C"/>
    <w:rsid w:val="00FC50FF"/>
    <w:rsid w:val="00FC5293"/>
    <w:rsid w:val="00FC52A8"/>
    <w:rsid w:val="00FC5373"/>
    <w:rsid w:val="00FC5481"/>
    <w:rsid w:val="00FC5489"/>
    <w:rsid w:val="00FC550D"/>
    <w:rsid w:val="00FC55C7"/>
    <w:rsid w:val="00FC56F5"/>
    <w:rsid w:val="00FC59CB"/>
    <w:rsid w:val="00FC5B20"/>
    <w:rsid w:val="00FC5C36"/>
    <w:rsid w:val="00FC5C96"/>
    <w:rsid w:val="00FC5D54"/>
    <w:rsid w:val="00FC5FCF"/>
    <w:rsid w:val="00FC6181"/>
    <w:rsid w:val="00FC6296"/>
    <w:rsid w:val="00FC6327"/>
    <w:rsid w:val="00FC65FC"/>
    <w:rsid w:val="00FC67A7"/>
    <w:rsid w:val="00FC6B5A"/>
    <w:rsid w:val="00FC6E35"/>
    <w:rsid w:val="00FC6E4C"/>
    <w:rsid w:val="00FC6F5D"/>
    <w:rsid w:val="00FC6F8D"/>
    <w:rsid w:val="00FC7102"/>
    <w:rsid w:val="00FC753E"/>
    <w:rsid w:val="00FC7567"/>
    <w:rsid w:val="00FC79E1"/>
    <w:rsid w:val="00FC7BE9"/>
    <w:rsid w:val="00FC7CA6"/>
    <w:rsid w:val="00FC7DC1"/>
    <w:rsid w:val="00FD004B"/>
    <w:rsid w:val="00FD044E"/>
    <w:rsid w:val="00FD050B"/>
    <w:rsid w:val="00FD063C"/>
    <w:rsid w:val="00FD0743"/>
    <w:rsid w:val="00FD0752"/>
    <w:rsid w:val="00FD0908"/>
    <w:rsid w:val="00FD0944"/>
    <w:rsid w:val="00FD0A5C"/>
    <w:rsid w:val="00FD0CBE"/>
    <w:rsid w:val="00FD0CC0"/>
    <w:rsid w:val="00FD0CEA"/>
    <w:rsid w:val="00FD0DB0"/>
    <w:rsid w:val="00FD0E5C"/>
    <w:rsid w:val="00FD0EFD"/>
    <w:rsid w:val="00FD1360"/>
    <w:rsid w:val="00FD13A6"/>
    <w:rsid w:val="00FD15FE"/>
    <w:rsid w:val="00FD16EB"/>
    <w:rsid w:val="00FD19A9"/>
    <w:rsid w:val="00FD19B9"/>
    <w:rsid w:val="00FD19DC"/>
    <w:rsid w:val="00FD1BD5"/>
    <w:rsid w:val="00FD1DB4"/>
    <w:rsid w:val="00FD226B"/>
    <w:rsid w:val="00FD22FD"/>
    <w:rsid w:val="00FD2330"/>
    <w:rsid w:val="00FD24F5"/>
    <w:rsid w:val="00FD26A7"/>
    <w:rsid w:val="00FD2701"/>
    <w:rsid w:val="00FD2715"/>
    <w:rsid w:val="00FD2B37"/>
    <w:rsid w:val="00FD2C14"/>
    <w:rsid w:val="00FD2C6E"/>
    <w:rsid w:val="00FD2F51"/>
    <w:rsid w:val="00FD2F71"/>
    <w:rsid w:val="00FD2FDE"/>
    <w:rsid w:val="00FD300C"/>
    <w:rsid w:val="00FD30C0"/>
    <w:rsid w:val="00FD30E4"/>
    <w:rsid w:val="00FD338B"/>
    <w:rsid w:val="00FD33F5"/>
    <w:rsid w:val="00FD34CA"/>
    <w:rsid w:val="00FD355F"/>
    <w:rsid w:val="00FD3579"/>
    <w:rsid w:val="00FD3705"/>
    <w:rsid w:val="00FD3895"/>
    <w:rsid w:val="00FD3897"/>
    <w:rsid w:val="00FD39D5"/>
    <w:rsid w:val="00FD3AAA"/>
    <w:rsid w:val="00FD3AB3"/>
    <w:rsid w:val="00FD3B2E"/>
    <w:rsid w:val="00FD3D3B"/>
    <w:rsid w:val="00FD3FF7"/>
    <w:rsid w:val="00FD4046"/>
    <w:rsid w:val="00FD4326"/>
    <w:rsid w:val="00FD43FB"/>
    <w:rsid w:val="00FD4439"/>
    <w:rsid w:val="00FD44A6"/>
    <w:rsid w:val="00FD47A6"/>
    <w:rsid w:val="00FD4812"/>
    <w:rsid w:val="00FD48C2"/>
    <w:rsid w:val="00FD4BBF"/>
    <w:rsid w:val="00FD4FCB"/>
    <w:rsid w:val="00FD5094"/>
    <w:rsid w:val="00FD52ED"/>
    <w:rsid w:val="00FD5540"/>
    <w:rsid w:val="00FD55C9"/>
    <w:rsid w:val="00FD5654"/>
    <w:rsid w:val="00FD59BC"/>
    <w:rsid w:val="00FD5CB4"/>
    <w:rsid w:val="00FD6380"/>
    <w:rsid w:val="00FD6631"/>
    <w:rsid w:val="00FD6636"/>
    <w:rsid w:val="00FD66C7"/>
    <w:rsid w:val="00FD686A"/>
    <w:rsid w:val="00FD6930"/>
    <w:rsid w:val="00FD69D1"/>
    <w:rsid w:val="00FD6B64"/>
    <w:rsid w:val="00FD6BB2"/>
    <w:rsid w:val="00FD6C92"/>
    <w:rsid w:val="00FD6EB7"/>
    <w:rsid w:val="00FD70AC"/>
    <w:rsid w:val="00FD7240"/>
    <w:rsid w:val="00FD73EE"/>
    <w:rsid w:val="00FD7489"/>
    <w:rsid w:val="00FD75AE"/>
    <w:rsid w:val="00FD762A"/>
    <w:rsid w:val="00FD7821"/>
    <w:rsid w:val="00FD7875"/>
    <w:rsid w:val="00FD7A38"/>
    <w:rsid w:val="00FD7A9F"/>
    <w:rsid w:val="00FD7BC2"/>
    <w:rsid w:val="00FD7D86"/>
    <w:rsid w:val="00FD7E24"/>
    <w:rsid w:val="00FD7F4D"/>
    <w:rsid w:val="00FD7F89"/>
    <w:rsid w:val="00FE0030"/>
    <w:rsid w:val="00FE011E"/>
    <w:rsid w:val="00FE01B6"/>
    <w:rsid w:val="00FE02E5"/>
    <w:rsid w:val="00FE042D"/>
    <w:rsid w:val="00FE04C3"/>
    <w:rsid w:val="00FE070B"/>
    <w:rsid w:val="00FE0723"/>
    <w:rsid w:val="00FE07C8"/>
    <w:rsid w:val="00FE0C64"/>
    <w:rsid w:val="00FE0C80"/>
    <w:rsid w:val="00FE0CB7"/>
    <w:rsid w:val="00FE0E55"/>
    <w:rsid w:val="00FE1336"/>
    <w:rsid w:val="00FE157B"/>
    <w:rsid w:val="00FE16DD"/>
    <w:rsid w:val="00FE17EE"/>
    <w:rsid w:val="00FE1AE9"/>
    <w:rsid w:val="00FE1B3A"/>
    <w:rsid w:val="00FE1DEE"/>
    <w:rsid w:val="00FE1E1C"/>
    <w:rsid w:val="00FE1FDE"/>
    <w:rsid w:val="00FE23BB"/>
    <w:rsid w:val="00FE2441"/>
    <w:rsid w:val="00FE24F2"/>
    <w:rsid w:val="00FE25EE"/>
    <w:rsid w:val="00FE26C4"/>
    <w:rsid w:val="00FE29F7"/>
    <w:rsid w:val="00FE2F28"/>
    <w:rsid w:val="00FE32CA"/>
    <w:rsid w:val="00FE346A"/>
    <w:rsid w:val="00FE34D9"/>
    <w:rsid w:val="00FE34ED"/>
    <w:rsid w:val="00FE351D"/>
    <w:rsid w:val="00FE36C6"/>
    <w:rsid w:val="00FE370E"/>
    <w:rsid w:val="00FE3966"/>
    <w:rsid w:val="00FE3D8B"/>
    <w:rsid w:val="00FE3DCB"/>
    <w:rsid w:val="00FE41E9"/>
    <w:rsid w:val="00FE428F"/>
    <w:rsid w:val="00FE4298"/>
    <w:rsid w:val="00FE433C"/>
    <w:rsid w:val="00FE44C7"/>
    <w:rsid w:val="00FE4626"/>
    <w:rsid w:val="00FE4839"/>
    <w:rsid w:val="00FE4A07"/>
    <w:rsid w:val="00FE4A59"/>
    <w:rsid w:val="00FE4C9E"/>
    <w:rsid w:val="00FE5064"/>
    <w:rsid w:val="00FE508D"/>
    <w:rsid w:val="00FE5198"/>
    <w:rsid w:val="00FE519C"/>
    <w:rsid w:val="00FE5260"/>
    <w:rsid w:val="00FE53D4"/>
    <w:rsid w:val="00FE543C"/>
    <w:rsid w:val="00FE56A7"/>
    <w:rsid w:val="00FE572C"/>
    <w:rsid w:val="00FE57C2"/>
    <w:rsid w:val="00FE582D"/>
    <w:rsid w:val="00FE5845"/>
    <w:rsid w:val="00FE586A"/>
    <w:rsid w:val="00FE58E3"/>
    <w:rsid w:val="00FE5971"/>
    <w:rsid w:val="00FE59C6"/>
    <w:rsid w:val="00FE5B4F"/>
    <w:rsid w:val="00FE5C22"/>
    <w:rsid w:val="00FE5EB6"/>
    <w:rsid w:val="00FE6043"/>
    <w:rsid w:val="00FE6045"/>
    <w:rsid w:val="00FE6184"/>
    <w:rsid w:val="00FE62AB"/>
    <w:rsid w:val="00FE6368"/>
    <w:rsid w:val="00FE6517"/>
    <w:rsid w:val="00FE65A1"/>
    <w:rsid w:val="00FE6698"/>
    <w:rsid w:val="00FE6759"/>
    <w:rsid w:val="00FE67FF"/>
    <w:rsid w:val="00FE68A9"/>
    <w:rsid w:val="00FE6962"/>
    <w:rsid w:val="00FE6BDE"/>
    <w:rsid w:val="00FE6C31"/>
    <w:rsid w:val="00FE6C85"/>
    <w:rsid w:val="00FE6E49"/>
    <w:rsid w:val="00FE6E84"/>
    <w:rsid w:val="00FE6FC7"/>
    <w:rsid w:val="00FE71A5"/>
    <w:rsid w:val="00FE72FC"/>
    <w:rsid w:val="00FE7312"/>
    <w:rsid w:val="00FE7503"/>
    <w:rsid w:val="00FE7578"/>
    <w:rsid w:val="00FE7675"/>
    <w:rsid w:val="00FE778B"/>
    <w:rsid w:val="00FE77B9"/>
    <w:rsid w:val="00FE77D6"/>
    <w:rsid w:val="00FE7804"/>
    <w:rsid w:val="00FE799C"/>
    <w:rsid w:val="00FE7A35"/>
    <w:rsid w:val="00FE7B5E"/>
    <w:rsid w:val="00FE7D5A"/>
    <w:rsid w:val="00FE7DA7"/>
    <w:rsid w:val="00FF00BE"/>
    <w:rsid w:val="00FF00FB"/>
    <w:rsid w:val="00FF03BA"/>
    <w:rsid w:val="00FF0590"/>
    <w:rsid w:val="00FF05DD"/>
    <w:rsid w:val="00FF0608"/>
    <w:rsid w:val="00FF0665"/>
    <w:rsid w:val="00FF07FA"/>
    <w:rsid w:val="00FF0A71"/>
    <w:rsid w:val="00FF0AFF"/>
    <w:rsid w:val="00FF0BAD"/>
    <w:rsid w:val="00FF0E03"/>
    <w:rsid w:val="00FF10D9"/>
    <w:rsid w:val="00FF1159"/>
    <w:rsid w:val="00FF11CC"/>
    <w:rsid w:val="00FF13B5"/>
    <w:rsid w:val="00FF14A6"/>
    <w:rsid w:val="00FF1583"/>
    <w:rsid w:val="00FF16F6"/>
    <w:rsid w:val="00FF174E"/>
    <w:rsid w:val="00FF182F"/>
    <w:rsid w:val="00FF1943"/>
    <w:rsid w:val="00FF196B"/>
    <w:rsid w:val="00FF1A25"/>
    <w:rsid w:val="00FF1A95"/>
    <w:rsid w:val="00FF1ACE"/>
    <w:rsid w:val="00FF1B21"/>
    <w:rsid w:val="00FF1BB2"/>
    <w:rsid w:val="00FF1D81"/>
    <w:rsid w:val="00FF204A"/>
    <w:rsid w:val="00FF2131"/>
    <w:rsid w:val="00FF2313"/>
    <w:rsid w:val="00FF231C"/>
    <w:rsid w:val="00FF25A1"/>
    <w:rsid w:val="00FF263D"/>
    <w:rsid w:val="00FF2652"/>
    <w:rsid w:val="00FF269A"/>
    <w:rsid w:val="00FF2A70"/>
    <w:rsid w:val="00FF2BEE"/>
    <w:rsid w:val="00FF2CBD"/>
    <w:rsid w:val="00FF2DDF"/>
    <w:rsid w:val="00FF2EE4"/>
    <w:rsid w:val="00FF3031"/>
    <w:rsid w:val="00FF325C"/>
    <w:rsid w:val="00FF32A1"/>
    <w:rsid w:val="00FF3369"/>
    <w:rsid w:val="00FF3390"/>
    <w:rsid w:val="00FF352C"/>
    <w:rsid w:val="00FF36E2"/>
    <w:rsid w:val="00FF3724"/>
    <w:rsid w:val="00FF3808"/>
    <w:rsid w:val="00FF38E7"/>
    <w:rsid w:val="00FF38F5"/>
    <w:rsid w:val="00FF392D"/>
    <w:rsid w:val="00FF3AD9"/>
    <w:rsid w:val="00FF3B31"/>
    <w:rsid w:val="00FF3C32"/>
    <w:rsid w:val="00FF3F3B"/>
    <w:rsid w:val="00FF3F7F"/>
    <w:rsid w:val="00FF40D4"/>
    <w:rsid w:val="00FF4183"/>
    <w:rsid w:val="00FF41BA"/>
    <w:rsid w:val="00FF43C9"/>
    <w:rsid w:val="00FF443D"/>
    <w:rsid w:val="00FF44D3"/>
    <w:rsid w:val="00FF4512"/>
    <w:rsid w:val="00FF45B8"/>
    <w:rsid w:val="00FF4737"/>
    <w:rsid w:val="00FF482C"/>
    <w:rsid w:val="00FF48F9"/>
    <w:rsid w:val="00FF49D5"/>
    <w:rsid w:val="00FF4ABF"/>
    <w:rsid w:val="00FF4BFF"/>
    <w:rsid w:val="00FF4E89"/>
    <w:rsid w:val="00FF4EB7"/>
    <w:rsid w:val="00FF4F0B"/>
    <w:rsid w:val="00FF4F3C"/>
    <w:rsid w:val="00FF52B4"/>
    <w:rsid w:val="00FF5555"/>
    <w:rsid w:val="00FF562D"/>
    <w:rsid w:val="00FF5664"/>
    <w:rsid w:val="00FF5719"/>
    <w:rsid w:val="00FF5AC0"/>
    <w:rsid w:val="00FF5CAF"/>
    <w:rsid w:val="00FF5FF4"/>
    <w:rsid w:val="00FF60E9"/>
    <w:rsid w:val="00FF628C"/>
    <w:rsid w:val="00FF62CF"/>
    <w:rsid w:val="00FF63A7"/>
    <w:rsid w:val="00FF6461"/>
    <w:rsid w:val="00FF64AC"/>
    <w:rsid w:val="00FF6780"/>
    <w:rsid w:val="00FF692A"/>
    <w:rsid w:val="00FF6A7C"/>
    <w:rsid w:val="00FF6C75"/>
    <w:rsid w:val="00FF6C9F"/>
    <w:rsid w:val="00FF6D57"/>
    <w:rsid w:val="00FF6D9E"/>
    <w:rsid w:val="00FF6F2F"/>
    <w:rsid w:val="00FF7108"/>
    <w:rsid w:val="00FF7268"/>
    <w:rsid w:val="00FF7377"/>
    <w:rsid w:val="00FF739B"/>
    <w:rsid w:val="00FF763F"/>
    <w:rsid w:val="00FF7784"/>
    <w:rsid w:val="00FF7789"/>
    <w:rsid w:val="00FF7854"/>
    <w:rsid w:val="00FF7EC9"/>
    <w:rsid w:val="01BB7172"/>
    <w:rsid w:val="02840B5C"/>
    <w:rsid w:val="03216402"/>
    <w:rsid w:val="05DD4B04"/>
    <w:rsid w:val="05EF2A02"/>
    <w:rsid w:val="0AD9D1E6"/>
    <w:rsid w:val="0E56C16B"/>
    <w:rsid w:val="148D6B91"/>
    <w:rsid w:val="1813F8BC"/>
    <w:rsid w:val="21D0D62D"/>
    <w:rsid w:val="2550C0D0"/>
    <w:rsid w:val="2DB058BE"/>
    <w:rsid w:val="3483D477"/>
    <w:rsid w:val="35EFC834"/>
    <w:rsid w:val="3D44E785"/>
    <w:rsid w:val="3FBB52AE"/>
    <w:rsid w:val="40B9C86D"/>
    <w:rsid w:val="4B3B6583"/>
    <w:rsid w:val="57EFBF19"/>
    <w:rsid w:val="5D97DEBA"/>
    <w:rsid w:val="60203E39"/>
    <w:rsid w:val="64FB0925"/>
    <w:rsid w:val="66CE30FA"/>
    <w:rsid w:val="69A7B074"/>
    <w:rsid w:val="6B4B8E6C"/>
    <w:rsid w:val="70AD2794"/>
    <w:rsid w:val="795E1BF5"/>
    <w:rsid w:val="7C7672E5"/>
    <w:rsid w:val="7CB3521E"/>
    <w:rsid w:val="7E76229C"/>
    <w:rsid w:val="7F7F4C0A"/>
    <w:rsid w:val="7FC039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66022"/>
  <w15:chartTrackingRefBased/>
  <w15:docId w15:val="{C920E3BD-BA36-4025-A27C-CFC3C192E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uiPriority w:val="9"/>
    <w:qFormat/>
    <w:rsid w:val="00361F13"/>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uiPriority w:val="9"/>
    <w:unhideWhenUsed/>
    <w:qFormat/>
    <w:rsid w:val="00361F13"/>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5B5D37"/>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2261B3"/>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unhideWhenUsed/>
    <w:qFormat/>
    <w:rsid w:val="00122561"/>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unhideWhenUsed/>
    <w:qFormat/>
    <w:rsid w:val="00A5227A"/>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unhideWhenUsed/>
    <w:qFormat/>
    <w:rsid w:val="00A5227A"/>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unhideWhenUsed/>
    <w:qFormat/>
    <w:rsid w:val="00A5227A"/>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unhideWhenUsed/>
    <w:qFormat/>
    <w:rsid w:val="00A5227A"/>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0A64CD"/>
    <w:pPr>
      <w:keepNext/>
      <w:keepLines/>
      <w:widowControl/>
      <w:autoSpaceDE w:val="0"/>
      <w:autoSpaceDN w:val="0"/>
      <w:adjustRightInd w:val="0"/>
      <w:spacing w:after="26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1"/>
    <w:unhideWhenUsed/>
    <w:rsid w:val="00AF2305"/>
    <w:rPr>
      <w:rFonts w:ascii="Arial" w:hAnsi="Arial" w:cs="Arial"/>
      <w:sz w:val="20"/>
      <w:szCs w:val="20"/>
    </w:rPr>
  </w:style>
  <w:style w:type="character" w:customStyle="1" w:styleId="CommentTextChar">
    <w:name w:val="Comment Text Char"/>
    <w:basedOn w:val="DefaultParagraphFont"/>
    <w:link w:val="CommentText"/>
    <w:uiPriority w:val="1"/>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14"/>
      </w:numPr>
      <w:outlineLvl w:val="9"/>
    </w:pPr>
  </w:style>
  <w:style w:type="paragraph" w:customStyle="1" w:styleId="FERCparanumber">
    <w:name w:val="FERC paranumber"/>
    <w:basedOn w:val="Normal"/>
    <w:link w:val="FERCparanumberChar"/>
    <w:qFormat/>
    <w:rsid w:val="00D40E1A"/>
    <w:pPr>
      <w:widowControl/>
      <w:numPr>
        <w:numId w:val="12"/>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paragraph" w:styleId="FootnoteText">
    <w:name w:val="footnote text"/>
    <w:aliases w:val="Footnote Text Char1 Char,Footnote Text Char Char Char,Footnote Text Char Char1,fn,Footnote Text Char Char,Footnote Text Char1 Char Char Char1,Footnote Text Char Char Char Char Char1,Footnote Text MRP,fn Char Char,ft,f,c,Footnote Text Char1"/>
    <w:basedOn w:val="Normal"/>
    <w:link w:val="FootnoteTextChar"/>
    <w:unhideWhenUsed/>
    <w:qFormat/>
    <w:rsid w:val="00DD46EB"/>
    <w:pPr>
      <w:spacing w:after="260"/>
      <w:ind w:firstLine="720"/>
    </w:pPr>
    <w:rPr>
      <w:szCs w:val="20"/>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nhideWhenUsed/>
    <w:qFormat/>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character" w:customStyle="1" w:styleId="FootnoteTextChar">
    <w:name w:val="Footnote Text Char"/>
    <w:aliases w:val="Footnote Text Char1 Char Char,Footnote Text Char Char Char Char,Footnote Text Char Char1 Char,fn Char,Footnote Text Char Char Char1,Footnote Text Char1 Char Char Char1 Char,Footnote Text Char Char Char Char Char1 Char,ft Char,f Char"/>
    <w:basedOn w:val="DefaultParagraphFont"/>
    <w:link w:val="FootnoteText"/>
    <w:rsid w:val="00983681"/>
    <w:rPr>
      <w:rFonts w:ascii="Times New Roman" w:hAnsi="Times New Roman" w:cs="Times New Roman"/>
      <w:sz w:val="26"/>
      <w:szCs w:val="20"/>
    </w:rPr>
  </w:style>
  <w:style w:type="character" w:styleId="Mention">
    <w:name w:val="Mention"/>
    <w:basedOn w:val="DefaultParagraphFont"/>
    <w:uiPriority w:val="99"/>
    <w:unhideWhenUsed/>
    <w:rsid w:val="00BB20AD"/>
    <w:rPr>
      <w:color w:val="2B579A"/>
      <w:shd w:val="clear" w:color="auto" w:fill="E1DFDD"/>
    </w:rPr>
  </w:style>
  <w:style w:type="paragraph" w:styleId="Revision">
    <w:name w:val="Revision"/>
    <w:hidden/>
    <w:uiPriority w:val="99"/>
    <w:semiHidden/>
    <w:rsid w:val="00A26001"/>
    <w:pPr>
      <w:spacing w:after="0" w:line="240" w:lineRule="auto"/>
    </w:pPr>
    <w:rPr>
      <w:rFonts w:ascii="Times New Roman" w:hAnsi="Times New Roman" w:cs="Times New Roman"/>
      <w:sz w:val="26"/>
    </w:rPr>
  </w:style>
  <w:style w:type="paragraph" w:customStyle="1" w:styleId="BlockIndent">
    <w:name w:val="Block Indent"/>
    <w:basedOn w:val="Normal"/>
    <w:next w:val="FERCparanumber"/>
    <w:link w:val="BlockIndentChar"/>
    <w:rsid w:val="00D952EA"/>
    <w:pPr>
      <w:widowControl/>
      <w:spacing w:after="240"/>
      <w:ind w:left="1440" w:right="1440"/>
    </w:pPr>
  </w:style>
  <w:style w:type="character" w:customStyle="1" w:styleId="BlockIndentChar">
    <w:name w:val="Block Indent Char"/>
    <w:basedOn w:val="FERCparanumberChar"/>
    <w:link w:val="BlockIndent"/>
    <w:rsid w:val="00D952EA"/>
    <w:rPr>
      <w:rFonts w:ascii="Times New Roman" w:hAnsi="Times New Roman" w:cs="Times New Roman"/>
      <w:sz w:val="26"/>
    </w:rPr>
  </w:style>
  <w:style w:type="character" w:styleId="FollowedHyperlink">
    <w:name w:val="FollowedHyperlink"/>
    <w:basedOn w:val="DefaultParagraphFont"/>
    <w:uiPriority w:val="99"/>
    <w:semiHidden/>
    <w:unhideWhenUsed/>
    <w:rsid w:val="00A925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pjm.com/-/media/DotCom/markets-ops/rpm/rpm-auction-info/2028-2029/2028-2029-bra-results-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74a4cd09-5f17-433b-814a-38e7e9115d16" ContentTypeId="0x0101"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3D5713-084B-4937-86CB-A1CFA9CD72C4}">
  <ds:schemaRefs>
    <ds:schemaRef ds:uri="Microsoft.SharePoint.Taxonomy.ContentTypeSync"/>
  </ds:schemaRefs>
</ds:datastoreItem>
</file>

<file path=customXml/itemProps2.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3.xml><?xml version="1.0" encoding="utf-8"?>
<ds:datastoreItem xmlns:ds="http://schemas.openxmlformats.org/officeDocument/2006/customXml" ds:itemID="{7258E4A2-24BB-48B9-B82B-BB3F806269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121B4E-5DCA-44AF-AE7B-4F9B0D28E88E}">
  <ds:schemaRefs>
    <ds:schemaRef ds:uri="http://schemas.microsoft.com/office/2006/metadata/properties"/>
    <ds:schemaRef ds:uri="http://schemas.microsoft.com/office/infopath/2007/PartnerControls"/>
    <ds:schemaRef ds:uri="5e8733a2-e908-454b-85cf-c9d17e1d0943"/>
  </ds:schemaRefs>
</ds:datastoreItem>
</file>

<file path=customXml/itemProps5.xml><?xml version="1.0" encoding="utf-8"?>
<ds:datastoreItem xmlns:ds="http://schemas.openxmlformats.org/officeDocument/2006/customXml" ds:itemID="{BCCF61F7-A358-4465-A1C1-D17BBE58A2EE}">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otalTime>6</ap:TotalTime>
  <ap:Pages>57</ap:Pages>
  <ap:Words>15800</ap:Words>
  <ap:Characters>87533</ap:Characters>
  <ap:Application>Microsoft Office Word</ap:Application>
  <ap:DocSecurity>0</ap:DocSecurity>
  <ap:Lines>1411</ap:Lines>
  <ap:Paragraphs>327</ap:Paragraphs>
  <ap:ScaleCrop>false</ap:ScaleCrop>
  <ap:LinksUpToDate>false</ap:LinksUpToDate>
  <ap:CharactersWithSpaces>103006</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2026-10-09T21:16:00.0000000Z</dcterms:created>
  <dcterms:modified xsi:type="dcterms:W3CDTF">2026-10-09T22:40:00.0000000Z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