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决策摘要：大胆探索，但用证据约束结论</w:t>
      </w:r>
    </w:p>
    <w:p>
      <w:pPr>
        <w:widowControl/>
      </w:pPr>
      <w:r>
        <w:t>B题极限优化计划｜Q1/Q2审计、S21覆盖证书与在线算法实施路线</w:t>
      </w:r>
    </w:p>
    <w:p>
      <w:pPr>
        <w:widowControl/>
      </w:pPr>
      <w:r>
        <w:t>核对版本：3371879035-lang/shxjm-B-RL，提交 d6c8906a4ddd4ef3344e5b3d1656c034b032adb1。规则依据是用户上传的题面、模拟器使用说明及完整通信协议。分析日期：2026年9月12日。</w:t>
      </w:r>
    </w:p>
    <w:p>
      <w:pPr>
        <w:pStyle w:val="Heading2"/>
      </w:pPr>
      <w:r>
        <w:t>本轮明确建议</w:t>
      </w:r>
    </w:p>
    <w:p>
      <w:pPr>
        <w:widowControl/>
      </w:pPr>
      <w:r>
        <w:t>冻结 G25OR 作为可靠基线；先修复实验分支的证书和评分问题，再开发“证书驱动主动搜索＋多情景滚动规划”。Q4 新增21点覆盖作为独立挑战者，与25点版本公平比较。200/400秒每源是冲刺目标，不是已有成绩或可保证的界。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2268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type="dxa" w:w="7540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本轮状态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官方压缩包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只读枚举完成：277项，259个文件；没有独立提供可读环境源码或场景数据。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Q1/Q2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给出可实现的反例与候选点连续最坏距离核验；未声称全篇Q1/Q2程序已全面验收。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新S21覆盖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整数四叉树证书与独立校验均通过：3832个区域单元，零未决单元。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Oracle界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开放中心TSP的精确组合DP及20米邻域上下界已实现，小规模穷举核对通过。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新增速度成绩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没有运行官方模拟器，没有新增完整策略的官方成绩。</w:t>
            </w:r>
          </w:p>
        </w:tc>
      </w:tr>
    </w:tbl>
    <w:p>
      <w:pPr>
        <w:spacing w:after="20"/>
      </w:pPr>
    </w:p>
    <w:p>
      <w:pPr>
        <w:pStyle w:val="Heading2"/>
      </w:pPr>
      <w:r>
        <w:t>三个需要纠正的判断</w:t>
      </w:r>
    </w:p>
    <w:p>
      <w:pPr>
        <w:widowControl/>
      </w:pPr>
      <w:r>
        <w:t>中心TSP不是20米光学清除问题的真正下界；p值不显著不是等效、最优或性能饱和的证明；有一个保底函数，也不自动保证任意激进策略最终完成——还需要不误删状态、有限探索和剩余时间预算。</w:t>
      </w:r>
    </w:p>
    <w:p>
      <w:pPr>
        <w:pStyle w:val="Heading2"/>
      </w:pPr>
      <w:r>
        <w:t>交付范围</w:t>
      </w:r>
    </w:p>
    <w:p>
      <w:pPr>
        <w:widowControl/>
      </w:pPr>
      <w:r>
        <w:t>本文件是可执行研究计划。配套ZIP包含数学验证脚本、证书、原始校验结果和压缩包清单，不包含伪称已完成的G25OX成品，也不修改GitHub上的稳定代码。</w:t>
      </w:r>
    </w:p>
    <w:p>
      <w:r>
        <w:br w:type="page"/>
      </w:r>
    </w:p>
    <w:p>
      <w:pPr>
        <w:pStyle w:val="Heading1"/>
      </w:pPr>
      <w:r>
        <w:t>02  官方压缩包与不可改变的计时规则</w:t>
      </w:r>
    </w:p>
    <w:p>
      <w:pPr>
        <w:pStyle w:val="Heading2"/>
      </w:pPr>
      <w:r>
        <w:t>压缩包实际内容</w:t>
      </w:r>
    </w:p>
    <w:p>
      <w:pPr>
        <w:widowControl/>
      </w:pPr>
      <w:r>
        <w:t>已对 be7161c4-54f6-4dad-871f-a2c7d087b78e.7z 做只读目录检查：压缩大小236,850,965字节；18个目录、259个文件；解压内容总大小711,808,082字节。根目录 Jammers-simulator-full 下主要是18,768,896字节的 jammers-simulator-full.exe 和 WebView2Runtime。</w:t>
      </w:r>
    </w:p>
    <w:p>
      <w:pPr>
        <w:widowControl/>
      </w:pPr>
      <w:r>
        <w:t>检查使用系统libarchive读取归档目录，没有启动或反编译模拟器，没有读取受保护场景。目录中没有独立的环境Python/Matlab源码、场景CSV/JSON或生成器参数文件。这不等于证明可执行文件内部没有资源，也不能据此推断官方生成分布。完整清单与SHA-256见配套diagnostics。</w:t>
      </w:r>
    </w:p>
    <w:p>
      <w:pPr>
        <w:pStyle w:val="Heading2"/>
      </w:pPr>
      <w:r>
        <w:t>正确成本模型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T = L/5 + 5Nmeasure + Nswitch + 3Nclear_fail + 5Nclear_success</w:t>
      </w:r>
    </w:p>
    <w:p>
      <w:pPr>
        <w:widowControl/>
      </w:pPr>
      <w:r>
        <w:t>measure必须停车、串行发送；clear中的频道只指定目标，不改变测向机频道。失败clear只在已到该点且不新增绕行时才近似“只多3秒”。一次移动途中经过目标附近，不会自动扫描或清除。</w:t>
      </w:r>
    </w:p>
    <w:p>
      <w:pPr>
        <w:pStyle w:val="Heading2"/>
      </w:pPr>
      <w:r>
        <w:t>现实时间、日志和真值隔离</w:t>
      </w:r>
    </w:p>
    <w:p>
      <w:pPr>
        <w:widowControl/>
      </w:pPr>
      <w:r>
        <w:t>25分钟为现实测试窗口；enter后最多20分钟，以remaining_real_duration_s为准。虚拟时间上限为360000秒。重试完全相同动作必须保留request_id及内容；accepted=false不执行动作，返回0不能覆盖已知虚拟时钟。</w:t>
      </w:r>
    </w:p>
    <w:p>
      <w:pPr>
        <w:widowControl/>
      </w:pPr>
      <w:r>
        <w:t>只通过官方四个接口决策。自建场景真值仅供离线oracle与评估，不能注入正式runner。演练结束后显示的数量可用于统计，不能倒灌本局策略。正式日志保持原文件名，不把自行生成的JSON当作官方加密日志。</w:t>
      </w:r>
    </w:p>
    <w:p>
      <w:pPr>
        <w:pStyle w:val="Heading2"/>
      </w:pPr>
      <w:r>
        <w:t>截止安排</w:t>
      </w:r>
    </w:p>
    <w:p>
      <w:pPr>
        <w:widowControl/>
      </w:pPr>
      <w:r>
        <w:t>题面规定：北京时间9月13日17:30以后不能启动新测试，建议15:30前完成全部正式测试。剩余开发应按绝对时间倒排，不再按完整48小时估算。[O1–O3]</w:t>
      </w:r>
    </w:p>
    <w:p>
      <w:r>
        <w:br w:type="page"/>
      </w:r>
    </w:p>
    <w:p>
      <w:pPr>
        <w:pStyle w:val="Heading1"/>
      </w:pPr>
      <w:r>
        <w:t>03  Q1：先把解题对象与几何证书锁定</w:t>
      </w:r>
    </w:p>
    <w:p>
      <w:pPr>
        <w:widowControl/>
      </w:pPr>
      <w:r>
        <w:t>Q1要求计算“交会定位多边形”的直径，并回答同直径圆能否覆盖。最小包围圆不能代替第一项答案。[O1]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uᵢ = (cos θᵢ, sin θᵢ)，vᵢ = (−sin θᵢ, cos θᵢ)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uᵢ·(z−sᵢ) ≥ 0；|vᵢ·(z−sᵢ)| ≤ tan ε · uᵢ·(z−sᵢ)</w:t>
      </w:r>
    </w:p>
    <w:p>
      <w:pPr>
        <w:widowControl/>
      </w:pPr>
      <w:r>
        <w:t>数学题面取ε=1°。机器接口返回两位小数时，工程实现可取1.01°保守处理；二者在文中分开说明。半平面法避免斜率无穷和359°/0°绕回问题。</w:t>
      </w:r>
    </w:p>
    <w:p>
      <w:pPr>
        <w:pStyle w:val="Heading2"/>
      </w:pPr>
      <w:r>
        <w:t>基准实现与退化状态</w:t>
      </w:r>
    </w:p>
    <w:p>
      <w:pPr>
        <w:widowControl/>
      </w:pPr>
      <w:r>
        <w:t>先区分空集、无界、单点、线段和有界多边形。对有界凸多边形，枚举全部顶点对得到直径，作为可信对照。只有经过独立对照的旋转卡壳才用于加速；点数很少时没有必要冒险。</w:t>
      </w:r>
    </w:p>
    <w:p>
      <w:pPr>
        <w:widowControl/>
      </w:pPr>
      <w:r>
        <w:t>不能用任意大矩形将无界集合截断后，报告“有限直径”；也不能把圆域/接收圆的多边形近似混称为Q1原始定位多边形。后续Q3/Q4加入圆约束得到的是另一个可行集合，近似须明确内外包方向。</w:t>
      </w:r>
    </w:p>
    <w:p>
      <w:pPr>
        <w:pStyle w:val="Heading2"/>
      </w:pPr>
      <w:r>
        <w:t>一个由合法测向楔形实际生成的反例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2268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检测点</w:t>
            </w:r>
          </w:p>
        </w:tc>
        <w:tc>
          <w:tcPr>
            <w:tcW w:type="dxa" w:w="7540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示向度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(−600, 0)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1°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(320, −300√3)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121°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(310, 310√3)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241°</w:t>
            </w:r>
          </w:p>
        </w:tc>
      </w:tr>
    </w:tbl>
    <w:p>
      <w:pPr>
        <w:spacing w:after="20"/>
      </w:pPr>
    </w:p>
    <w:p>
      <w:pPr>
        <w:widowControl/>
      </w:pPr>
      <w:r>
        <w:t>三个±1°楔形的交为顶点(0,0)、(20,0)、(10,10√3)的等边三角形。直径20米，最小包围圆半径20/√3≈11.547米，大于10米。检测点、目标三角形与距离尺度都与题设相容。已用独立半平面枚举核对。</w:t>
      </w:r>
    </w:p>
    <w:p>
      <w:pPr>
        <w:pStyle w:val="Heading2"/>
      </w:pPr>
      <w:r>
        <w:t>验收条件</w:t>
      </w:r>
    </w:p>
    <w:p>
      <w:pPr>
        <w:widowControl/>
      </w:pPr>
      <w:r>
        <w:t>MEC既要验证包含所有顶点，也要验证最小性：枚举1/2/3支撑点产生的圆，与主实现比较。CGAL文档给出平面MEC至多三个支撑点的性质，可作实现参照。[R7] 最终必须满足“真实位置仍在外包集合中→该集合能被20米圆包含→才能宣布可靠一次清除”。</w:t>
      </w:r>
    </w:p>
    <w:p>
      <w:r>
        <w:br w:type="page"/>
      </w:r>
    </w:p>
    <w:p>
      <w:pPr>
        <w:pStyle w:val="Heading1"/>
      </w:pPr>
      <w:r>
        <w:t>04  Q2：保证接收不等于唯一最优候选区</w:t>
      </w:r>
    </w:p>
    <w:p>
      <w:pPr>
        <w:widowControl/>
      </w:pPr>
      <w:r>
        <w:t>首次有效示向后，令F为与首测角带、目标圆域和1500米距离上界一致的位置集合。需要给出候选区域及选点策略，不只是列出一个坐标。[O1]</w:t>
      </w:r>
    </w:p>
    <w:p>
      <w:pPr>
        <w:pStyle w:val="Heading2"/>
      </w:pPr>
      <w:r>
        <w:t>保守候选区仍然成立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Q₀ = ⋂g∈F B(g, 1000)</w:t>
      </w:r>
    </w:p>
    <w:p>
      <w:pPr>
        <w:widowControl/>
      </w:pPr>
      <w:r>
        <w:t>只要q∈Q₀，无论真实位置位于F的哪里，也无论接收半径具体是多少，都可以接收。这是充分条件，不应写成“全部合法第二测点”的精确集合。</w:t>
      </w:r>
    </w:p>
    <w:p>
      <w:pPr>
        <w:pStyle w:val="Heading2"/>
      </w:pPr>
      <w:r>
        <w:t>利用首测已经收到信号，候选区域可以更宽</w:t>
      </w:r>
    </w:p>
    <w:p>
      <w:pPr>
        <w:widowControl/>
      </w:pPr>
      <w:r>
        <w:t>对给定候选源位置g，首测成功意味着实际接收半径还必须满足R≥||g−s₁||，而不仅是R≥1000。于是全向源条件下，可以使用更宽的条件保证区域：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Q₁ = ⋂g∈F B(g, max{1000, ||g−s₁||})；Q₀ ⊆ Q₁</w:t>
      </w:r>
    </w:p>
    <w:p>
      <w:pPr>
        <w:widowControl/>
      </w:pPr>
      <w:r>
        <w:t>例如原检测点本来就已证实能接收，却可能不属于Q₀。它不是有用的新测点，但说明Q₀并非完整可见区域。计算Q₁时必须核对连续集合上的约束，不能未经证明只检查几颗采样粒子。</w:t>
      </w:r>
    </w:p>
    <w:p>
      <w:pPr>
        <w:pStyle w:val="Heading2"/>
      </w:pPr>
      <w:r>
        <w:t>已有两个候选点可保留作基准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q± = s₁ + 750u ± 300v</w:t>
      </w:r>
    </w:p>
    <w:p>
      <w:pPr>
        <w:widowControl/>
      </w:pPr>
      <w:r>
        <w:t>对0≤距离≤1500、角偏差≤1.01°的整个连续扇区，每一个候选点的最坏目标距离均约817.749米，小于1000米。验证应分别求每个点的最坏距离；“对每个目标选两点中更近者”只证明至少有一个可用，不证明任意选都可用。</w:t>
      </w:r>
    </w:p>
    <w:p>
      <w:pPr>
        <w:pStyle w:val="Heading2"/>
      </w:pPr>
      <w:r>
        <w:t>选点优化的目标</w:t>
      </w:r>
    </w:p>
    <w:p>
      <w:pPr>
        <w:widowControl/>
      </w:pPr>
      <w:r>
        <w:t>用新增移动、测量、切频与后续清除完成成本共同评价，而不是只追求90°交会或面积下降。建议先给出“移动成本—最坏定位半径”的Pareto曲线，再将其中候选嵌入多源任务。预计平均成本所用的先验是自设模型，不能声称官方服从该分布。[R1]</w:t>
      </w:r>
    </w:p>
    <w:p>
      <w:r>
        <w:br w:type="page"/>
      </w:r>
    </w:p>
    <w:p>
      <w:pPr>
        <w:pStyle w:val="Heading1"/>
      </w:pPr>
      <w:r>
        <w:t>05  极限参照：可计算的Oracle上下界</w:t>
      </w:r>
    </w:p>
    <w:p>
      <w:pPr>
        <w:widowControl/>
      </w:pPr>
      <w:r>
        <w:t>“开天眼133/400秒”在未说明场景和算法时不能当理论极限。对同一组真实位置与频道，完全知情后Q3/Q4的光学清除优化完全相同：发射方向不影响20米内清除。[O3]</w:t>
      </w:r>
    </w:p>
    <w:p>
      <w:pPr>
        <w:pStyle w:val="Heading2"/>
      </w:pPr>
      <w:r>
        <w:t>为什么中心TSP不是正确下界</w:t>
      </w:r>
    </w:p>
    <w:p>
      <w:pPr>
        <w:widowControl/>
      </w:pPr>
      <w:r>
        <w:t>只有一个源位于(100,0)：走到真实中心需20秒、清除5秒，共25秒；走到(80,0)就能清除，共21秒。故中心访问路线是知情问题的一条可行上界，不是下界。问题实际属于“访问目标邻域”的开放CETSP。[R5]</w:t>
      </w:r>
    </w:p>
    <w:p>
      <w:pPr>
        <w:pStyle w:val="Heading2"/>
      </w:pPr>
      <w:r>
        <w:t>用中心TSP包夹真正的20米邻域最优路线</w:t>
      </w:r>
    </w:p>
    <w:p>
      <w:pPr>
        <w:widowControl/>
      </w:pPr>
      <w:r>
        <w:t>设N个源，L꜀为从原点出发、不要求返回的最短中心TSP长度；Ldisk为访问全部20米圆邻域的最短路线。将每个实际访问点移至目标中心，第一段最多增加20米，其后每段最多增加40米。因此：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max{0, L꜀ − (2N−1)×20} ≤ Ldisk ≤ L꜀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5N + max{0,L꜀−(2N−1)×20}/5 ≤ Toracle ≤ 5N + L꜀/5</w:t>
      </w:r>
    </w:p>
    <w:p>
      <w:pPr>
        <w:widowControl/>
      </w:pPr>
      <w:r>
        <w:t>这个上下界区间的每源宽度最多为8−4/N秒，N≤16时不超过7.75秒。进一步把边权改为两个圆邻域之间的最短距离，再求开放路径DP，可以加强下界；它允许各边独立取端点，因而仍是松弛下界。</w:t>
      </w:r>
    </w:p>
    <w:p>
      <w:pPr>
        <w:pStyle w:val="Heading2"/>
      </w:pPr>
      <w:r>
        <w:t>实现和正确用法</w:t>
      </w:r>
    </w:p>
    <w:p>
      <w:pPr>
        <w:widowControl/>
      </w:pPr>
      <w:r>
        <w:t>配套oracle_bounds.py提供Held–Karp：时间O(N²2ᴺ)、空间O(N2ᴺ)。已与N=1…8的排列穷举比较通过。组合搜索精确，浮点长度有数值余量；不能把它称为符号精确数值证明。N=16的实际速度应在队友电脑上基准测试，不能承诺每次在线重算只需几毫秒。</w:t>
      </w:r>
    </w:p>
    <w:p>
      <w:pPr>
        <w:widowControl/>
      </w:pPr>
      <w:r>
        <w:t>只对自建的同一场景比较策略与oracle。报告[T−UBoracle, T−LBoracle]作为最优差距范围，不拿不同分布的oracle均值与官方成绩做“严格差距”。离线评估器、在线规划器和正式runner必须隔离真值。</w:t>
      </w:r>
    </w:p>
    <w:p>
      <w:r>
        <w:br w:type="page"/>
      </w:r>
    </w:p>
    <w:p>
      <w:pPr>
        <w:pStyle w:val="Heading1"/>
      </w:pPr>
      <w:r>
        <w:t>06  当前实验分支的两个具体审计发现</w:t>
      </w:r>
    </w:p>
    <w:p>
      <w:pPr>
        <w:pStyle w:val="Heading2"/>
      </w:pPr>
      <w:r>
        <w:t>A. Q3动态无源证书的边界包围不完整</w:t>
      </w:r>
    </w:p>
    <w:p>
      <w:pPr>
        <w:widowControl/>
      </w:pPr>
      <w:r>
        <w:t>当前_run_full中的_q3_absence_grid仅保留圆内的200米网格中心，再用每个中心半径100√2≈141.421米包围格子。这样没有覆盖整个目标圆的边缘细片。[C2]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g=(1780,260)，||g||≈1798.889&lt;1800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g到最近保留中心≈189.737 &gt; 141.421</w:t>
      </w:r>
    </w:p>
    <w:p>
      <w:pPr>
        <w:widowControl/>
      </w:pPr>
      <w:r>
        <w:t>这是该连续覆盖证明的缺口，不是声称已经观察到某一局官方漏源。修法是保留所有与圆域相交的单元，使用圆—矩形最近距离测试剔除完全在外的格子，再做角点/区间覆盖核验。这个问题位于实验full路径，不等于G25OR固定覆盖也失效。</w:t>
      </w:r>
    </w:p>
    <w:p>
      <w:pPr>
        <w:pStyle w:val="Heading2"/>
      </w:pPr>
      <w:r>
        <w:t>B. 交会角奖励的顶点选错了</w:t>
      </w:r>
    </w:p>
    <w:p>
      <w:pPr>
        <w:widowControl/>
      </w:pPr>
      <w:r>
        <w:t>geom_angle_bonus计算的是候选测点p处的夹角：向量first−p与estimated_source−p，然后给大角度更高奖励。它不是在候选源处比较两条观测方向。[C2]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first=(0,0)，estimated_source=(1000,0)，p=(500,0)</w:t>
      </w:r>
    </w:p>
    <w:p>
      <w:pPr>
        <w:widowControl/>
      </w:pPr>
      <w:r>
        <w:t>旧评分夹角为180°，得到很高奖励；两次目标方位实际共线，交会横向几何的交叉正弦为0。正确因子可用|cross(first−g,p−g)|/(||first−g||·||p−g||)。0°和180°都不应被视为最佳交会。靠近源仍可能改善误差宽度，因此不等于总信息为0。</w:t>
      </w:r>
    </w:p>
    <w:p>
      <w:pPr>
        <w:pStyle w:val="Heading2"/>
      </w:pPr>
      <w:r>
        <w:t>为什么这改变了对负结果的解释</w:t>
      </w:r>
    </w:p>
    <w:p>
      <w:pPr>
        <w:widowControl/>
      </w:pPr>
      <w:r>
        <w:t>之前full与G25OR差不多，只能说明当前实现与测试分布下没有证明额外收益；不能推出所有滚动规划都无效，也不能由p&gt;0.17推出性能等价或已接近最优。应先核对新决策是否真正触发、比较的角度与证书是否正确，再讨论架构收益。</w:t>
      </w:r>
    </w:p>
    <w:p>
      <w:pPr>
        <w:widowControl/>
      </w:pPr>
      <w:r>
        <w:t>配套check_regressions.py可重现这两个见证，同时核对Q1楔形反例与Q2最坏距离。它不包含一个凭空宣称已修好的完整正式程序。</w:t>
      </w:r>
    </w:p>
    <w:p>
      <w:r>
        <w:br w:type="page"/>
      </w:r>
    </w:p>
    <w:p>
      <w:pPr>
        <w:pStyle w:val="Heading1"/>
      </w:pPr>
      <w:r>
        <w:t>07  Q4新挑战者：21个固定发现测点</w:t>
      </w:r>
    </w:p>
    <w:p>
      <w:pPr>
        <w:widowControl/>
      </w:pPr>
      <w:r>
        <w:t>本轮找到一个S21构造，并完成连续空间的计算机辅助覆盖证明。它不是“某几万个随机点没漏”的经验结论，也不是宣称21点全局最少。</w:t>
      </w:r>
    </w:p>
    <w:p>
      <w:pPr>
        <w:pStyle w:val="Heading2"/>
      </w:pPr>
      <w:r>
        <w:t>必须按以下整数坐标实现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2268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7540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坐标（米）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中心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(0,0)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内层8点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(998,0), (706,706), (0,998), (−706,706),</w:t>
              <w:br/>
              <w:t>(−998,0), (−706,−706), (0,−998), (706,−706)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外层12点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(1866,0), (1616,933), (933,1616), (0,1866),</w:t>
              <w:br/>
              <w:t>(−933,1616), (−1616,933), (−1866,0),</w:t>
              <w:br/>
              <w:t>(−1616,−933), (−933,−1616), (0,−1866),</w:t>
              <w:br/>
              <w:t>(933,−1616), (1616,−933)</w:t>
            </w:r>
          </w:p>
        </w:tc>
      </w:tr>
    </w:tbl>
    <w:p>
      <w:pPr>
        <w:spacing w:after="20"/>
      </w:pPr>
    </w:p>
    <w:p>
      <w:pPr>
        <w:widowControl/>
      </w:pPr>
      <w:r>
        <w:t>不要自行将这些坐标替换为“精确圆环三角函数值”；那会改变距离裕量，需要重新生成证书。外层点出圆域是官方允许的合法观测位置。[O3]</w:t>
      </w:r>
    </w:p>
    <w:p>
      <w:pPr>
        <w:pStyle w:val="Heading2"/>
      </w:pPr>
      <w:r>
        <w:t>本轮完成的验证结果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2268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540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已验证单元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3832个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完全位于目标圆外的叶单元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2376个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未决单元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校验数值类型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整数叉积、整数平方距离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最远支撑点—单元角点距离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998.7888916米，小于999米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证书与独立检查器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均已提供，可重复运行</w:t>
            </w:r>
          </w:p>
        </w:tc>
      </w:tr>
    </w:tbl>
    <w:p>
      <w:pPr>
        <w:spacing w:after="20"/>
      </w:pPr>
    </w:p>
    <w:p>
      <w:pPr>
        <w:pStyle w:val="Heading2"/>
      </w:pPr>
      <w:r>
        <w:t>少点不等于等比例提速</w:t>
      </w:r>
    </w:p>
    <w:p>
      <w:pPr>
        <w:widowControl/>
      </w:pPr>
      <w:r>
        <w:t>同一启发式开放巡航排序得到S25约18173.851米、S21约17908.930米，只缩短264.921米，约1.46%。S21少4站，可能减少扫描次数，但也会改变首次发现时机与交会质量。因此尚不能宣称整局更快，更不能把16%的点数减少写成16%的耗时减少。</w:t>
      </w:r>
    </w:p>
    <w:p>
      <w:r>
        <w:br w:type="page"/>
      </w:r>
    </w:p>
    <w:p>
      <w:pPr>
        <w:pStyle w:val="Heading1"/>
      </w:pPr>
      <w:r>
        <w:t>08  S21的独立证明与接入约束</w:t>
      </w:r>
    </w:p>
    <w:p>
      <w:pPr>
        <w:pStyle w:val="Heading2"/>
      </w:pPr>
      <w:r>
        <w:t>逐单元的充分条件</w:t>
      </w:r>
    </w:p>
    <w:p>
      <w:pPr>
        <w:widowControl/>
      </w:pPr>
      <w:r>
        <w:t>用四叉树覆盖[-2048,2048]²。只有一个单元与半径1800米圆完全不相交时才删去。对每个保留的闭单元B，证书给出若干S21支撑点集合Sᴮ，并验证：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B的四个角点严格位于conv(Sᴮ)内部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每个支撑点到B的每个角点距离 &lt; 999米</w:t>
      </w:r>
    </w:p>
    <w:p>
      <w:pPr>
        <w:widowControl/>
      </w:pPr>
      <w:r>
        <w:t>由凸性，整个B都在支撑点凸包内，且任意源g∈B到每个支撑点都小于999米。g在凸包严格内部，因此任何经过g的180°闭半平面都包含至少一个非重合支撑点。此点距离小于最小接收半径1000米，必能接收该定向源；全向源自然也能。</w:t>
      </w:r>
    </w:p>
    <w:p>
      <w:pPr>
        <w:pStyle w:val="Heading2"/>
      </w:pPr>
      <w:r>
        <w:t>为什么独立校验器有意义</w:t>
      </w:r>
    </w:p>
    <w:p>
      <w:pPr>
        <w:widowControl/>
      </w:pPr>
      <w:r>
        <w:t>所有站点坐标为整数，单元边界是二进制有理数，通过统一缩放转为整数。独立检查器不导入证书生成器的凸包算法，而是逐边检查支撑多边形凸性、四角严格内含及距离条件，并从根节点递归检查完整分区。只给出一堆“通过的格子”但漏掉空洞，不能过检。</w:t>
      </w:r>
    </w:p>
    <w:p>
      <w:pPr>
        <w:pStyle w:val="Heading2"/>
      </w:pPr>
      <w:r>
        <w:t>接入时不能只改points数组</w:t>
      </w:r>
    </w:p>
    <w:p>
      <w:pPr>
        <w:widowControl/>
      </w:pPr>
      <w:r>
        <w:t>策略的实际点集、RemoteBelief.coverage_points、n_coverage、频道scan_points编号与完成证书必须同步。不得让策略扫描S21而证明器仍按S25编号宣布完成。对方向、圆边界及站点恰好重合场景继续做完整交互回归。</w:t>
      </w:r>
    </w:p>
    <w:p>
      <w:pPr>
        <w:widowControl/>
      </w:pPr>
      <w:r>
        <w:t>保留S25版本独立运行，比较只换覆盖集的消融。S21不需要等待新在线规划器完成就能单独做本地及官方演练，但上线前必须确认通信端与数学证明使用同一组坐标。</w:t>
      </w:r>
    </w:p>
    <w:p>
      <w:pPr>
        <w:pStyle w:val="Heading2"/>
      </w:pPr>
      <w:r>
        <w:t>论文表述</w:t>
      </w:r>
    </w:p>
    <w:p>
      <w:pPr>
        <w:widowControl/>
      </w:pPr>
      <w:r>
        <w:t>推荐称为“21点构造及整数几何辅助覆盖证书”。保留简单S25解析构造作为基准/解释；S21的创新点是经核验的构造，不是未证明的最少站点定理。证明包可放支撑材料。</w:t>
      </w:r>
    </w:p>
    <w:p>
      <w:r>
        <w:br w:type="page"/>
      </w:r>
    </w:p>
    <w:p>
      <w:pPr>
        <w:pStyle w:val="Heading1"/>
      </w:pPr>
      <w:r>
        <w:t>09  主攻算法：统一停车决策，而不只重排站点</w:t>
      </w:r>
    </w:p>
    <w:p>
      <w:pPr>
        <w:widowControl/>
      </w:pPr>
      <w:r>
        <w:t>建议新策略称为“证书驱动主动搜索与情景滚动规划”。正确性层维护可能状态，快速层决定下一停车点及测量/清除动作。它不是现有PPO的重新命名。联合考虑传感与移动可参考AIPPMS；本题的计时、硬保证和定向条件仍须自行实现。[R2]</w:t>
      </w:r>
    </w:p>
    <w:p>
      <w:pPr>
        <w:pStyle w:val="Heading2"/>
      </w:pPr>
      <w:r>
        <w:t>统一动作与候选生成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a = (下一停车点q，待测频道序列M，待清频道序列C)</w:t>
      </w:r>
    </w:p>
    <w:p>
      <w:pPr>
        <w:widowControl/>
      </w:pPr>
      <w:r>
        <w:t>候选点来自四类：已发现源的局部几何候选/可清除区域；现有路线附近的多源共用测点；未完成发现证书的边界区域；仍然有效的S3/S25/S21保底点。每次生成有限集合，不直接让网络输出无限连续坐标。</w:t>
      </w:r>
    </w:p>
    <w:p>
      <w:pPr>
        <w:widowControl/>
      </w:pPr>
      <w:r>
        <w:t>动作成本按实际移动和频道顺序计算。任何位置都可以贡献新观测，但只在确有新增发现、定位或完成证书价值时批量测量，不能每次停车机械扫20个频道。若进入正在执行的双侧定位宏动作，应保留其内部状态，不能重启已做过的轮次。</w:t>
      </w:r>
    </w:p>
    <w:p>
      <w:pPr>
        <w:pStyle w:val="Heading2"/>
      </w:pPr>
      <w:r>
        <w:t>先实现三种有区别的基策略</w:t>
      </w:r>
    </w:p>
    <w:p>
      <w:pPr>
        <w:widowControl/>
      </w:pPr>
      <w:r>
        <w:t>源优先：优先访问已发现源，途中选择补测与未知频道扫描；证书优先：优先补足未覆盖边界与少数剩余频道；当前G25OR：保留为稳健完成尾策略。滚动评价比较行动后接上这些策略的完成成本，而非只把“当前距离−角度奖励”重新调权重。</w:t>
      </w:r>
    </w:p>
    <w:p>
      <w:pPr>
        <w:pStyle w:val="Heading2"/>
      </w:pPr>
      <w:r>
        <w:t>哪些便宜操作可以作为候选</w:t>
      </w:r>
    </w:p>
    <w:p>
      <w:pPr>
        <w:widowControl/>
      </w:pPr>
      <w:r>
        <w:t>在已停车位置对接近清除范围的源试清一次；在本就经过的路线位置追加有价值测向；对同一停车点选择一批相关频道。试清失败不误标已清除，单源有次数额度，失败后仍保留完整可能区域与完成流程。</w:t>
      </w:r>
    </w:p>
    <w:p>
      <w:pPr>
        <w:pStyle w:val="Heading2"/>
      </w:pPr>
      <w:r>
        <w:t>中间指标必须记录</w:t>
      </w:r>
    </w:p>
    <w:p>
      <w:pPr>
        <w:widowControl/>
      </w:pPr>
      <w:r>
        <w:t>记录取消的固定站数、任意停点新增未知频道测量数、双侧定位的启动/中断次数、多源共同观测次数、投机清除的实际绕行与成功率。动作分布不变，不能把“新架构无收益”当作真正实验结论。</w:t>
      </w:r>
    </w:p>
    <w:p>
      <w:r>
        <w:br w:type="page"/>
      </w:r>
    </w:p>
    <w:p>
      <w:pPr>
        <w:pStyle w:val="Heading1"/>
      </w:pPr>
      <w:r>
        <w:t>10  动态证书：Q3与Q4不能使用同一负观测逻辑</w:t>
      </w:r>
    </w:p>
    <w:p>
      <w:pPr>
        <w:pStyle w:val="Heading2"/>
      </w:pPr>
      <w:r>
        <w:t>Q3：圆盘并集排除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U꜀ = D ∖ ⋃p∈N꜀ B(p,1000)</w:t>
      </w:r>
    </w:p>
    <w:p>
      <w:pPr>
        <w:widowControl/>
      </w:pPr>
      <w:r>
        <w:t>N꜀是该未知频道实际得到no_signal的所有位置。U꜀为空才证明该频道不存在。工程实现采用覆盖整个目标圆的闭单元；若有负测点到一个单元全部角点的最大距离小于1000，则可以删除此单元，否则细分或保留。不能只删格子中心。</w:t>
      </w:r>
    </w:p>
    <w:p>
      <w:pPr>
        <w:pStyle w:val="Heading2"/>
      </w:pPr>
      <w:r>
        <w:t>Q4：位置与方向的互补证据</w:t>
      </w:r>
    </w:p>
    <w:p>
      <w:pPr>
        <w:widowControl/>
      </w:pPr>
      <w:r>
        <w:t>单个no_signal不能删除1000米圆盘。可先实现局部凸包证书：一个完整单元B位于若干负观测点的凸包内部，且这些点到整个B都不超过1000米，才排除B。更细的方向模型可用连续角区间，而非仅用12个方向代表值。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||p−c||+r ≤ 1000；minφ∈I n(φ)·(p−c) − r ≥ δ &gt; 0</w:t>
      </w:r>
    </w:p>
    <w:p>
      <w:pPr>
        <w:widowControl/>
      </w:pPr>
      <w:r>
        <w:t>若空间单元包含在B(c,r)，上述两个条件保证位置—方向区间中的每个假设都应接收；实际无信号才可删除整块假设。角区间最小值须检查端点与区间内极值，不是只验中心角。颗粒/粒子模型可以排序动作，空粒子集不能直接宣布无源。</w:t>
      </w:r>
    </w:p>
    <w:p>
      <w:pPr>
        <w:pStyle w:val="Heading2"/>
      </w:pPr>
      <w:r>
        <w:t>两个会影响提速上限的事实</w:t>
      </w:r>
    </w:p>
    <w:p>
      <w:pPr>
        <w:widowControl/>
      </w:pPr>
      <w:r>
        <w:t>第一，Q4外围证据不能随意省掉。一个位于目标圆边界、向外发射的源，对其他圆内测点都可能不可见。因此“只沿真实源TSP行走”不能普遍代替未知频道的外圈排查，除非源数上限等信息已给出独立完成证书。</w:t>
      </w:r>
    </w:p>
    <w:p>
      <w:pPr>
        <w:widowControl/>
      </w:pPr>
      <w:r>
        <w:t>第二，证明价值有互补性：前两个负测点可能不排除任何二维区域，第三个点才形成凸包。因此仅按“本步新认证面积/本步成本”贪心，可能拒绝有用的前两步。必须考虑两三站组合或完整续行成本，不能擅自套用次模贪心的保证。</w:t>
      </w:r>
    </w:p>
    <w:p>
      <w:r>
        <w:br w:type="page"/>
      </w:r>
    </w:p>
    <w:p>
      <w:pPr>
        <w:pStyle w:val="Heading1"/>
      </w:pPr>
      <w:r>
        <w:t>11  情景Rollout与近邻域路线：怎么实现才不虚高</w:t>
      </w:r>
    </w:p>
    <w:p>
      <w:pPr>
        <w:pStyle w:val="Heading2"/>
      </w:pPr>
      <w:r>
        <w:t>统一以秒为单位比较未来成本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J(a) = averageₖ [ cost(a; ξₖ) + Tbase(b′ₖ) ]</w:t>
      </w:r>
    </w:p>
    <w:p>
      <w:pPr>
        <w:widowControl/>
      </w:pPr>
      <w:r>
        <w:t>从与当前观测一致的候选场景ξₖ出发，为各根动作共用同一组随机情景，执行动作后，以只读观测的基策略估算到全清的剩余耗时。按需加入尾部耗时惩罚，但同时保留只最小化均值的对照；尾部权重是设计选择，不是题目官方评分。</w:t>
      </w:r>
    </w:p>
    <w:p>
      <w:pPr>
        <w:widowControl/>
      </w:pPr>
      <w:r>
        <w:t>场景模型必须保留同地点固定误差及观测一致性。模拟器可持有样本真值，策略不可直接用真值排序未来目标，否则会把clairvoyant规划伪装成在线算法。不同候选不能各抽一批不匹配案例后直接比较。</w:t>
      </w:r>
    </w:p>
    <w:p>
      <w:pPr>
        <w:pStyle w:val="Heading2"/>
      </w:pPr>
      <w:r>
        <w:t>初始计算预算（待测参数）</w:t>
      </w:r>
    </w:p>
    <w:p>
      <w:pPr>
        <w:widowControl/>
      </w:pPr>
      <w:r>
        <w:t>可从12个根动作、16个共享情景、两级观测反馈及基策略续行开始；设置每次规划约0.1—0.25秒的可中断预算，超时执行已验证合法的基动作。缓存几何与尾路线，再根据端到端实际运行时间调预算。这些是起始配置，不是已经达到的性能数字。</w:t>
      </w:r>
    </w:p>
    <w:p>
      <w:pPr>
        <w:widowControl/>
      </w:pPr>
      <w:r>
        <w:t>借鉴DESPOT的有限情景与防过拟合思想，不声称实现了完整DESPOT或继承其理论界。确定性rollout的改进性质也不能直接推广到本题的近似信念模型。[R3,R4] 若进一步做连续观测树搜索，参考POMCPOW处理带权粒子；不要把连续bearing直接塞入朴素POMCP后假定有效。[R6]</w:t>
      </w:r>
    </w:p>
    <w:p>
      <w:pPr>
        <w:pStyle w:val="Heading2"/>
      </w:pPr>
      <w:r>
        <w:t>末段清除路线优化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Cᵢ = ⋂z∈Pᵢ B(z,20)</w:t>
      </w:r>
    </w:p>
    <w:p>
      <w:pPr>
        <w:widowControl/>
      </w:pPr>
      <w:r>
        <w:t>对已获可靠清除证书的源，访问Cᵢ即可，无需到估计中心。先用开放TSP确定访问顺序；固定顺序后，以凸约束||qᵢ−v||≤20（v为Pᵢ顶点）及二阶锥目标最小化相邻距离，再进行2-opt/VNS顺序调整。[R5] 求解器输出必须重新逐顶点验算，可行性不过就回退MEC中心。</w:t>
      </w:r>
    </w:p>
    <w:p>
      <w:r>
        <w:br w:type="page"/>
      </w:r>
    </w:p>
    <w:p>
      <w:pPr>
        <w:pStyle w:val="Heading1"/>
      </w:pPr>
      <w:r>
        <w:t>12  验收、消融与剩余时间安排</w:t>
      </w:r>
    </w:p>
    <w:p>
      <w:pPr>
        <w:pStyle w:val="Heading2"/>
      </w:pPr>
      <w:r>
        <w:t>实验矩阵必须能定位收益来自哪里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2268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7540"/>
            <w:shd w:fill="DEEBF1"/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只增加什么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B0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G25OR冻结基线；必要正确性修复单独标记。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仅将Q4 S25换S21，同一定位、同一调度。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任意停点观测账本＋严格动态证书，不改其他模块。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7540"/>
            <w:shd w:fill="FFFFFF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在B2上增加共享情景rollout及多站组合候选。</w:t>
            </w:r>
          </w:p>
        </w:tc>
      </w:tr>
      <w:tr>
        <w:trPr>
          <w:cantSplit/>
        </w:trPr>
        <w:tc>
          <w:tcPr>
            <w:tcW w:type="dxa" w:w="2268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B4（可选）</w:t>
            </w:r>
          </w:p>
        </w:tc>
        <w:tc>
          <w:tcPr>
            <w:tcW w:type="dxa" w:w="7540"/>
            <w:shd w:fill="F5F7F8"/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少量投机clear＋末段邻域路线，分别消融。</w:t>
            </w:r>
          </w:p>
        </w:tc>
      </w:tr>
    </w:tbl>
    <w:p>
      <w:pPr>
        <w:spacing w:after="20"/>
      </w:pPr>
    </w:p>
    <w:p>
      <w:pPr>
        <w:widowControl/>
      </w:pPr>
      <w:r>
        <w:t>自建场景严格配对：均匀、边缘、聚集、全部朝外方向压力、接收半径端点、角误差端点、near阈值附近和频道重标号。将调参集、选择集、最终盲测集分开，空间误差场固定且跨动作可重复。压力场景可超出题面混合比例，但须标作扩展压力测试。</w:t>
      </w:r>
    </w:p>
    <w:p>
      <w:pPr>
        <w:widowControl/>
      </w:pPr>
      <w:r>
        <w:t>官方演练采用版本交替/随机顺序，完成后按源数量、定向比例分层；没有重放接口就不称严格配对。报告每局T/Ncleared的均值与中位数、ΣT/ΣN、P90/P95、全清局率、全部尝试数与异常。不能只统计成功局而隐去失败。</w:t>
      </w:r>
    </w:p>
    <w:p>
      <w:pPr>
        <w:pStyle w:val="Heading2"/>
      </w:pPr>
      <w:r>
        <w:t>别把100次零失败当作概率100%的证明</w:t>
      </w:r>
    </w:p>
    <w:p>
      <w:pPr>
        <w:widowControl/>
      </w:pPr>
      <w:r>
        <w:t>在独立同分布伯努利模型下，100局零失败的95%单侧失败率上界约2.95%；1000局约0.30%。因此统计验证不替代覆盖证明，数学证明也不替代协议/数值/网络回归。版本比较同时给改善区间，p不显著不等于证明等效。</w:t>
      </w:r>
    </w:p>
    <w:p>
      <w:pPr>
        <w:pStyle w:val="Heading2"/>
      </w:pPr>
      <w:r>
        <w:t>按绝对截止倒排</w:t>
      </w:r>
    </w:p>
    <w:p>
      <w:pPr>
        <w:widowControl/>
      </w:pPr>
      <w:r>
        <w:t>9月12日前半天：Q1/Q2与两个P0问题；S21单独接入；oracle/动作账本。12日下午：B2/B3快速原型与独立本地筛选，发现无触发或明显退化即停。12日晚：仅让胜出的少数候选参加官方交替演练；并行整理论文、证书和日志。13日上午：冻结最终版本和回退方案。13日中午至15:30前：完成三次Q3、三次Q4正式测试并检查上传状态。[O1–O3]</w:t>
      </w:r>
    </w:p>
    <w:p>
      <w:pPr>
        <w:widowControl/>
      </w:pPr>
      <w:r>
        <w:t>新算法保持有限探索额度和可计算的保底尾成本；实时预算不足即停止探索。网络异常可能使任何算法失败，不能宣称对任意外部故障仍100%完成。即使激进分支未赢，也保留现有已验证方案及全部正确性修复。</w:t>
      </w:r>
    </w:p>
    <w:p>
      <w:r>
        <w:br w:type="page"/>
      </w:r>
    </w:p>
    <w:p>
      <w:pPr>
        <w:pStyle w:val="Heading1"/>
      </w:pPr>
      <w:r>
        <w:t>13  复现入口、交付清单与参考来源</w:t>
      </w:r>
    </w:p>
    <w:p>
      <w:pPr>
        <w:pStyle w:val="Heading2"/>
      </w:pPr>
      <w:r>
        <w:t>先运行四个验证命令</w:t>
      </w:r>
    </w:p>
    <w:p>
      <w:pPr>
        <w:spacing w:before="60" w:after="140"/>
        <w:ind w:left="142" w:right="85"/>
        <w:shd w:fill="EFF4F7"/>
      </w:pPr>
      <w:r>
        <w:rPr>
          <w:rFonts w:ascii="DejaVu Sans" w:hAnsi="DejaVu Sans"/>
          <w:sz w:val="20"/>
        </w:rPr>
        <w:t>python coverage21.py</w:t>
        <w:br/>
        <w:t>python check_s21_certificate.py</w:t>
        <w:br/>
        <w:t>python check_regressions.py</w:t>
        <w:br/>
        <w:t>python oracle_bounds.py --self-test</w:t>
      </w:r>
    </w:p>
    <w:p>
      <w:pPr>
        <w:widowControl/>
      </w:pPr>
      <w:r>
        <w:t>独立S21检查器只需Python标准库；Q1/Q2诊断和oracle需NumPy，Numba为可选加速。oracle输入仅接受自建离线场景：python oracle_bounds.py --scene LOCAL_SCENE.json。所有输出和参数保留以备复核。</w:t>
      </w:r>
    </w:p>
    <w:p>
      <w:pPr>
        <w:pStyle w:val="Heading2"/>
      </w:pPr>
      <w:r>
        <w:t>官方文件与代码依据</w:t>
      </w:r>
    </w:p>
    <w:p>
      <w:pPr>
        <w:widowControl/>
      </w:pPr>
      <w:r>
        <w:t>[O1] 用户上传《2026年高教社杯全国大学生数学建模竞赛B题》4页，尤其Q1/Q2、附录1—4。</w:t>
        <w:br/>
        <w:t>[O2] 用户上传《模拟器使用说明》7页。</w:t>
        <w:br/>
        <w:t>[O3] 用户上传《模拟器通信接口说明及编程指南》26页。</w:t>
        <w:br/>
        <w:t>[C1] 仓库固定提交 d6c8906a4ddd4ef3344e5b3d1656c034b032adb1。</w:t>
        <w:br/>
        <w:t>[C2] 该提交brl/g25o.py，_q3_absence_grid、_q3_proven_absent及geom_angle_bonus。</w:t>
        <w:br/>
        <w:t>[C3] 该提交brl/geometry.py、scripts/verify_math.py、paper/paper.md。</w:t>
      </w:r>
    </w:p>
    <w:p>
      <w:pPr>
        <w:pStyle w:val="Heading2"/>
      </w:pPr>
      <w:r>
        <w:t>检索到的原始研究：只借鉴适用部分</w:t>
      </w:r>
    </w:p>
    <w:p>
      <w:pPr>
        <w:widowControl/>
      </w:pPr>
      <w:r>
        <w:t>[R1] Vander Hook, Tokekar, Isler. Cautious Greedy Strategy for Bearing-only Active Localization: Analysis and Field Experiments. JFR, 2014. DOI:10.1002/rob.21499。</w:t>
        <w:br/>
        <w:t>[R2] Choudhury, Gruver, Kochenderfer. Adaptive Informative Path Planning with Multimodal Sensing. ICAPS, 2020. DOI:10.1609/icaps.v30i1.6645。</w:t>
        <w:br/>
        <w:t>[R3] Ye et al. DESPOT: Online POMDP Planning with Regularization. JAIR, 2017. DOI:10.1613/jair.5328；arXiv:1609.03250。</w:t>
        <w:br/>
        <w:t>[R4] Bertsekas. Constrained Multiagent Rollout and Multidimensional Assignment with the Auction Algorithm. arXiv:2002.07407。</w:t>
        <w:br/>
        <w:t>[R5] A Steiner Zone Variable Neighborhood Search Heuristic for the Close-Enough Traveling Salesman Problem. COR, 2019. DOI:10.1016/j.cor.2018.07.023。</w:t>
        <w:br/>
        <w:t>[R6] Sunberg, Kochenderfer. Online algorithms for POMDPs with continuous state, action, and observation spaces. arXiv:1709.06196。</w:t>
        <w:br/>
        <w:t>[R7] CGAL Min_circle_2官方文档：支撑点、包含性与最小性验证。</w:t>
      </w:r>
    </w:p>
    <w:p>
      <w:pPr>
        <w:widowControl/>
      </w:pPr>
      <w:r>
        <w:t>本轮S21及oracle包夹推导是本次分析给出的构造/推论；上述论文不为其背书。配套脚本已验证的仅为明列数学与代码性质，不应标注为新算法官方成绩。论文最终应呈现团队审阅、复现并确认后的版本，保留研究与AI使用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49" w:bottom="935" w:left="1049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6"/>
        <w:sz w:val="16"/>
      </w:rPr>
      <w:t xml:space="preserve">数学证书已核验；新增整局性能待测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786"/>
        <w:sz w:val="16"/>
      </w:rPr>
      <w:t>B / 极限优化与正确性计划                         技术工作稿 · 2026.09.12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6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5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B题极限优化计划：Q1/Q2审计与S21覆盖</dc:title>
  <dc:subject>官方资料核对、连续覆盖证书、Oracle界与可执行实验计划</dc:subject>
  <dc:creator>技术工作稿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