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研究方案  /  非正式参赛成稿</w:t>
      </w:r>
    </w:p>
    <w:p>
      <w:pPr>
        <w:pStyle w:val="Title"/>
      </w:pPr>
      <w:r>
        <w:t>B 题：25 点覆盖</w:t>
        <w:br/>
        <w:t>与双侧区间定位</w:t>
      </w:r>
    </w:p>
    <w:p>
      <w:r>
        <w:rPr>
          <w:b/>
        </w:rPr>
        <w:t>以可证明的几何结构降低搜索与清除时间</w:t>
      </w:r>
    </w:p>
    <w:p>
      <w:r>
        <w:rPr>
          <w:b w:val="0"/>
        </w:rPr>
        <w:t>核心方案：有保证的发现覆盖 + 有界误差集合估计 + 双侧区间定位 + 机会式多目标补测 + 开路路线优化。强化学习可以接在相同底层上，但不承担正确性证明。</w:t>
      </w:r>
    </w:p>
    <w:p>
      <w:pPr>
        <w:pStyle w:val="Heading2"/>
      </w:pPr>
      <w:r>
        <w:t>一页结论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改进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本轮得到的结果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第 4 问发现覆盖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25 点双环构造；任意位置、任意 180° 定向方向至少可见一测点。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完整覆盖巡航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明确路线 18,173.85 m；原 31 点网格任意完整路线至少 28,500 m。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单源保底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首次有效示向之后，最多 12 次追加测向、2 次末端光学尝试。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局部验证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3,000 个随机案例、5,292 个边界组合均清除。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全局验证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4类场景各100个种子、共1,000次配对策略运行均清除；Q4 本地均值下降 22.5%—33.7%。</w:t>
            </w:r>
          </w:p>
        </w:tc>
      </w:tr>
    </w:tbl>
    <w:p>
      <w:pPr>
        <w:pStyle w:val="Heading2"/>
      </w:pPr>
      <w:r>
        <w:t>证据边界</w:t>
      </w:r>
    </w:p>
    <w:p>
      <w:r>
        <w:rPr>
          <w:b w:val="0"/>
        </w:rPr>
        <w:t>上述速度下降来自本轮自建规则环境的消融实验，不是官方演练成绩，也不是与两个仓库当前冠军算法的直接比较。已验证几何命题，不等于证明全局最优；25 点也未被证明是最少点数。</w:t>
      </w:r>
    </w:p>
    <w:p>
      <w:r>
        <w:rPr>
          <w:b w:val="0"/>
        </w:rPr>
        <w:t>压缩包已核对为 Windows 模拟器发行包。没有在本环境运行官方模拟器、登录比赛账号、消耗正式测试机会、读取隐藏源真值或修改 GitHub 仓库。</w:t>
      </w:r>
    </w:p>
    <w:p>
      <w:r>
        <w:rPr>
          <w:b w:val="0"/>
        </w:rPr>
        <w:t>本文把三类内容分开：题面/协议事实、由题设推导的命题、本地实验与后续设计。网络文献提供建模参照，不为本轮新构造自动提供正确性担保。</w:t>
      </w:r>
    </w:p>
    <w:p>
      <w:r>
        <w:br w:type="page"/>
      </w:r>
    </w:p>
    <w:p>
      <w:pPr>
        <w:pStyle w:val="Heading1"/>
      </w:pPr>
      <w:r>
        <w:t>1  重新识别目标与时间成本</w:t>
      </w:r>
    </w:p>
    <w:p>
      <w:pPr>
        <w:pStyle w:val="Heading2"/>
      </w:pPr>
      <w:r>
        <w:t>1.1 题目是已知几何规律下的在线搜索</w:t>
      </w:r>
    </w:p>
    <w:p>
      <w:r>
        <w:rPr>
          <w:b w:val="0"/>
        </w:rPr>
        <w:t>目标圆半径 1800 m；源静止、频道互异且数量为 10—16；接收半径为 1000—1500 m；定向源覆盖一个闭半平面；位置已知的机器狗可以走到目标圆之外。示向误差有界，同一地点重复测量不能独立平均。光学清除只取决于 20 m 距离，不受发射方向影响。[1][2]</w:t>
      </w:r>
    </w:p>
    <w:p>
      <w:r>
        <w:rPr>
          <w:b w:val="0"/>
        </w:rPr>
        <w:t>因此没有必要让学习算法重新学习接收半径、半平面可见性和直线移动。应先利用这些已知条件消去无用搜索，再优化在线行动。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T = L/5 + 5 N_measure + N_switch + 3 N_fail + 5 N_success</w:t>
      </w:r>
    </w:p>
    <w:p>
      <w:r>
        <w:rPr>
          <w:b w:val="0"/>
        </w:rPr>
        <w:t>L 为总移动距离；失败清除 3 s、成功清除 5 s；/clear 不切换测向机频道。虚拟总时间与现实程序运行时间必须分别记录。[2]</w:t>
      </w:r>
    </w:p>
    <w:p>
      <w:pPr>
        <w:pStyle w:val="Heading2"/>
      </w:pPr>
      <w:r>
        <w:t>1.2 从现有记录反推：主要成本确实是移动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PlanB 官方演练汇总</w:t>
            </w:r>
          </w:p>
        </w:tc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Q3</w:t>
            </w:r>
          </w:p>
        </w:tc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Q4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平均总虚拟时间</w:t>
            </w:r>
          </w:p>
        </w:tc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5543.70 s</w:t>
            </w:r>
          </w:p>
        </w:tc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13176.68 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反推平均移动时间</w:t>
            </w:r>
          </w:p>
        </w:tc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4783.45 s</w:t>
            </w:r>
          </w:p>
        </w:tc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10627.48 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移动时间占比</w:t>
            </w:r>
          </w:p>
        </w:tc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约 86.3%</w:t>
            </w:r>
          </w:p>
        </w:tc>
        <w:tc>
          <w:tcPr>
            <w:tcW w:type="dxa" w:w="3213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约 80.7%</w:t>
            </w:r>
          </w:p>
        </w:tc>
      </w:tr>
    </w:tbl>
    <w:p>
      <w:r>
        <w:rPr>
          <w:b w:val="0"/>
        </w:rPr>
        <w:t>以上按仓库已上传演练 CSV 的测量、切频、成功/失败清除计数和题目成本公式反推，汇总数有舍入。不能据此直接判断某个局部模块贡献多少，但足以把“减少移动”列为主目标。[3]</w:t>
      </w:r>
    </w:p>
    <w:p>
      <w:pPr>
        <w:pStyle w:val="Heading2"/>
      </w:pPr>
      <w:r>
        <w:t>1.3 文献给出的方向，而不是可照搬的答案</w:t>
      </w:r>
    </w:p>
    <w:p>
      <w:r>
        <w:rPr>
          <w:b w:val="0"/>
        </w:rPr>
        <w:t>Vander Hook、Tokekar、Isler 的 bearing-only 主动定位研究同时计入旅行和测量时间。[4] 本题与其观测歧义、统计假设不同，不能照搬其近似最优界。</w:t>
      </w:r>
    </w:p>
    <w:p>
      <w:r>
        <w:rPr>
          <w:b w:val="0"/>
        </w:rPr>
        <w:t>有界但未知误差适合用 set-membership 方法保留可行区域，而不是任意指定高斯分布。[5] 本题已知自身坐标，不需要完整 SLAM；集合估计只用于未知源。</w:t>
      </w:r>
    </w:p>
    <w:p>
      <w:r>
        <w:rPr>
          <w:b w:val="0"/>
        </w:rPr>
        <w:t>可靠清除位置通常是一个区域，不必到估计源中心；这与邻域旅行商问题的思路相近。[6] 后续可用基策略 rollout 改进调度，但近似信念规划不自动继承确定性 rollout 的“不劣”定理。[7]</w:t>
      </w:r>
    </w:p>
    <w:p>
      <w:r>
        <w:br w:type="page"/>
      </w:r>
    </w:p>
    <w:p>
      <w:pPr>
        <w:pStyle w:val="Heading1"/>
      </w:pPr>
      <w:r>
        <w:t>2  第 4 问：25 点覆盖及其证明</w:t>
      </w:r>
    </w:p>
    <w:p>
      <w:r>
        <w:rPr>
          <w:b w:val="0"/>
        </w:rPr>
        <w:t>设 k = 0,…,11，角度以度为单位，构造中心、内环与外环：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S = {O} ∪ {Iₖ} ∪ {Eₖ},    O = (0,0)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Iₖ = 970 (cos(15° + 30°k), sin(15° + 30°k))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Eₖ = 1880 (cos(30°k), sin(30°k))</w:t>
      </w:r>
    </w:p>
    <w:p>
      <w:r>
        <w:rPr>
          <w:b w:val="0"/>
        </w:rPr>
        <w:t>外正十二边形的内切圆半径为 1880 cos15° = 1815.94 m，大于目标圆半径 1800 m。允许圆外检测是该构造的重要题设条件。[2]</w:t>
      </w:r>
    </w:p>
    <w:p>
      <w:pPr>
        <w:pStyle w:val="Heading2"/>
      </w:pPr>
      <w:r>
        <w:t>2.1 把覆盖问题转为三角剖分</w:t>
      </w:r>
    </w:p>
    <w:p>
      <w:r>
        <w:rPr>
          <w:b w:val="0"/>
        </w:rPr>
        <w:t>对每个 k，取三个三角形：(O,Iₖ,Iₖ₊₁)、(Eₖ,Eₖ₊₁,Iₖ)、(Iₖ,Iₖ₊₁,Eₖ₊₁)。下标按模 12 计算。共 36 个三角形铺满外十二边形。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边类型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长度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中心到内环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970 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相邻内环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 × 970 sin15° ≈ 502.11 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相邻外环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 × 1880 sin15° ≈ 973.16 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内外环斜边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√(970²+1880²−2×970×1880 cos15°) ≈ 975.90 m</w:t>
            </w:r>
          </w:p>
        </w:tc>
      </w:tr>
    </w:tbl>
    <w:p>
      <w:r>
        <w:rPr>
          <w:b w:val="0"/>
        </w:rPr>
        <w:t>任意目标 g 位于某个三角形中。到其任一顶点的距离不超过该三角形最大边长，因此三个顶点均在 1000 m 接收半径内。</w:t>
      </w:r>
    </w:p>
    <w:p>
      <w:r>
        <w:rPr>
          <w:b w:val="0"/>
        </w:rPr>
        <w:t>若 g = λ₁v₁ + λ₂v₂ + λ₃v₃，λᵢ ≥ 0 且和为 1，则对任意发射方向单位向量 n，有 Σ λᵢ n·(vᵢ−g)=0。三个顶点不可能全在严格背面。因此至少一个顶点满足 n·(vᵢ−g)≥0，必可接收。</w:t>
      </w:r>
    </w:p>
    <w:p>
      <w:r>
        <w:rPr>
          <w:b w:val="0"/>
        </w:rPr>
        <w:t>若源恰好与内部网格顶点重合，应使用周围相邻三角形的非重合邻点；其方向环绕该点，任意闭半平面内都有邻点，且距离小于 1000 m。不依赖零向量方位定义。</w:t>
      </w:r>
    </w:p>
    <w:p>
      <w:pPr>
        <w:pStyle w:val="Heading2"/>
      </w:pPr>
      <w:r>
        <w:t>2.2 验证与限制</w:t>
      </w:r>
    </w:p>
    <w:p>
      <w:r>
        <w:rPr>
          <w:b w:val="0"/>
        </w:rPr>
        <w:t>程序检查 36 个三角形的并集与外十二边形面积差为 0，最大边为 975.897 m；另做 20 万个随机位置/方向测试，未漏检。随机测试是实现核对，覆盖保证来自上面的解析论证。</w:t>
      </w:r>
    </w:p>
    <w:p>
      <w:r>
        <w:br w:type="page"/>
      </w:r>
    </w:p>
    <w:p>
      <w:pPr>
        <w:pStyle w:val="Heading1"/>
      </w:pPr>
      <w:r>
        <w:t>3  覆盖路线与第 3 问的处理</w:t>
      </w:r>
    </w:p>
    <w:p>
      <w:pPr>
        <w:pStyle w:val="Heading2"/>
      </w:pPr>
      <w:r>
        <w:t>3.1 25 点带来的是路线结构改进</w:t>
      </w:r>
    </w:p>
    <w:p>
      <w:r>
        <w:rPr>
          <w:b w:val="0"/>
        </w:rPr>
        <w:t>一条可直接执行的开路路线为：O → I₀ → I₁ → … → I₁₁ → E₀ → E₁ → … → E₁₁。无需回到原点。[2]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L₂₅ = 970 + 11(2×970 sin15°) + 975.897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 xml:space="preserve">             + 11(2×1880 sin15°) = 18173.851 m</w:t>
      </w:r>
    </w:p>
    <w:p>
      <w:r>
        <w:rPr>
          <w:b w:val="0"/>
        </w:rPr>
        <w:t>原 31 点三角网格中，任意两个不同网格点至少相距 950 m。完整访问 31 点至少需要 30 段不同点间移动，故任何完整访问路线均满足：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L₃₁ ≥ 30 × 950 = 28500 m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1 − L₂₅ / 28500 ≈ 36.23%</w:t>
      </w:r>
    </w:p>
    <w:p>
      <w:r>
        <w:rPr>
          <w:b/>
        </w:rPr>
        <w:t>因此，相对于原网格任意完整访问路线，已有一条至少短 36.2% 的新覆盖路线。这个界只比较“完整固定覆盖巡航”，不包含局部定位，不等于整局任务至少快 36.2%。提前确认 16 个源或穿插处理时，实际访问路线也会改变。</w:t>
      </w:r>
    </w:p>
    <w:p>
      <w:pPr>
        <w:pStyle w:val="Heading2"/>
      </w:pPr>
      <w:r>
        <w:t>3.2 第 3 问不硬换成 25 点</w:t>
      </w:r>
    </w:p>
    <w:p>
      <w:r>
        <w:rPr>
          <w:b w:val="0"/>
        </w:rPr>
        <w:t>Q3 仍可以保留原点加半径 1200 m 正六边形的 7 点保证构造。主要改动是利用路上已有停点给已发现源追加测向，以及更低代价的单源定位。</w:t>
      </w:r>
    </w:p>
    <w:p>
      <w:r>
        <w:rPr>
          <w:b w:val="0"/>
        </w:rPr>
        <w:t>在扫描点 q，若某已发现源可行域的估计中心与旧测点形成有价值的交会角，且 q 已经位于计划路线中，就比较 5—6 s 的追加测量成本和未来专程移动的潜在节省。并非所有频道每个停点都补测。</w:t>
      </w:r>
    </w:p>
    <w:p>
      <w:pPr>
        <w:pStyle w:val="Heading2"/>
      </w:pPr>
      <w:r>
        <w:t>3.3 当前已实现的原型与下一步</w:t>
      </w:r>
    </w:p>
    <w:p>
      <w:r>
        <w:rPr>
          <w:b w:val="0"/>
        </w:rPr>
        <w:t>已实现：固定覆盖开路路线、机会式补测、保守区域更新、已知源中心开路最近邻+2-opt、每清一个源后重排剩余顺序。机会式测点评分只用可观测几何，不作为必接收证明。</w:t>
      </w:r>
    </w:p>
    <w:p>
      <w:r>
        <w:rPr>
          <w:b w:val="0"/>
        </w:rPr>
        <w:t>原型总体仍先完成发现扫描，再处理大部分已发现源（near 例外）。完整的扫描—定位—清除穿插和信念空间 rollout 尚未实现；本轮表格中的收益不能归因于这些后续设计。</w:t>
      </w:r>
    </w:p>
    <w:p>
      <w:r>
        <w:rPr>
          <w:b w:val="0"/>
        </w:rPr>
        <w:t>当“已清除 + 已发现未清除”的不同频道总数达到 16，可立即终止未知频道搜索，集中处理已知源；这由数量上限推出，不需要等 16 个全部清除后才停止扫描。</w:t>
      </w:r>
    </w:p>
    <w:p>
      <w:r>
        <w:br w:type="page"/>
      </w:r>
    </w:p>
    <w:p>
      <w:pPr>
        <w:pStyle w:val="Heading1"/>
      </w:pPr>
      <w:r>
        <w:t>4  单源核心：双侧区间定位</w:t>
      </w:r>
    </w:p>
    <w:p>
      <w:pPr>
        <w:pStyle w:val="Heading2"/>
      </w:pPr>
      <w:r>
        <w:t>4.1 用首次示向把二维问题压缩成窄锥</w:t>
      </w:r>
    </w:p>
    <w:p>
      <w:r>
        <w:rPr>
          <w:b w:val="0"/>
        </w:rPr>
        <w:t>以首次有效示向点 s 为坐标原点，以读数方向 u 为局部 x 轴，v 为垂直单位向量。接口返回两位小数，因此实现取 ε=1.01°，覆盖 ±1° 测向误差与舍入余量；该余量不改变题面误差定义。[1][2]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κ = tan ε,    0 ≤ x ≤ 1500,    |y| ≤ κx</w:t>
      </w:r>
    </w:p>
    <w:p>
      <w:r>
        <w:rPr>
          <w:b w:val="0"/>
        </w:rPr>
        <w:t>横向总不确定宽度不到 53 m。保留完整的正观测可行多边形 P，同时维护 x 的区间 [l,u]。</w:t>
      </w:r>
    </w:p>
    <w:p>
      <w:pPr>
        <w:pStyle w:val="Heading2"/>
      </w:pPr>
      <w:r>
        <w:t>4.2 不是盲走中点，而是在中点两侧检测</w:t>
      </w:r>
    </w:p>
    <w:p>
      <w:r>
        <w:rPr>
          <w:b w:val="0"/>
        </w:rPr>
        <w:t>区间宽度超过 24 m 时，令 a=(l+u)/2、b=aκ+5 m，在 q₊=(a,b) 与 q₋=(a,−b) 检测同一频道。先测离当前机器狗更近的一侧；收到有效示向后即可更新，只有无信号时才测另一侧。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首轮 a=750 m，b≈18.22 m，而不是固定横移 300 m。</w:t>
      </w:r>
    </w:p>
    <w:p>
      <w:pPr>
        <w:pStyle w:val="Heading2"/>
      </w:pPr>
      <w:r>
        <w:t>4.3 关键命题：双侧都无信号 ⇒ 真源在前半区间</w:t>
      </w:r>
    </w:p>
    <w:p>
      <w:r>
        <w:rPr>
          <w:b w:val="0"/>
        </w:rPr>
        <w:t>假设真实 x≥a。射线 s→g 与 x=a 的交点 h=(a,ay/x)，满足 |ay/x|≤aκ&lt;b，因此 h 位于两测点之间。s 已收到信号，g 位于其发射半平面边界，线段 sg 因凸性位于发射半平面内，所以 h 可见。</w:t>
      </w:r>
    </w:p>
    <w:p>
      <w:r>
        <w:rPr>
          <w:b w:val="0"/>
        </w:rPr>
        <w:t>此外，两侧测点都比首次有效测点 s 更靠近源：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‖q±−g‖² − ‖g‖² ≤ a²+b²−2ax+2b|y|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 xml:space="preserve">                         ≤ −a²+b²+2abκ &lt; 0</w:t>
      </w:r>
    </w:p>
    <w:p>
      <w:r>
        <w:rPr>
          <w:b w:val="0"/>
        </w:rPr>
        <w:t>算法探测时 a&gt;12 m，代入 b=aκ+5 可验证末式严格为负。故接收半径不足不可能让两点都失联。两个测点也不可能都在严格背面，否则它们之间的 h 同样在背面，矛盾。</w:t>
      </w:r>
    </w:p>
    <w:p>
      <w:r>
        <w:rPr>
          <w:b/>
        </w:rPr>
        <w:t>所以双侧都 no_signal 时可以安全令 u←a。单侧无信号不能作同样推断。这利用了本题“固定半径 + 180°半平面”的特殊结构，不能直接用于窄波束或间歇源。</w:t>
      </w:r>
    </w:p>
    <w:p>
      <w:r>
        <w:br w:type="page"/>
      </w:r>
    </w:p>
    <w:p>
      <w:pPr>
        <w:pStyle w:val="Heading1"/>
      </w:pPr>
      <w:r>
        <w:t>5  区间收缩、终止与光学保证</w:t>
      </w:r>
    </w:p>
    <w:p>
      <w:pPr>
        <w:pStyle w:val="Heading2"/>
      </w:pPr>
      <w:r>
        <w:t>5.1 有示向时怎么更新</w:t>
      </w:r>
    </w:p>
    <w:p>
      <w:r>
        <w:rPr>
          <w:b w:val="0"/>
        </w:rPr>
        <w:t>将新示向旋转到首次示向坐标，记角度为 θ。如果 cosθ&gt;sinε，则真实 x&gt;a；若 cosθ&lt;−sinε，则真实 x&lt;a。分别保留右半或左半区间，并与该次完整误差扇区求交。</w:t>
      </w:r>
    </w:p>
    <w:p>
      <w:r>
        <w:rPr>
          <w:b w:val="0"/>
        </w:rPr>
        <w:t>若读数几乎竖直，即 |cosθ|≤sinε，则真实横向位移满足：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|x−a| ≤ (1500κ+b) tan(2ε)</w:t>
      </w:r>
    </w:p>
    <w:p>
      <w:r>
        <w:rPr>
          <w:b w:val="0"/>
        </w:rPr>
        <w:t>其上界不足约 2.1 m，直接把纵向区间压到很小。near 则在检测点光学清除。若已有保守区域被半径 19.5 m 的圆覆盖，可以提前清除，无需机械完成所有轮次。</w:t>
      </w:r>
    </w:p>
    <w:p>
      <w:pPr>
        <w:pStyle w:val="Heading2"/>
      </w:pPr>
      <w:r>
        <w:t>5.2 至多 6 轮、12 次追加测向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1500 / 2⁶ = 23.4375 m &lt; 24 m</w:t>
      </w:r>
    </w:p>
    <w:p>
      <w:r>
        <w:rPr>
          <w:b w:val="0"/>
        </w:rPr>
        <w:t>每轮要么至少折半，要么直接进入足够窄的区间。每轮至多测两点，所以最多 12 次追加测向；这不包括首次发现测量。</w:t>
      </w:r>
    </w:p>
    <w:p>
      <w:pPr>
        <w:pStyle w:val="Heading2"/>
      </w:pPr>
      <w:r>
        <w:t>5.3 用两个圆而不是 122 点收尾</w:t>
      </w:r>
    </w:p>
    <w:p>
      <w:r>
        <w:rPr>
          <w:b w:val="0"/>
        </w:rPr>
        <w:t>终端可行集包含在 [l,u] × [−uκ,uκ] 中。取两个清除点：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c± = ((l+u)/2, ±uκ/2)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最坏最近距离 ≤ √(12²+(1500κ/2)²) ≈ 17.856 m &lt; 20 m</w:t>
      </w:r>
    </w:p>
    <w:p>
      <w:r>
        <w:rPr>
          <w:b w:val="0"/>
        </w:rPr>
        <w:t>因此至多两次光学尝试必可清除。第一次失败也是有效信息，而不是必须惩罚到零的“错误”。本算法不需要估计发射方向，也不依赖错误原地平均。</w:t>
      </w:r>
    </w:p>
    <w:p>
      <w:pPr>
        <w:pStyle w:val="Heading2"/>
      </w:pPr>
      <w:r>
        <w:t>5.4 验证与成本界的适用范围</w:t>
      </w:r>
    </w:p>
    <w:p>
      <w:r>
        <w:rPr>
          <w:b w:val="0"/>
        </w:rPr>
        <w:t>3,000 个随机单源测试和 5,292 个边界组合均清除；边界测试覆盖最大误差、几何模块开关和发射扇区边界，最大为 12 次追加测向、2 次光学尝试。随机测试以首次有效示向已给定为条件，不能直接拿其均值与官方整局每源时间比较。</w:t>
      </w:r>
    </w:p>
    <w:p>
      <w:r>
        <w:rPr>
          <w:b w:val="0"/>
        </w:rPr>
        <w:t>从首次正测点直接启动时，一个保守额外成本上界是 546.4 s：沿首次示向方向的总变差≤1500 m，侧向变化≤14×63 m，移动≤2382 m，加至多12×5 s测量与2×5 s光学。跨目标返回、首次测量和首次切频不含在此界内。</w:t>
      </w:r>
    </w:p>
    <w:p>
      <w:r>
        <w:br w:type="page"/>
      </w:r>
    </w:p>
    <w:p>
      <w:pPr>
        <w:pStyle w:val="Heading1"/>
      </w:pPr>
      <w:r>
        <w:t>6  独立种子的本地消融结果</w:t>
      </w:r>
    </w:p>
    <w:p>
      <w:r>
        <w:rPr>
          <w:b w:val="0"/>
        </w:rPr>
        <w:t>开发种子为 81000—81029；下表使用独立验证种子 91000—91099。每组 100 个配置；同一组各算法的真源位置、频道、半径、方向和固定误差场完全一致。最终成功由模拟器真值计数复核。</w:t>
      </w:r>
    </w:p>
    <w:p>
      <w:r>
        <w:rPr>
          <w:b/>
        </w:rPr>
        <w:t>G31：Q3 7 点 / Q4 31 点 + 新双侧定位；G25：Q4只替换为25点；G25O：再加机会式补测。三者共享本地环境、双侧定位和开路规划。因此它是模块消融，不是旧仓库 A0 / rolling / PPO 的比较。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场景 / 问题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G31 总时间均值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G25 总时间均值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G25O 总时间均值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G25O降幅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圆内随机 / Q3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4805.71 s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4058.08 s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15.56%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边缘压力 / Q3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4794.41 s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4645.87 s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3.10%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圆内随机 / Q4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10888.47 s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8192.57 s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7221.17 s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33.68%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边缘压力 / Q4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12153.68 s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10042.76 s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9413.63 s</w:t>
            </w:r>
          </w:p>
        </w:tc>
        <w:tc>
          <w:tcPr>
            <w:tcW w:type="dxa" w:w="1928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22.55%</w:t>
            </w:r>
          </w:p>
        </w:tc>
      </w:tr>
    </w:tbl>
    <w:p>
      <w:r>
        <w:rPr>
          <w:b w:val="0"/>
        </w:rPr>
        <w:t>4类场景各100个种子，共400个场景配置、1000次策略运行全部清除。各组复用相同种子范围，不能将所有运行当成独立样本。百分比按总时间均值计算，不混用局均每源时间与总时间/总清除数。</w:t>
      </w:r>
    </w:p>
    <w:p>
      <w:pPr>
        <w:pStyle w:val="Heading2"/>
      </w:pPr>
      <w:r>
        <w:t>6.1 测试分布</w:t>
      </w:r>
    </w:p>
    <w:p>
      <w:r>
        <w:rPr>
          <w:b w:val="0"/>
        </w:rPr>
        <w:t>圆内随机：10—16 源，位置面积均匀、半径1000—1500 m；Q4 每源独立以0.5概率为定向，方向均匀。边缘压力：位置半径1650—1800 m、接收半径1000 m；Q4 全部径向朝外，是对混合题设的极端扩展压力测试，不代表官方常态。</w:t>
      </w:r>
    </w:p>
    <w:p>
      <w:pPr>
        <w:pStyle w:val="Heading2"/>
      </w:pPr>
      <w:r>
        <w:t>6.2 并非每局都赢</w:t>
      </w:r>
    </w:p>
    <w:p>
      <w:r>
        <w:rPr>
          <w:b w:val="0"/>
        </w:rPr>
        <w:t>Q3 边缘压力：新方案 80 胜、1 平、19 负；平均节省148.54 s。其配对均值差的95% bootstrap区间约为[−179.74,−118.92] s。其他三组均100胜。不能把平均更快写成逐局必胜。</w:t>
      </w:r>
    </w:p>
    <w:p>
      <w:r>
        <w:rPr>
          <w:b w:val="0"/>
        </w:rPr>
        <w:t>Q4 随机组平均移动距离由43.74 km降到27.08 km；测量由355.86次降到292.20次。这表明主要收益确实与覆盖路径和独立定位移动的减少相一致。</w:t>
      </w:r>
    </w:p>
    <w:p>
      <w:r>
        <w:rPr>
          <w:b w:val="0"/>
        </w:rPr>
        <w:t>局部单源保证尚未与旧122点方案作同场景速度对比；不能从尝试次数上界直接推出每局更快。本地结论必须经过官方演练及与现有最强实现的统一环境验证。</w:t>
      </w:r>
    </w:p>
    <w:p>
      <w:r>
        <w:br w:type="page"/>
      </w:r>
    </w:p>
    <w:p>
      <w:pPr>
        <w:pStyle w:val="Heading1"/>
      </w:pPr>
      <w:r>
        <w:t>7  比算法名称更重要的下一阶段</w:t>
      </w:r>
    </w:p>
    <w:p>
      <w:pPr>
        <w:pStyle w:val="Heading2"/>
      </w:pPr>
      <w:r>
        <w:t>7.1 动态“无遗漏”证书：允许不走完固定点集</w:t>
      </w:r>
    </w:p>
    <w:p>
      <w:r>
        <w:rPr>
          <w:b w:val="0"/>
        </w:rPr>
        <w:t>固定25点是可证明的安全构造，不一定是每局必须完整执行的路线。将顺路测量也计入覆盖账本，后续可根据已经取得的负观测，证明部分区域不再可能有该频道源。此模块尚未实现。</w:t>
      </w:r>
    </w:p>
    <w:p>
      <w:r>
        <w:rPr>
          <w:b w:val="0"/>
        </w:rPr>
        <w:t>Q3：负观测点周围半径1000 m内不可能存在该全向源。若这些圆覆盖目标域，则可证实该频道不存在。</w:t>
      </w:r>
    </w:p>
    <w:p>
      <w:r>
        <w:rPr>
          <w:b w:val="0"/>
        </w:rPr>
        <w:t>Q4：不能单独删除上述圆。对区域小块 B，选出“到 B 内所有点距离均≤1000 m”的负观测点集合 C；若整个 B 在 conv(C) 内，则 B 内任何假想源的180°发射半平面都应包含至少一个测点，和全负观测矛盾。工程上用四叉树逐块验证、留数值余量；无法证明的块保留，不靠有限粒子消失来判无源。</w:t>
      </w:r>
    </w:p>
    <w:p>
      <w:pPr>
        <w:pStyle w:val="Heading2"/>
      </w:pPr>
      <w:r>
        <w:t>7.2 到清除区域，而不是一定到估计中心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Cᵢ = {q : max(z∈Pᵢ) ‖q−z‖ ≤ 20}</w:t>
      </w:r>
    </w:p>
    <w:p>
      <w:r>
        <w:rPr>
          <w:b w:val="0"/>
        </w:rPr>
        <w:t>若 Cᵢ 非空，任何其中点都能保证清除。路径可选择靠近当前路线的位置，而非一律去最小包围圆圆心；这是与邻域旅行商思想相近的后续优化。[6] 最多16个已知源的估计点排序也可比较Held–Karp与2-opt，但未知源不能假装已知。</w:t>
      </w:r>
    </w:p>
    <w:p>
      <w:pPr>
        <w:pStyle w:val="Heading2"/>
      </w:pPr>
      <w:r>
        <w:t>7.3 局部前瞻只优化剩余时间，不盲目最大化信息量</w:t>
      </w:r>
    </w:p>
    <w:p>
      <w:r>
        <w:rPr>
          <w:b w:val="0"/>
        </w:rPr>
        <w:t>将“去一个停点 + 在该点的一组测量/清除”作为候选，用候选成本加基策略预计剩余成本比较。观测结果未知，需要有明确假设的场景采样；不得读取官方隐藏真值，也不得在仿真中偷看每个场景未来结果后假装实时可知。</w:t>
      </w:r>
    </w:p>
    <w:p>
      <w:pPr>
        <w:spacing w:before="80" w:after="140"/>
        <w:jc w:val="center"/>
      </w:pPr>
      <w:r>
        <w:rPr>
          <w:rFonts w:ascii="DejaVu Sans" w:hAnsi="DejaVu Sans"/>
          <w:b w:val="0"/>
          <w:sz w:val="20"/>
        </w:rPr>
        <w:t>J(a) = 当前实际成本估计 + 基策略的预计剩余完成时间</w:t>
      </w:r>
    </w:p>
    <w:p>
      <w:r>
        <w:rPr>
          <w:b w:val="0"/>
        </w:rPr>
        <w:t>PPO也可以竞争同一候选集，强A0先验可保留。但策略概率高，不是数学意义上的不劣或安全证明；保证应来自覆盖、区间收缩和退出证书。</w:t>
      </w:r>
    </w:p>
    <w:p>
      <w:pPr>
        <w:pStyle w:val="Heading2"/>
      </w:pPr>
      <w:r>
        <w:t>7.4 衡量距离下界，而不是只击败弱基线</w:t>
      </w:r>
    </w:p>
    <w:p>
      <w:r>
        <w:rPr>
          <w:b w:val="0"/>
        </w:rPr>
        <w:t>本地环境可在评估阶段用真源中心的最短开路路径 L* 作下界：清除路径≥max(0,L*−40N+20)，任务时间≥该值/5+5N。真值仅在本地评估使用，不能在官方策略中读取。此下界模块尚未实现；它有助于判断继续优化的空间。</w:t>
      </w:r>
    </w:p>
    <w:p>
      <w:r>
        <w:br w:type="page"/>
      </w:r>
    </w:p>
    <w:p>
      <w:pPr>
        <w:pStyle w:val="Heading1"/>
      </w:pPr>
      <w:r>
        <w:t>8  接入、验收与文献</w:t>
      </w:r>
    </w:p>
    <w:p>
      <w:pPr>
        <w:pStyle w:val="Heading2"/>
      </w:pPr>
      <w:r>
        <w:t>8.1 下一轮实际实施顺序</w:t>
      </w:r>
    </w:p>
    <w:p>
      <w:r>
        <w:rPr>
          <w:b w:val="0"/>
        </w:rPr>
        <w:t>先冻结现有稳定版本并保留。把25点布局和双侧定位分别接入同一公共执行层，按“只换覆盖、只换定位、加补测、全部组合”做消融。Q3、Q4分别选择冠军，不要求统一算法名称。</w:t>
      </w:r>
    </w:p>
    <w:p>
      <w:r>
        <w:rPr>
          <w:b w:val="0"/>
        </w:rPr>
        <w:t>在现有本地环境让当前 rolling、PlanB 内部 A0 和新原型同场景比较；记录真值哈希、版本哈希、每局总时间、每源时间、移动、测量、切频、失败清除和程序时间。参数确定后另用新种子，不能反复挑验证集。</w:t>
      </w:r>
    </w:p>
    <w:p>
      <w:r>
        <w:rPr>
          <w:b w:val="0"/>
        </w:rPr>
        <w:t>再做官方演练：确认题目模式、串行幂等请求、accepted=false不更新状态、svd_deg角度换算和舍入余量。正式测试每题仅3次；依据已验证版本预先锁定选择，不用正式机会调参。[2]</w:t>
      </w:r>
    </w:p>
    <w:p>
      <w:r>
        <w:rPr>
          <w:b w:val="0"/>
        </w:rPr>
        <w:t>启动截止为北京时间2026年9月13日17:30，题面建议15:30前完成正式测试。按绝对时间倒排，不把“两天半”作为固定剩余时长。[1]</w:t>
      </w:r>
    </w:p>
    <w:p>
      <w:pPr>
        <w:pStyle w:val="Heading2"/>
      </w:pPr>
      <w:r>
        <w:t>8.2 文献与数据来源</w:t>
      </w:r>
    </w:p>
    <w:p>
      <w:pPr>
        <w:spacing w:after="100"/>
      </w:pPr>
      <w:r>
        <w:rPr>
          <w:b w:val="0"/>
          <w:sz w:val="18"/>
        </w:rPr>
        <w:t>[1] 用户上传：2026年高教社杯全国大学生数学建模竞赛B题，题面及附录1—4。</w:t>
      </w:r>
    </w:p>
    <w:p>
      <w:pPr>
        <w:spacing w:after="100"/>
      </w:pPr>
      <w:r>
        <w:rPr>
          <w:b w:val="0"/>
          <w:sz w:val="18"/>
        </w:rPr>
        <w:t>[2] 用户上传：《模拟器使用说明》《模拟器通信接口说明及编程指南》，尤其接收/误差、串行通信和清除计时规则。</w:t>
      </w:r>
    </w:p>
    <w:p>
      <w:pPr>
        <w:spacing w:after="100"/>
      </w:pPr>
      <w:r>
        <w:rPr>
          <w:b w:val="0"/>
          <w:sz w:val="18"/>
        </w:rPr>
        <w:t>[3] GitHub: 3371879035-lang/shxjm-B-RL，docs/records/official_practice_runs.csv；本轮访问2026-09-11。其数值为已上传记录，不等于本轮重新运行官方案例。</w:t>
      </w:r>
    </w:p>
    <w:p>
      <w:pPr>
        <w:spacing w:after="100"/>
      </w:pPr>
      <w:r>
        <w:rPr>
          <w:b w:val="0"/>
          <w:sz w:val="18"/>
        </w:rPr>
        <w:t>[4] Vander Hook J, Tokekar P, Isler V. Cautious Greedy Strategy for Bearing-Only Active Localization: Analysis and Field Experiments. J Field Robotics, 2014,31(2):296–318. DOI:10.1002/rob.21499.</w:t>
      </w:r>
    </w:p>
    <w:p>
      <w:pPr>
        <w:spacing w:after="100"/>
      </w:pPr>
      <w:r>
        <w:rPr>
          <w:b w:val="0"/>
          <w:sz w:val="18"/>
        </w:rPr>
        <w:t>[5] Di Marco M, Garulli A, Lacroix S, Vicino A. Set membership localization and mapping for autonomous navigation. Int J Robust Nonlinear Control,2001,11(7):709–734. DOI:10.1002/rnc.619.</w:t>
      </w:r>
    </w:p>
    <w:p>
      <w:pPr>
        <w:spacing w:after="100"/>
      </w:pPr>
      <w:r>
        <w:rPr>
          <w:b w:val="0"/>
          <w:sz w:val="18"/>
        </w:rPr>
        <w:t>[6] Dumitrescu A, Tóth C D. The Traveling Salesman Problem for Lines, Balls and Planes. SODA2013:828–843. DOI:10.1137/1.9781611973105.59.</w:t>
      </w:r>
    </w:p>
    <w:p>
      <w:pPr>
        <w:spacing w:after="100"/>
      </w:pPr>
      <w:r>
        <w:rPr>
          <w:b w:val="0"/>
          <w:sz w:val="18"/>
        </w:rPr>
        <w:t>[7] Bertsekas D. Constrained Multiagent Rollout and Multidimensional Assignment with the Auction Algorithm. arXiv:2002.07407,2020.</w:t>
      </w:r>
    </w:p>
    <w:p>
      <w:pPr>
        <w:spacing w:after="100"/>
      </w:pPr>
      <w:r>
        <w:rPr>
          <w:b w:val="0"/>
          <w:sz w:val="18"/>
        </w:rPr>
        <w:t>[8] 本轮复现数据：global_ablation_validation.csv、paired_validation_summary.json、geometry_verified.json、stress_test_results.json。</w:t>
      </w:r>
    </w:p>
    <w:p>
      <w:r>
        <w:rPr>
          <w:b/>
        </w:rPr>
        <w:t>25点覆盖与双侧区间构造是本轮基于题设形成的候选设计，不声称文献首创或全局最优。团队应复核、理解与改进，并按竞赛AI使用规定进行声明与留档。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队内技术论证  |  2026-09-11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 题  ·  几何主动搜索研究原型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B题：25点方向覆盖与双侧区间定位</dc:title>
  <dc:subject>研究原型、证明与本地消融</dc:subject>
  <dc:creator/>
  <cp:keywords>CUMCM; B; coverage; bounded-error; active localization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