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240" w:lineRule="auto"/>
        <w:jc w:val="center"/>
        <w:rPr>
          <w:sz w:val="48"/>
          <w:szCs w:val="48"/>
        </w:rPr>
      </w:pPr>
      <w:r w:rsidDel="00000000" w:rsidR="00000000" w:rsidRPr="00000000">
        <w:rPr>
          <w:sz w:val="48"/>
          <w:szCs w:val="48"/>
          <w:rtl w:val="0"/>
        </w:rPr>
        <w:t xml:space="preserve">Comparative Analysis of Polars and Pandas Performance for Data-Intensive Tasks in FastAPI Microservices</w:t>
      </w:r>
    </w:p>
    <w:p w:rsidR="00000000" w:rsidDel="00000000" w:rsidP="00000000" w:rsidRDefault="00000000" w:rsidRPr="00000000" w14:paraId="00000002">
      <w:pPr>
        <w:shd w:fill="ffffff" w:val="clear"/>
        <w:spacing w:after="240" w:before="100" w:line="420" w:lineRule="auto"/>
        <w:jc w:val="both"/>
        <w:rPr>
          <w:b w:val="1"/>
          <w:bCs w:val="1"/>
          <w:sz w:val="18"/>
          <w:szCs w:val="18"/>
        </w:rPr>
        <w:sectPr>
          <w:headerReference r:id="rId6" w:type="default"/>
          <w:pgSz w:h="15840" w:w="12240" w:orient="portrait"/>
          <w:pgMar w:bottom="1440" w:top="1080" w:left="907.2" w:right="907.2" w:header="720" w:footer="720"/>
          <w:pgNumType w:start="1"/>
          <w:cols w:equalWidth="0" w:num="1">
            <w:col w:space="0" w:w="10425.599999999999"/>
          </w:cols>
        </w:sectPr>
      </w:pPr>
      <w:r w:rsidDel="00000000" w:rsidR="00000000" w:rsidRPr="00000000">
        <w:rPr>
          <w:rtl w:val="0"/>
        </w:rPr>
      </w:r>
    </w:p>
    <w:p w:rsidR="00000000" w:rsidDel="00000000" w:rsidP="00000000" w:rsidRDefault="00000000" w:rsidRPr="00000000" w14:paraId="00000003">
      <w:pPr>
        <w:shd w:fill="ffffff" w:val="clear"/>
        <w:spacing w:after="240" w:before="100" w:line="4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Divyansh</w:t>
      </w:r>
      <w:r w:rsidDel="00000000" w:rsidR="00000000" w:rsidRPr="00000000">
        <w:rPr>
          <w:rFonts w:ascii="Times New Roman" w:cs="Times New Roman" w:eastAsia="Times New Roman" w:hAnsi="Times New Roman"/>
          <w:b w:val="1"/>
          <w:bCs w:val="1"/>
          <w:sz w:val="18"/>
          <w:szCs w:val="18"/>
          <w:rtl w:val="0"/>
        </w:rPr>
        <w:br w:type="textWrapping"/>
      </w:r>
      <w:r w:rsidDel="00000000" w:rsidR="00000000" w:rsidRPr="00000000">
        <w:rPr>
          <w:rFonts w:ascii="Times New Roman" w:cs="Times New Roman" w:eastAsia="Times New Roman" w:hAnsi="Times New Roman"/>
          <w:i w:val="1"/>
          <w:iCs w:val="1"/>
          <w:sz w:val="18"/>
          <w:szCs w:val="18"/>
          <w:rtl w:val="0"/>
        </w:rPr>
        <w:t xml:space="preserve">Department of Computer Science &amp; Engineering</w:t>
        <w:br w:type="textWrapping"/>
        <w:t xml:space="preserve">Chitkara University</w:t>
        <w:br w:type="textWrapping"/>
      </w:r>
      <w:r w:rsidDel="00000000" w:rsidR="00000000" w:rsidRPr="00000000">
        <w:rPr>
          <w:rFonts w:ascii="Times New Roman" w:cs="Times New Roman" w:eastAsia="Times New Roman" w:hAnsi="Times New Roman"/>
          <w:sz w:val="18"/>
          <w:szCs w:val="18"/>
          <w:rtl w:val="0"/>
        </w:rPr>
        <w:t xml:space="preserve">Punjab, India</w:t>
        <w:br w:type="textWrapping"/>
      </w:r>
      <w:hyperlink r:id="rId7">
        <w:r w:rsidDel="00000000" w:rsidR="00000000" w:rsidRPr="00000000">
          <w:rPr>
            <w:rFonts w:ascii="Times New Roman" w:cs="Times New Roman" w:eastAsia="Times New Roman" w:hAnsi="Times New Roman"/>
            <w:sz w:val="18"/>
            <w:szCs w:val="18"/>
            <w:rtl w:val="0"/>
          </w:rPr>
          <w:t xml:space="preserve">divyansh1535.be22@chitkara.edu.in</w:t>
        </w:r>
      </w:hyperlink>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ORCID: </w:t>
      </w:r>
      <w:hyperlink r:id="rId8">
        <w:r w:rsidDel="00000000" w:rsidR="00000000" w:rsidRPr="00000000">
          <w:rPr>
            <w:sz w:val="20"/>
            <w:szCs w:val="20"/>
            <w:rtl w:val="0"/>
          </w:rPr>
          <w:t xml:space="preserve">0009-0005-9077-1291</w:t>
        </w:r>
      </w:hyperlink>
      <w:r w:rsidDel="00000000" w:rsidR="00000000" w:rsidRPr="00000000">
        <w:rPr>
          <w:rtl w:val="0"/>
        </w:rPr>
      </w:r>
    </w:p>
    <w:p w:rsidR="00000000" w:rsidDel="00000000" w:rsidP="00000000" w:rsidRDefault="00000000" w:rsidRPr="00000000" w14:paraId="00000004">
      <w:pPr>
        <w:shd w:fill="ffffff" w:val="clear"/>
        <w:spacing w:after="240" w:before="240" w:line="42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rtl w:val="0"/>
        </w:rPr>
        <w:t xml:space="preserve">Navjot Singh</w:t>
      </w:r>
      <w:r w:rsidDel="00000000" w:rsidR="00000000" w:rsidRPr="00000000">
        <w:rPr>
          <w:rFonts w:ascii="Times New Roman" w:cs="Times New Roman" w:eastAsia="Times New Roman" w:hAnsi="Times New Roman"/>
          <w:b w:val="1"/>
          <w:bCs w:val="1"/>
          <w:sz w:val="18"/>
          <w:szCs w:val="18"/>
          <w:rtl w:val="0"/>
        </w:rPr>
        <w:br w:type="textWrapping"/>
      </w:r>
      <w:r w:rsidDel="00000000" w:rsidR="00000000" w:rsidRPr="00000000">
        <w:rPr>
          <w:rFonts w:ascii="Times New Roman" w:cs="Times New Roman" w:eastAsia="Times New Roman" w:hAnsi="Times New Roman"/>
          <w:i w:val="1"/>
          <w:iCs w:val="1"/>
          <w:sz w:val="18"/>
          <w:szCs w:val="18"/>
          <w:rtl w:val="0"/>
        </w:rPr>
        <w:t xml:space="preserve">Department of Computer Science &amp; Engineering</w:t>
        <w:br w:type="textWrapping"/>
        <w:t xml:space="preserve">Chitkara University</w:t>
        <w:br w:type="textWrapping"/>
      </w:r>
      <w:r w:rsidDel="00000000" w:rsidR="00000000" w:rsidRPr="00000000">
        <w:rPr>
          <w:rFonts w:ascii="Times New Roman" w:cs="Times New Roman" w:eastAsia="Times New Roman" w:hAnsi="Times New Roman"/>
          <w:sz w:val="18"/>
          <w:szCs w:val="18"/>
          <w:rtl w:val="0"/>
        </w:rPr>
        <w:t xml:space="preserve">Punjab, India</w:t>
        <w:br w:type="textWrapping"/>
      </w:r>
      <w:hyperlink r:id="rId9">
        <w:r w:rsidDel="00000000" w:rsidR="00000000" w:rsidRPr="00000000">
          <w:rPr>
            <w:rFonts w:ascii="Times New Roman" w:cs="Times New Roman" w:eastAsia="Times New Roman" w:hAnsi="Times New Roman"/>
            <w:sz w:val="18"/>
            <w:szCs w:val="18"/>
            <w:rtl w:val="0"/>
          </w:rPr>
          <w:t xml:space="preserve">navjot1964.be22@chitkara.edu.in</w:t>
        </w:r>
      </w:hyperlink>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b w:val="1"/>
          <w:bCs w:val="1"/>
          <w:sz w:val="20"/>
          <w:szCs w:val="20"/>
          <w:rtl w:val="0"/>
        </w:rPr>
        <w:t xml:space="preserve">ORCID: </w:t>
      </w:r>
      <w:hyperlink r:id="rId10">
        <w:r w:rsidDel="00000000" w:rsidR="00000000" w:rsidRPr="00000000">
          <w:rPr>
            <w:rFonts w:ascii="Times New Roman" w:cs="Times New Roman" w:eastAsia="Times New Roman" w:hAnsi="Times New Roman"/>
            <w:sz w:val="20"/>
            <w:szCs w:val="20"/>
            <w:rtl w:val="0"/>
          </w:rPr>
          <w:t xml:space="preserve">0009-0003-8330-2679</w:t>
        </w:r>
      </w:hyperlink>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05">
      <w:pPr>
        <w:shd w:fill="ffffff" w:val="clear"/>
        <w:spacing w:after="240" w:before="240" w:line="420" w:lineRule="auto"/>
        <w:jc w:val="center"/>
        <w:rPr>
          <w:rFonts w:ascii="Times New Roman" w:cs="Times New Roman" w:eastAsia="Times New Roman" w:hAnsi="Times New Roman"/>
          <w:sz w:val="18"/>
          <w:szCs w:val="18"/>
        </w:rPr>
        <w:sectPr>
          <w:type w:val="continuous"/>
          <w:pgSz w:h="15840" w:w="12240" w:orient="portrait"/>
          <w:pgMar w:bottom="1440" w:top="1080" w:left="907.2" w:right="907.2" w:header="720" w:footer="720"/>
          <w:cols w:equalWidth="0" w:num="3">
            <w:col w:space="0" w:w="3475.2"/>
            <w:col w:space="0" w:w="3475.2"/>
            <w:col w:space="0" w:w="3475.2"/>
          </w:cols>
        </w:sectPr>
      </w:pPr>
      <w:r w:rsidDel="00000000" w:rsidR="00000000" w:rsidRPr="00000000">
        <w:rPr>
          <w:rFonts w:ascii="Times New Roman" w:cs="Times New Roman" w:eastAsia="Times New Roman" w:hAnsi="Times New Roman"/>
          <w:b w:val="1"/>
          <w:bCs w:val="1"/>
          <w:rtl w:val="0"/>
        </w:rPr>
        <w:t xml:space="preserve">Bhavik Sharma</w:t>
      </w:r>
      <w:r w:rsidDel="00000000" w:rsidR="00000000" w:rsidRPr="00000000">
        <w:rPr>
          <w:rFonts w:ascii="Times New Roman" w:cs="Times New Roman" w:eastAsia="Times New Roman" w:hAnsi="Times New Roman"/>
          <w:b w:val="1"/>
          <w:bCs w:val="1"/>
          <w:sz w:val="18"/>
          <w:szCs w:val="18"/>
          <w:rtl w:val="0"/>
        </w:rPr>
        <w:br w:type="textWrapping"/>
      </w:r>
      <w:r w:rsidDel="00000000" w:rsidR="00000000" w:rsidRPr="00000000">
        <w:rPr>
          <w:rFonts w:ascii="Times New Roman" w:cs="Times New Roman" w:eastAsia="Times New Roman" w:hAnsi="Times New Roman"/>
          <w:i w:val="1"/>
          <w:iCs w:val="1"/>
          <w:sz w:val="18"/>
          <w:szCs w:val="18"/>
          <w:rtl w:val="0"/>
        </w:rPr>
        <w:t xml:space="preserve">Department of Computer Science &amp; Engineering</w:t>
        <w:br w:type="textWrapping"/>
        <w:t xml:space="preserve">Chitkara University</w:t>
        <w:br w:type="textWrapping"/>
      </w:r>
      <w:r w:rsidDel="00000000" w:rsidR="00000000" w:rsidRPr="00000000">
        <w:rPr>
          <w:rFonts w:ascii="Times New Roman" w:cs="Times New Roman" w:eastAsia="Times New Roman" w:hAnsi="Times New Roman"/>
          <w:sz w:val="18"/>
          <w:szCs w:val="18"/>
          <w:rtl w:val="0"/>
        </w:rPr>
        <w:t xml:space="preserve">Punjab, India</w:t>
        <w:br w:type="textWrapping"/>
      </w:r>
      <w:hyperlink r:id="rId11">
        <w:r w:rsidDel="00000000" w:rsidR="00000000" w:rsidRPr="00000000">
          <w:rPr>
            <w:rFonts w:ascii="Times New Roman" w:cs="Times New Roman" w:eastAsia="Times New Roman" w:hAnsi="Times New Roman"/>
            <w:sz w:val="18"/>
            <w:szCs w:val="18"/>
            <w:rtl w:val="0"/>
          </w:rPr>
          <w:t xml:space="preserve">bhavik217.be22@chitkara.edu.i</w:t>
        </w:r>
      </w:hyperlink>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p w:rsidR="00000000" w:rsidDel="00000000" w:rsidP="00000000" w:rsidRDefault="00000000" w:rsidRPr="00000000" w14:paraId="00000006">
      <w:pPr>
        <w:shd w:fill="ffffff" w:val="clear"/>
        <w:spacing w:after="240" w:before="240" w:line="240" w:lineRule="auto"/>
        <w:jc w:val="both"/>
        <w:rPr>
          <w:b w:val="1"/>
          <w:bCs w:val="1"/>
          <w:sz w:val="21"/>
          <w:szCs w:val="21"/>
        </w:rPr>
        <w:sectPr>
          <w:type w:val="continuous"/>
          <w:pgSz w:h="15840" w:w="12240" w:orient="portrait"/>
          <w:pgMar w:bottom="1440" w:top="1080" w:left="907.2" w:right="907.2" w:header="720" w:footer="720"/>
          <w:cols w:equalWidth="0" w:num="1">
            <w:col w:space="0" w:w="10425.599999999999"/>
          </w:cols>
        </w:sectPr>
      </w:pPr>
      <w:r w:rsidDel="00000000" w:rsidR="00000000" w:rsidRPr="00000000">
        <w:rPr>
          <w:rtl w:val="0"/>
        </w:rPr>
      </w:r>
    </w:p>
    <w:p w:rsidR="00000000" w:rsidDel="00000000" w:rsidP="00000000" w:rsidRDefault="00000000" w:rsidRPr="00000000" w14:paraId="00000007">
      <w:pPr>
        <w:spacing w:after="240" w:before="240" w:lineRule="auto"/>
        <w:ind w:left="0"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Abstract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This paper studies and evaluates the performance of two widely used Python data computation engines - Pandas and Polars on the basis of their resource utilization and execution latencies, when used within concurrent FastAPI based microservices. It evaluates the shift from batch-driven data pipelines(pandas) to real-time, asynchronous architectures(polars). We generated a one-million row synthetic dataset, which will be used in executing six core data transformation operations and while doing these operations we track CPU saturation, RAM allocation, and API request latencies. The analysis demonstrates that Pandas which uses synchronous, eager-evaluation suffer from severe thread contention and exponential increase in memory usage during structural joins triggered Out-Of-Memory (OOM) failures under modest load test. On the other hand, Polars which uses multithreaded Rust runtime and out-of-core lazy execution graphs to reduce peak memory usage demonstrated 81.3% less median response latencies than that of Pandas and also prevented host container termination during memory-bound spikes. These findings help in deploying API-driven data microservices by providing an architectural blueprint without the requirement of extensive horizontal hardware expansion.</w:t>
      </w:r>
    </w:p>
    <w:p w:rsidR="00000000" w:rsidDel="00000000" w:rsidP="00000000" w:rsidRDefault="00000000" w:rsidRPr="00000000" w14:paraId="00000008">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benchmark suite and source code are available at: </w:t>
      </w:r>
      <w:hyperlink r:id="rId12">
        <w:r w:rsidDel="00000000" w:rsidR="00000000" w:rsidRPr="00000000">
          <w:rPr>
            <w:rFonts w:ascii="Times New Roman" w:cs="Times New Roman" w:eastAsia="Times New Roman" w:hAnsi="Times New Roman"/>
            <w:color w:val="1155cc"/>
            <w:sz w:val="20"/>
            <w:szCs w:val="20"/>
            <w:u w:val="single"/>
            <w:rtl w:val="0"/>
          </w:rPr>
          <w:t xml:space="preserve">https://github.com/3397divyansh/polars-vs-pandas-benchmarking</w:t>
        </w:r>
      </w:hyperlink>
      <w:r w:rsidDel="00000000" w:rsidR="00000000" w:rsidRPr="00000000">
        <w:rPr>
          <w:rtl w:val="0"/>
        </w:rPr>
      </w:r>
    </w:p>
    <w:p w:rsidR="00000000" w:rsidDel="00000000" w:rsidP="00000000" w:rsidRDefault="00000000" w:rsidRPr="00000000" w14:paraId="00000009">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Polars, Pandas, FastAPI, Microservices, Performance Evaluation</w:t>
      </w:r>
      <w:r w:rsidDel="00000000" w:rsidR="00000000" w:rsidRPr="00000000">
        <w:rPr>
          <w:rtl w:val="0"/>
        </w:rPr>
      </w:r>
    </w:p>
    <w:p w:rsidR="00000000" w:rsidDel="00000000" w:rsidP="00000000" w:rsidRDefault="00000000" w:rsidRPr="00000000" w14:paraId="0000000A">
      <w:pPr>
        <w:pStyle w:val="Heading3"/>
        <w:keepNext w:val="0"/>
        <w:keepLines w:val="0"/>
        <w:spacing w:before="0" w:lineRule="auto"/>
        <w:jc w:val="center"/>
        <w:rPr/>
      </w:pPr>
      <w:bookmarkStart w:colFirst="0" w:colLast="0" w:name="_3whyooec0s47" w:id="0"/>
      <w:bookmarkEnd w:id="0"/>
      <w:r w:rsidDel="00000000" w:rsidR="00000000" w:rsidRPr="00000000">
        <w:rPr>
          <w:rFonts w:ascii="Times New Roman" w:cs="Times New Roman" w:eastAsia="Times New Roman" w:hAnsi="Times New Roman"/>
          <w:color w:val="000000"/>
          <w:sz w:val="20"/>
          <w:szCs w:val="20"/>
          <w:rtl w:val="0"/>
        </w:rPr>
        <w:t xml:space="preserve">I.  INTRODUCTION</w:t>
      </w:r>
      <w:r w:rsidDel="00000000" w:rsidR="00000000" w:rsidRPr="00000000">
        <w:rPr>
          <w:rtl w:val="0"/>
        </w:rPr>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modern trend of software engineering continuously shifts computational workloads from centralized monolithic batch processors to distributed, microservice-based web architectures [1]. Frameworks like FastAPI excel at handling asynchronous web traffic; however, when these microservices serve as thin orchestrators over heavy, synchronous data manipulation libraries, severe architectural friction emerges [2].</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Pandas has been used as the predominant standard for manipulation of tabular data in Python [3]. While it is great for localized exploratory data analysis, Pandas relies on eager evaluation algorithms and is dependent on the single-threaded constraints of the Python Global Interpreter Lock (GIL). If these properties exist behind concurrent endpoints of an API, then they will always behave as bottleneck queueing delay and intermediate memory peak. This is why application performance is low and scalability cost is high in reality [4].</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Polars project has become a customized DataFrame engine due to the recent innovations in array computation paradigms explicitly designed for multi-core CPU architecture.. Built using the Apache Arrow technology stack [5] written in Rust, the Polars library implements advanced lazy evaluation graphs and stream processing techniques.. While becoming more popular in localized data engineering workflows, it lacks an academic benchmark comparing its performance in terms of time and resource utilization against Pandas constrained within web APIs [6].</w:t>
      </w:r>
    </w:p>
    <w:p w:rsidR="00000000" w:rsidDel="00000000" w:rsidP="00000000" w:rsidRDefault="00000000" w:rsidRPr="00000000" w14:paraId="0000000E">
      <w:pPr>
        <w:pStyle w:val="Heading3"/>
        <w:keepNext w:val="0"/>
        <w:keepLines w:val="0"/>
        <w:spacing w:before="280" w:lineRule="auto"/>
        <w:jc w:val="both"/>
        <w:rPr>
          <w:rFonts w:ascii="Times New Roman" w:cs="Times New Roman" w:eastAsia="Times New Roman" w:hAnsi="Times New Roman"/>
          <w:sz w:val="20"/>
          <w:szCs w:val="20"/>
        </w:rPr>
      </w:pPr>
      <w:bookmarkStart w:colFirst="0" w:colLast="0" w:name="_3cjgy7fpu2vi" w:id="1"/>
      <w:bookmarkEnd w:id="1"/>
      <w:r w:rsidDel="00000000" w:rsidR="00000000" w:rsidRPr="00000000">
        <w:rPr>
          <w:rFonts w:ascii="Times New Roman" w:cs="Times New Roman" w:eastAsia="Times New Roman" w:hAnsi="Times New Roman"/>
          <w:i w:val="1"/>
          <w:iCs w:val="1"/>
          <w:color w:val="000000"/>
          <w:sz w:val="20"/>
          <w:szCs w:val="20"/>
          <w:rtl w:val="0"/>
        </w:rPr>
        <w:t xml:space="preserve">Contributions</w:t>
        <w:br w:type="textWrapping"/>
        <w:tab/>
      </w:r>
      <w:r w:rsidDel="00000000" w:rsidR="00000000" w:rsidRPr="00000000">
        <w:rPr>
          <w:rFonts w:ascii="Times New Roman" w:cs="Times New Roman" w:eastAsia="Times New Roman" w:hAnsi="Times New Roman"/>
          <w:color w:val="000000"/>
          <w:sz w:val="20"/>
          <w:szCs w:val="20"/>
          <w:rtl w:val="0"/>
        </w:rPr>
        <w:t xml:space="preserve">This study offers the following core contributions:</w:t>
      </w: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Workload Performance Testing</w:t>
      </w:r>
      <w:r w:rsidDel="00000000" w:rsidR="00000000" w:rsidRPr="00000000">
        <w:rPr>
          <w:rFonts w:ascii="Times New Roman" w:cs="Times New Roman" w:eastAsia="Times New Roman" w:hAnsi="Times New Roman"/>
          <w:sz w:val="20"/>
          <w:szCs w:val="20"/>
          <w:rtl w:val="0"/>
        </w:rPr>
        <w:t xml:space="preserve">: We present an elaborate, environmental benchmark test setting designed explicitly for memory fault problems (OOM) caused by asynchronous API requests.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Stress Test Evaluation on Architecture</w:t>
      </w:r>
      <w:r w:rsidDel="00000000" w:rsidR="00000000" w:rsidRPr="00000000">
        <w:rPr>
          <w:rFonts w:ascii="Times New Roman" w:cs="Times New Roman" w:eastAsia="Times New Roman" w:hAnsi="Times New Roman"/>
          <w:sz w:val="20"/>
          <w:szCs w:val="20"/>
          <w:rtl w:val="0"/>
        </w:rPr>
        <w:t xml:space="preserve">: We carry out an analytical comparison between the memory growth pattern of the eager and lazy modes of execution graphs in concurrent traffic.</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Algorithm Profiling</w:t>
      </w:r>
      <w:r w:rsidDel="00000000" w:rsidR="00000000" w:rsidRPr="00000000">
        <w:rPr>
          <w:rFonts w:ascii="Times New Roman" w:cs="Times New Roman" w:eastAsia="Times New Roman" w:hAnsi="Times New Roman"/>
          <w:sz w:val="20"/>
          <w:szCs w:val="20"/>
          <w:rtl w:val="0"/>
        </w:rPr>
        <w:t xml:space="preserve">: We deliver a mathematical distribution of latency degradation on popular data transformation methods, showing precisely how legacy synchronous cycles impede current CPU caching algorithms.</w:t>
      </w:r>
    </w:p>
    <w:p w:rsidR="00000000" w:rsidDel="00000000" w:rsidP="00000000" w:rsidRDefault="00000000" w:rsidRPr="00000000" w14:paraId="00000012">
      <w:pPr>
        <w:pStyle w:val="Heading2"/>
        <w:keepNext w:val="0"/>
        <w:keepLines w:val="0"/>
        <w:spacing w:after="80" w:line="240" w:lineRule="auto"/>
        <w:jc w:val="center"/>
        <w:rPr>
          <w:rFonts w:ascii="Times New Roman" w:cs="Times New Roman" w:eastAsia="Times New Roman" w:hAnsi="Times New Roman"/>
          <w:sz w:val="20"/>
          <w:szCs w:val="20"/>
        </w:rPr>
      </w:pPr>
      <w:bookmarkStart w:colFirst="0" w:colLast="0" w:name="_4h7zsvfewkom" w:id="2"/>
      <w:bookmarkEnd w:id="2"/>
      <w:r w:rsidDel="00000000" w:rsidR="00000000" w:rsidRPr="00000000">
        <w:rPr>
          <w:rFonts w:ascii="Times New Roman" w:cs="Times New Roman" w:eastAsia="Times New Roman" w:hAnsi="Times New Roman"/>
          <w:sz w:val="20"/>
          <w:szCs w:val="20"/>
          <w:rtl w:val="0"/>
        </w:rPr>
        <w:t xml:space="preserve">II. BACKGROUND AND KEY CONCEPTS</w:t>
      </w:r>
    </w:p>
    <w:p w:rsidR="00000000" w:rsidDel="00000000" w:rsidP="00000000" w:rsidRDefault="00000000" w:rsidRPr="00000000" w14:paraId="00000013">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effectively judge  the computational results, we must compare the structure and design that works behind these engines.</w:t>
      </w:r>
    </w:p>
    <w:p w:rsidR="00000000" w:rsidDel="00000000" w:rsidP="00000000" w:rsidRDefault="00000000" w:rsidRPr="00000000" w14:paraId="00000014">
      <w:pPr>
        <w:pStyle w:val="Heading3"/>
        <w:keepNext w:val="0"/>
        <w:keepLines w:val="0"/>
        <w:spacing w:before="280" w:lineRule="auto"/>
        <w:jc w:val="both"/>
        <w:rPr>
          <w:rFonts w:ascii="Times New Roman" w:cs="Times New Roman" w:eastAsia="Times New Roman" w:hAnsi="Times New Roman"/>
          <w:color w:val="000000"/>
          <w:sz w:val="20"/>
          <w:szCs w:val="20"/>
        </w:rPr>
      </w:pPr>
      <w:bookmarkStart w:colFirst="0" w:colLast="0" w:name="_z0zkts6pvnza" w:id="3"/>
      <w:bookmarkEnd w:id="3"/>
      <w:r w:rsidDel="00000000" w:rsidR="00000000" w:rsidRPr="00000000">
        <w:rPr>
          <w:rFonts w:ascii="Times New Roman" w:cs="Times New Roman" w:eastAsia="Times New Roman" w:hAnsi="Times New Roman"/>
          <w:i w:val="1"/>
          <w:iCs w:val="1"/>
          <w:color w:val="000000"/>
          <w:sz w:val="20"/>
          <w:szCs w:val="20"/>
          <w:rtl w:val="0"/>
        </w:rPr>
        <w:t xml:space="preserve">A. The Eager Execution Model and The Python GIL</w:t>
      </w:r>
      <w:r w:rsidDel="00000000" w:rsidR="00000000" w:rsidRPr="00000000">
        <w:rPr>
          <w:rFonts w:ascii="Times New Roman" w:cs="Times New Roman" w:eastAsia="Times New Roman" w:hAnsi="Times New Roman"/>
          <w:color w:val="000000"/>
          <w:sz w:val="20"/>
          <w:szCs w:val="20"/>
          <w:rtl w:val="0"/>
        </w:rPr>
        <w:br w:type="textWrapping"/>
        <w:tab/>
        <w:t xml:space="preserve">Pandas executes transformations eagerly. When an operation is called, the instruction executes immediately upon the localized memory addresses. If a developer joins two highly-cardinal dataframes, Pandas immediately creates a third complete data structure containing the Cartesian product [7]. In a microservice processing multiple HTTP requests at once, eager processing causes high memory footprint due to duplication..</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Pandas computations are bound by the Global Interpreter Lock (GIL)—a mutex that protects object pointers in CPython by limiting that only one thread can execute Python bytecode at any given moment [8]. Even under the asynchronous `asyncio` model utilized by FastAPI, heavy Pandas manipulations block the core event loop, limiting the service to sequential execution.</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color w:val="000000"/>
          <w:sz w:val="20"/>
          <w:szCs w:val="20"/>
        </w:rPr>
      </w:pPr>
      <w:bookmarkStart w:colFirst="0" w:colLast="0" w:name="_1wcitslax94k" w:id="4"/>
      <w:bookmarkEnd w:id="4"/>
      <w:r w:rsidDel="00000000" w:rsidR="00000000" w:rsidRPr="00000000">
        <w:rPr>
          <w:rFonts w:ascii="Times New Roman" w:cs="Times New Roman" w:eastAsia="Times New Roman" w:hAnsi="Times New Roman"/>
          <w:i w:val="1"/>
          <w:iCs w:val="1"/>
          <w:color w:val="000000"/>
          <w:sz w:val="20"/>
          <w:szCs w:val="20"/>
          <w:rtl w:val="0"/>
        </w:rPr>
        <w:t xml:space="preserve">B. Lazy Evaluation and Apache Arrow</w:t>
      </w:r>
      <w:r w:rsidDel="00000000" w:rsidR="00000000" w:rsidRPr="00000000">
        <w:rPr>
          <w:rFonts w:ascii="Times New Roman" w:cs="Times New Roman" w:eastAsia="Times New Roman" w:hAnsi="Times New Roman"/>
          <w:color w:val="000000"/>
          <w:sz w:val="20"/>
          <w:szCs w:val="20"/>
          <w:rtl w:val="0"/>
        </w:rPr>
        <w:br w:type="textWrapping"/>
        <w:tab/>
        <w:t xml:space="preserve">Polars uses an alternate model focusing on multi-core utilization. When interacting with Polars' lazy API, calculations are not executed instantaneously. Instead, the framework forms a directed acyclic graph (DAG) representing the desired logical operations. Upon calling the `collect()` method , the integrated query optimizer combines sequential map-reduce steps, removes unselected columns ahead of time, and directs the workload across available CPU worker threads [9].</w:t>
      </w:r>
    </w:p>
    <w:p w:rsidR="00000000" w:rsidDel="00000000" w:rsidP="00000000" w:rsidRDefault="00000000" w:rsidRPr="00000000" w14:paraId="00000017">
      <w:pPr>
        <w:pStyle w:val="Heading3"/>
        <w:keepNext w:val="0"/>
        <w:keepLines w:val="0"/>
        <w:spacing w:before="280" w:lineRule="auto"/>
        <w:ind w:firstLine="720"/>
        <w:jc w:val="both"/>
        <w:rPr>
          <w:rFonts w:ascii="Times New Roman" w:cs="Times New Roman" w:eastAsia="Times New Roman" w:hAnsi="Times New Roman"/>
          <w:sz w:val="20"/>
          <w:szCs w:val="20"/>
        </w:rPr>
      </w:pPr>
      <w:bookmarkStart w:colFirst="0" w:colLast="0" w:name="_5kgzey8ui6o7" w:id="5"/>
      <w:bookmarkEnd w:id="5"/>
      <w:r w:rsidDel="00000000" w:rsidR="00000000" w:rsidRPr="00000000">
        <w:rPr>
          <w:rFonts w:ascii="Times New Roman" w:cs="Times New Roman" w:eastAsia="Times New Roman" w:hAnsi="Times New Roman"/>
          <w:color w:val="000000"/>
          <w:sz w:val="20"/>
          <w:szCs w:val="20"/>
          <w:rtl w:val="0"/>
        </w:rPr>
        <w:t xml:space="preserve">By using a smart way to organize data in memory (Apache Arrow), the computer doesn't waste time or space constantly re-packing information. This allows the system to process huge amounts of data that are too big for the computer's memory without crashing.</w:t>
      </w:r>
      <w:r w:rsidDel="00000000" w:rsidR="00000000" w:rsidRPr="00000000">
        <w:rPr>
          <w:rtl w:val="0"/>
        </w:rPr>
      </w:r>
    </w:p>
    <w:p w:rsidR="00000000" w:rsidDel="00000000" w:rsidP="00000000" w:rsidRDefault="00000000" w:rsidRPr="00000000" w14:paraId="00000018">
      <w:pPr>
        <w:pStyle w:val="Heading3"/>
        <w:keepNext w:val="0"/>
        <w:keepLines w:val="0"/>
        <w:spacing w:before="280" w:line="240" w:lineRule="auto"/>
        <w:jc w:val="center"/>
        <w:rPr>
          <w:rFonts w:ascii="Times New Roman" w:cs="Times New Roman" w:eastAsia="Times New Roman" w:hAnsi="Times New Roman"/>
          <w:color w:val="000000"/>
          <w:sz w:val="20"/>
          <w:szCs w:val="20"/>
        </w:rPr>
      </w:pPr>
      <w:bookmarkStart w:colFirst="0" w:colLast="0" w:name="_y91vwijlz7z9" w:id="6"/>
      <w:bookmarkEnd w:id="6"/>
      <w:r w:rsidDel="00000000" w:rsidR="00000000" w:rsidRPr="00000000">
        <w:rPr>
          <w:rFonts w:ascii="Times New Roman" w:cs="Times New Roman" w:eastAsia="Times New Roman" w:hAnsi="Times New Roman"/>
          <w:color w:val="000000"/>
          <w:sz w:val="20"/>
          <w:szCs w:val="20"/>
          <w:rtl w:val="0"/>
        </w:rPr>
        <w:t xml:space="preserve">III. METHODOLOGY</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reduce the influence of external host bias, it's necessary to establish a testing environment with strict controls. The experimental infrastructure uses strict containerized environments.</w:t>
      </w:r>
    </w:p>
    <w:p w:rsidR="00000000" w:rsidDel="00000000" w:rsidP="00000000" w:rsidRDefault="00000000" w:rsidRPr="00000000" w14:paraId="0000001A">
      <w:pPr>
        <w:pStyle w:val="Heading3"/>
        <w:keepNext w:val="0"/>
        <w:keepLines w:val="0"/>
        <w:spacing w:before="280" w:lineRule="auto"/>
        <w:ind w:left="0" w:firstLine="0"/>
        <w:jc w:val="both"/>
        <w:rPr>
          <w:rFonts w:ascii="Times New Roman" w:cs="Times New Roman" w:eastAsia="Times New Roman" w:hAnsi="Times New Roman"/>
          <w:color w:val="000000"/>
          <w:sz w:val="20"/>
          <w:szCs w:val="20"/>
        </w:rPr>
      </w:pPr>
      <w:bookmarkStart w:colFirst="0" w:colLast="0" w:name="_a0j3seqr259s" w:id="7"/>
      <w:bookmarkEnd w:id="7"/>
      <w:r w:rsidDel="00000000" w:rsidR="00000000" w:rsidRPr="00000000">
        <w:rPr>
          <w:rFonts w:ascii="Times New Roman" w:cs="Times New Roman" w:eastAsia="Times New Roman" w:hAnsi="Times New Roman"/>
          <w:i w:val="1"/>
          <w:iCs w:val="1"/>
          <w:color w:val="000000"/>
          <w:sz w:val="20"/>
          <w:szCs w:val="20"/>
          <w:rtl w:val="0"/>
        </w:rPr>
        <w:t xml:space="preserve">A. Application Architecture &amp; Configuration</w:t>
      </w:r>
      <w:r w:rsidDel="00000000" w:rsidR="00000000" w:rsidRPr="00000000">
        <w:rPr>
          <w:rFonts w:ascii="Times New Roman" w:cs="Times New Roman" w:eastAsia="Times New Roman" w:hAnsi="Times New Roman"/>
          <w:color w:val="000000"/>
          <w:sz w:val="20"/>
          <w:szCs w:val="20"/>
          <w:rtl w:val="0"/>
        </w:rPr>
        <w:br w:type="textWrapping"/>
        <w:tab/>
        <w:t xml:space="preserve">We designed two structurally identical FastAPI web services. The control group performs synchronous Pandas endpoints, whereas the experimental group implements Polars via lazy queries. To standard cloud execution limitations (such as base-tier AWS ECS Fargate profiles), both services were deployed into isolated Docker containers limited at  maximum of exactly 2.0 logical CPU cores and a strict 2,048 Megabytes (2 GB) RAM threshold.</w:t>
      </w:r>
    </w:p>
    <w:p w:rsidR="00000000" w:rsidDel="00000000" w:rsidP="00000000" w:rsidRDefault="00000000" w:rsidRPr="00000000" w14:paraId="0000001B">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parallel thread locking issue that occurred with the async API and the processor was avoided by explicitly restricting Polars to only parallelize itself within the 2 core limitation using the environment variable `POLARS_MAX_THREADS`.</w:t>
      </w:r>
    </w:p>
    <w:p w:rsidR="00000000" w:rsidDel="00000000" w:rsidP="00000000" w:rsidRDefault="00000000" w:rsidRPr="00000000" w14:paraId="0000001C">
      <w:pPr>
        <w:pStyle w:val="Heading3"/>
        <w:keepNext w:val="0"/>
        <w:keepLines w:val="0"/>
        <w:spacing w:before="280" w:lineRule="auto"/>
        <w:ind w:left="0" w:firstLine="0"/>
        <w:jc w:val="both"/>
        <w:rPr>
          <w:rFonts w:ascii="Times New Roman" w:cs="Times New Roman" w:eastAsia="Times New Roman" w:hAnsi="Times New Roman"/>
          <w:color w:val="000000"/>
          <w:sz w:val="20"/>
          <w:szCs w:val="20"/>
        </w:rPr>
      </w:pPr>
      <w:bookmarkStart w:colFirst="0" w:colLast="0" w:name="_6rhagx12tdmv" w:id="8"/>
      <w:bookmarkEnd w:id="8"/>
      <w:r w:rsidDel="00000000" w:rsidR="00000000" w:rsidRPr="00000000">
        <w:rPr>
          <w:rFonts w:ascii="Times New Roman" w:cs="Times New Roman" w:eastAsia="Times New Roman" w:hAnsi="Times New Roman"/>
          <w:i w:val="1"/>
          <w:iCs w:val="1"/>
          <w:color w:val="000000"/>
          <w:sz w:val="20"/>
          <w:szCs w:val="20"/>
          <w:rtl w:val="0"/>
        </w:rPr>
        <w:t xml:space="preserve">B. Dataset Integrity and Generation</w:t>
      </w:r>
      <w:r w:rsidDel="00000000" w:rsidR="00000000" w:rsidRPr="00000000">
        <w:rPr>
          <w:rFonts w:ascii="Times New Roman" w:cs="Times New Roman" w:eastAsia="Times New Roman" w:hAnsi="Times New Roman"/>
          <w:color w:val="000000"/>
          <w:sz w:val="20"/>
          <w:szCs w:val="20"/>
          <w:rtl w:val="0"/>
        </w:rPr>
        <w:br w:type="textWrapping"/>
        <w:tab/>
        <w:t xml:space="preserve">Conducting tests under the supervision of the observing testing rules necessitates that we conduct rigorous and well-structured tests. An example of such a database we produced for our experimental research consists of 3-Normal Form (3NF) relational data from an electronic commerce database of three specific entities: `Customers` (100,000 unique geometries), `Products` (10,000 entities), and `Orders` (1,000,000 records). The creation of one million rows of data gives us enough computational pressure to test CPU caching performance without causing an immediate overflow in the memory capacity when the server boots up.[11]. In generating the data, we created them in Apache Parquet format so as to be consistent in terms of disk-to-memory benchmarking in both APIs. With synthetic data, we can have complete control in terms of schema, columns containing statistical information, and number of records used in benchmarking.</w:t>
      </w:r>
    </w:p>
    <w:p w:rsidR="00000000" w:rsidDel="00000000" w:rsidP="00000000" w:rsidRDefault="00000000" w:rsidRPr="00000000" w14:paraId="0000001D">
      <w:pPr>
        <w:pStyle w:val="Heading3"/>
        <w:keepNext w:val="0"/>
        <w:keepLines w:val="0"/>
        <w:spacing w:before="280" w:lineRule="auto"/>
        <w:ind w:left="0" w:firstLine="0"/>
        <w:jc w:val="both"/>
        <w:rPr>
          <w:rFonts w:ascii="Times New Roman" w:cs="Times New Roman" w:eastAsia="Times New Roman" w:hAnsi="Times New Roman"/>
          <w:sz w:val="20"/>
          <w:szCs w:val="20"/>
        </w:rPr>
      </w:pPr>
      <w:bookmarkStart w:colFirst="0" w:colLast="0" w:name="_47s6z1ccxise" w:id="9"/>
      <w:bookmarkEnd w:id="9"/>
      <w:r w:rsidDel="00000000" w:rsidR="00000000" w:rsidRPr="00000000">
        <w:rPr>
          <w:rFonts w:ascii="Times New Roman" w:cs="Times New Roman" w:eastAsia="Times New Roman" w:hAnsi="Times New Roman"/>
          <w:i w:val="1"/>
          <w:iCs w:val="1"/>
          <w:color w:val="000000"/>
          <w:sz w:val="20"/>
          <w:szCs w:val="20"/>
          <w:rtl w:val="0"/>
        </w:rPr>
        <w:t xml:space="preserve">C. Targeted Data Engineering Workloads</w:t>
      </w:r>
      <w:r w:rsidDel="00000000" w:rsidR="00000000" w:rsidRPr="00000000">
        <w:rPr>
          <w:rFonts w:ascii="Times New Roman" w:cs="Times New Roman" w:eastAsia="Times New Roman" w:hAnsi="Times New Roman"/>
          <w:color w:val="000000"/>
          <w:sz w:val="20"/>
          <w:szCs w:val="20"/>
          <w:rtl w:val="0"/>
        </w:rPr>
        <w:br w:type="textWrapping"/>
        <w:tab/>
        <w:t xml:space="preserve">The load tests isolate the following discrete categories to pinpoint algorithmic constraints:</w:t>
      </w: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b w:val="1"/>
          <w:bCs w:val="1"/>
          <w:sz w:val="20"/>
          <w:szCs w:val="20"/>
          <w:rtl w:val="0"/>
        </w:rPr>
        <w:t xml:space="preserve"> Heavy Relational Joins:</w:t>
      </w:r>
      <w:r w:rsidDel="00000000" w:rsidR="00000000" w:rsidRPr="00000000">
        <w:rPr>
          <w:rFonts w:ascii="Times New Roman" w:cs="Times New Roman" w:eastAsia="Times New Roman" w:hAnsi="Times New Roman"/>
          <w:sz w:val="20"/>
          <w:szCs w:val="20"/>
          <w:rtl w:val="0"/>
        </w:rPr>
        <w:t xml:space="preserve"> Evaluates intermediate relational join behavior and differences in hash alignment.</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b w:val="1"/>
          <w:bCs w:val="1"/>
          <w:sz w:val="20"/>
          <w:szCs w:val="20"/>
          <w:rtl w:val="0"/>
        </w:rPr>
        <w:t xml:space="preserve">Multi-Dimensional Aggregations:</w:t>
      </w:r>
      <w:r w:rsidDel="00000000" w:rsidR="00000000" w:rsidRPr="00000000">
        <w:rPr>
          <w:rFonts w:ascii="Times New Roman" w:cs="Times New Roman" w:eastAsia="Times New Roman" w:hAnsi="Times New Roman"/>
          <w:sz w:val="20"/>
          <w:szCs w:val="20"/>
          <w:rtl w:val="0"/>
        </w:rPr>
        <w:t xml:space="preserve"> Analyzes parallel hash aggregations on very large data sets.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b w:val="1"/>
          <w:bCs w:val="1"/>
          <w:sz w:val="20"/>
          <w:szCs w:val="20"/>
          <w:rtl w:val="0"/>
        </w:rPr>
        <w:t xml:space="preserve"> Window Functions:</w:t>
      </w:r>
      <w:r w:rsidDel="00000000" w:rsidR="00000000" w:rsidRPr="00000000">
        <w:rPr>
          <w:rFonts w:ascii="Times New Roman" w:cs="Times New Roman" w:eastAsia="Times New Roman" w:hAnsi="Times New Roman"/>
          <w:sz w:val="20"/>
          <w:szCs w:val="20"/>
          <w:rtl w:val="0"/>
        </w:rPr>
        <w:t xml:space="preserve"> Tests whether vectorization occurs, meaning data is processed in bulk, or whether serialization overhead occurs, which means processing data one record at a time.</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r>
      <w:r w:rsidDel="00000000" w:rsidR="00000000" w:rsidRPr="00000000">
        <w:rPr>
          <w:rFonts w:ascii="Times New Roman" w:cs="Times New Roman" w:eastAsia="Times New Roman" w:hAnsi="Times New Roman"/>
          <w:b w:val="1"/>
          <w:bCs w:val="1"/>
          <w:sz w:val="20"/>
          <w:szCs w:val="20"/>
          <w:rtl w:val="0"/>
        </w:rPr>
        <w:t xml:space="preserve">String Processing:</w:t>
      </w:r>
      <w:r w:rsidDel="00000000" w:rsidR="00000000" w:rsidRPr="00000000">
        <w:rPr>
          <w:rFonts w:ascii="Times New Roman" w:cs="Times New Roman" w:eastAsia="Times New Roman" w:hAnsi="Times New Roman"/>
          <w:sz w:val="20"/>
          <w:szCs w:val="20"/>
          <w:rtl w:val="0"/>
        </w:rPr>
        <w:t xml:space="preserve"> Measures direct Python objects against Arrow's continuous byte stream processing.</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r>
      <w:r w:rsidDel="00000000" w:rsidR="00000000" w:rsidRPr="00000000">
        <w:rPr>
          <w:rFonts w:ascii="Times New Roman" w:cs="Times New Roman" w:eastAsia="Times New Roman" w:hAnsi="Times New Roman"/>
          <w:b w:val="1"/>
          <w:bCs w:val="1"/>
          <w:sz w:val="20"/>
          <w:szCs w:val="20"/>
          <w:rtl w:val="0"/>
        </w:rPr>
        <w:t xml:space="preserve">Time-Series Resampling:</w:t>
      </w:r>
      <w:r w:rsidDel="00000000" w:rsidR="00000000" w:rsidRPr="00000000">
        <w:rPr>
          <w:rFonts w:ascii="Times New Roman" w:cs="Times New Roman" w:eastAsia="Times New Roman" w:hAnsi="Times New Roman"/>
          <w:sz w:val="20"/>
          <w:szCs w:val="20"/>
          <w:rtl w:val="0"/>
        </w:rPr>
        <w:t xml:space="preserve"> Tests windowed time-based grouping operations.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r>
      <w:r w:rsidDel="00000000" w:rsidR="00000000" w:rsidRPr="00000000">
        <w:rPr>
          <w:rFonts w:ascii="Times New Roman" w:cs="Times New Roman" w:eastAsia="Times New Roman" w:hAnsi="Times New Roman"/>
          <w:b w:val="1"/>
          <w:bCs w:val="1"/>
          <w:sz w:val="20"/>
          <w:szCs w:val="20"/>
          <w:rtl w:val="0"/>
        </w:rPr>
        <w:t xml:space="preserve">Null Value Imputation:</w:t>
      </w:r>
      <w:r w:rsidDel="00000000" w:rsidR="00000000" w:rsidRPr="00000000">
        <w:rPr>
          <w:rFonts w:ascii="Times New Roman" w:cs="Times New Roman" w:eastAsia="Times New Roman" w:hAnsi="Times New Roman"/>
          <w:sz w:val="20"/>
          <w:szCs w:val="20"/>
          <w:rtl w:val="0"/>
        </w:rPr>
        <w:t xml:space="preserve"> Analyzes binary column-wise mutations without needing state retention per group.</w:t>
      </w:r>
    </w:p>
    <w:p w:rsidR="00000000" w:rsidDel="00000000" w:rsidP="00000000" w:rsidRDefault="00000000" w:rsidRPr="00000000" w14:paraId="00000024">
      <w:pPr>
        <w:pStyle w:val="Heading3"/>
        <w:keepNext w:val="0"/>
        <w:keepLines w:val="0"/>
        <w:spacing w:before="280" w:lineRule="auto"/>
        <w:ind w:left="0" w:firstLine="0"/>
        <w:jc w:val="both"/>
        <w:rPr>
          <w:rFonts w:ascii="Times New Roman" w:cs="Times New Roman" w:eastAsia="Times New Roman" w:hAnsi="Times New Roman"/>
          <w:color w:val="000000"/>
          <w:sz w:val="20"/>
          <w:szCs w:val="20"/>
        </w:rPr>
      </w:pPr>
      <w:bookmarkStart w:colFirst="0" w:colLast="0" w:name="_equ372o4xp4q" w:id="10"/>
      <w:bookmarkEnd w:id="10"/>
      <w:r w:rsidDel="00000000" w:rsidR="00000000" w:rsidRPr="00000000">
        <w:rPr>
          <w:rFonts w:ascii="Times New Roman" w:cs="Times New Roman" w:eastAsia="Times New Roman" w:hAnsi="Times New Roman"/>
          <w:i w:val="1"/>
          <w:iCs w:val="1"/>
          <w:color w:val="000000"/>
          <w:sz w:val="20"/>
          <w:szCs w:val="20"/>
          <w:rtl w:val="0"/>
        </w:rPr>
        <w:t xml:space="preserve">D. Concurrency Parameters and Precision Strategies</w:t>
      </w:r>
      <w:r w:rsidDel="00000000" w:rsidR="00000000" w:rsidRPr="00000000">
        <w:rPr>
          <w:rFonts w:ascii="Times New Roman" w:cs="Times New Roman" w:eastAsia="Times New Roman" w:hAnsi="Times New Roman"/>
          <w:color w:val="000000"/>
          <w:sz w:val="20"/>
          <w:szCs w:val="20"/>
          <w:rtl w:val="0"/>
        </w:rPr>
        <w:br w:type="textWrapping"/>
        <w:tab/>
        <w:t xml:space="preserve">The benchmark employed `k6` as a means of simulating a flow of requests.This included an arrangement where 10 virtual users would issue REST queries simultaneously within a timeframe of 60 seconds. Ten is not a very big number but for queries that involve processing millions of rows it generates substantial load on the multi-core scheduler. Another Python program was run parallel to the benchmarking exercise. Monitor the CPU and RAM resource consumption by the hypervisor container every half-second. Let the test warm up for some time before taking measurements based on the number of requests. The benchmarking test created a level playing ground since everything had to be done uniformly. The use of `k6` was essential in ensuring that the test was carried out in the right manner. This was achieved by sending out queries simultaneously from ten virtual users while the Python code generated details of CPU and memory usage levels.</w:t>
      </w:r>
    </w:p>
    <w:p w:rsidR="00000000" w:rsidDel="00000000" w:rsidP="00000000" w:rsidRDefault="00000000" w:rsidRPr="00000000" w14:paraId="00000025">
      <w:pPr>
        <w:pStyle w:val="Heading3"/>
        <w:keepNext w:val="0"/>
        <w:keepLines w:val="0"/>
        <w:spacing w:before="0" w:lineRule="auto"/>
        <w:jc w:val="center"/>
        <w:rPr>
          <w:rFonts w:ascii="Times New Roman" w:cs="Times New Roman" w:eastAsia="Times New Roman" w:hAnsi="Times New Roman"/>
          <w:color w:val="000000"/>
          <w:sz w:val="20"/>
          <w:szCs w:val="20"/>
        </w:rPr>
      </w:pPr>
      <w:bookmarkStart w:colFirst="0" w:colLast="0" w:name="_go5284arb5kp" w:id="11"/>
      <w:bookmarkEnd w:id="11"/>
      <w:r w:rsidDel="00000000" w:rsidR="00000000" w:rsidRPr="00000000">
        <w:rPr>
          <w:rFonts w:ascii="Times New Roman" w:cs="Times New Roman" w:eastAsia="Times New Roman" w:hAnsi="Times New Roman"/>
          <w:color w:val="000000"/>
          <w:sz w:val="20"/>
          <w:szCs w:val="20"/>
          <w:rtl w:val="0"/>
        </w:rPr>
        <w:t xml:space="preserve">IV. RESULTS AND STATISTICAL VALIDATION</w:t>
      </w:r>
    </w:p>
    <w:p w:rsidR="00000000" w:rsidDel="00000000" w:rsidP="00000000" w:rsidRDefault="00000000" w:rsidRPr="00000000" w14:paraId="00000026">
      <w:pPr>
        <w:spacing w:after="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disparity was identified in performance, resource utilization, and architectural stability while being subject to concurrent requests by both the Pandas and Polars microservices. There is clear variation seen in the telemetry logs for eagerness with Pandas and laziness with Polars.</w:t>
      </w: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Operation 1: Heavy Relational Joins </w:t>
        <w:br w:type="textWrapping"/>
        <w:tab/>
      </w:r>
      <w:r w:rsidDel="00000000" w:rsidR="00000000" w:rsidRPr="00000000">
        <w:rPr>
          <w:rFonts w:ascii="Times New Roman" w:cs="Times New Roman" w:eastAsia="Times New Roman" w:hAnsi="Times New Roman"/>
          <w:sz w:val="20"/>
          <w:szCs w:val="20"/>
          <w:rtl w:val="0"/>
        </w:rPr>
        <w:t xml:space="preserve">Results from Pandas had large variance as a result of GIL bottlenecking. Eager execution entailed allocating a large amount of un-coordinated RAM usage, which did not go under 1,800MB. This resulted in high variability of CPU load usage, ranging from 50% to 180% saturated load. On the other hand, Polars was able to optimize the directed graph to perform out-of-core alignment streaming, resulting in a highly saturated CPU usage of 198%, with almost no variance and under 900MB operational usage..</w:t>
      </w:r>
      <w:r w:rsidDel="00000000" w:rsidR="00000000" w:rsidRPr="00000000">
        <w:rPr>
          <w:rtl w:val="0"/>
        </w:rPr>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Pr>
        <mc:AlternateContent>
          <mc:Choice Requires="wpg">
            <w:drawing>
              <wp:inline distB="114300" distT="114300" distL="114300" distR="114300">
                <wp:extent cx="3124200" cy="3424238"/>
                <wp:effectExtent b="0" l="0" r="0" t="0"/>
                <wp:docPr id="1" name=""/>
                <a:graphic>
                  <a:graphicData uri="http://schemas.microsoft.com/office/word/2010/wordprocessingGroup">
                    <wpg:wgp>
                      <wpg:cNvGrpSpPr/>
                      <wpg:grpSpPr>
                        <a:xfrm>
                          <a:off x="152400" y="152400"/>
                          <a:ext cx="3124200" cy="3424238"/>
                          <a:chOff x="152400" y="152400"/>
                          <a:chExt cx="2743200" cy="3933825"/>
                        </a:xfrm>
                      </wpg:grpSpPr>
                      <pic:pic>
                        <pic:nvPicPr>
                          <pic:cNvPr id="2" name="Shape 2"/>
                          <pic:cNvPicPr preferRelativeResize="0"/>
                        </pic:nvPicPr>
                        <pic:blipFill>
                          <a:blip r:embed="rId13">
                            <a:alphaModFix/>
                          </a:blip>
                          <a:stretch>
                            <a:fillRect/>
                          </a:stretch>
                        </pic:blipFill>
                        <pic:spPr>
                          <a:xfrm>
                            <a:off x="152400" y="152400"/>
                            <a:ext cx="2743200" cy="1647825"/>
                          </a:xfrm>
                          <a:prstGeom prst="rect">
                            <a:avLst/>
                          </a:prstGeom>
                          <a:noFill/>
                          <a:ln>
                            <a:noFill/>
                          </a:ln>
                        </pic:spPr>
                      </pic:pic>
                      <pic:pic>
                        <pic:nvPicPr>
                          <pic:cNvPr id="3" name="Shape 3"/>
                          <pic:cNvPicPr preferRelativeResize="0"/>
                        </pic:nvPicPr>
                        <pic:blipFill>
                          <a:blip r:embed="rId14">
                            <a:alphaModFix/>
                          </a:blip>
                          <a:stretch>
                            <a:fillRect/>
                          </a:stretch>
                        </pic:blipFill>
                        <pic:spPr>
                          <a:xfrm>
                            <a:off x="152400" y="1800225"/>
                            <a:ext cx="2743200" cy="2286000"/>
                          </a:xfrm>
                          <a:prstGeom prst="rect">
                            <a:avLst/>
                          </a:prstGeom>
                          <a:noFill/>
                          <a:ln>
                            <a:noFill/>
                          </a:ln>
                        </pic:spPr>
                      </pic:pic>
                    </wpg:wgp>
                  </a:graphicData>
                </a:graphic>
              </wp:inline>
            </w:drawing>
          </mc:Choice>
          <mc:Fallback>
            <w:drawing>
              <wp:inline distB="114300" distT="114300" distL="114300" distR="114300">
                <wp:extent cx="3124200" cy="3424238"/>
                <wp:effectExtent b="0" l="0" r="0" t="0"/>
                <wp:docPr id="1"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3124200" cy="3424238"/>
                        </a:xfrm>
                        <a:prstGeom prst="rect"/>
                        <a:ln/>
                      </pic:spPr>
                    </pic:pic>
                  </a:graphicData>
                </a:graphic>
              </wp:inline>
            </w:drawing>
          </mc:Fallback>
        </mc:AlternateContent>
      </w:r>
      <w:r w:rsidDel="00000000" w:rsidR="00000000" w:rsidRPr="00000000">
        <w:rPr>
          <w:rFonts w:ascii="Times New Roman" w:cs="Times New Roman" w:eastAsia="Times New Roman" w:hAnsi="Times New Roman"/>
          <w:i w:val="1"/>
          <w:iCs w:val="1"/>
          <w:sz w:val="20"/>
          <w:szCs w:val="20"/>
          <w:rtl w:val="0"/>
        </w:rPr>
        <w:br w:type="textWrapping"/>
        <w:t xml:space="preserve">Fig. 1. Response Latency, CPU and memory utilization over time during the heavy relational join benchmark</w:t>
      </w: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Operation 2: Multi-Dimensional Aggregations</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The Polars latency was 2,120 ms on average, far exceeding the median value of Pandas by a large margin of 10,281 ms. The Pandas algorithm was not able to reach full occupancy of its allotted computational cores due to bottlenecks in the C-based grouped state changes.</w:t>
      </w:r>
      <w:r w:rsidDel="00000000" w:rsidR="00000000" w:rsidRPr="00000000">
        <w:rPr>
          <w:rtl w:val="0"/>
        </w:rPr>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mc:AlternateContent>
          <mc:Choice Requires="wpg">
            <w:drawing>
              <wp:inline distB="114300" distT="114300" distL="114300" distR="114300">
                <wp:extent cx="3215480" cy="4588278"/>
                <wp:effectExtent b="0" l="0" r="0" t="0"/>
                <wp:docPr id="2" name=""/>
                <a:graphic>
                  <a:graphicData uri="http://schemas.microsoft.com/office/word/2010/wordprocessingGroup">
                    <wpg:wgp>
                      <wpg:cNvGrpSpPr/>
                      <wpg:grpSpPr>
                        <a:xfrm>
                          <a:off x="152375" y="152400"/>
                          <a:ext cx="3215480" cy="4588278"/>
                          <a:chOff x="152375" y="152400"/>
                          <a:chExt cx="2743225" cy="3933825"/>
                        </a:xfrm>
                      </wpg:grpSpPr>
                      <pic:pic>
                        <pic:nvPicPr>
                          <pic:cNvPr id="4" name="Shape 4"/>
                          <pic:cNvPicPr preferRelativeResize="0"/>
                        </pic:nvPicPr>
                        <pic:blipFill>
                          <a:blip r:embed="rId16">
                            <a:alphaModFix/>
                          </a:blip>
                          <a:stretch>
                            <a:fillRect/>
                          </a:stretch>
                        </pic:blipFill>
                        <pic:spPr>
                          <a:xfrm>
                            <a:off x="152400" y="152400"/>
                            <a:ext cx="2743200" cy="1647825"/>
                          </a:xfrm>
                          <a:prstGeom prst="rect">
                            <a:avLst/>
                          </a:prstGeom>
                          <a:noFill/>
                          <a:ln>
                            <a:noFill/>
                          </a:ln>
                        </pic:spPr>
                      </pic:pic>
                      <pic:pic>
                        <pic:nvPicPr>
                          <pic:cNvPr id="5" name="Shape 5"/>
                          <pic:cNvPicPr preferRelativeResize="0"/>
                        </pic:nvPicPr>
                        <pic:blipFill>
                          <a:blip r:embed="rId17">
                            <a:alphaModFix/>
                          </a:blip>
                          <a:stretch>
                            <a:fillRect/>
                          </a:stretch>
                        </pic:blipFill>
                        <pic:spPr>
                          <a:xfrm>
                            <a:off x="152396" y="1800225"/>
                            <a:ext cx="2743200" cy="2285989"/>
                          </a:xfrm>
                          <a:prstGeom prst="rect">
                            <a:avLst/>
                          </a:prstGeom>
                          <a:noFill/>
                          <a:ln>
                            <a:noFill/>
                          </a:ln>
                        </pic:spPr>
                      </pic:pic>
                    </wpg:wgp>
                  </a:graphicData>
                </a:graphic>
              </wp:inline>
            </w:drawing>
          </mc:Choice>
          <mc:Fallback>
            <w:drawing>
              <wp:inline distB="114300" distT="114300" distL="114300" distR="114300">
                <wp:extent cx="3215480" cy="4588278"/>
                <wp:effectExtent b="0" l="0" r="0" t="0"/>
                <wp:docPr id="2"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3215480" cy="45882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2. Response Latency, CPU and memory utilization over time during the multi-dimensional aggregations benchmark. </w:t>
      </w:r>
    </w:p>
    <w:p w:rsidR="00000000" w:rsidDel="00000000" w:rsidP="00000000" w:rsidRDefault="00000000" w:rsidRPr="00000000" w14:paraId="0000002D">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Operation 3: Window Functions </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Partitioned window calculations expose an inherent weakness in interpreter-driven execution. For instance, ranked functions within partitioned groups in Pandas are executed as Python loops, and such a design pattern comes with high computational costs and cannot be scaled well. The latency numbers are evident with median latencies of 8,026 ms, followed by a steep decline in tail latency to 11,576.4 ms as the workload grows. Polars' window function, however, executes vectorized functions within contiguous Arrow memory, meaning that it does not require interpreter-driven execution for each record.</w:t>
      </w:r>
      <w:r w:rsidDel="00000000" w:rsidR="00000000" w:rsidRPr="00000000">
        <w:rPr>
          <w:rtl w:val="0"/>
        </w:rPr>
      </w:r>
    </w:p>
    <w:p w:rsidR="00000000" w:rsidDel="00000000" w:rsidP="00000000" w:rsidRDefault="00000000" w:rsidRPr="00000000" w14:paraId="0000002F">
      <w:pPr>
        <w:spacing w:after="240" w:before="240"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br w:type="textWrapping"/>
        <w:tab/>
      </w:r>
      <w:r w:rsidDel="00000000" w:rsidR="00000000" w:rsidRPr="00000000">
        <w:rPr>
          <w:rFonts w:ascii="Times New Roman" w:cs="Times New Roman" w:eastAsia="Times New Roman" w:hAnsi="Times New Roman"/>
          <w:i w:val="1"/>
          <w:iCs w:val="1"/>
          <w:sz w:val="20"/>
          <w:szCs w:val="20"/>
        </w:rPr>
        <mc:AlternateContent>
          <mc:Choice Requires="wpg">
            <w:drawing>
              <wp:inline distB="114300" distT="114300" distL="114300" distR="114300">
                <wp:extent cx="3241425" cy="4640926"/>
                <wp:effectExtent b="0" l="0" r="0" t="0"/>
                <wp:docPr id="5" name=""/>
                <a:graphic>
                  <a:graphicData uri="http://schemas.microsoft.com/office/word/2010/wordprocessingGroup">
                    <wpg:wgp>
                      <wpg:cNvGrpSpPr/>
                      <wpg:grpSpPr>
                        <a:xfrm>
                          <a:off x="152400" y="152400"/>
                          <a:ext cx="3241425" cy="4640926"/>
                          <a:chOff x="152400" y="152400"/>
                          <a:chExt cx="2743200" cy="3933825"/>
                        </a:xfrm>
                      </wpg:grpSpPr>
                      <pic:pic>
                        <pic:nvPicPr>
                          <pic:cNvPr id="10" name="Shape 10"/>
                          <pic:cNvPicPr preferRelativeResize="0"/>
                        </pic:nvPicPr>
                        <pic:blipFill>
                          <a:blip r:embed="rId18">
                            <a:alphaModFix/>
                          </a:blip>
                          <a:stretch>
                            <a:fillRect/>
                          </a:stretch>
                        </pic:blipFill>
                        <pic:spPr>
                          <a:xfrm>
                            <a:off x="152400" y="152400"/>
                            <a:ext cx="2743200" cy="1647825"/>
                          </a:xfrm>
                          <a:prstGeom prst="rect">
                            <a:avLst/>
                          </a:prstGeom>
                          <a:noFill/>
                          <a:ln>
                            <a:noFill/>
                          </a:ln>
                        </pic:spPr>
                      </pic:pic>
                      <pic:pic>
                        <pic:nvPicPr>
                          <pic:cNvPr id="11" name="Shape 11"/>
                          <pic:cNvPicPr preferRelativeResize="0"/>
                        </pic:nvPicPr>
                        <pic:blipFill>
                          <a:blip r:embed="rId19">
                            <a:alphaModFix/>
                          </a:blip>
                          <a:stretch>
                            <a:fillRect/>
                          </a:stretch>
                        </pic:blipFill>
                        <pic:spPr>
                          <a:xfrm>
                            <a:off x="152400" y="1800225"/>
                            <a:ext cx="2743200" cy="2286000"/>
                          </a:xfrm>
                          <a:prstGeom prst="rect">
                            <a:avLst/>
                          </a:prstGeom>
                          <a:noFill/>
                          <a:ln>
                            <a:noFill/>
                          </a:ln>
                        </pic:spPr>
                      </pic:pic>
                    </wpg:wgp>
                  </a:graphicData>
                </a:graphic>
              </wp:inline>
            </w:drawing>
          </mc:Choice>
          <mc:Fallback>
            <w:drawing>
              <wp:inline distB="114300" distT="114300" distL="114300" distR="114300">
                <wp:extent cx="3241425" cy="4640926"/>
                <wp:effectExtent b="0" l="0" r="0" t="0"/>
                <wp:docPr id="5"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3241425" cy="4640926"/>
                        </a:xfrm>
                        <a:prstGeom prst="rect"/>
                        <a:ln/>
                      </pic:spPr>
                    </pic:pic>
                  </a:graphicData>
                </a:graphic>
              </wp:inline>
            </w:drawing>
          </mc:Fallback>
        </mc:AlternateContent>
      </w:r>
      <w:r w:rsidDel="00000000" w:rsidR="00000000" w:rsidRPr="00000000">
        <w:rPr>
          <w:rFonts w:ascii="Times New Roman" w:cs="Times New Roman" w:eastAsia="Times New Roman" w:hAnsi="Times New Roman"/>
          <w:i w:val="1"/>
          <w:iCs w:val="1"/>
          <w:sz w:val="20"/>
          <w:szCs w:val="20"/>
          <w:rtl w:val="0"/>
        </w:rPr>
        <w:br w:type="textWrapping"/>
        <w:t xml:space="preserve">Fig. 3. Response Latency, CPU and memory utilization over time during the window functions benchmark.</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 Operation 4: String Processing </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Pandas uses wrappers that use Python objects for text string parsing, thereby pushing the computations from highly optimized C routines to the Python interpreter. This led to an overhead that made average processing times reach 9,816 ms. On the other hand, Polars avoids the overhead of iterating the interpreter by using the Arrow memory structures.</w:t>
      </w: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mc:AlternateContent>
          <mc:Choice Requires="wpg">
            <w:drawing>
              <wp:inline distB="114300" distT="114300" distL="114300" distR="114300">
                <wp:extent cx="3118254" cy="4471988"/>
                <wp:effectExtent b="0" l="0" r="0" t="0"/>
                <wp:docPr id="3" name=""/>
                <a:graphic>
                  <a:graphicData uri="http://schemas.microsoft.com/office/word/2010/wordprocessingGroup">
                    <wpg:wgp>
                      <wpg:cNvGrpSpPr/>
                      <wpg:grpSpPr>
                        <a:xfrm>
                          <a:off x="152400" y="152400"/>
                          <a:ext cx="3118254" cy="4471988"/>
                          <a:chOff x="152400" y="152400"/>
                          <a:chExt cx="2743200" cy="3933825"/>
                        </a:xfrm>
                      </wpg:grpSpPr>
                      <pic:pic>
                        <pic:nvPicPr>
                          <pic:cNvPr id="6" name="Shape 6"/>
                          <pic:cNvPicPr preferRelativeResize="0"/>
                        </pic:nvPicPr>
                        <pic:blipFill>
                          <a:blip r:embed="rId20">
                            <a:alphaModFix/>
                          </a:blip>
                          <a:stretch>
                            <a:fillRect/>
                          </a:stretch>
                        </pic:blipFill>
                        <pic:spPr>
                          <a:xfrm>
                            <a:off x="152400" y="152400"/>
                            <a:ext cx="2743200" cy="1647825"/>
                          </a:xfrm>
                          <a:prstGeom prst="rect">
                            <a:avLst/>
                          </a:prstGeom>
                          <a:noFill/>
                          <a:ln>
                            <a:noFill/>
                          </a:ln>
                        </pic:spPr>
                      </pic:pic>
                      <pic:pic>
                        <pic:nvPicPr>
                          <pic:cNvPr id="7" name="Shape 7"/>
                          <pic:cNvPicPr preferRelativeResize="0"/>
                        </pic:nvPicPr>
                        <pic:blipFill>
                          <a:blip r:embed="rId21">
                            <a:alphaModFix/>
                          </a:blip>
                          <a:stretch>
                            <a:fillRect/>
                          </a:stretch>
                        </pic:blipFill>
                        <pic:spPr>
                          <a:xfrm>
                            <a:off x="152400" y="1800225"/>
                            <a:ext cx="2743200" cy="2286000"/>
                          </a:xfrm>
                          <a:prstGeom prst="rect">
                            <a:avLst/>
                          </a:prstGeom>
                          <a:noFill/>
                          <a:ln>
                            <a:noFill/>
                          </a:ln>
                        </pic:spPr>
                      </pic:pic>
                    </wpg:wgp>
                  </a:graphicData>
                </a:graphic>
              </wp:inline>
            </w:drawing>
          </mc:Choice>
          <mc:Fallback>
            <w:drawing>
              <wp:inline distB="114300" distT="114300" distL="114300" distR="114300">
                <wp:extent cx="3118254" cy="4471988"/>
                <wp:effectExtent b="0" l="0" r="0" t="0"/>
                <wp:docPr id="3"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3118254" cy="44719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4. Response Latency, CPU and memory utilization over time during the string processing benchmark. </w:t>
      </w:r>
    </w:p>
    <w:p w:rsidR="00000000" w:rsidDel="00000000" w:rsidP="00000000" w:rsidRDefault="00000000" w:rsidRPr="00000000" w14:paraId="00000036">
      <w:pPr>
        <w:spacing w:after="240" w:before="240" w:lineRule="auto"/>
        <w:ind w:firstLine="7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Operation 5: Time-Series Resampling </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Pandas showed very poor scalability in performing sequential downsampling, allocating 1,600 MB memory just for index position mutations without releasing the CPU usage below 200%, with an astonishing median latency of requests dropping to 8,393 ms. Polars provided the same results in less than a second in average time using merely 400 MB of memory by harnessing its `group_by_dynamic` framework, making it more appropriate for high-frequency processing.</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3086291" cy="4420113"/>
                <wp:effectExtent b="0" l="0" r="0" t="0"/>
                <wp:docPr id="7" name=""/>
                <a:graphic>
                  <a:graphicData uri="http://schemas.microsoft.com/office/word/2010/wordprocessingGroup">
                    <wpg:wgp>
                      <wpg:cNvGrpSpPr/>
                      <wpg:grpSpPr>
                        <a:xfrm>
                          <a:off x="152400" y="152400"/>
                          <a:ext cx="3086291" cy="4420113"/>
                          <a:chOff x="152400" y="152400"/>
                          <a:chExt cx="2743200" cy="3933825"/>
                        </a:xfrm>
                      </wpg:grpSpPr>
                      <pic:pic>
                        <pic:nvPicPr>
                          <pic:cNvPr id="14" name="Shape 14"/>
                          <pic:cNvPicPr preferRelativeResize="0"/>
                        </pic:nvPicPr>
                        <pic:blipFill>
                          <a:blip r:embed="rId22">
                            <a:alphaModFix/>
                          </a:blip>
                          <a:stretch>
                            <a:fillRect/>
                          </a:stretch>
                        </pic:blipFill>
                        <pic:spPr>
                          <a:xfrm>
                            <a:off x="152400" y="152400"/>
                            <a:ext cx="2743200" cy="1647825"/>
                          </a:xfrm>
                          <a:prstGeom prst="rect">
                            <a:avLst/>
                          </a:prstGeom>
                          <a:noFill/>
                          <a:ln>
                            <a:noFill/>
                          </a:ln>
                        </pic:spPr>
                      </pic:pic>
                      <pic:pic>
                        <pic:nvPicPr>
                          <pic:cNvPr id="15" name="Shape 15"/>
                          <pic:cNvPicPr preferRelativeResize="0"/>
                        </pic:nvPicPr>
                        <pic:blipFill>
                          <a:blip r:embed="rId23">
                            <a:alphaModFix/>
                          </a:blip>
                          <a:stretch>
                            <a:fillRect/>
                          </a:stretch>
                        </pic:blipFill>
                        <pic:spPr>
                          <a:xfrm>
                            <a:off x="152400" y="1800225"/>
                            <a:ext cx="2743200" cy="2286000"/>
                          </a:xfrm>
                          <a:prstGeom prst="rect">
                            <a:avLst/>
                          </a:prstGeom>
                          <a:noFill/>
                          <a:ln>
                            <a:noFill/>
                          </a:ln>
                        </pic:spPr>
                      </pic:pic>
                    </wpg:wgp>
                  </a:graphicData>
                </a:graphic>
              </wp:inline>
            </w:drawing>
          </mc:Choice>
          <mc:Fallback>
            <w:drawing>
              <wp:inline distB="114300" distT="114300" distL="114300" distR="114300">
                <wp:extent cx="3086291" cy="4420113"/>
                <wp:effectExtent b="0" l="0" r="0" t="0"/>
                <wp:docPr id="7"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3086291" cy="44201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br w:type="textWrapping"/>
        <w:t xml:space="preserve">Fig. 5. Response Latency, CPU and memory utilization over time during the time-series resampling benchmark.</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 Operation 6: Null Imputation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null imputation test demonstrates the performance of the baseline scan and the additional overhead for handling mutations for columnar execution. In pandas, the mean is calculated and then replaced through eager array materialization, creating a great demand for memory and interpretation and thus leading to median latency of 184 ms and a p99 latency of 332 ms under heavy load. Polars performs both the aggregate and impute operations in a single vectorized operation against continuous memory.</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3098298" cy="4433888"/>
                <wp:effectExtent b="0" l="0" r="0" t="0"/>
                <wp:docPr id="6" name=""/>
                <a:graphic>
                  <a:graphicData uri="http://schemas.microsoft.com/office/word/2010/wordprocessingGroup">
                    <wpg:wgp>
                      <wpg:cNvGrpSpPr/>
                      <wpg:grpSpPr>
                        <a:xfrm>
                          <a:off x="152400" y="152400"/>
                          <a:ext cx="3098298" cy="4433888"/>
                          <a:chOff x="152400" y="152400"/>
                          <a:chExt cx="2743200" cy="3933825"/>
                        </a:xfrm>
                      </wpg:grpSpPr>
                      <pic:pic>
                        <pic:nvPicPr>
                          <pic:cNvPr id="12" name="Shape 12"/>
                          <pic:cNvPicPr preferRelativeResize="0"/>
                        </pic:nvPicPr>
                        <pic:blipFill>
                          <a:blip r:embed="rId24">
                            <a:alphaModFix/>
                          </a:blip>
                          <a:stretch>
                            <a:fillRect/>
                          </a:stretch>
                        </pic:blipFill>
                        <pic:spPr>
                          <a:xfrm>
                            <a:off x="152400" y="152400"/>
                            <a:ext cx="2743200" cy="1647825"/>
                          </a:xfrm>
                          <a:prstGeom prst="rect">
                            <a:avLst/>
                          </a:prstGeom>
                          <a:noFill/>
                          <a:ln>
                            <a:noFill/>
                          </a:ln>
                        </pic:spPr>
                      </pic:pic>
                      <pic:pic>
                        <pic:nvPicPr>
                          <pic:cNvPr id="13" name="Shape 13"/>
                          <pic:cNvPicPr preferRelativeResize="0"/>
                        </pic:nvPicPr>
                        <pic:blipFill>
                          <a:blip r:embed="rId25">
                            <a:alphaModFix/>
                          </a:blip>
                          <a:stretch>
                            <a:fillRect/>
                          </a:stretch>
                        </pic:blipFill>
                        <pic:spPr>
                          <a:xfrm>
                            <a:off x="152400" y="1800225"/>
                            <a:ext cx="2743200" cy="2286000"/>
                          </a:xfrm>
                          <a:prstGeom prst="rect">
                            <a:avLst/>
                          </a:prstGeom>
                          <a:noFill/>
                          <a:ln>
                            <a:noFill/>
                          </a:ln>
                        </pic:spPr>
                      </pic:pic>
                    </wpg:wgp>
                  </a:graphicData>
                </a:graphic>
              </wp:inline>
            </w:drawing>
          </mc:Choice>
          <mc:Fallback>
            <w:drawing>
              <wp:inline distB="114300" distT="114300" distL="114300" distR="114300">
                <wp:extent cx="3098298" cy="4433888"/>
                <wp:effectExtent b="0" l="0" r="0" t="0"/>
                <wp:docPr id="6"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3098298" cy="4433888"/>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i w:val="1"/>
          <w:iCs w:val="1"/>
          <w:sz w:val="20"/>
          <w:szCs w:val="20"/>
          <w:rtl w:val="0"/>
        </w:rPr>
        <w:br w:type="textWrapping"/>
        <w:t xml:space="preserve">Fig. 6. Response Latency, CPU and memory utilization over time during the null imputation benchmark.</w:t>
      </w: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 Concurrency Stress Test: Heavy Joins at 20 Users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disastrous Out-Of-Memory (OOM) failure seen in Pandas can be formalized by modeling its eager memory allocation footprint. For a synchronous, eager-evaluated engine, the total memory used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M</m:t>
            </m:r>
          </m:e>
          <m:sub>
            <m:r>
              <w:rPr>
                <w:rFonts w:ascii="Times New Roman" w:cs="Times New Roman" w:eastAsia="Times New Roman" w:hAnsi="Times New Roman"/>
                <w:sz w:val="20"/>
                <w:szCs w:val="20"/>
              </w:rPr>
              <m:t xml:space="preserve">eager</m:t>
            </m:r>
          </m:sub>
        </m:sSub>
      </m:oMath>
      <w:r w:rsidDel="00000000" w:rsidR="00000000" w:rsidRPr="00000000">
        <w:rPr>
          <w:rFonts w:ascii="Times New Roman" w:cs="Times New Roman" w:eastAsia="Times New Roman" w:hAnsi="Times New Roman"/>
          <w:sz w:val="20"/>
          <w:szCs w:val="20"/>
          <w:rtl w:val="0"/>
        </w:rPr>
        <w:t xml:space="preserve">while there is a lot of load u can be roughly calculated as: </w:t>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48141" cy="470084"/>
            <wp:effectExtent b="0" l="0" r="0" t="0"/>
            <wp:docPr id="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648141" cy="47008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Pandas doesn't optimize queries, S(n) is stored in RAM for each concurrent request u. When u = 20,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M</m:t>
            </m:r>
          </m:e>
          <m:sub>
            <m:r>
              <w:rPr>
                <w:rFonts w:ascii="Times New Roman" w:cs="Times New Roman" w:eastAsia="Times New Roman" w:hAnsi="Times New Roman"/>
                <w:sz w:val="20"/>
                <w:szCs w:val="20"/>
              </w:rPr>
              <m:t xml:space="preserve">eager</m:t>
            </m:r>
          </m:sub>
        </m:sSub>
      </m:oMath>
      <w:r w:rsidDel="00000000" w:rsidR="00000000" w:rsidRPr="00000000">
        <w:rPr>
          <w:rFonts w:ascii="Times New Roman" w:cs="Times New Roman" w:eastAsia="Times New Roman" w:hAnsi="Times New Roman"/>
          <w:sz w:val="20"/>
          <w:szCs w:val="20"/>
          <w:rtl w:val="0"/>
        </w:rPr>
        <w:t xml:space="preserve">quickly went over the 2,000 MB container limit, which caused the SIGKILL (OOM) kernel response.</w:t>
        <w:br w:type="textWrapping"/>
        <w:br w:type="textWrapping"/>
        <w:t xml:space="preserve">On the other hand, Polars uses a lazy execution graph and chunking that is done outside of the core. The maximum memory usage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M</m:t>
            </m:r>
          </m:e>
          <m:sub>
            <m:r>
              <w:rPr>
                <w:rFonts w:ascii="Times New Roman" w:cs="Times New Roman" w:eastAsia="Times New Roman" w:hAnsi="Times New Roman"/>
                <w:sz w:val="20"/>
                <w:szCs w:val="20"/>
              </w:rPr>
              <m:t xml:space="preserve">lazy</m:t>
            </m:r>
          </m:sub>
        </m:sSub>
      </m:oMath>
      <w:r w:rsidDel="00000000" w:rsidR="00000000" w:rsidRPr="00000000">
        <w:rPr>
          <w:rFonts w:ascii="Times New Roman" w:cs="Times New Roman" w:eastAsia="Times New Roman" w:hAnsi="Times New Roman"/>
          <w:sz w:val="20"/>
          <w:szCs w:val="20"/>
          <w:rtl w:val="0"/>
        </w:rPr>
        <w:t xml:space="preserve"> is limited not by the number of users u who are using the service at the same time, but by the maximum active thread pool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max</m:t>
            </m:r>
          </m:sub>
        </m:sSub>
      </m:oMath>
      <w:r w:rsidDel="00000000" w:rsidR="00000000" w:rsidRPr="00000000">
        <w:rPr>
          <w:rFonts w:ascii="Times New Roman" w:cs="Times New Roman" w:eastAsia="Times New Roman" w:hAnsi="Times New Roman"/>
          <w:sz w:val="20"/>
          <w:szCs w:val="20"/>
          <w:rtl w:val="0"/>
        </w:rPr>
        <w:t xml:space="preserve">  and the streaming chunk size C: </w:t>
        <w:br w:type="textWrapping"/>
      </w:r>
      <w:r w:rsidDel="00000000" w:rsidR="00000000" w:rsidRPr="00000000">
        <w:rPr>
          <w:rFonts w:ascii="Times New Roman" w:cs="Times New Roman" w:eastAsia="Times New Roman" w:hAnsi="Times New Roman"/>
          <w:sz w:val="20"/>
          <w:szCs w:val="20"/>
        </w:rPr>
        <w:drawing>
          <wp:inline distB="114300" distT="114300" distL="114300" distR="114300">
            <wp:extent cx="3219450" cy="228600"/>
            <wp:effectExtent b="0" l="0" r="0" t="0"/>
            <wp:docPr id="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32194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Polars mathematically suggests that containers will survive no matter how many requests are queued by making sure that </w:t>
      </w:r>
      <m:oMath>
        <m:r>
          <w:rPr>
            <w:rFonts w:ascii="Times New Roman" w:cs="Times New Roman" w:eastAsia="Times New Roman" w:hAnsi="Times New Roman"/>
            <w:sz w:val="20"/>
            <w:szCs w:val="20"/>
          </w:rPr>
          <m:t xml:space="preserve">min(u,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max</m:t>
            </m:r>
          </m:sub>
        </m:sSub>
        <m:r>
          <w:rPr>
            <w:rFonts w:ascii="Times New Roman" w:cs="Times New Roman" w:eastAsia="Times New Roman" w:hAnsi="Times New Roman"/>
            <w:sz w:val="20"/>
            <w:szCs w:val="20"/>
          </w:rPr>
          <m:t xml:space="preserve">) </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 C</m:t>
        </m:r>
      </m:oMath>
      <w:r w:rsidDel="00000000" w:rsidR="00000000" w:rsidRPr="00000000">
        <w:rPr>
          <w:rFonts w:ascii="Times New Roman" w:cs="Times New Roman" w:eastAsia="Times New Roman" w:hAnsi="Times New Roman"/>
          <w:sz w:val="20"/>
          <w:szCs w:val="20"/>
          <w:rtl w:val="0"/>
        </w:rPr>
        <w:t xml:space="preserve"> stays well below the memory limit. This is why it was able to handle 20 users during the stress test.</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3219641" cy="4609485"/>
                <wp:effectExtent b="0" l="0" r="0" t="0"/>
                <wp:docPr id="4" name=""/>
                <a:graphic>
                  <a:graphicData uri="http://schemas.microsoft.com/office/word/2010/wordprocessingGroup">
                    <wpg:wgp>
                      <wpg:cNvGrpSpPr/>
                      <wpg:grpSpPr>
                        <a:xfrm>
                          <a:off x="152400" y="152400"/>
                          <a:ext cx="3219641" cy="4609485"/>
                          <a:chOff x="152400" y="152400"/>
                          <a:chExt cx="2743200" cy="3933825"/>
                        </a:xfrm>
                      </wpg:grpSpPr>
                      <pic:pic>
                        <pic:nvPicPr>
                          <pic:cNvPr id="8" name="Shape 8"/>
                          <pic:cNvPicPr preferRelativeResize="0"/>
                        </pic:nvPicPr>
                        <pic:blipFill>
                          <a:blip r:embed="rId28">
                            <a:alphaModFix/>
                          </a:blip>
                          <a:stretch>
                            <a:fillRect/>
                          </a:stretch>
                        </pic:blipFill>
                        <pic:spPr>
                          <a:xfrm>
                            <a:off x="152400" y="152400"/>
                            <a:ext cx="2743200" cy="1647825"/>
                          </a:xfrm>
                          <a:prstGeom prst="rect">
                            <a:avLst/>
                          </a:prstGeom>
                          <a:noFill/>
                          <a:ln>
                            <a:noFill/>
                          </a:ln>
                        </pic:spPr>
                      </pic:pic>
                      <pic:pic>
                        <pic:nvPicPr>
                          <pic:cNvPr id="9" name="Shape 9"/>
                          <pic:cNvPicPr preferRelativeResize="0"/>
                        </pic:nvPicPr>
                        <pic:blipFill>
                          <a:blip r:embed="rId29">
                            <a:alphaModFix/>
                          </a:blip>
                          <a:stretch>
                            <a:fillRect/>
                          </a:stretch>
                        </pic:blipFill>
                        <pic:spPr>
                          <a:xfrm>
                            <a:off x="152400" y="1800225"/>
                            <a:ext cx="2743200" cy="2286000"/>
                          </a:xfrm>
                          <a:prstGeom prst="rect">
                            <a:avLst/>
                          </a:prstGeom>
                          <a:noFill/>
                          <a:ln>
                            <a:noFill/>
                          </a:ln>
                        </pic:spPr>
                      </pic:pic>
                    </wpg:wgp>
                  </a:graphicData>
                </a:graphic>
              </wp:inline>
            </w:drawing>
          </mc:Choice>
          <mc:Fallback>
            <w:drawing>
              <wp:inline distB="114300" distT="114300" distL="114300" distR="114300">
                <wp:extent cx="3219641" cy="4609485"/>
                <wp:effectExtent b="0" l="0" r="0" t="0"/>
                <wp:docPr id="4"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3219641" cy="4609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br w:type="textWrapping"/>
        <w:t xml:space="preserve">Fig. 7. Response Latency, CPU and memory utilization during the 20-user stress test. The charts capture the exact moment of the Pandas Out-Of-Memory (OOM)</w:t>
      </w:r>
    </w:p>
    <w:p w:rsidR="00000000" w:rsidDel="00000000" w:rsidP="00000000" w:rsidRDefault="00000000" w:rsidRPr="00000000" w14:paraId="00000046">
      <w:pPr>
        <w:spacing w:after="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LIMITATION AND VALIDATION WEAKNESS</w:t>
      </w:r>
    </w:p>
    <w:p w:rsidR="00000000" w:rsidDel="00000000" w:rsidP="00000000" w:rsidRDefault="00000000" w:rsidRPr="00000000" w14:paraId="00000047">
      <w:pPr>
        <w:spacing w:after="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empirical architecture validates fundamental mechanistic constraints, certain constraints narrow the scope of this benchmark:</w:t>
      </w:r>
    </w:p>
    <w:p w:rsidR="00000000" w:rsidDel="00000000" w:rsidP="00000000" w:rsidRDefault="00000000" w:rsidRPr="00000000" w14:paraId="00000048">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b w:val="1"/>
          <w:bCs w:val="1"/>
          <w:sz w:val="20"/>
          <w:szCs w:val="20"/>
          <w:rtl w:val="0"/>
        </w:rPr>
        <w:t xml:space="preserve">Minimal Load Horizon:</w:t>
      </w:r>
      <w:r w:rsidDel="00000000" w:rsidR="00000000" w:rsidRPr="00000000">
        <w:rPr>
          <w:rFonts w:ascii="Times New Roman" w:cs="Times New Roman" w:eastAsia="Times New Roman" w:hAnsi="Times New Roman"/>
          <w:sz w:val="20"/>
          <w:szCs w:val="20"/>
          <w:rtl w:val="0"/>
        </w:rPr>
        <w:t xml:space="preserve"> A sustained stress threshold of 10–20 independent users appropriately chokes individual microservice nodes but may fail to precisely represent dynamic multi-user fluctuations triggered across wide geographic arrays.</w:t>
      </w:r>
    </w:p>
    <w:p w:rsidR="00000000" w:rsidDel="00000000" w:rsidP="00000000" w:rsidRDefault="00000000" w:rsidRPr="00000000" w14:paraId="00000049">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b w:val="1"/>
          <w:bCs w:val="1"/>
          <w:sz w:val="20"/>
          <w:szCs w:val="20"/>
          <w:rtl w:val="0"/>
        </w:rPr>
        <w:t xml:space="preserve">Absence of Baseline Hardware Expansion:</w:t>
      </w:r>
      <w:r w:rsidDel="00000000" w:rsidR="00000000" w:rsidRPr="00000000">
        <w:rPr>
          <w:rFonts w:ascii="Times New Roman" w:cs="Times New Roman" w:eastAsia="Times New Roman" w:hAnsi="Times New Roman"/>
          <w:sz w:val="20"/>
          <w:szCs w:val="20"/>
          <w:rtl w:val="0"/>
        </w:rPr>
        <w:t xml:space="preserve"> Evaluating horizontal clusters utilizing distributed orchestration networks (e.g., Kubernetes) fell entirely outside the localized parameter testing suite.</w:t>
      </w:r>
    </w:p>
    <w:p w:rsidR="00000000" w:rsidDel="00000000" w:rsidP="00000000" w:rsidRDefault="00000000" w:rsidRPr="00000000" w14:paraId="0000004A">
      <w:pPr>
        <w:spacing w:after="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FUTURE WORK</w:t>
      </w:r>
    </w:p>
    <w:p w:rsidR="00000000" w:rsidDel="00000000" w:rsidP="00000000" w:rsidRDefault="00000000" w:rsidRPr="00000000" w14:paraId="0000004B">
      <w:pPr>
        <w:spacing w:after="240" w:lineRule="auto"/>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 the future we need to look at architectures that go way beyond just single computers. We have to take the arguments about Polars and Pandas and move them to groups of computers working together. It is very important to set up some tests to see how Polars does compared to other systems like Apache Spark or Dask that can use a lot of computers at the same time like those found in big Hadoop clusters or AWS EMR pools. We should check whether Dask can truly be compared to Polars given that it makes use of many computers at once since we already know how fast Polars is given that it is only working with a single computer. This is a major issue for people who analyze data when comparing Polars to other platforms such as Pandas.</w:t>
      </w:r>
      <w:r w:rsidDel="00000000" w:rsidR="00000000" w:rsidRPr="00000000">
        <w:rPr>
          <w:rtl w:val="0"/>
        </w:rPr>
      </w:r>
    </w:p>
    <w:p w:rsidR="00000000" w:rsidDel="00000000" w:rsidP="00000000" w:rsidRDefault="00000000" w:rsidRPr="00000000" w14:paraId="0000004C">
      <w:pPr>
        <w:spacing w:after="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 CONCLUSION</w:t>
      </w:r>
    </w:p>
    <w:p w:rsidR="00000000" w:rsidDel="00000000" w:rsidP="00000000" w:rsidRDefault="00000000" w:rsidRPr="00000000" w14:paraId="0000004D">
      <w:pPr>
        <w:shd w:fill="ffffff" w:val="clear"/>
        <w:spacing w:after="220" w:before="2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paper examines the capabilities of Python in dealing with data in contemporary web environments. The speed, memory consumption, and CPU usage of the programming language have been analyzed. The results indicate that the application of the Pandas framework might result in problems in data-intensive APIs. Moreover, it may be associated with errors and even with the inability to function normally. Namely, memory management techniques used in the Pandas are not compatible with heavy HTTP traffic. On the other hand, a different technique implemented in Polars performs much better. Namely, Polars relies on an evaluation and multithreading system. While this approach is faster compared to others, it provides better stability. Namely, optimization based on Rust eliminates memory issues. Thus, it becomes possible to ensure better predictability and efficiency without having to change the current infrastructure. Polars is useful when it comes to handling traffic and improving APIs performance.</w:t>
      </w:r>
    </w:p>
    <w:p w:rsidR="00000000" w:rsidDel="00000000" w:rsidP="00000000" w:rsidRDefault="00000000" w:rsidRPr="00000000" w14:paraId="0000004E">
      <w:pPr>
        <w:spacing w:after="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w:t>
      </w:r>
    </w:p>
    <w:p w:rsidR="00000000" w:rsidDel="00000000" w:rsidP="00000000" w:rsidRDefault="00000000" w:rsidRPr="00000000" w14:paraId="0000004F">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 Richardson, </w:t>
      </w:r>
      <w:r w:rsidDel="00000000" w:rsidR="00000000" w:rsidRPr="00000000">
        <w:rPr>
          <w:rFonts w:ascii="Times New Roman" w:cs="Times New Roman" w:eastAsia="Times New Roman" w:hAnsi="Times New Roman"/>
          <w:i w:val="1"/>
          <w:iCs w:val="1"/>
          <w:sz w:val="20"/>
          <w:szCs w:val="20"/>
          <w:rtl w:val="0"/>
        </w:rPr>
        <w:t xml:space="preserve">Microservices Patterns: With examples in Java.</w:t>
      </w:r>
      <w:r w:rsidDel="00000000" w:rsidR="00000000" w:rsidRPr="00000000">
        <w:rPr>
          <w:rFonts w:ascii="Times New Roman" w:cs="Times New Roman" w:eastAsia="Times New Roman" w:hAnsi="Times New Roman"/>
          <w:sz w:val="20"/>
          <w:szCs w:val="20"/>
          <w:rtl w:val="0"/>
        </w:rPr>
        <w:t xml:space="preserve"> Shelter Island, NY: Manning Publications, 2018.</w:t>
      </w:r>
    </w:p>
    <w:p w:rsidR="00000000" w:rsidDel="00000000" w:rsidP="00000000" w:rsidRDefault="00000000" w:rsidRPr="00000000" w14:paraId="00000050">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"FastAPI Documentation," 2024. [Online]. Available: https://fastapi.tiangolo.com.</w:t>
      </w:r>
    </w:p>
    <w:p w:rsidR="00000000" w:rsidDel="00000000" w:rsidP="00000000" w:rsidRDefault="00000000" w:rsidRPr="00000000" w14:paraId="00000051">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 McKinney, "Data Structures for Statistical Computing in Python," in </w:t>
      </w:r>
      <w:r w:rsidDel="00000000" w:rsidR="00000000" w:rsidRPr="00000000">
        <w:rPr>
          <w:rFonts w:ascii="Times New Roman" w:cs="Times New Roman" w:eastAsia="Times New Roman" w:hAnsi="Times New Roman"/>
          <w:i w:val="1"/>
          <w:iCs w:val="1"/>
          <w:sz w:val="20"/>
          <w:szCs w:val="20"/>
          <w:rtl w:val="0"/>
        </w:rPr>
        <w:t xml:space="preserve">Proceedings of the 9th Python in Science Conference</w:t>
      </w:r>
      <w:r w:rsidDel="00000000" w:rsidR="00000000" w:rsidRPr="00000000">
        <w:rPr>
          <w:rFonts w:ascii="Times New Roman" w:cs="Times New Roman" w:eastAsia="Times New Roman" w:hAnsi="Times New Roman"/>
          <w:sz w:val="20"/>
          <w:szCs w:val="20"/>
          <w:rtl w:val="0"/>
        </w:rPr>
        <w:t xml:space="preserve">, 2010, pp. 56–61.</w:t>
      </w:r>
    </w:p>
    <w:p w:rsidR="00000000" w:rsidDel="00000000" w:rsidP="00000000" w:rsidRDefault="00000000" w:rsidRPr="00000000" w14:paraId="00000052">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J. VanderPlas, </w:t>
      </w:r>
      <w:r w:rsidDel="00000000" w:rsidR="00000000" w:rsidRPr="00000000">
        <w:rPr>
          <w:rFonts w:ascii="Times New Roman" w:cs="Times New Roman" w:eastAsia="Times New Roman" w:hAnsi="Times New Roman"/>
          <w:i w:val="1"/>
          <w:iCs w:val="1"/>
          <w:sz w:val="20"/>
          <w:szCs w:val="20"/>
          <w:rtl w:val="0"/>
        </w:rPr>
        <w:t xml:space="preserve">Python Data Science Handbook</w:t>
      </w:r>
      <w:r w:rsidDel="00000000" w:rsidR="00000000" w:rsidRPr="00000000">
        <w:rPr>
          <w:rFonts w:ascii="Times New Roman" w:cs="Times New Roman" w:eastAsia="Times New Roman" w:hAnsi="Times New Roman"/>
          <w:sz w:val="20"/>
          <w:szCs w:val="20"/>
          <w:rtl w:val="0"/>
        </w:rPr>
        <w:t xml:space="preserve">. O'Reilly Media, Inc., 2016.</w:t>
      </w:r>
    </w:p>
    <w:p w:rsidR="00000000" w:rsidDel="00000000" w:rsidP="00000000" w:rsidRDefault="00000000" w:rsidRPr="00000000" w14:paraId="00000053">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R. Vink, "Polars: Blazingly fast DataFrames in Rust, Python, Node.js, R, and SQL," GitHub Repository, 2024. [Online]. Available: </w:t>
      </w:r>
      <w:hyperlink r:id="rId30">
        <w:r w:rsidDel="00000000" w:rsidR="00000000" w:rsidRPr="00000000">
          <w:rPr>
            <w:rFonts w:ascii="Times New Roman" w:cs="Times New Roman" w:eastAsia="Times New Roman" w:hAnsi="Times New Roman"/>
            <w:color w:val="1155cc"/>
            <w:sz w:val="20"/>
            <w:szCs w:val="20"/>
            <w:u w:val="single"/>
            <w:rtl w:val="0"/>
          </w:rPr>
          <w:t xml:space="preserve">https://github.com/pola-rs/polars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4">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 G. O. P. Silva, "Performance Analysis of Data Science Frameworks in Python," </w:t>
      </w:r>
      <w:r w:rsidDel="00000000" w:rsidR="00000000" w:rsidRPr="00000000">
        <w:rPr>
          <w:rFonts w:ascii="Times New Roman" w:cs="Times New Roman" w:eastAsia="Times New Roman" w:hAnsi="Times New Roman"/>
          <w:i w:val="1"/>
          <w:iCs w:val="1"/>
          <w:sz w:val="20"/>
          <w:szCs w:val="20"/>
          <w:rtl w:val="0"/>
        </w:rPr>
        <w:t xml:space="preserve">IEEE Access</w:t>
      </w:r>
      <w:r w:rsidDel="00000000" w:rsidR="00000000" w:rsidRPr="00000000">
        <w:rPr>
          <w:rFonts w:ascii="Times New Roman" w:cs="Times New Roman" w:eastAsia="Times New Roman" w:hAnsi="Times New Roman"/>
          <w:sz w:val="20"/>
          <w:szCs w:val="20"/>
          <w:rtl w:val="0"/>
        </w:rPr>
        <w:t xml:space="preserve">, vol. 11, pp. 45012-45025, 2023.</w:t>
      </w:r>
    </w:p>
    <w:p w:rsidR="00000000" w:rsidDel="00000000" w:rsidP="00000000" w:rsidRDefault="00000000" w:rsidRPr="00000000" w14:paraId="00000055">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M. Abadi et al., "Large-Scale Data Analytics Using Python and Spark," </w:t>
      </w:r>
      <w:r w:rsidDel="00000000" w:rsidR="00000000" w:rsidRPr="00000000">
        <w:rPr>
          <w:rFonts w:ascii="Times New Roman" w:cs="Times New Roman" w:eastAsia="Times New Roman" w:hAnsi="Times New Roman"/>
          <w:i w:val="1"/>
          <w:iCs w:val="1"/>
          <w:sz w:val="20"/>
          <w:szCs w:val="20"/>
          <w:rtl w:val="0"/>
        </w:rPr>
        <w:t xml:space="preserve">IEEE Transactions on Knowledge and Data Engineering</w:t>
      </w:r>
      <w:r w:rsidDel="00000000" w:rsidR="00000000" w:rsidRPr="00000000">
        <w:rPr>
          <w:rFonts w:ascii="Times New Roman" w:cs="Times New Roman" w:eastAsia="Times New Roman" w:hAnsi="Times New Roman"/>
          <w:sz w:val="20"/>
          <w:szCs w:val="20"/>
          <w:rtl w:val="0"/>
        </w:rPr>
        <w:t xml:space="preserve">, vol. 34, no. 5, pp. 2110-2124, 2022.</w:t>
      </w:r>
    </w:p>
    <w:p w:rsidR="00000000" w:rsidDel="00000000" w:rsidP="00000000" w:rsidRDefault="00000000" w:rsidRPr="00000000" w14:paraId="00000056">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D. Beazley, "Understanding the Python GIL," presented at PyCon 2010. [Online]. Available: </w:t>
      </w:r>
      <w:hyperlink r:id="rId31">
        <w:r w:rsidDel="00000000" w:rsidR="00000000" w:rsidRPr="00000000">
          <w:rPr>
            <w:rFonts w:ascii="Times New Roman" w:cs="Times New Roman" w:eastAsia="Times New Roman" w:hAnsi="Times New Roman"/>
            <w:color w:val="1155cc"/>
            <w:sz w:val="20"/>
            <w:szCs w:val="20"/>
            <w:u w:val="single"/>
            <w:rtl w:val="0"/>
          </w:rPr>
          <w:t xml:space="preserve">http://www.dabeaz.com/python/UnderstandingGIL.pdf</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7">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 Ramaswamy and T. Kurc, "Query Optimization in Lazy Evaluated DataFrame Systems," </w:t>
      </w:r>
      <w:r w:rsidDel="00000000" w:rsidR="00000000" w:rsidRPr="00000000">
        <w:rPr>
          <w:rFonts w:ascii="Times New Roman" w:cs="Times New Roman" w:eastAsia="Times New Roman" w:hAnsi="Times New Roman"/>
          <w:i w:val="1"/>
          <w:iCs w:val="1"/>
          <w:sz w:val="20"/>
          <w:szCs w:val="20"/>
          <w:rtl w:val="0"/>
        </w:rPr>
        <w:t xml:space="preserve">IEEE Transactions on Big Data</w:t>
      </w:r>
      <w:r w:rsidDel="00000000" w:rsidR="00000000" w:rsidRPr="00000000">
        <w:rPr>
          <w:rFonts w:ascii="Times New Roman" w:cs="Times New Roman" w:eastAsia="Times New Roman" w:hAnsi="Times New Roman"/>
          <w:sz w:val="20"/>
          <w:szCs w:val="20"/>
          <w:rtl w:val="0"/>
        </w:rPr>
        <w:t xml:space="preserve">, vol. 9, no. 1, pp. 112-125, 2023.</w:t>
      </w:r>
    </w:p>
    <w:p w:rsidR="00000000" w:rsidDel="00000000" w:rsidP="00000000" w:rsidRDefault="00000000" w:rsidRPr="00000000" w14:paraId="00000058">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"Apache Arrow: Cross-Language Development Platform for In-Memory Data," 2024. [Online]. Available: </w:t>
      </w:r>
      <w:hyperlink r:id="rId32">
        <w:r w:rsidDel="00000000" w:rsidR="00000000" w:rsidRPr="00000000">
          <w:rPr>
            <w:rFonts w:ascii="Times New Roman" w:cs="Times New Roman" w:eastAsia="Times New Roman" w:hAnsi="Times New Roman"/>
            <w:color w:val="1155cc"/>
            <w:sz w:val="20"/>
            <w:szCs w:val="20"/>
            <w:u w:val="single"/>
            <w:rtl w:val="0"/>
          </w:rPr>
          <w:t xml:space="preserve">https://arrow.apache.org</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9">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Grafana Labs, "k6: Modern load testing for developers," 2024. [Online]. Available:</w:t>
      </w:r>
      <w:hyperlink r:id="rId33">
        <w:r w:rsidDel="00000000" w:rsidR="00000000" w:rsidRPr="00000000">
          <w:rPr>
            <w:rFonts w:ascii="Times New Roman" w:cs="Times New Roman" w:eastAsia="Times New Roman" w:hAnsi="Times New Roman"/>
            <w:color w:val="1155cc"/>
            <w:sz w:val="20"/>
            <w:szCs w:val="20"/>
            <w:u w:val="single"/>
            <w:rtl w:val="0"/>
          </w:rPr>
          <w:t xml:space="preserve"> https://k6.io</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A">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K. Hightower, B. Burns, and J. Beda, </w:t>
      </w:r>
      <w:r w:rsidDel="00000000" w:rsidR="00000000" w:rsidRPr="00000000">
        <w:rPr>
          <w:rFonts w:ascii="Times New Roman" w:cs="Times New Roman" w:eastAsia="Times New Roman" w:hAnsi="Times New Roman"/>
          <w:i w:val="1"/>
          <w:iCs w:val="1"/>
          <w:sz w:val="20"/>
          <w:szCs w:val="20"/>
          <w:rtl w:val="0"/>
        </w:rPr>
        <w:t xml:space="preserve">Kubernetes: Up and Running</w:t>
      </w:r>
      <w:r w:rsidDel="00000000" w:rsidR="00000000" w:rsidRPr="00000000">
        <w:rPr>
          <w:rFonts w:ascii="Times New Roman" w:cs="Times New Roman" w:eastAsia="Times New Roman" w:hAnsi="Times New Roman"/>
          <w:sz w:val="20"/>
          <w:szCs w:val="20"/>
          <w:rtl w:val="0"/>
        </w:rPr>
        <w:t xml:space="preserve">. O'Reilly Media, Inc., 2017.</w:t>
      </w:r>
    </w:p>
    <w:p w:rsidR="00000000" w:rsidDel="00000000" w:rsidP="00000000" w:rsidRDefault="00000000" w:rsidRPr="00000000" w14:paraId="0000005B">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M. Rocklin, "Dask: Parallel Computation with Standard Python Tools," in </w:t>
      </w:r>
      <w:r w:rsidDel="00000000" w:rsidR="00000000" w:rsidRPr="00000000">
        <w:rPr>
          <w:rFonts w:ascii="Times New Roman" w:cs="Times New Roman" w:eastAsia="Times New Roman" w:hAnsi="Times New Roman"/>
          <w:i w:val="1"/>
          <w:iCs w:val="1"/>
          <w:sz w:val="20"/>
          <w:szCs w:val="20"/>
          <w:rtl w:val="0"/>
        </w:rPr>
        <w:t xml:space="preserve">Proceedings of the 14th Python in Science Conference</w:t>
      </w:r>
      <w:r w:rsidDel="00000000" w:rsidR="00000000" w:rsidRPr="00000000">
        <w:rPr>
          <w:rFonts w:ascii="Times New Roman" w:cs="Times New Roman" w:eastAsia="Times New Roman" w:hAnsi="Times New Roman"/>
          <w:sz w:val="20"/>
          <w:szCs w:val="20"/>
          <w:rtl w:val="0"/>
        </w:rPr>
        <w:t xml:space="preserve">, 2015, pp. 130-136.</w:t>
      </w:r>
    </w:p>
    <w:p w:rsidR="00000000" w:rsidDel="00000000" w:rsidP="00000000" w:rsidRDefault="00000000" w:rsidRPr="00000000" w14:paraId="0000005C">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M. Zaharia et al., "Apache Spark: A Unified Engine for Big Data Processing," </w:t>
      </w:r>
      <w:r w:rsidDel="00000000" w:rsidR="00000000" w:rsidRPr="00000000">
        <w:rPr>
          <w:rFonts w:ascii="Times New Roman" w:cs="Times New Roman" w:eastAsia="Times New Roman" w:hAnsi="Times New Roman"/>
          <w:i w:val="1"/>
          <w:iCs w:val="1"/>
          <w:sz w:val="20"/>
          <w:szCs w:val="20"/>
          <w:rtl w:val="0"/>
        </w:rPr>
        <w:t xml:space="preserve">Communications of the ACM</w:t>
      </w:r>
      <w:r w:rsidDel="00000000" w:rsidR="00000000" w:rsidRPr="00000000">
        <w:rPr>
          <w:rFonts w:ascii="Times New Roman" w:cs="Times New Roman" w:eastAsia="Times New Roman" w:hAnsi="Times New Roman"/>
          <w:sz w:val="20"/>
          <w:szCs w:val="20"/>
          <w:rtl w:val="0"/>
        </w:rPr>
        <w:t xml:space="preserve">, vol. 59, no. 11, pp. 56-65, 2016.</w:t>
      </w:r>
    </w:p>
    <w:p w:rsidR="00000000" w:rsidDel="00000000" w:rsidP="00000000" w:rsidRDefault="00000000" w:rsidRPr="00000000" w14:paraId="0000005D">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J. Smith and R. Johnson, "Memory Constraints in API-Driven Microservice Architectures," </w:t>
      </w:r>
      <w:r w:rsidDel="00000000" w:rsidR="00000000" w:rsidRPr="00000000">
        <w:rPr>
          <w:rFonts w:ascii="Times New Roman" w:cs="Times New Roman" w:eastAsia="Times New Roman" w:hAnsi="Times New Roman"/>
          <w:i w:val="1"/>
          <w:iCs w:val="1"/>
          <w:sz w:val="20"/>
          <w:szCs w:val="20"/>
          <w:rtl w:val="0"/>
        </w:rPr>
        <w:t xml:space="preserve">IEEE International Conference on Cloud Computing</w:t>
      </w:r>
      <w:r w:rsidDel="00000000" w:rsidR="00000000" w:rsidRPr="00000000">
        <w:rPr>
          <w:rFonts w:ascii="Times New Roman" w:cs="Times New Roman" w:eastAsia="Times New Roman" w:hAnsi="Times New Roman"/>
          <w:sz w:val="20"/>
          <w:szCs w:val="20"/>
          <w:rtl w:val="0"/>
        </w:rPr>
        <w:t xml:space="preserve">, pp. 43-49, 2022.</w:t>
      </w:r>
      <w:r w:rsidDel="00000000" w:rsidR="00000000" w:rsidRPr="00000000">
        <w:rPr>
          <w:rtl w:val="0"/>
        </w:rPr>
      </w:r>
    </w:p>
    <w:sectPr>
      <w:type w:val="continuous"/>
      <w:pgSz w:h="15840" w:w="12240" w:orient="portrait"/>
      <w:pgMar w:bottom="1440" w:top="1080" w:left="907.2" w:right="907.2" w:header="720" w:footer="720"/>
      <w:cols w:equalWidth="0" w:num="2">
        <w:col w:space="287.97999999999996" w:w="5068.8"/>
        <w:col w:space="0" w:w="506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image" Target="media/image14.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avjot1964.be22@chitkara.edu.in" TargetMode="External"/><Relationship Id="rId26" Type="http://schemas.openxmlformats.org/officeDocument/2006/relationships/image" Target="media/image2.png"/><Relationship Id="rId25" Type="http://schemas.openxmlformats.org/officeDocument/2006/relationships/image" Target="media/image20.png"/><Relationship Id="rId28" Type="http://schemas.openxmlformats.org/officeDocument/2006/relationships/image" Target="media/image16.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9.png"/><Relationship Id="rId7" Type="http://schemas.openxmlformats.org/officeDocument/2006/relationships/hyperlink" Target="mailto:divyansh1535.be22@chitkara.edu.in" TargetMode="External"/><Relationship Id="rId8" Type="http://schemas.openxmlformats.org/officeDocument/2006/relationships/hyperlink" Target="https://orcid.org/0009-0005-9077-1291" TargetMode="External"/><Relationship Id="rId31" Type="http://schemas.openxmlformats.org/officeDocument/2006/relationships/hyperlink" Target="http://www.dabeaz.com/python/UnderstandingGIL.pdf" TargetMode="External"/><Relationship Id="rId30" Type="http://schemas.openxmlformats.org/officeDocument/2006/relationships/hyperlink" Target="https://github.com/pola-rs/polars" TargetMode="External"/><Relationship Id="rId11" Type="http://schemas.openxmlformats.org/officeDocument/2006/relationships/hyperlink" Target="mailto:bhavik217.be22@chitkara.edu.in" TargetMode="External"/><Relationship Id="rId33" Type="http://schemas.openxmlformats.org/officeDocument/2006/relationships/hyperlink" Target="https://k6.io" TargetMode="External"/><Relationship Id="rId10" Type="http://schemas.openxmlformats.org/officeDocument/2006/relationships/hyperlink" Target="https://orcid.org/0009-0003-8330-2679" TargetMode="External"/><Relationship Id="rId32" Type="http://schemas.openxmlformats.org/officeDocument/2006/relationships/hyperlink" Target="https://arrow.apache.org" TargetMode="External"/><Relationship Id="rId13" Type="http://schemas.openxmlformats.org/officeDocument/2006/relationships/image" Target="media/image22.png"/><Relationship Id="rId12" Type="http://schemas.openxmlformats.org/officeDocument/2006/relationships/hyperlink" Target="https://github.com/3397divyansh/polars-vs-pandas-benchmarking" TargetMode="External"/><Relationship Id="rId15" Type="http://schemas.openxmlformats.org/officeDocument/2006/relationships/image" Target="media/image3.png"/><Relationship Id="rId14" Type="http://schemas.openxmlformats.org/officeDocument/2006/relationships/image" Target="media/image18.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21.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