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45.png" ContentType="image/png"/>
  <Override PartName="/word/media/rId42.png" ContentType="image/png"/>
  <Override PartName="/word/media/rId47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35.png" ContentType="image/png"/>
  <Override PartName="/word/media/rId31.png" ContentType="image/png"/>
  <Override PartName="/word/media/rId28.png" ContentType="image/png"/>
  <Override PartName="/word/media/rId29.png" ContentType="image/png"/>
  <Override PartName="/word/media/rId26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TSHW2</w:t>
      </w:r>
    </w:p>
    <w:p>
      <w:pPr>
        <w:pStyle w:val="Author"/>
      </w:pPr>
      <w:r>
        <w:t xml:space="preserve">g11470105</w:t>
      </w:r>
    </w:p>
    <w:p>
      <w:pPr>
        <w:pStyle w:val="Date"/>
      </w:pPr>
      <w:r>
        <w:t xml:space="preserve">2023/4/15</w:t>
      </w:r>
    </w:p>
    <w:p>
      <w:pPr>
        <w:pStyle w:val="Heading35"/>
      </w:pPr>
      <w:bookmarkStart w:id="20" w:name="section"/>
      <w:bookmarkEnd w:id="20"/>
    </w:p>
    <w:p>
      <w:pPr>
        <w:pStyle w:val="Heading1"/>
      </w:pPr>
      <w:bookmarkStart w:id="21" w:name="section-1"/>
      <w:r>
        <w:t xml:space="preserve">1.</w:t>
      </w:r>
      <w:bookmarkEnd w:id="21"/>
    </w:p>
    <w:p>
      <w:pPr>
        <w:pStyle w:val="Heading2"/>
      </w:pPr>
      <w:bookmarkStart w:id="22" w:name="a"/>
      <w:r>
        <w:t xml:space="preserve">(a)</w:t>
      </w:r>
      <w:bookmarkEnd w:id="22"/>
    </w:p>
    <w:p>
      <w:pPr>
        <w:pStyle w:val="FirstParagraph"/>
      </w:pPr>
      <w:r>
        <w:t xml:space="preserve">選擇S6資料集並保留10筆資料用來做預測</w:t>
      </w:r>
    </w:p>
    <w:p>
      <w:pPr>
        <w:pStyle w:val="Heading2"/>
      </w:pPr>
      <w:bookmarkStart w:id="23" w:name="b"/>
      <w:r>
        <w:t xml:space="preserve">(b)</w:t>
      </w:r>
      <w:bookmarkEnd w:id="23"/>
    </w:p>
    <w:p>
      <w:pPr>
        <w:pStyle w:val="FirstParagraph"/>
      </w:pPr>
      <w:r>
        <w:t xml:space="preserve">原始S6資料的ACF &amp; PACF如下圖。</w:t>
      </w:r>
    </w:p>
    <w:p>
      <w:pPr>
        <w:pStyle w:val="BodyText"/>
      </w:pPr>
      <w:r>
        <w:drawing>
          <wp:inline>
            <wp:extent cx="5334000" cy="31076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6原始ac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為不平穩序列</w:t>
      </w:r>
    </w:p>
    <w:p>
      <w:pPr>
        <w:pStyle w:val="Heading2"/>
      </w:pPr>
      <w:bookmarkStart w:id="25" w:name="c"/>
      <w:r>
        <w:t xml:space="preserve">(c)</w:t>
      </w:r>
      <w:bookmarkEnd w:id="25"/>
    </w:p>
    <w:p>
      <w:pPr>
        <w:pStyle w:val="FirstParagraph"/>
      </w:pPr>
      <w:r>
        <w:t xml:space="preserve">(b)中原始時間圖為不平穩，因此要做差分。</w:t>
      </w:r>
    </w:p>
    <w:p>
      <w:pPr>
        <w:pStyle w:val="BodyText"/>
      </w:pPr>
      <w:r>
        <w:t xml:space="preserve">對此資料集做一階差分後如下圖</w:t>
      </w:r>
    </w:p>
    <w:p>
      <w:pPr>
        <w:pStyle w:val="BodyText"/>
      </w:pPr>
      <w:r>
        <w:drawing>
          <wp:inline>
            <wp:extent cx="5334000" cy="31584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6一階差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可看出為季節性序列，原本想再加上季節性差分的圖，但不知為何無法點選，所以在develop models點選Fit Factored ARIMA Model來做季節性差分圖。(每4為一次)</w:t>
      </w:r>
    </w:p>
    <w:p>
      <w:pPr>
        <w:pStyle w:val="BodyText"/>
      </w:pPr>
      <w:r>
        <w:t xml:space="preserve">下圖為做一階差分和一階季節性差分的圖</w:t>
      </w:r>
    </w:p>
    <w:p>
      <w:pPr>
        <w:pStyle w:val="BodyText"/>
      </w:pPr>
      <w:r>
        <w:drawing>
          <wp:inline>
            <wp:extent cx="5334000" cy="31491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6差分和季節性差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看ACF，可看出 MA 在1之後cut off。</w:t>
      </w:r>
    </w:p>
    <w:p>
      <w:pPr>
        <w:pStyle w:val="BodyText"/>
      </w:pPr>
      <w:r>
        <w:t xml:space="preserve">因此做</w:t>
      </w:r>
      <m:oMath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×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0</m:t>
        </m:r>
        <m:sSub>
          <m:e>
            <m:r>
              <m:t>)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下圖為</w:t>
      </w:r>
      <w:r>
        <w:t xml:space="preserve"> </w:t>
      </w:r>
      <m:oMath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×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0</m:t>
        </m:r>
        <m:sSub>
          <m:e>
            <m:r>
              <m:t>)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的ACF和PACF</w:t>
      </w:r>
    </w:p>
    <w:p>
      <w:pPr>
        <w:pStyle w:val="BodyText"/>
      </w:pPr>
      <w:r>
        <w:drawing>
          <wp:inline>
            <wp:extent cx="5334000" cy="31269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6%20調整AC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可看出皆平穩</w:t>
      </w:r>
    </w:p>
    <w:p>
      <w:pPr>
        <w:pStyle w:val="BodyText"/>
      </w:pPr>
      <w:r>
        <w:drawing>
          <wp:inline>
            <wp:extent cx="5334000" cy="3137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6unitro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根據上圖， UnitRoot Tests顯著，White noise 不顯著為常態。</w:t>
      </w:r>
    </w:p>
    <w:p>
      <w:pPr>
        <w:pStyle w:val="Heading2"/>
      </w:pPr>
      <w:bookmarkStart w:id="30" w:name="d"/>
      <w:r>
        <w:t xml:space="preserve">(d)</w:t>
      </w:r>
      <w:bookmarkEnd w:id="30"/>
    </w:p>
    <w:p>
      <w:pPr>
        <w:pStyle w:val="FirstParagraph"/>
      </w:pPr>
      <w:r>
        <w:drawing>
          <wp:inline>
            <wp:extent cx="5334000" cy="31095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6%20估計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(</m:t>
        </m:r>
        <m:r>
          <m:t>1</m:t>
        </m:r>
        <m:r>
          <m:t>−</m:t>
        </m:r>
        <m:r>
          <m:t>B</m:t>
        </m:r>
        <m:r>
          <m:t>)</m:t>
        </m:r>
        <m:sSup>
          <m:e>
            <m:r>
              <m:t>B</m:t>
            </m:r>
          </m:e>
          <m:sup>
            <m:r>
              <m:t>4</m:t>
            </m:r>
          </m:sup>
        </m:sSup>
        <m:sSub>
          <m:e>
            <m:r>
              <m:t>z</m:t>
            </m:r>
          </m:e>
          <m:sub>
            <m:r>
              <m:t>t</m:t>
            </m:r>
          </m:sub>
        </m:sSub>
        <m:r>
          <m:t>=</m:t>
        </m:r>
        <m:r>
          <m:t>(</m:t>
        </m:r>
        <m:r>
          <m:t>1</m:t>
        </m:r>
        <m:r>
          <m:t>−</m:t>
        </m:r>
        <m:r>
          <m:t>0.36917</m:t>
        </m:r>
        <m:r>
          <m:t>B</m:t>
        </m:r>
        <m:r>
          <m:t>)</m:t>
        </m:r>
        <m:sSup>
          <m:e>
            <m:r>
              <m:t>B</m:t>
            </m:r>
          </m:e>
          <m:sup>
            <m:r>
              <m:t>4</m:t>
            </m:r>
          </m:sup>
        </m:sSup>
        <m:sSub>
          <m:e>
            <m:r>
              <m:t>a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t>=</m:t>
        </m:r>
        <m:r>
          <m:t>5.20893</m:t>
        </m:r>
      </m:oMath>
    </w:p>
    <w:p>
      <w:pPr>
        <w:pStyle w:val="Heading2"/>
      </w:pPr>
      <w:bookmarkStart w:id="32" w:name="e"/>
      <w:r>
        <w:t xml:space="preserve">(e)</w:t>
      </w:r>
      <w:bookmarkEnd w:id="32"/>
    </w:p>
    <w:p>
      <w:pPr>
        <w:pStyle w:val="FirstParagraph"/>
      </w:pPr>
      <w:r>
        <w:t xml:space="preserve">lag1 t p-value 為 0.0007 ，小於0.05，模型合適。</w:t>
      </w:r>
    </w:p>
    <w:p>
      <w:pPr>
        <w:pStyle w:val="Heading2"/>
      </w:pPr>
      <w:bookmarkStart w:id="33" w:name="f"/>
      <w:r>
        <w:t xml:space="preserve">(f)</w:t>
      </w:r>
      <w:bookmarkEnd w:id="33"/>
    </w:p>
    <w:p>
      <w:pPr>
        <w:pStyle w:val="FirstParagraph"/>
      </w:pPr>
      <w:r>
        <w:t xml:space="preserve">White noise不顯著，模型合適。</w:t>
      </w:r>
    </w:p>
    <w:p>
      <w:pPr>
        <w:pStyle w:val="Heading2"/>
      </w:pPr>
      <w:bookmarkStart w:id="34" w:name="g"/>
      <w:r>
        <w:t xml:space="preserve">(g)</w:t>
      </w:r>
      <w:bookmarkEnd w:id="34"/>
    </w:p>
    <w:p>
      <w:pPr>
        <w:pStyle w:val="FirstParagraph"/>
      </w:pPr>
      <w:r>
        <w:drawing>
          <wp:inline>
            <wp:extent cx="5334000" cy="31622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6%20st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根據上圖，Mean Square Error為1.82907、Root Mean Square Error為1.95680、Mean Absolute Percent Error為0.89064、Mean Absolute Error為1.90149、R-Square為0.96。</w:t>
      </w:r>
    </w:p>
    <w:p>
      <w:pPr>
        <w:pStyle w:val="Heading50"/>
      </w:pPr>
      <w:bookmarkStart w:id="36" w:name="section-2"/>
      <w:bookmarkEnd w:id="36"/>
    </w:p>
    <w:p>
      <w:pPr>
        <w:pStyle w:val="Heading1"/>
      </w:pPr>
      <w:bookmarkStart w:id="37" w:name="section-3"/>
      <w:r>
        <w:t xml:space="preserve">1.</w:t>
      </w:r>
      <w:bookmarkEnd w:id="37"/>
    </w:p>
    <w:p>
      <w:pPr>
        <w:pStyle w:val="Heading2"/>
      </w:pPr>
      <w:bookmarkStart w:id="38" w:name="a-1"/>
      <w:r>
        <w:t xml:space="preserve">(a)</w:t>
      </w:r>
      <w:bookmarkEnd w:id="38"/>
    </w:p>
    <w:p>
      <w:pPr>
        <w:pStyle w:val="FirstParagraph"/>
      </w:pPr>
      <w:r>
        <w:t xml:space="preserve">選擇S1資料集並保留10筆資料用來做預測</w:t>
      </w:r>
    </w:p>
    <w:p>
      <w:pPr>
        <w:pStyle w:val="Heading2"/>
      </w:pPr>
      <w:bookmarkStart w:id="39" w:name="b-1"/>
      <w:r>
        <w:t xml:space="preserve">(b)</w:t>
      </w:r>
      <w:bookmarkEnd w:id="39"/>
    </w:p>
    <w:p>
      <w:pPr>
        <w:pStyle w:val="FirstParagraph"/>
      </w:pPr>
      <w:r>
        <w:t xml:space="preserve">原始S1資料的ACF &amp; PACF如下圖。</w:t>
      </w:r>
    </w:p>
    <w:p>
      <w:pPr>
        <w:pStyle w:val="BodyText"/>
      </w:pPr>
      <w:r>
        <w:drawing>
          <wp:inline>
            <wp:extent cx="5334000" cy="31390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1原始ac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為季節性不平穩序列</w:t>
      </w:r>
    </w:p>
    <w:p>
      <w:pPr>
        <w:pStyle w:val="Heading2"/>
      </w:pPr>
      <w:bookmarkStart w:id="41" w:name="c-1"/>
      <w:r>
        <w:t xml:space="preserve">(c)</w:t>
      </w:r>
      <w:bookmarkEnd w:id="41"/>
    </w:p>
    <w:p>
      <w:pPr>
        <w:pStyle w:val="FirstParagraph"/>
      </w:pPr>
      <w:r>
        <w:t xml:space="preserve">(b)中原始時間圖為不平穩，因此要做差分。</w:t>
      </w:r>
    </w:p>
    <w:p>
      <w:pPr>
        <w:pStyle w:val="BodyText"/>
      </w:pPr>
      <w:r>
        <w:t xml:space="preserve">對此資料集做一階差分後如下圖</w:t>
      </w:r>
    </w:p>
    <w:p>
      <w:pPr>
        <w:pStyle w:val="BodyText"/>
      </w:pPr>
      <w:r>
        <w:drawing>
          <wp:inline>
            <wp:extent cx="5334000" cy="31529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1一階差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可看出為季節性序列，使用Fit Factored ARIMA Model來做季節性差分圖。(每12為一次)</w:t>
      </w:r>
    </w:p>
    <w:p>
      <w:pPr>
        <w:pStyle w:val="BodyText"/>
      </w:pPr>
      <w:r>
        <w:t xml:space="preserve">下圖為做一階差分和一階季節性差分的圖</w:t>
      </w:r>
    </w:p>
    <w:p>
      <w:pPr>
        <w:pStyle w:val="BodyText"/>
      </w:pPr>
      <w:r>
        <w:drawing>
          <wp:inline>
            <wp:extent cx="5334000" cy="3122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1差分和季節性差分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看ACF，可看出 MA 在1、12之後cut off。</w:t>
      </w:r>
    </w:p>
    <w:p>
      <w:pPr>
        <w:pStyle w:val="BodyText"/>
      </w:pPr>
      <w:r>
        <w:t xml:space="preserve">因此做</w:t>
      </w:r>
      <m:oMath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×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sSub>
          <m:e>
            <m:r>
              <m:t>)</m:t>
            </m:r>
          </m:e>
          <m:sub>
            <m:r>
              <m:t>12</m:t>
            </m:r>
          </m:sub>
        </m:sSub>
      </m:oMath>
    </w:p>
    <w:p>
      <w:pPr>
        <w:pStyle w:val="BodyText"/>
      </w:pPr>
      <w:r>
        <w:t xml:space="preserve">下圖為</w:t>
      </w:r>
      <w:r>
        <w:t xml:space="preserve"> </w:t>
      </w:r>
      <m:oMath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×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sSub>
          <m:e>
            <m:r>
              <m:t>)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的ACF和PACF</w:t>
      </w:r>
    </w:p>
    <w:p>
      <w:pPr>
        <w:pStyle w:val="BodyText"/>
      </w:pPr>
      <w:r>
        <w:drawing>
          <wp:inline>
            <wp:extent cx="5334000" cy="3146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1調整ac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可看出皆平穩</w:t>
      </w:r>
    </w:p>
    <w:p>
      <w:pPr>
        <w:pStyle w:val="BodyText"/>
      </w:pPr>
      <w:r>
        <w:drawing>
          <wp:inline>
            <wp:extent cx="5334000" cy="31308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1unitro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根據上圖， UnitRoot Tests顯著，White noise 不顯著為常態。</w:t>
      </w:r>
    </w:p>
    <w:p>
      <w:pPr>
        <w:pStyle w:val="Heading2"/>
      </w:pPr>
      <w:bookmarkStart w:id="46" w:name="d-1"/>
      <w:r>
        <w:t xml:space="preserve">(d)</w:t>
      </w:r>
      <w:bookmarkEnd w:id="46"/>
    </w:p>
    <w:p>
      <w:pPr>
        <w:pStyle w:val="FirstParagraph"/>
      </w:pPr>
      <w:r>
        <w:drawing>
          <wp:inline>
            <wp:extent cx="5334000" cy="31485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1估計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(</m:t>
        </m:r>
        <m:r>
          <m:t>1</m:t>
        </m:r>
        <m:r>
          <m:t>−</m:t>
        </m:r>
        <m:r>
          <m:t>B</m:t>
        </m:r>
        <m:r>
          <m:t>)</m:t>
        </m:r>
        <m:r>
          <m:t>(</m:t>
        </m:r>
        <m:r>
          <m:t>1</m:t>
        </m:r>
        <m:r>
          <m:t>−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t>=</m:t>
        </m:r>
        <m:r>
          <m:t>(</m:t>
        </m:r>
        <m:r>
          <m:t>1</m:t>
        </m:r>
        <m:r>
          <m:t>−</m:t>
        </m:r>
        <m:r>
          <m:t>0.36917</m:t>
        </m:r>
        <m:r>
          <m:t>B</m:t>
        </m:r>
        <m:r>
          <m:t>)</m:t>
        </m:r>
        <m:r>
          <m:t>(</m:t>
        </m:r>
        <m:r>
          <m:t>1</m:t>
        </m:r>
        <m:r>
          <m:t>−</m:t>
        </m:r>
        <m:r>
          <m:t>0.15171</m:t>
        </m:r>
        <m:sSup>
          <m:e>
            <m:r>
              <m:t>B</m:t>
            </m:r>
          </m:e>
          <m:sup>
            <m:r>
              <m:t>12</m:t>
            </m:r>
          </m:sup>
        </m:sSup>
        <m:r>
          <m:t>)</m:t>
        </m:r>
        <m:sSub>
          <m:e>
            <m:r>
              <m:t>a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t>=</m:t>
        </m:r>
        <m:r>
          <m:t>5.57467</m:t>
        </m:r>
      </m:oMath>
    </w:p>
    <w:p>
      <w:pPr>
        <w:pStyle w:val="Heading2"/>
      </w:pPr>
      <w:bookmarkStart w:id="48" w:name="e-1"/>
      <w:r>
        <w:t xml:space="preserve">(e)</w:t>
      </w:r>
      <w:bookmarkEnd w:id="48"/>
    </w:p>
    <w:p>
      <w:pPr>
        <w:pStyle w:val="FirstParagraph"/>
      </w:pPr>
      <w:r>
        <w:t xml:space="preserve">lag1 t p-value 為 &lt;0.0001 、 lag2 t p-value 為 0.0835 ，皆小於0.05，模型合適。</w:t>
      </w:r>
    </w:p>
    <w:p>
      <w:pPr>
        <w:pStyle w:val="Heading2"/>
      </w:pPr>
      <w:bookmarkStart w:id="49" w:name="f-1"/>
      <w:r>
        <w:t xml:space="preserve">(f)</w:t>
      </w:r>
      <w:bookmarkEnd w:id="49"/>
    </w:p>
    <w:p>
      <w:pPr>
        <w:pStyle w:val="FirstParagraph"/>
      </w:pPr>
      <w:r>
        <w:t xml:space="preserve">White noise不顯著，模型合適。</w:t>
      </w:r>
    </w:p>
    <w:p>
      <w:pPr>
        <w:pStyle w:val="Heading2"/>
      </w:pPr>
      <w:bookmarkStart w:id="50" w:name="g-1"/>
      <w:r>
        <w:t xml:space="preserve">(g)</w:t>
      </w:r>
      <w:bookmarkEnd w:id="50"/>
    </w:p>
    <w:p>
      <w:pPr>
        <w:pStyle w:val="FirstParagraph"/>
      </w:pPr>
      <w:r>
        <w:drawing>
          <wp:inline>
            <wp:extent cx="5334000" cy="3116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1st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根據上圖，Mean Square Error為2.72300、Root Mean Square Error為1.65015、Mean Absolute Percent Error為1.38342、Mean Absolute Error為1.44214、R-Square為0.914。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TSHW2</dc:title>
  <dc:creator>g11470105</dc:creator>
  <cp:keywords/>
  <dcterms:created xsi:type="dcterms:W3CDTF">2023-04-17T10:30:31Z</dcterms:created>
  <dcterms:modified xsi:type="dcterms:W3CDTF">2023-04-17T10:30:31Z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2023/4/15</vt:lpwstr>
  </property>
  <property fmtid="{D5CDD505-2E9C-101B-9397-08002B2CF9AE}" pid="3" name="output">
    <vt:lpwstr>word_document</vt:lpwstr>
  </property>
</Properties>
</file>