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A6C05" w14:textId="158770DB" w:rsidR="002C5280" w:rsidRPr="00DA4FAF" w:rsidRDefault="002C5280" w:rsidP="007450C3">
      <w:pPr>
        <w:pStyle w:val="Heading1"/>
      </w:pPr>
      <w:r w:rsidRPr="00DA4FAF">
        <w:t>Introduction</w:t>
      </w:r>
    </w:p>
    <w:p w14:paraId="0C6D1255" w14:textId="007B39B1" w:rsidR="00CA0361" w:rsidRDefault="00DA4FAF" w:rsidP="00DA4FAF">
      <w:pPr>
        <w:rPr>
          <w:sz w:val="24"/>
          <w:szCs w:val="24"/>
        </w:rPr>
      </w:pPr>
      <w:r w:rsidRPr="00DA4FAF">
        <w:rPr>
          <w:sz w:val="24"/>
          <w:szCs w:val="24"/>
        </w:rPr>
        <w:t xml:space="preserve">Since the outbreak of Covid-19, governments </w:t>
      </w:r>
      <w:r w:rsidR="00A56191">
        <w:rPr>
          <w:sz w:val="24"/>
          <w:szCs w:val="24"/>
        </w:rPr>
        <w:t>worldwide</w:t>
      </w:r>
      <w:r w:rsidRPr="00DA4FAF">
        <w:rPr>
          <w:sz w:val="24"/>
          <w:szCs w:val="24"/>
        </w:rPr>
        <w:t xml:space="preserve"> have relied on </w:t>
      </w:r>
      <w:r w:rsidR="00D87EC0">
        <w:rPr>
          <w:sz w:val="24"/>
          <w:szCs w:val="24"/>
        </w:rPr>
        <w:t>contact tracing and extensive testing</w:t>
      </w:r>
      <w:r w:rsidRPr="00DA4FAF">
        <w:rPr>
          <w:sz w:val="24"/>
          <w:szCs w:val="24"/>
        </w:rPr>
        <w:t xml:space="preserve"> to curb local transmission of the disease. These two measures work well if </w:t>
      </w:r>
      <w:r w:rsidR="00D87EC0">
        <w:rPr>
          <w:sz w:val="24"/>
          <w:szCs w:val="24"/>
        </w:rPr>
        <w:t>1</w:t>
      </w:r>
      <w:r w:rsidRPr="00DA4FAF">
        <w:rPr>
          <w:sz w:val="24"/>
          <w:szCs w:val="24"/>
        </w:rPr>
        <w:t>) the outbreak is discovered earlier</w:t>
      </w:r>
      <w:r w:rsidR="00E91E45">
        <w:rPr>
          <w:sz w:val="24"/>
          <w:szCs w:val="24"/>
        </w:rPr>
        <w:t xml:space="preserve"> so that the origin can be identified</w:t>
      </w:r>
      <w:r w:rsidRPr="00DA4FAF">
        <w:rPr>
          <w:sz w:val="24"/>
          <w:szCs w:val="24"/>
        </w:rPr>
        <w:t xml:space="preserve">; </w:t>
      </w:r>
      <w:r w:rsidR="00D87EC0">
        <w:rPr>
          <w:sz w:val="24"/>
          <w:szCs w:val="24"/>
        </w:rPr>
        <w:t>2</w:t>
      </w:r>
      <w:r w:rsidRPr="00DA4FAF">
        <w:rPr>
          <w:sz w:val="24"/>
          <w:szCs w:val="24"/>
        </w:rPr>
        <w:t>) the number of confirmed cases is limited</w:t>
      </w:r>
      <w:r w:rsidR="00E91E45">
        <w:rPr>
          <w:sz w:val="24"/>
          <w:szCs w:val="24"/>
        </w:rPr>
        <w:t xml:space="preserve"> so that the spread is trackable</w:t>
      </w:r>
      <w:r w:rsidR="00A56191">
        <w:rPr>
          <w:sz w:val="24"/>
          <w:szCs w:val="24"/>
        </w:rPr>
        <w:t>;</w:t>
      </w:r>
      <w:r w:rsidRPr="00DA4FAF">
        <w:rPr>
          <w:sz w:val="24"/>
          <w:szCs w:val="24"/>
        </w:rPr>
        <w:t xml:space="preserve"> and </w:t>
      </w:r>
      <w:r w:rsidR="00D87EC0">
        <w:rPr>
          <w:sz w:val="24"/>
          <w:szCs w:val="24"/>
        </w:rPr>
        <w:t>3</w:t>
      </w:r>
      <w:r w:rsidRPr="00DA4FAF">
        <w:rPr>
          <w:sz w:val="24"/>
          <w:szCs w:val="24"/>
        </w:rPr>
        <w:t xml:space="preserve">) the presence of asymptomatic carriers is rare. However, in many parts of the world, it is </w:t>
      </w:r>
      <w:r w:rsidR="00A56191">
        <w:rPr>
          <w:sz w:val="24"/>
          <w:szCs w:val="24"/>
        </w:rPr>
        <w:t>improbable</w:t>
      </w:r>
      <w:r w:rsidRPr="00DA4FAF">
        <w:rPr>
          <w:sz w:val="24"/>
          <w:szCs w:val="24"/>
        </w:rPr>
        <w:t xml:space="preserve"> for all these three conditions to be met simultaneously. In most cases, local transmission cannot be contained without extreme measures such as extended </w:t>
      </w:r>
      <w:r w:rsidR="00A56191">
        <w:rPr>
          <w:sz w:val="24"/>
          <w:szCs w:val="24"/>
        </w:rPr>
        <w:t>lockdown periods</w:t>
      </w:r>
      <w:r w:rsidR="002B7637">
        <w:rPr>
          <w:sz w:val="24"/>
          <w:szCs w:val="24"/>
        </w:rPr>
        <w:t xml:space="preserve">. These </w:t>
      </w:r>
      <w:r w:rsidR="002B7637" w:rsidRPr="00DA4FAF">
        <w:rPr>
          <w:sz w:val="24"/>
          <w:szCs w:val="24"/>
        </w:rPr>
        <w:t>lockdown</w:t>
      </w:r>
      <w:r w:rsidR="002B7637">
        <w:rPr>
          <w:sz w:val="24"/>
          <w:szCs w:val="24"/>
        </w:rPr>
        <w:t>s would</w:t>
      </w:r>
      <w:r w:rsidR="002B7637" w:rsidRPr="00DA4FAF">
        <w:rPr>
          <w:sz w:val="24"/>
          <w:szCs w:val="24"/>
        </w:rPr>
        <w:t xml:space="preserve"> </w:t>
      </w:r>
      <w:r w:rsidRPr="00DA4FAF">
        <w:rPr>
          <w:sz w:val="24"/>
          <w:szCs w:val="24"/>
        </w:rPr>
        <w:t xml:space="preserve">result in a heavy toll on the economic performance. Considering this, effective methods to select only a small subset of the geography or population to enter lockdown or perform group testing can be </w:t>
      </w:r>
      <w:r w:rsidR="00A56191">
        <w:rPr>
          <w:sz w:val="24"/>
          <w:szCs w:val="24"/>
        </w:rPr>
        <w:t>constructive</w:t>
      </w:r>
      <w:r w:rsidRPr="00DA4FAF">
        <w:rPr>
          <w:sz w:val="24"/>
          <w:szCs w:val="24"/>
        </w:rPr>
        <w:t xml:space="preserve"> for the government to strike a balance between containing the virus and maintaining the economic output.</w:t>
      </w:r>
    </w:p>
    <w:p w14:paraId="048E20D2" w14:textId="1CAF7C00" w:rsidR="00CA0361" w:rsidRPr="00DA4FAF" w:rsidRDefault="00CA0361" w:rsidP="00DA4FAF">
      <w:pPr>
        <w:rPr>
          <w:sz w:val="24"/>
          <w:szCs w:val="24"/>
        </w:rPr>
      </w:pPr>
      <w:r w:rsidRPr="00CA0361">
        <w:rPr>
          <w:sz w:val="24"/>
          <w:szCs w:val="24"/>
        </w:rPr>
        <w:t xml:space="preserve">In this project, we explore the merit of using geographic clustering based on homophily and gravitational </w:t>
      </w:r>
      <w:r w:rsidR="00220837">
        <w:rPr>
          <w:sz w:val="24"/>
          <w:szCs w:val="24"/>
        </w:rPr>
        <w:t>models</w:t>
      </w:r>
      <w:r w:rsidRPr="00CA0361">
        <w:rPr>
          <w:sz w:val="24"/>
          <w:szCs w:val="24"/>
        </w:rPr>
        <w:t xml:space="preserve"> to identify a small collection of the local areas for the authority to impose </w:t>
      </w:r>
      <w:r w:rsidR="00A56191">
        <w:rPr>
          <w:sz w:val="24"/>
          <w:szCs w:val="24"/>
        </w:rPr>
        <w:t>more substantial</w:t>
      </w:r>
      <w:r w:rsidRPr="00CA0361">
        <w:rPr>
          <w:sz w:val="24"/>
          <w:szCs w:val="24"/>
        </w:rPr>
        <w:t xml:space="preserve"> measure</w:t>
      </w:r>
      <w:r w:rsidR="00A56191">
        <w:rPr>
          <w:sz w:val="24"/>
          <w:szCs w:val="24"/>
        </w:rPr>
        <w:t>,</w:t>
      </w:r>
      <w:r w:rsidRPr="00CA0361">
        <w:rPr>
          <w:sz w:val="24"/>
          <w:szCs w:val="24"/>
        </w:rPr>
        <w:t xml:space="preserve"> such as lockdown and group testing</w:t>
      </w:r>
      <w:r w:rsidR="00A56191">
        <w:rPr>
          <w:sz w:val="24"/>
          <w:szCs w:val="24"/>
        </w:rPr>
        <w:t>,</w:t>
      </w:r>
      <w:r w:rsidRPr="00CA0361">
        <w:rPr>
          <w:sz w:val="24"/>
          <w:szCs w:val="24"/>
        </w:rPr>
        <w:t xml:space="preserve"> to effectively curb the local outbreak of an epidemic disease such as Covid-19, while minimising the impact on economic activities.</w:t>
      </w:r>
    </w:p>
    <w:p w14:paraId="563697B2" w14:textId="50B07181" w:rsidR="00006FDF" w:rsidRDefault="00BC7F9F" w:rsidP="007450C3">
      <w:pPr>
        <w:pStyle w:val="Heading2"/>
      </w:pPr>
      <w:r>
        <w:t>The spread of Covid-19 in Sydney/Australia</w:t>
      </w:r>
    </w:p>
    <w:p w14:paraId="09A3BDEC" w14:textId="57E9C073" w:rsidR="00AA38DD" w:rsidRPr="00AA38DD" w:rsidRDefault="00DA4FAF" w:rsidP="00DA4FAF">
      <w:pPr>
        <w:rPr>
          <w:sz w:val="24"/>
          <w:szCs w:val="24"/>
        </w:rPr>
      </w:pPr>
      <w:r>
        <w:rPr>
          <w:sz w:val="24"/>
          <w:szCs w:val="24"/>
        </w:rPr>
        <w:t>The first positive case for Covid-19 in Australia was reported on 25</w:t>
      </w:r>
      <w:r w:rsidR="00A56191" w:rsidRPr="00A56191">
        <w:rPr>
          <w:sz w:val="24"/>
          <w:szCs w:val="24"/>
          <w:vertAlign w:val="superscript"/>
        </w:rPr>
        <w:t>th</w:t>
      </w:r>
      <w:r>
        <w:rPr>
          <w:sz w:val="24"/>
          <w:szCs w:val="24"/>
        </w:rPr>
        <w:t xml:space="preserve"> January 2020 from incoming travelers from China. One month </w:t>
      </w:r>
      <w:r w:rsidR="00737D85">
        <w:rPr>
          <w:sz w:val="24"/>
          <w:szCs w:val="24"/>
        </w:rPr>
        <w:t xml:space="preserve">later, on </w:t>
      </w:r>
      <w:r>
        <w:rPr>
          <w:sz w:val="24"/>
          <w:szCs w:val="24"/>
        </w:rPr>
        <w:t>27</w:t>
      </w:r>
      <w:r w:rsidRPr="00DA4FAF">
        <w:rPr>
          <w:sz w:val="24"/>
          <w:szCs w:val="24"/>
          <w:vertAlign w:val="superscript"/>
        </w:rPr>
        <w:t>th</w:t>
      </w:r>
      <w:r>
        <w:rPr>
          <w:sz w:val="24"/>
          <w:szCs w:val="24"/>
        </w:rPr>
        <w:t xml:space="preserve"> Feb</w:t>
      </w:r>
      <w:r w:rsidR="00A56191">
        <w:rPr>
          <w:sz w:val="24"/>
          <w:szCs w:val="24"/>
        </w:rPr>
        <w:t>ruary</w:t>
      </w:r>
      <w:r>
        <w:rPr>
          <w:sz w:val="24"/>
          <w:szCs w:val="24"/>
        </w:rPr>
        <w:t>, Australian Prime minister Scott Morrison announced the Australian Health Sector Emergency Response Plan</w:t>
      </w:r>
      <w:r w:rsidR="00220837">
        <w:rPr>
          <w:sz w:val="24"/>
          <w:szCs w:val="24"/>
        </w:rPr>
        <w:t xml:space="preserve"> - </w:t>
      </w:r>
      <w:r>
        <w:rPr>
          <w:sz w:val="24"/>
          <w:szCs w:val="24"/>
        </w:rPr>
        <w:t>4 days before the first case of community transmission was reported in the state of NSW</w:t>
      </w:r>
      <w:r w:rsidR="00737D85">
        <w:rPr>
          <w:sz w:val="24"/>
          <w:szCs w:val="24"/>
        </w:rPr>
        <w:t xml:space="preserve"> on 2</w:t>
      </w:r>
      <w:r w:rsidR="00737D85" w:rsidRPr="00737D85">
        <w:rPr>
          <w:sz w:val="24"/>
          <w:szCs w:val="24"/>
          <w:vertAlign w:val="superscript"/>
        </w:rPr>
        <w:t>nd</w:t>
      </w:r>
      <w:r w:rsidR="00737D85">
        <w:rPr>
          <w:sz w:val="24"/>
          <w:szCs w:val="24"/>
        </w:rPr>
        <w:t xml:space="preserve"> March</w:t>
      </w:r>
      <w:r>
        <w:rPr>
          <w:sz w:val="24"/>
          <w:szCs w:val="24"/>
        </w:rPr>
        <w:t xml:space="preserve">. Since then, Sydney, the capital city of NSW, has experienced three waves of the </w:t>
      </w:r>
      <w:r w:rsidR="00737D85">
        <w:rPr>
          <w:sz w:val="24"/>
          <w:szCs w:val="24"/>
        </w:rPr>
        <w:t xml:space="preserve">locally spread </w:t>
      </w:r>
      <w:r>
        <w:rPr>
          <w:sz w:val="24"/>
          <w:szCs w:val="24"/>
        </w:rPr>
        <w:t xml:space="preserve">virus </w:t>
      </w:r>
      <w:r w:rsidR="00737D85">
        <w:rPr>
          <w:sz w:val="24"/>
          <w:szCs w:val="24"/>
        </w:rPr>
        <w:t>within</w:t>
      </w:r>
      <w:r>
        <w:rPr>
          <w:sz w:val="24"/>
          <w:szCs w:val="24"/>
        </w:rPr>
        <w:t xml:space="preserve"> </w:t>
      </w:r>
      <w:r w:rsidR="00737D85">
        <w:rPr>
          <w:sz w:val="24"/>
          <w:szCs w:val="24"/>
        </w:rPr>
        <w:t xml:space="preserve">its regional proximity – namely the “Bondi Beach Cluster”, the “Western Sydney Cluster” and the “Northern Beach Cluster”. </w:t>
      </w:r>
      <w:r w:rsidR="00AA38DD">
        <w:rPr>
          <w:sz w:val="24"/>
          <w:szCs w:val="24"/>
        </w:rPr>
        <w:t xml:space="preserve">A detailed Covid-19 related </w:t>
      </w:r>
      <w:r w:rsidR="00C63D8B">
        <w:rPr>
          <w:sz w:val="24"/>
          <w:szCs w:val="24"/>
        </w:rPr>
        <w:t xml:space="preserve">news </w:t>
      </w:r>
      <w:r w:rsidR="00AA38DD">
        <w:rPr>
          <w:sz w:val="24"/>
          <w:szCs w:val="24"/>
        </w:rPr>
        <w:t xml:space="preserve">timeline has been captured by Deborah (2020) – </w:t>
      </w:r>
      <w:r w:rsidR="00C63D8B">
        <w:rPr>
          <w:sz w:val="24"/>
          <w:szCs w:val="24"/>
        </w:rPr>
        <w:t xml:space="preserve">from which we have presented a </w:t>
      </w:r>
      <w:r w:rsidR="00AA38DD">
        <w:rPr>
          <w:sz w:val="24"/>
          <w:szCs w:val="24"/>
        </w:rPr>
        <w:t xml:space="preserve">visualisation in </w:t>
      </w:r>
      <w:r w:rsidR="00AA38DD" w:rsidRPr="00C63D8B">
        <w:rPr>
          <w:i/>
          <w:iCs/>
          <w:sz w:val="24"/>
          <w:szCs w:val="24"/>
          <w:highlight w:val="yellow"/>
        </w:rPr>
        <w:t>Appendix A.</w:t>
      </w:r>
      <w:r w:rsidR="00AA38DD">
        <w:rPr>
          <w:sz w:val="24"/>
          <w:szCs w:val="24"/>
        </w:rPr>
        <w:t xml:space="preserve"> </w:t>
      </w:r>
    </w:p>
    <w:p w14:paraId="2AE71E0D" w14:textId="1FA90A9B" w:rsidR="00737D85" w:rsidRDefault="00737D85" w:rsidP="00DA4FAF">
      <w:pPr>
        <w:rPr>
          <w:sz w:val="24"/>
          <w:szCs w:val="24"/>
        </w:rPr>
      </w:pPr>
      <w:r w:rsidRPr="00C63D8B">
        <w:rPr>
          <w:sz w:val="24"/>
          <w:szCs w:val="24"/>
          <w:highlight w:val="yellow"/>
        </w:rPr>
        <w:t>{Chart index}</w:t>
      </w:r>
      <w:r>
        <w:rPr>
          <w:sz w:val="24"/>
          <w:szCs w:val="24"/>
        </w:rPr>
        <w:t xml:space="preserve"> shows the daily count of new cases (locally acquired) in the Sydney area</w:t>
      </w:r>
      <w:r w:rsidR="00B46273">
        <w:rPr>
          <w:sz w:val="24"/>
          <w:szCs w:val="24"/>
        </w:rPr>
        <w:t xml:space="preserve">. </w:t>
      </w:r>
      <w:r w:rsidR="00E413E3">
        <w:rPr>
          <w:sz w:val="24"/>
          <w:szCs w:val="24"/>
        </w:rPr>
        <w:t>T</w:t>
      </w:r>
      <w:r w:rsidR="00B46273">
        <w:rPr>
          <w:sz w:val="24"/>
          <w:szCs w:val="24"/>
        </w:rPr>
        <w:t xml:space="preserve">he three distinct waves </w:t>
      </w:r>
      <w:r w:rsidR="00E413E3">
        <w:rPr>
          <w:sz w:val="24"/>
          <w:szCs w:val="24"/>
        </w:rPr>
        <w:t xml:space="preserve">can be identified </w:t>
      </w:r>
      <w:r w:rsidR="00B46273">
        <w:rPr>
          <w:sz w:val="24"/>
          <w:szCs w:val="24"/>
        </w:rPr>
        <w:t>in differe</w:t>
      </w:r>
      <w:r w:rsidR="00E413E3">
        <w:rPr>
          <w:sz w:val="24"/>
          <w:szCs w:val="24"/>
        </w:rPr>
        <w:t>nt periods</w:t>
      </w:r>
      <w:r w:rsidR="006A240A">
        <w:rPr>
          <w:sz w:val="24"/>
          <w:szCs w:val="24"/>
        </w:rPr>
        <w:t xml:space="preserve">. </w:t>
      </w:r>
      <w:r w:rsidR="00B87AFD">
        <w:rPr>
          <w:sz w:val="24"/>
          <w:szCs w:val="24"/>
        </w:rPr>
        <w:t xml:space="preserve">The magnitude of </w:t>
      </w:r>
      <w:r w:rsidR="00A56191">
        <w:rPr>
          <w:sz w:val="24"/>
          <w:szCs w:val="24"/>
        </w:rPr>
        <w:t xml:space="preserve">the </w:t>
      </w:r>
      <w:r w:rsidR="00B87AFD">
        <w:rPr>
          <w:sz w:val="24"/>
          <w:szCs w:val="24"/>
        </w:rPr>
        <w:t xml:space="preserve">outbreak is relatively small compared to what happened in </w:t>
      </w:r>
      <w:r w:rsidR="00A56191">
        <w:rPr>
          <w:sz w:val="24"/>
          <w:szCs w:val="24"/>
        </w:rPr>
        <w:t xml:space="preserve">the </w:t>
      </w:r>
      <w:r w:rsidR="00C63D8B">
        <w:rPr>
          <w:sz w:val="24"/>
          <w:szCs w:val="24"/>
        </w:rPr>
        <w:t>US and Europe</w:t>
      </w:r>
      <w:r w:rsidR="00B87AFD">
        <w:rPr>
          <w:sz w:val="24"/>
          <w:szCs w:val="24"/>
        </w:rPr>
        <w:t xml:space="preserve">. </w:t>
      </w:r>
      <w:r w:rsidR="006A240A">
        <w:rPr>
          <w:sz w:val="24"/>
          <w:szCs w:val="24"/>
        </w:rPr>
        <w:t>This creates an opportunity to investigate the spatial diffusion of the virus</w:t>
      </w:r>
      <w:r w:rsidR="00F836E4">
        <w:rPr>
          <w:sz w:val="24"/>
          <w:szCs w:val="24"/>
        </w:rPr>
        <w:t xml:space="preserve"> in a </w:t>
      </w:r>
      <w:r w:rsidR="00A56191">
        <w:rPr>
          <w:sz w:val="24"/>
          <w:szCs w:val="24"/>
        </w:rPr>
        <w:t>somewhat</w:t>
      </w:r>
      <w:r w:rsidR="00F836E4">
        <w:rPr>
          <w:sz w:val="24"/>
          <w:szCs w:val="24"/>
        </w:rPr>
        <w:t xml:space="preserve"> </w:t>
      </w:r>
      <w:r w:rsidR="00C63D8B">
        <w:rPr>
          <w:sz w:val="24"/>
          <w:szCs w:val="24"/>
        </w:rPr>
        <w:t>less “noisy”</w:t>
      </w:r>
      <w:r w:rsidR="00F836E4">
        <w:rPr>
          <w:sz w:val="24"/>
          <w:szCs w:val="24"/>
        </w:rPr>
        <w:t xml:space="preserve"> environment</w:t>
      </w:r>
      <w:r w:rsidR="00A56191">
        <w:rPr>
          <w:sz w:val="24"/>
          <w:szCs w:val="24"/>
        </w:rPr>
        <w:t>.</w:t>
      </w:r>
      <w:r w:rsidR="00F836E4">
        <w:rPr>
          <w:sz w:val="24"/>
          <w:szCs w:val="24"/>
        </w:rPr>
        <w:t xml:space="preserve"> </w:t>
      </w:r>
      <w:r w:rsidR="00A56191">
        <w:rPr>
          <w:sz w:val="24"/>
          <w:szCs w:val="24"/>
        </w:rPr>
        <w:t>Because</w:t>
      </w:r>
      <w:r w:rsidR="00F836E4">
        <w:rPr>
          <w:sz w:val="24"/>
          <w:szCs w:val="24"/>
        </w:rPr>
        <w:t xml:space="preserve"> the source of the virus</w:t>
      </w:r>
      <w:r w:rsidR="00E413E3">
        <w:rPr>
          <w:sz w:val="24"/>
          <w:szCs w:val="24"/>
        </w:rPr>
        <w:t xml:space="preserve"> </w:t>
      </w:r>
      <w:r w:rsidR="00A56191">
        <w:rPr>
          <w:sz w:val="24"/>
          <w:szCs w:val="24"/>
        </w:rPr>
        <w:t>can be narrowed down to</w:t>
      </w:r>
      <w:r w:rsidR="00F836E4">
        <w:rPr>
          <w:sz w:val="24"/>
          <w:szCs w:val="24"/>
        </w:rPr>
        <w:t xml:space="preserve"> </w:t>
      </w:r>
      <w:r w:rsidR="005F0E60">
        <w:rPr>
          <w:sz w:val="24"/>
          <w:szCs w:val="24"/>
        </w:rPr>
        <w:t xml:space="preserve">the </w:t>
      </w:r>
      <w:r w:rsidR="00E413E3">
        <w:rPr>
          <w:sz w:val="24"/>
          <w:szCs w:val="24"/>
        </w:rPr>
        <w:t xml:space="preserve">few </w:t>
      </w:r>
      <w:r w:rsidR="005F0E60">
        <w:rPr>
          <w:sz w:val="24"/>
          <w:szCs w:val="24"/>
        </w:rPr>
        <w:t>suburb</w:t>
      </w:r>
      <w:r w:rsidR="00E413E3">
        <w:rPr>
          <w:sz w:val="24"/>
          <w:szCs w:val="24"/>
        </w:rPr>
        <w:t>s</w:t>
      </w:r>
      <w:r w:rsidR="005F0E60">
        <w:rPr>
          <w:sz w:val="24"/>
          <w:szCs w:val="24"/>
        </w:rPr>
        <w:t xml:space="preserve"> that record</w:t>
      </w:r>
      <w:r w:rsidR="00406A90">
        <w:rPr>
          <w:sz w:val="24"/>
          <w:szCs w:val="24"/>
        </w:rPr>
        <w:t>ed</w:t>
      </w:r>
      <w:r w:rsidR="005F0E60">
        <w:rPr>
          <w:sz w:val="24"/>
          <w:szCs w:val="24"/>
        </w:rPr>
        <w:t xml:space="preserve"> the spike </w:t>
      </w:r>
      <w:r w:rsidR="00E413E3">
        <w:rPr>
          <w:sz w:val="24"/>
          <w:szCs w:val="24"/>
        </w:rPr>
        <w:t>of</w:t>
      </w:r>
      <w:r w:rsidR="005F0E60">
        <w:rPr>
          <w:sz w:val="24"/>
          <w:szCs w:val="24"/>
        </w:rPr>
        <w:t xml:space="preserve"> new cases</w:t>
      </w:r>
      <w:r w:rsidR="00C63D8B">
        <w:rPr>
          <w:sz w:val="24"/>
          <w:szCs w:val="24"/>
        </w:rPr>
        <w:t xml:space="preserve"> </w:t>
      </w:r>
      <w:r w:rsidR="00A56191">
        <w:rPr>
          <w:sz w:val="24"/>
          <w:szCs w:val="24"/>
        </w:rPr>
        <w:t>at</w:t>
      </w:r>
      <w:r w:rsidR="00C63D8B">
        <w:rPr>
          <w:sz w:val="24"/>
          <w:szCs w:val="24"/>
        </w:rPr>
        <w:t xml:space="preserve"> the beginning of the spread – the four-digit postcode (a.k.a postal area or POA or POA_NAME16) for each of the three clusters’ origins are shown in the red text annotation below. </w:t>
      </w:r>
    </w:p>
    <w:p w14:paraId="510EFA81" w14:textId="77777777" w:rsidR="00C63D8B" w:rsidRDefault="00C63D8B" w:rsidP="00DA4FAF">
      <w:pPr>
        <w:rPr>
          <w:sz w:val="24"/>
          <w:szCs w:val="24"/>
        </w:rPr>
      </w:pPr>
    </w:p>
    <w:p w14:paraId="0EF1816C" w14:textId="195B6259" w:rsidR="00737D85" w:rsidRPr="00DA4FAF" w:rsidRDefault="00D26808" w:rsidP="00DA4FAF">
      <w:pPr>
        <w:rPr>
          <w:sz w:val="24"/>
          <w:szCs w:val="24"/>
        </w:rPr>
      </w:pPr>
      <w:r>
        <w:rPr>
          <w:noProof/>
        </w:rPr>
        <w:lastRenderedPageBreak/>
        <w:drawing>
          <wp:inline distT="0" distB="0" distL="0" distR="0" wp14:anchorId="3B7B168E" wp14:editId="3FA2DC87">
            <wp:extent cx="5731510" cy="28524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52420"/>
                    </a:xfrm>
                    <a:prstGeom prst="rect">
                      <a:avLst/>
                    </a:prstGeom>
                  </pic:spPr>
                </pic:pic>
              </a:graphicData>
            </a:graphic>
          </wp:inline>
        </w:drawing>
      </w:r>
    </w:p>
    <w:p w14:paraId="11FF4407" w14:textId="7215C320" w:rsidR="00AA1D37" w:rsidRDefault="009450CC" w:rsidP="00AA1D37">
      <w:pPr>
        <w:rPr>
          <w:sz w:val="24"/>
          <w:szCs w:val="24"/>
        </w:rPr>
      </w:pPr>
      <w:r w:rsidRPr="00892EAF">
        <w:rPr>
          <w:sz w:val="24"/>
          <w:szCs w:val="24"/>
          <w:highlight w:val="yellow"/>
        </w:rPr>
        <w:t>{Chart index}</w:t>
      </w:r>
      <w:r>
        <w:rPr>
          <w:sz w:val="24"/>
          <w:szCs w:val="24"/>
        </w:rPr>
        <w:t xml:space="preserve"> shows the accumulated cases by local health districts. The early spikes across all regions </w:t>
      </w:r>
      <w:r w:rsidR="002B00CF">
        <w:rPr>
          <w:sz w:val="24"/>
          <w:szCs w:val="24"/>
        </w:rPr>
        <w:t>were</w:t>
      </w:r>
      <w:r>
        <w:rPr>
          <w:sz w:val="24"/>
          <w:szCs w:val="24"/>
        </w:rPr>
        <w:t xml:space="preserve"> </w:t>
      </w:r>
      <w:r w:rsidR="002B00CF">
        <w:rPr>
          <w:sz w:val="24"/>
          <w:szCs w:val="24"/>
        </w:rPr>
        <w:t>led</w:t>
      </w:r>
      <w:r>
        <w:rPr>
          <w:sz w:val="24"/>
          <w:szCs w:val="24"/>
        </w:rPr>
        <w:t xml:space="preserve"> by the South Eastern Sydney cluster (Bondi beach). </w:t>
      </w:r>
      <w:r w:rsidR="00CB397F">
        <w:rPr>
          <w:sz w:val="24"/>
          <w:szCs w:val="24"/>
        </w:rPr>
        <w:t>The following</w:t>
      </w:r>
      <w:r>
        <w:rPr>
          <w:sz w:val="24"/>
          <w:szCs w:val="24"/>
        </w:rPr>
        <w:t xml:space="preserve"> rise of </w:t>
      </w:r>
      <w:r w:rsidR="00A56191">
        <w:rPr>
          <w:sz w:val="24"/>
          <w:szCs w:val="24"/>
        </w:rPr>
        <w:t>Western Sydney and South Western Sydney cases</w:t>
      </w:r>
      <w:r>
        <w:rPr>
          <w:sz w:val="24"/>
          <w:szCs w:val="24"/>
        </w:rPr>
        <w:t xml:space="preserve"> is more gradual</w:t>
      </w:r>
      <w:r w:rsidR="00A56191">
        <w:rPr>
          <w:sz w:val="24"/>
          <w:szCs w:val="24"/>
        </w:rPr>
        <w:t>, accompanied by</w:t>
      </w:r>
      <w:r>
        <w:rPr>
          <w:sz w:val="24"/>
          <w:szCs w:val="24"/>
        </w:rPr>
        <w:t xml:space="preserve"> </w:t>
      </w:r>
      <w:r w:rsidR="00A56191">
        <w:rPr>
          <w:sz w:val="24"/>
          <w:szCs w:val="24"/>
        </w:rPr>
        <w:t>elevations</w:t>
      </w:r>
      <w:r>
        <w:rPr>
          <w:sz w:val="24"/>
          <w:szCs w:val="24"/>
        </w:rPr>
        <w:t xml:space="preserve"> in cases in other regions. The final cluster in Northern Sydney appears</w:t>
      </w:r>
      <w:r w:rsidR="002B00CF">
        <w:rPr>
          <w:sz w:val="24"/>
          <w:szCs w:val="24"/>
        </w:rPr>
        <w:t xml:space="preserve"> more</w:t>
      </w:r>
      <w:r>
        <w:rPr>
          <w:sz w:val="24"/>
          <w:szCs w:val="24"/>
        </w:rPr>
        <w:t xml:space="preserve"> </w:t>
      </w:r>
      <w:r w:rsidR="00CB397F">
        <w:rPr>
          <w:sz w:val="24"/>
          <w:szCs w:val="24"/>
        </w:rPr>
        <w:t>abrupt and relative</w:t>
      </w:r>
      <w:r w:rsidR="00306646">
        <w:rPr>
          <w:sz w:val="24"/>
          <w:szCs w:val="24"/>
        </w:rPr>
        <w:t xml:space="preserve">ly </w:t>
      </w:r>
      <w:r>
        <w:rPr>
          <w:sz w:val="24"/>
          <w:szCs w:val="24"/>
        </w:rPr>
        <w:t xml:space="preserve">isolated compared with the first two clusters. </w:t>
      </w:r>
    </w:p>
    <w:p w14:paraId="7243DD40" w14:textId="1BC9EA39" w:rsidR="009450CC" w:rsidRDefault="00D26808" w:rsidP="00AA1D37">
      <w:pPr>
        <w:rPr>
          <w:sz w:val="24"/>
          <w:szCs w:val="24"/>
        </w:rPr>
      </w:pPr>
      <w:r>
        <w:rPr>
          <w:noProof/>
        </w:rPr>
        <w:drawing>
          <wp:inline distT="0" distB="0" distL="0" distR="0" wp14:anchorId="2C2B49ED" wp14:editId="7983FC09">
            <wp:extent cx="5731510" cy="35667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66795"/>
                    </a:xfrm>
                    <a:prstGeom prst="rect">
                      <a:avLst/>
                    </a:prstGeom>
                  </pic:spPr>
                </pic:pic>
              </a:graphicData>
            </a:graphic>
          </wp:inline>
        </w:drawing>
      </w:r>
    </w:p>
    <w:p w14:paraId="304F3BEE" w14:textId="0200F058" w:rsidR="00BA4481" w:rsidRDefault="00BA4481" w:rsidP="00AA1D37">
      <w:pPr>
        <w:rPr>
          <w:sz w:val="24"/>
          <w:szCs w:val="24"/>
        </w:rPr>
      </w:pPr>
      <w:r w:rsidRPr="00892EAF">
        <w:rPr>
          <w:sz w:val="24"/>
          <w:szCs w:val="24"/>
          <w:highlight w:val="yellow"/>
        </w:rPr>
        <w:t>{Chart index}</w:t>
      </w:r>
      <w:r>
        <w:rPr>
          <w:sz w:val="24"/>
          <w:szCs w:val="24"/>
        </w:rPr>
        <w:t xml:space="preserve"> shows the more granular accumulated cases by postcode in each local health district from </w:t>
      </w:r>
      <w:r w:rsidRPr="00892EAF">
        <w:rPr>
          <w:sz w:val="24"/>
          <w:szCs w:val="24"/>
          <w:highlight w:val="yellow"/>
        </w:rPr>
        <w:t>{Chart index}</w:t>
      </w:r>
      <w:r w:rsidR="00A56191">
        <w:rPr>
          <w:sz w:val="24"/>
          <w:szCs w:val="24"/>
        </w:rPr>
        <w:t>.</w:t>
      </w:r>
      <w:r>
        <w:rPr>
          <w:sz w:val="24"/>
          <w:szCs w:val="24"/>
        </w:rPr>
        <w:t xml:space="preserve"> </w:t>
      </w:r>
      <w:r w:rsidR="00A56191">
        <w:rPr>
          <w:sz w:val="24"/>
          <w:szCs w:val="24"/>
        </w:rPr>
        <w:t>E</w:t>
      </w:r>
      <w:r>
        <w:rPr>
          <w:sz w:val="24"/>
          <w:szCs w:val="24"/>
        </w:rPr>
        <w:t xml:space="preserve">ach district </w:t>
      </w:r>
      <w:r w:rsidR="005214AF">
        <w:rPr>
          <w:sz w:val="24"/>
          <w:szCs w:val="24"/>
        </w:rPr>
        <w:t>appear</w:t>
      </w:r>
      <w:r w:rsidR="00A56191">
        <w:rPr>
          <w:sz w:val="24"/>
          <w:szCs w:val="24"/>
        </w:rPr>
        <w:t>s to have a few “leading” postcodes that had a much higher number of cases than</w:t>
      </w:r>
      <w:r w:rsidR="005214AF">
        <w:rPr>
          <w:sz w:val="24"/>
          <w:szCs w:val="24"/>
        </w:rPr>
        <w:t xml:space="preserve"> the rest of the areas, except for the area around Sydney CBD. </w:t>
      </w:r>
    </w:p>
    <w:p w14:paraId="06D22FE8" w14:textId="3AE38046" w:rsidR="0048511C" w:rsidRDefault="00D26808" w:rsidP="00AA1D37">
      <w:pPr>
        <w:rPr>
          <w:sz w:val="24"/>
          <w:szCs w:val="24"/>
        </w:rPr>
      </w:pPr>
      <w:r>
        <w:rPr>
          <w:noProof/>
        </w:rPr>
        <w:lastRenderedPageBreak/>
        <w:drawing>
          <wp:inline distT="0" distB="0" distL="0" distR="0" wp14:anchorId="44BCD46C" wp14:editId="405CD902">
            <wp:extent cx="5731510" cy="38150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15080"/>
                    </a:xfrm>
                    <a:prstGeom prst="rect">
                      <a:avLst/>
                    </a:prstGeom>
                  </pic:spPr>
                </pic:pic>
              </a:graphicData>
            </a:graphic>
          </wp:inline>
        </w:drawing>
      </w:r>
    </w:p>
    <w:p w14:paraId="49EC9719" w14:textId="47E87C57" w:rsidR="00DD68EA" w:rsidRDefault="0048511C" w:rsidP="00AA1D37">
      <w:pPr>
        <w:rPr>
          <w:sz w:val="24"/>
          <w:szCs w:val="24"/>
        </w:rPr>
      </w:pPr>
      <w:r w:rsidRPr="00463963">
        <w:rPr>
          <w:sz w:val="24"/>
          <w:szCs w:val="24"/>
          <w:highlight w:val="yellow"/>
        </w:rPr>
        <w:t>{Chart index}</w:t>
      </w:r>
      <w:r>
        <w:rPr>
          <w:sz w:val="24"/>
          <w:szCs w:val="24"/>
        </w:rPr>
        <w:t xml:space="preserve"> shows the accumulated cases </w:t>
      </w:r>
      <w:r w:rsidR="009A3575">
        <w:rPr>
          <w:sz w:val="24"/>
          <w:szCs w:val="24"/>
        </w:rPr>
        <w:t xml:space="preserve">as choropleth </w:t>
      </w:r>
      <w:r>
        <w:rPr>
          <w:sz w:val="24"/>
          <w:szCs w:val="24"/>
        </w:rPr>
        <w:t>by postal area (closest shape file related to postcode</w:t>
      </w:r>
      <w:r w:rsidR="00A56191">
        <w:rPr>
          <w:sz w:val="24"/>
          <w:szCs w:val="24"/>
        </w:rPr>
        <w:t>,</w:t>
      </w:r>
      <w:r>
        <w:rPr>
          <w:sz w:val="24"/>
          <w:szCs w:val="24"/>
        </w:rPr>
        <w:t xml:space="preserve"> which is what the Covid-19 case data is reported from)</w:t>
      </w:r>
      <w:r w:rsidR="009A3575">
        <w:rPr>
          <w:sz w:val="24"/>
          <w:szCs w:val="24"/>
        </w:rPr>
        <w:t xml:space="preserve"> in the map of Sydney</w:t>
      </w:r>
      <w:r>
        <w:rPr>
          <w:sz w:val="24"/>
          <w:szCs w:val="24"/>
        </w:rPr>
        <w:t xml:space="preserve">. </w:t>
      </w:r>
      <w:r w:rsidR="005214AF">
        <w:rPr>
          <w:sz w:val="24"/>
          <w:szCs w:val="24"/>
        </w:rPr>
        <w:t xml:space="preserve">The clustering pattern is evident. </w:t>
      </w:r>
      <w:r w:rsidR="00A56191">
        <w:rPr>
          <w:sz w:val="24"/>
          <w:szCs w:val="24"/>
        </w:rPr>
        <w:t>The more saturated red colour presents the locations of the three clusters</w:t>
      </w:r>
      <w:r w:rsidR="00DD68EA">
        <w:rPr>
          <w:sz w:val="24"/>
          <w:szCs w:val="24"/>
        </w:rPr>
        <w:t>. The Western Sydney cluster seems to have spread more widely than the other two beach clusters. It is conceivable that the flo</w:t>
      </w:r>
      <w:r w:rsidR="002770F8">
        <w:rPr>
          <w:sz w:val="24"/>
          <w:szCs w:val="24"/>
        </w:rPr>
        <w:t>ws</w:t>
      </w:r>
      <w:r w:rsidR="00DD68EA">
        <w:rPr>
          <w:sz w:val="24"/>
          <w:szCs w:val="24"/>
        </w:rPr>
        <w:t xml:space="preserve"> of people </w:t>
      </w:r>
      <w:r w:rsidR="002770F8">
        <w:rPr>
          <w:sz w:val="24"/>
          <w:szCs w:val="24"/>
        </w:rPr>
        <w:t xml:space="preserve">to and </w:t>
      </w:r>
      <w:r w:rsidR="00DD68EA">
        <w:rPr>
          <w:sz w:val="24"/>
          <w:szCs w:val="24"/>
        </w:rPr>
        <w:t xml:space="preserve">from the beaches </w:t>
      </w:r>
      <w:r w:rsidR="002770F8">
        <w:rPr>
          <w:sz w:val="24"/>
          <w:szCs w:val="24"/>
        </w:rPr>
        <w:t xml:space="preserve">are </w:t>
      </w:r>
      <w:r w:rsidR="00DD68EA">
        <w:rPr>
          <w:sz w:val="24"/>
          <w:szCs w:val="24"/>
        </w:rPr>
        <w:t>more scattered</w:t>
      </w:r>
      <w:r w:rsidR="00A56191">
        <w:rPr>
          <w:sz w:val="24"/>
          <w:szCs w:val="24"/>
        </w:rPr>
        <w:t>,</w:t>
      </w:r>
      <w:r w:rsidR="00DD68EA">
        <w:rPr>
          <w:sz w:val="24"/>
          <w:szCs w:val="24"/>
        </w:rPr>
        <w:t xml:space="preserve"> thus </w:t>
      </w:r>
      <w:r w:rsidR="005214AF">
        <w:rPr>
          <w:sz w:val="24"/>
          <w:szCs w:val="24"/>
        </w:rPr>
        <w:t>difficult</w:t>
      </w:r>
      <w:r w:rsidR="00DD68EA">
        <w:rPr>
          <w:sz w:val="24"/>
          <w:szCs w:val="24"/>
        </w:rPr>
        <w:t xml:space="preserve"> to predict</w:t>
      </w:r>
      <w:r w:rsidR="00A56191">
        <w:rPr>
          <w:sz w:val="24"/>
          <w:szCs w:val="24"/>
        </w:rPr>
        <w:t>,</w:t>
      </w:r>
      <w:r w:rsidR="005214AF">
        <w:rPr>
          <w:sz w:val="24"/>
          <w:szCs w:val="24"/>
        </w:rPr>
        <w:t xml:space="preserve"> whereas the spread of the virus in the Western Sydney area are more clustered</w:t>
      </w:r>
      <w:r w:rsidR="0061652F">
        <w:rPr>
          <w:sz w:val="24"/>
          <w:szCs w:val="24"/>
        </w:rPr>
        <w:t>/concentrated</w:t>
      </w:r>
      <w:r w:rsidR="005214AF">
        <w:rPr>
          <w:sz w:val="24"/>
          <w:szCs w:val="24"/>
        </w:rPr>
        <w:t xml:space="preserve">. </w:t>
      </w:r>
    </w:p>
    <w:p w14:paraId="587E1FD7" w14:textId="2501958D" w:rsidR="0048511C" w:rsidRDefault="00241D54" w:rsidP="00AA1D37">
      <w:pPr>
        <w:rPr>
          <w:sz w:val="24"/>
          <w:szCs w:val="24"/>
        </w:rPr>
      </w:pPr>
      <w:r w:rsidRPr="00241D54">
        <w:rPr>
          <w:noProof/>
          <w:sz w:val="24"/>
          <w:szCs w:val="24"/>
        </w:rPr>
        <w:lastRenderedPageBreak/>
        <w:drawing>
          <wp:inline distT="0" distB="0" distL="0" distR="0" wp14:anchorId="48D30AC1" wp14:editId="13D65186">
            <wp:extent cx="5731510" cy="4338955"/>
            <wp:effectExtent l="0" t="0" r="0"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9"/>
                    <a:stretch>
                      <a:fillRect/>
                    </a:stretch>
                  </pic:blipFill>
                  <pic:spPr>
                    <a:xfrm>
                      <a:off x="0" y="0"/>
                      <a:ext cx="5731510" cy="4338955"/>
                    </a:xfrm>
                    <a:prstGeom prst="rect">
                      <a:avLst/>
                    </a:prstGeom>
                  </pic:spPr>
                </pic:pic>
              </a:graphicData>
            </a:graphic>
          </wp:inline>
        </w:drawing>
      </w:r>
    </w:p>
    <w:p w14:paraId="5380D4E8" w14:textId="19E31498" w:rsidR="00DD68EA" w:rsidRDefault="000F664A" w:rsidP="00AA1D37">
      <w:pPr>
        <w:rPr>
          <w:sz w:val="24"/>
          <w:szCs w:val="24"/>
        </w:rPr>
      </w:pPr>
      <w:r w:rsidRPr="00463963">
        <w:rPr>
          <w:sz w:val="24"/>
          <w:szCs w:val="24"/>
          <w:highlight w:val="yellow"/>
        </w:rPr>
        <w:t>{Chart index}</w:t>
      </w:r>
      <w:r>
        <w:rPr>
          <w:sz w:val="24"/>
          <w:szCs w:val="24"/>
        </w:rPr>
        <w:t xml:space="preserve"> shows the accumulated cases over time</w:t>
      </w:r>
      <w:r w:rsidR="00463963">
        <w:rPr>
          <w:sz w:val="24"/>
          <w:szCs w:val="24"/>
        </w:rPr>
        <w:t xml:space="preserve"> in </w:t>
      </w:r>
      <w:r w:rsidR="001064B3">
        <w:rPr>
          <w:sz w:val="24"/>
          <w:szCs w:val="24"/>
        </w:rPr>
        <w:t>a constant</w:t>
      </w:r>
      <w:r w:rsidR="00463963">
        <w:rPr>
          <w:sz w:val="24"/>
          <w:szCs w:val="24"/>
        </w:rPr>
        <w:t xml:space="preserve"> scale of filling </w:t>
      </w:r>
      <w:r w:rsidR="005D5CDF">
        <w:rPr>
          <w:sz w:val="24"/>
          <w:szCs w:val="24"/>
        </w:rPr>
        <w:t xml:space="preserve">colour </w:t>
      </w:r>
      <w:r w:rsidR="00463963">
        <w:rPr>
          <w:sz w:val="24"/>
          <w:szCs w:val="24"/>
        </w:rPr>
        <w:t>in the choropleth map</w:t>
      </w:r>
      <w:r>
        <w:rPr>
          <w:sz w:val="24"/>
          <w:szCs w:val="24"/>
        </w:rPr>
        <w:t xml:space="preserve">. </w:t>
      </w:r>
      <w:r w:rsidR="00730ED3">
        <w:rPr>
          <w:sz w:val="24"/>
          <w:szCs w:val="24"/>
        </w:rPr>
        <w:t>Interestingly,</w:t>
      </w:r>
      <w:r w:rsidR="00E30D4A">
        <w:rPr>
          <w:sz w:val="24"/>
          <w:szCs w:val="24"/>
        </w:rPr>
        <w:t xml:space="preserve"> the Wester</w:t>
      </w:r>
      <w:r w:rsidR="00567AF1">
        <w:rPr>
          <w:sz w:val="24"/>
          <w:szCs w:val="24"/>
        </w:rPr>
        <w:t>n</w:t>
      </w:r>
      <w:r w:rsidR="00E30D4A">
        <w:rPr>
          <w:sz w:val="24"/>
          <w:szCs w:val="24"/>
        </w:rPr>
        <w:t xml:space="preserve"> Sydney cluster </w:t>
      </w:r>
      <w:r w:rsidR="00567AF1">
        <w:rPr>
          <w:sz w:val="24"/>
          <w:szCs w:val="24"/>
        </w:rPr>
        <w:t>might</w:t>
      </w:r>
      <w:r w:rsidR="00E30D4A">
        <w:rPr>
          <w:sz w:val="24"/>
          <w:szCs w:val="24"/>
        </w:rPr>
        <w:t xml:space="preserve"> </w:t>
      </w:r>
      <w:r w:rsidR="00567AF1">
        <w:rPr>
          <w:sz w:val="24"/>
          <w:szCs w:val="24"/>
        </w:rPr>
        <w:t>originate from the further western area of Cambridge Park, before it spread out to the middle of the Western Sydney area,</w:t>
      </w:r>
      <w:r w:rsidR="0001516B">
        <w:rPr>
          <w:sz w:val="24"/>
          <w:szCs w:val="24"/>
        </w:rPr>
        <w:t xml:space="preserve"> </w:t>
      </w:r>
      <w:r w:rsidR="00E30D4A">
        <w:rPr>
          <w:sz w:val="24"/>
          <w:szCs w:val="24"/>
        </w:rPr>
        <w:t>a local transportation</w:t>
      </w:r>
      <w:r w:rsidR="0001516B">
        <w:rPr>
          <w:sz w:val="24"/>
          <w:szCs w:val="24"/>
        </w:rPr>
        <w:t xml:space="preserve"> and employment</w:t>
      </w:r>
      <w:r w:rsidR="00E30D4A">
        <w:rPr>
          <w:sz w:val="24"/>
          <w:szCs w:val="24"/>
        </w:rPr>
        <w:t xml:space="preserve"> hub. </w:t>
      </w:r>
    </w:p>
    <w:p w14:paraId="166C2A4B" w14:textId="5265232F" w:rsidR="00DD68EA" w:rsidRPr="009450CC" w:rsidRDefault="000712A3" w:rsidP="00AA1D37">
      <w:pPr>
        <w:rPr>
          <w:sz w:val="24"/>
          <w:szCs w:val="24"/>
        </w:rPr>
      </w:pPr>
      <w:r>
        <w:rPr>
          <w:noProof/>
        </w:rPr>
        <w:lastRenderedPageBreak/>
        <w:drawing>
          <wp:inline distT="0" distB="0" distL="0" distR="0" wp14:anchorId="0D039BFE" wp14:editId="1CE2961C">
            <wp:extent cx="5731510" cy="41700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70045"/>
                    </a:xfrm>
                    <a:prstGeom prst="rect">
                      <a:avLst/>
                    </a:prstGeom>
                  </pic:spPr>
                </pic:pic>
              </a:graphicData>
            </a:graphic>
          </wp:inline>
        </w:drawing>
      </w:r>
    </w:p>
    <w:p w14:paraId="33BAEC17" w14:textId="56663D06" w:rsidR="00006FDF" w:rsidRPr="00006FDF" w:rsidRDefault="00316A0B" w:rsidP="00BC7F9F">
      <w:pPr>
        <w:pStyle w:val="Heading2"/>
      </w:pPr>
      <w:r>
        <w:t>The m</w:t>
      </w:r>
      <w:r w:rsidR="00006FDF">
        <w:t>otivation of the gravity model</w:t>
      </w:r>
    </w:p>
    <w:p w14:paraId="2C9F752C" w14:textId="547E6194" w:rsidR="00223DAD" w:rsidRDefault="00B14444" w:rsidP="00223DAD">
      <w:pPr>
        <w:rPr>
          <w:sz w:val="24"/>
          <w:szCs w:val="24"/>
        </w:rPr>
      </w:pPr>
      <w:r w:rsidRPr="00B14444">
        <w:rPr>
          <w:sz w:val="24"/>
          <w:szCs w:val="24"/>
        </w:rPr>
        <w:t xml:space="preserve">Following the previous section, </w:t>
      </w:r>
      <w:r w:rsidR="00223DAD" w:rsidRPr="00B14444">
        <w:rPr>
          <w:sz w:val="24"/>
          <w:szCs w:val="24"/>
          <w:highlight w:val="yellow"/>
        </w:rPr>
        <w:t>{chart index}</w:t>
      </w:r>
      <w:r w:rsidR="00223DAD">
        <w:rPr>
          <w:sz w:val="24"/>
          <w:szCs w:val="24"/>
        </w:rPr>
        <w:t xml:space="preserve"> overlays the public transportation network on the choropleth </w:t>
      </w:r>
      <w:r>
        <w:rPr>
          <w:sz w:val="24"/>
          <w:szCs w:val="24"/>
        </w:rPr>
        <w:t>map</w:t>
      </w:r>
      <w:r w:rsidR="00A616CF">
        <w:rPr>
          <w:sz w:val="24"/>
          <w:szCs w:val="24"/>
        </w:rPr>
        <w:t xml:space="preserve">. </w:t>
      </w:r>
      <w:r w:rsidR="00241D54">
        <w:rPr>
          <w:sz w:val="24"/>
          <w:szCs w:val="24"/>
        </w:rPr>
        <w:t xml:space="preserve">It is conceivable that </w:t>
      </w:r>
      <w:r w:rsidR="00A616CF">
        <w:rPr>
          <w:sz w:val="24"/>
          <w:szCs w:val="24"/>
        </w:rPr>
        <w:t xml:space="preserve">the virus might have been transmitted along </w:t>
      </w:r>
      <w:r w:rsidR="005C4A3D">
        <w:rPr>
          <w:sz w:val="24"/>
          <w:szCs w:val="24"/>
        </w:rPr>
        <w:t>public transportation</w:t>
      </w:r>
      <w:r w:rsidR="00A616CF">
        <w:rPr>
          <w:sz w:val="24"/>
          <w:szCs w:val="24"/>
        </w:rPr>
        <w:t xml:space="preserve"> lines</w:t>
      </w:r>
      <w:r w:rsidR="00861DCF">
        <w:rPr>
          <w:sz w:val="24"/>
          <w:szCs w:val="24"/>
        </w:rPr>
        <w:t xml:space="preserve"> (Metro and Train in Sydney are like subways in the US)</w:t>
      </w:r>
      <w:r w:rsidR="00241D54">
        <w:rPr>
          <w:sz w:val="24"/>
          <w:szCs w:val="24"/>
        </w:rPr>
        <w:t xml:space="preserve">. </w:t>
      </w:r>
    </w:p>
    <w:p w14:paraId="1D2FCEB0" w14:textId="77777777" w:rsidR="00006FDF" w:rsidRDefault="00006FDF" w:rsidP="00223DAD">
      <w:pPr>
        <w:rPr>
          <w:sz w:val="24"/>
          <w:szCs w:val="24"/>
        </w:rPr>
      </w:pPr>
    </w:p>
    <w:p w14:paraId="2DA0CD72" w14:textId="308EFA32" w:rsidR="00223DAD" w:rsidRDefault="00241D54" w:rsidP="00223DAD">
      <w:pPr>
        <w:rPr>
          <w:sz w:val="24"/>
          <w:szCs w:val="24"/>
        </w:rPr>
      </w:pPr>
      <w:r w:rsidRPr="00241D54">
        <w:rPr>
          <w:noProof/>
          <w:sz w:val="24"/>
          <w:szCs w:val="24"/>
        </w:rPr>
        <w:lastRenderedPageBreak/>
        <w:drawing>
          <wp:inline distT="0" distB="0" distL="0" distR="0" wp14:anchorId="78212129" wp14:editId="55CABAF9">
            <wp:extent cx="5731510" cy="4353560"/>
            <wp:effectExtent l="0" t="0" r="0" b="2540"/>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11"/>
                    <a:stretch>
                      <a:fillRect/>
                    </a:stretch>
                  </pic:blipFill>
                  <pic:spPr>
                    <a:xfrm>
                      <a:off x="0" y="0"/>
                      <a:ext cx="5731510" cy="4353560"/>
                    </a:xfrm>
                    <a:prstGeom prst="rect">
                      <a:avLst/>
                    </a:prstGeom>
                  </pic:spPr>
                </pic:pic>
              </a:graphicData>
            </a:graphic>
          </wp:inline>
        </w:drawing>
      </w:r>
    </w:p>
    <w:p w14:paraId="67961C74" w14:textId="0014ADC5" w:rsidR="008C0E85" w:rsidRDefault="005C4A3D" w:rsidP="00223DAD">
      <w:pPr>
        <w:rPr>
          <w:sz w:val="24"/>
          <w:szCs w:val="24"/>
        </w:rPr>
      </w:pPr>
      <w:r>
        <w:rPr>
          <w:sz w:val="24"/>
          <w:szCs w:val="24"/>
        </w:rPr>
        <w:t xml:space="preserve">However, the </w:t>
      </w:r>
      <w:r w:rsidR="006857DC">
        <w:rPr>
          <w:sz w:val="24"/>
          <w:szCs w:val="24"/>
        </w:rPr>
        <w:t>public transport</w:t>
      </w:r>
      <w:r>
        <w:rPr>
          <w:sz w:val="24"/>
          <w:szCs w:val="24"/>
        </w:rPr>
        <w:t xml:space="preserve"> lines are also associated with </w:t>
      </w:r>
      <w:r w:rsidR="00316A0B">
        <w:rPr>
          <w:sz w:val="24"/>
          <w:szCs w:val="24"/>
        </w:rPr>
        <w:t>dense populations and geographic hubs</w:t>
      </w:r>
      <w:r>
        <w:rPr>
          <w:sz w:val="24"/>
          <w:szCs w:val="24"/>
        </w:rPr>
        <w:t xml:space="preserve"> (schools, hospitals, supermarkets, etc.). </w:t>
      </w:r>
      <w:r w:rsidR="008C0E85" w:rsidRPr="00B14444">
        <w:rPr>
          <w:sz w:val="24"/>
          <w:szCs w:val="24"/>
          <w:highlight w:val="yellow"/>
        </w:rPr>
        <w:t>{chart index}</w:t>
      </w:r>
      <w:r w:rsidR="008C0E85">
        <w:rPr>
          <w:sz w:val="24"/>
          <w:szCs w:val="24"/>
        </w:rPr>
        <w:t xml:space="preserve"> shows the</w:t>
      </w:r>
      <w:r w:rsidR="00006FDF">
        <w:rPr>
          <w:sz w:val="24"/>
          <w:szCs w:val="24"/>
        </w:rPr>
        <w:t xml:space="preserve"> number of supermarkets</w:t>
      </w:r>
      <w:r w:rsidR="00727EF0">
        <w:rPr>
          <w:sz w:val="24"/>
          <w:szCs w:val="24"/>
        </w:rPr>
        <w:t>/groceries</w:t>
      </w:r>
      <w:r w:rsidR="00006FDF">
        <w:rPr>
          <w:sz w:val="24"/>
          <w:szCs w:val="24"/>
        </w:rPr>
        <w:t xml:space="preserve"> in each postal </w:t>
      </w:r>
      <w:r w:rsidR="00693A7F">
        <w:rPr>
          <w:sz w:val="24"/>
          <w:szCs w:val="24"/>
        </w:rPr>
        <w:t>area</w:t>
      </w:r>
      <w:r w:rsidR="00006FDF">
        <w:rPr>
          <w:sz w:val="24"/>
          <w:szCs w:val="24"/>
        </w:rPr>
        <w:t xml:space="preserve">. </w:t>
      </w:r>
      <w:r w:rsidR="007E0DD7">
        <w:rPr>
          <w:sz w:val="24"/>
          <w:szCs w:val="24"/>
        </w:rPr>
        <w:t xml:space="preserve">Compared with above, the Western Sydney area with more saturated green colour in </w:t>
      </w:r>
      <w:r w:rsidR="007E0DD7" w:rsidRPr="00B14444">
        <w:rPr>
          <w:sz w:val="24"/>
          <w:szCs w:val="24"/>
          <w:highlight w:val="yellow"/>
        </w:rPr>
        <w:t>{chart index}</w:t>
      </w:r>
      <w:r w:rsidR="007E0DD7">
        <w:rPr>
          <w:sz w:val="24"/>
          <w:szCs w:val="24"/>
        </w:rPr>
        <w:t xml:space="preserve"> appear</w:t>
      </w:r>
      <w:r w:rsidR="00316A0B">
        <w:rPr>
          <w:sz w:val="24"/>
          <w:szCs w:val="24"/>
        </w:rPr>
        <w:t>s</w:t>
      </w:r>
      <w:r w:rsidR="007E0DD7">
        <w:rPr>
          <w:sz w:val="24"/>
          <w:szCs w:val="24"/>
        </w:rPr>
        <w:t xml:space="preserve"> to coincide with the areas with the darker grey colour from </w:t>
      </w:r>
      <w:r w:rsidR="007E0DD7" w:rsidRPr="00B14444">
        <w:rPr>
          <w:sz w:val="24"/>
          <w:szCs w:val="24"/>
          <w:highlight w:val="yellow"/>
        </w:rPr>
        <w:t>{chart index}</w:t>
      </w:r>
      <w:r w:rsidR="007E0DD7">
        <w:rPr>
          <w:sz w:val="24"/>
          <w:szCs w:val="24"/>
        </w:rPr>
        <w:t>,</w:t>
      </w:r>
    </w:p>
    <w:p w14:paraId="349B72FC" w14:textId="13F7AAE2" w:rsidR="00006FDF" w:rsidRDefault="00241D54" w:rsidP="00223DAD">
      <w:pPr>
        <w:rPr>
          <w:b/>
          <w:bCs/>
          <w:sz w:val="24"/>
          <w:szCs w:val="24"/>
        </w:rPr>
      </w:pPr>
      <w:r w:rsidRPr="00241D54">
        <w:rPr>
          <w:b/>
          <w:bCs/>
          <w:noProof/>
          <w:sz w:val="24"/>
          <w:szCs w:val="24"/>
        </w:rPr>
        <w:lastRenderedPageBreak/>
        <w:drawing>
          <wp:inline distT="0" distB="0" distL="0" distR="0" wp14:anchorId="404FE417" wp14:editId="681D74C3">
            <wp:extent cx="5731510" cy="4353560"/>
            <wp:effectExtent l="0" t="0" r="0" b="254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2"/>
                    <a:stretch>
                      <a:fillRect/>
                    </a:stretch>
                  </pic:blipFill>
                  <pic:spPr>
                    <a:xfrm>
                      <a:off x="0" y="0"/>
                      <a:ext cx="5731510" cy="4353560"/>
                    </a:xfrm>
                    <a:prstGeom prst="rect">
                      <a:avLst/>
                    </a:prstGeom>
                  </pic:spPr>
                </pic:pic>
              </a:graphicData>
            </a:graphic>
          </wp:inline>
        </w:drawing>
      </w:r>
    </w:p>
    <w:p w14:paraId="5CA3F827" w14:textId="0177392E" w:rsidR="00F732D0" w:rsidRDefault="00F732D0" w:rsidP="00F732D0">
      <w:pPr>
        <w:rPr>
          <w:sz w:val="24"/>
          <w:szCs w:val="24"/>
        </w:rPr>
      </w:pPr>
      <w:r>
        <w:rPr>
          <w:sz w:val="24"/>
          <w:szCs w:val="24"/>
        </w:rPr>
        <w:t xml:space="preserve">These observations inspire the use of the Gravity Models to measure the level of “connectivity” between geographical </w:t>
      </w:r>
      <w:proofErr w:type="gramStart"/>
      <w:r>
        <w:rPr>
          <w:sz w:val="24"/>
          <w:szCs w:val="24"/>
        </w:rPr>
        <w:t>areas</w:t>
      </w:r>
      <w:r w:rsidR="00316A0B">
        <w:rPr>
          <w:sz w:val="24"/>
          <w:szCs w:val="24"/>
        </w:rPr>
        <w:t xml:space="preserve">, </w:t>
      </w:r>
      <w:r>
        <w:rPr>
          <w:sz w:val="24"/>
          <w:szCs w:val="24"/>
        </w:rPr>
        <w:t xml:space="preserve"> using</w:t>
      </w:r>
      <w:proofErr w:type="gramEnd"/>
      <w:r>
        <w:rPr>
          <w:sz w:val="24"/>
          <w:szCs w:val="24"/>
        </w:rPr>
        <w:t xml:space="preserve"> a series of “point of interest” </w:t>
      </w:r>
      <w:r w:rsidR="00316A0B">
        <w:rPr>
          <w:sz w:val="24"/>
          <w:szCs w:val="24"/>
        </w:rPr>
        <w:t>(</w:t>
      </w:r>
      <w:r>
        <w:rPr>
          <w:sz w:val="24"/>
          <w:szCs w:val="24"/>
        </w:rPr>
        <w:t>the number of schools, supermarkets, public transports, etc.</w:t>
      </w:r>
      <w:r w:rsidR="00316A0B">
        <w:rPr>
          <w:sz w:val="24"/>
          <w:szCs w:val="24"/>
        </w:rPr>
        <w:t>)</w:t>
      </w:r>
      <w:r>
        <w:rPr>
          <w:sz w:val="24"/>
          <w:szCs w:val="24"/>
        </w:rPr>
        <w:t xml:space="preserve"> as the “</w:t>
      </w:r>
      <w:r w:rsidRPr="00F732D0">
        <w:rPr>
          <w:b/>
          <w:bCs/>
          <w:sz w:val="24"/>
          <w:szCs w:val="24"/>
        </w:rPr>
        <w:t>mass</w:t>
      </w:r>
      <w:r>
        <w:rPr>
          <w:sz w:val="24"/>
          <w:szCs w:val="24"/>
        </w:rPr>
        <w:t>”</w:t>
      </w:r>
      <w:r w:rsidR="00316A0B">
        <w:rPr>
          <w:sz w:val="24"/>
          <w:szCs w:val="24"/>
        </w:rPr>
        <w:t xml:space="preserve">; and </w:t>
      </w:r>
      <w:r>
        <w:rPr>
          <w:sz w:val="24"/>
          <w:szCs w:val="24"/>
        </w:rPr>
        <w:t>the physical distance or travel time as the “</w:t>
      </w:r>
      <w:r w:rsidRPr="00F732D0">
        <w:rPr>
          <w:b/>
          <w:bCs/>
          <w:sz w:val="24"/>
          <w:szCs w:val="24"/>
        </w:rPr>
        <w:t>distance</w:t>
      </w:r>
      <w:r>
        <w:rPr>
          <w:b/>
          <w:bCs/>
          <w:sz w:val="24"/>
          <w:szCs w:val="24"/>
        </w:rPr>
        <w:t>”</w:t>
      </w:r>
      <w:r>
        <w:rPr>
          <w:sz w:val="24"/>
          <w:szCs w:val="24"/>
        </w:rPr>
        <w:t xml:space="preserve"> to model/predict the spread of the virus (see details in section 2.1). </w:t>
      </w:r>
    </w:p>
    <w:p w14:paraId="1F635407" w14:textId="0C3DCFE7" w:rsidR="00F732D0" w:rsidRDefault="00F52DF8" w:rsidP="00223DAD">
      <w:pPr>
        <w:rPr>
          <w:sz w:val="24"/>
          <w:szCs w:val="24"/>
        </w:rPr>
      </w:pPr>
      <w:r>
        <w:rPr>
          <w:sz w:val="24"/>
          <w:szCs w:val="24"/>
        </w:rPr>
        <w:t>It is noted that postcodes (or postal areas) with larger size</w:t>
      </w:r>
      <w:r w:rsidR="00316A0B">
        <w:rPr>
          <w:sz w:val="24"/>
          <w:szCs w:val="24"/>
        </w:rPr>
        <w:t>s</w:t>
      </w:r>
      <w:r>
        <w:rPr>
          <w:sz w:val="24"/>
          <w:szCs w:val="24"/>
        </w:rPr>
        <w:t xml:space="preserve"> tend to appear more prominent in the choropleth map. This </w:t>
      </w:r>
      <w:r w:rsidR="00316A0B">
        <w:rPr>
          <w:sz w:val="24"/>
          <w:szCs w:val="24"/>
        </w:rPr>
        <w:t>would lead to</w:t>
      </w:r>
      <w:r>
        <w:rPr>
          <w:sz w:val="24"/>
          <w:szCs w:val="24"/>
        </w:rPr>
        <w:t xml:space="preserve"> a bias in the visualisation</w:t>
      </w:r>
      <w:r w:rsidR="00316A0B">
        <w:rPr>
          <w:sz w:val="24"/>
          <w:szCs w:val="24"/>
        </w:rPr>
        <w:t>,</w:t>
      </w:r>
      <w:r>
        <w:rPr>
          <w:sz w:val="24"/>
          <w:szCs w:val="24"/>
        </w:rPr>
        <w:t xml:space="preserve"> </w:t>
      </w:r>
      <w:r w:rsidR="00316A0B">
        <w:rPr>
          <w:sz w:val="24"/>
          <w:szCs w:val="24"/>
        </w:rPr>
        <w:t>overlooking</w:t>
      </w:r>
      <w:r>
        <w:rPr>
          <w:sz w:val="24"/>
          <w:szCs w:val="24"/>
        </w:rPr>
        <w:t xml:space="preserve"> the more densely populated areas with smaller size</w:t>
      </w:r>
      <w:r w:rsidR="00316A0B">
        <w:rPr>
          <w:sz w:val="24"/>
          <w:szCs w:val="24"/>
        </w:rPr>
        <w:t>s</w:t>
      </w:r>
      <w:r w:rsidR="006B514F">
        <w:rPr>
          <w:sz w:val="24"/>
          <w:szCs w:val="24"/>
        </w:rPr>
        <w:t>, which</w:t>
      </w:r>
      <w:r>
        <w:rPr>
          <w:sz w:val="24"/>
          <w:szCs w:val="24"/>
        </w:rPr>
        <w:t xml:space="preserve"> could have collectively accumulated </w:t>
      </w:r>
      <w:r w:rsidR="006B514F">
        <w:rPr>
          <w:sz w:val="24"/>
          <w:szCs w:val="24"/>
        </w:rPr>
        <w:t>many</w:t>
      </w:r>
      <w:r>
        <w:rPr>
          <w:sz w:val="24"/>
          <w:szCs w:val="24"/>
        </w:rPr>
        <w:t xml:space="preserve"> cases but do not have a more saturated colour due to the split of total cases into smaller </w:t>
      </w:r>
      <w:r w:rsidR="00374563">
        <w:rPr>
          <w:sz w:val="24"/>
          <w:szCs w:val="24"/>
        </w:rPr>
        <w:t>sub-areas</w:t>
      </w:r>
      <w:r w:rsidR="006B514F">
        <w:rPr>
          <w:sz w:val="24"/>
          <w:szCs w:val="24"/>
        </w:rPr>
        <w:t xml:space="preserve">. </w:t>
      </w:r>
      <w:r w:rsidR="0097205F">
        <w:rPr>
          <w:sz w:val="24"/>
          <w:szCs w:val="24"/>
        </w:rPr>
        <w:t xml:space="preserve">To verify this, </w:t>
      </w:r>
      <w:r w:rsidR="0097205F" w:rsidRPr="0097205F">
        <w:rPr>
          <w:sz w:val="24"/>
          <w:szCs w:val="24"/>
          <w:highlight w:val="yellow"/>
        </w:rPr>
        <w:t>{chart index}</w:t>
      </w:r>
      <w:r w:rsidR="0097205F">
        <w:rPr>
          <w:sz w:val="24"/>
          <w:szCs w:val="24"/>
        </w:rPr>
        <w:t xml:space="preserve"> shows the choropleth map filled with the aggregated number of Covid-19 cases by Local Government Area (LGA). It is evident that the spread of the virus in the western areas is more severe and spread out, while the collective number of cases from the northern and the south-eastern regions are relatively lower and comparable. </w:t>
      </w:r>
    </w:p>
    <w:p w14:paraId="425EC58D" w14:textId="582BB02D" w:rsidR="0097205F" w:rsidRPr="00F732D0" w:rsidRDefault="0097205F" w:rsidP="00223DAD">
      <w:pPr>
        <w:rPr>
          <w:sz w:val="24"/>
          <w:szCs w:val="24"/>
        </w:rPr>
      </w:pPr>
      <w:r>
        <w:rPr>
          <w:noProof/>
        </w:rPr>
        <w:lastRenderedPageBreak/>
        <w:drawing>
          <wp:inline distT="0" distB="0" distL="0" distR="0" wp14:anchorId="1F12911B" wp14:editId="2604EACC">
            <wp:extent cx="5731510" cy="39617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61765"/>
                    </a:xfrm>
                    <a:prstGeom prst="rect">
                      <a:avLst/>
                    </a:prstGeom>
                  </pic:spPr>
                </pic:pic>
              </a:graphicData>
            </a:graphic>
          </wp:inline>
        </w:drawing>
      </w:r>
    </w:p>
    <w:p w14:paraId="30DB4435" w14:textId="2FE1E012" w:rsidR="00006FDF" w:rsidRPr="00006FDF" w:rsidRDefault="00316A0B" w:rsidP="00BC7F9F">
      <w:pPr>
        <w:pStyle w:val="Heading2"/>
      </w:pPr>
      <w:r>
        <w:t>The m</w:t>
      </w:r>
      <w:r w:rsidR="00006FDF">
        <w:t>otivation of the homophily model</w:t>
      </w:r>
    </w:p>
    <w:p w14:paraId="4D4933DF" w14:textId="56FE41B2" w:rsidR="00006FDF" w:rsidRPr="00932351" w:rsidRDefault="00006FDF" w:rsidP="00223DAD">
      <w:pPr>
        <w:rPr>
          <w:i/>
          <w:iCs/>
          <w:sz w:val="24"/>
          <w:szCs w:val="24"/>
        </w:rPr>
      </w:pPr>
      <w:r w:rsidRPr="00932351">
        <w:rPr>
          <w:i/>
          <w:iCs/>
          <w:sz w:val="24"/>
          <w:szCs w:val="24"/>
        </w:rPr>
        <w:t xml:space="preserve">Need a map showing </w:t>
      </w:r>
      <w:r w:rsidR="00290EA6">
        <w:rPr>
          <w:i/>
          <w:iCs/>
          <w:sz w:val="24"/>
          <w:szCs w:val="24"/>
        </w:rPr>
        <w:t xml:space="preserve">demographics, </w:t>
      </w:r>
      <w:r w:rsidRPr="00932351">
        <w:rPr>
          <w:i/>
          <w:iCs/>
          <w:sz w:val="24"/>
          <w:szCs w:val="24"/>
        </w:rPr>
        <w:t xml:space="preserve">% of ethnic groups, etc., to demonstrate </w:t>
      </w:r>
      <w:r w:rsidR="00316A0B">
        <w:rPr>
          <w:i/>
          <w:iCs/>
          <w:sz w:val="24"/>
          <w:szCs w:val="24"/>
        </w:rPr>
        <w:t xml:space="preserve">the presence of </w:t>
      </w:r>
      <w:r w:rsidRPr="00932351">
        <w:rPr>
          <w:i/>
          <w:iCs/>
          <w:sz w:val="24"/>
          <w:szCs w:val="24"/>
        </w:rPr>
        <w:t xml:space="preserve">homophily in the geographic area. </w:t>
      </w:r>
    </w:p>
    <w:p w14:paraId="6A4CD0AA" w14:textId="4027FDFE" w:rsidR="002C5280" w:rsidRPr="00DA4FAF" w:rsidRDefault="002C5280" w:rsidP="00BC7F9F">
      <w:pPr>
        <w:pStyle w:val="Heading1"/>
      </w:pPr>
      <w:r w:rsidRPr="00DA4FAF">
        <w:t>Methodology</w:t>
      </w:r>
    </w:p>
    <w:p w14:paraId="5947BE35" w14:textId="692A5D1B" w:rsidR="002C5280" w:rsidRDefault="002C5280" w:rsidP="00BC7F9F">
      <w:pPr>
        <w:pStyle w:val="Heading2"/>
      </w:pPr>
      <w:r w:rsidRPr="00DA4FAF">
        <w:t>The Gravity Model</w:t>
      </w:r>
    </w:p>
    <w:p w14:paraId="1942B625" w14:textId="7DEB8313" w:rsidR="00695E7E" w:rsidRDefault="007664FD" w:rsidP="00695E7E">
      <w:pPr>
        <w:rPr>
          <w:sz w:val="24"/>
          <w:szCs w:val="24"/>
        </w:rPr>
      </w:pPr>
      <w:hyperlink r:id="rId14" w:anchor="acrefore-9780190625979-e-327-bibItem-0048" w:history="1">
        <w:r w:rsidR="00695E7E" w:rsidRPr="00B81BC9">
          <w:rPr>
            <w:rStyle w:val="Hyperlink"/>
            <w:sz w:val="24"/>
            <w:szCs w:val="24"/>
          </w:rPr>
          <w:t>https://oxfordre.com/economics/view/10.1093/acrefore/9780190625979.001.0001/acrefore-9780190625979-e-327#acrefore-9780190625979-e-327-bibItem-0048</w:t>
        </w:r>
      </w:hyperlink>
      <w:r w:rsidR="00695E7E">
        <w:rPr>
          <w:sz w:val="24"/>
          <w:szCs w:val="24"/>
        </w:rPr>
        <w:t xml:space="preserve"> </w:t>
      </w:r>
    </w:p>
    <w:p w14:paraId="4F1076D9" w14:textId="66456B14" w:rsidR="00695E7E" w:rsidRDefault="00F50CD4" w:rsidP="00695E7E">
      <w:pPr>
        <w:rPr>
          <w:sz w:val="24"/>
          <w:szCs w:val="24"/>
        </w:rPr>
      </w:pPr>
      <w:r>
        <w:rPr>
          <w:sz w:val="24"/>
          <w:szCs w:val="24"/>
        </w:rPr>
        <w:t xml:space="preserve">The gravity model is an intuitive way to measure the volume of trade tween two countries in economics. It follows the analogy to Newton’s Law of Gravity, which states that the force of attraction between two bodies is proportional to the product of their masses and inversely proportional to their distance squared. In the context of international trade, the “mass” becomes the Gross Domestic Product (GDP) of the two countries, and the distance is the physical geographic distance. </w:t>
      </w:r>
    </w:p>
    <w:p w14:paraId="65164619" w14:textId="70E90F25" w:rsidR="00F50CD4" w:rsidRPr="00F50CD4" w:rsidRDefault="00F50CD4" w:rsidP="00695E7E">
      <w:pPr>
        <w:rPr>
          <w:sz w:val="24"/>
          <w:szCs w:val="24"/>
        </w:rPr>
      </w:pPr>
      <m:oMathPara>
        <m:oMath>
          <m:r>
            <w:rPr>
              <w:rFonts w:ascii="Cambria Math" w:hAnsi="Cambria Math"/>
              <w:sz w:val="24"/>
              <w:szCs w:val="24"/>
            </w:rPr>
            <m:t>Trade volume=G*</m:t>
          </m:r>
          <m:f>
            <m:fPr>
              <m:ctrlPr>
                <w:rPr>
                  <w:rFonts w:ascii="Cambria Math" w:hAnsi="Cambria Math"/>
                  <w:i/>
                  <w:sz w:val="24"/>
                  <w:szCs w:val="24"/>
                </w:rPr>
              </m:ctrlPr>
            </m:fPr>
            <m:num>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m:t>
                  </m:r>
                </m:sub>
              </m:sSub>
              <m:r>
                <w:rPr>
                  <w:rFonts w:ascii="Cambria Math" w:hAnsi="Cambria Math"/>
                  <w:sz w:val="24"/>
                  <w:szCs w:val="24"/>
                </w:rPr>
                <m:t>*GD</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den>
          </m:f>
        </m:oMath>
      </m:oMathPara>
    </w:p>
    <w:p w14:paraId="604285F5" w14:textId="41B5EDAA" w:rsidR="00F50CD4" w:rsidRDefault="00F50CD4" w:rsidP="00695E7E">
      <w:pPr>
        <w:rPr>
          <w:sz w:val="24"/>
          <w:szCs w:val="24"/>
        </w:rPr>
      </w:pPr>
      <w:r>
        <w:rPr>
          <w:sz w:val="24"/>
          <w:szCs w:val="24"/>
        </w:rPr>
        <w:t xml:space="preserve">According to </w:t>
      </w:r>
      <w:r w:rsidR="006C63A8">
        <w:rPr>
          <w:sz w:val="24"/>
          <w:szCs w:val="24"/>
        </w:rPr>
        <w:t>Baier</w:t>
      </w:r>
      <w:r>
        <w:rPr>
          <w:sz w:val="24"/>
          <w:szCs w:val="24"/>
        </w:rPr>
        <w:t xml:space="preserve"> and </w:t>
      </w:r>
      <w:r w:rsidR="006C63A8">
        <w:rPr>
          <w:sz w:val="24"/>
          <w:szCs w:val="24"/>
        </w:rPr>
        <w:t>Standaert</w:t>
      </w:r>
      <w:r>
        <w:rPr>
          <w:sz w:val="24"/>
          <w:szCs w:val="24"/>
        </w:rPr>
        <w:t xml:space="preserve"> (2020), </w:t>
      </w:r>
      <w:r w:rsidRPr="00F50CD4">
        <w:rPr>
          <w:sz w:val="24"/>
          <w:szCs w:val="24"/>
        </w:rPr>
        <w:t xml:space="preserve">the empirical </w:t>
      </w:r>
      <w:r>
        <w:rPr>
          <w:sz w:val="24"/>
          <w:szCs w:val="24"/>
        </w:rPr>
        <w:t xml:space="preserve">estimation of the gravity equation above </w:t>
      </w:r>
      <w:r w:rsidRPr="00F50CD4">
        <w:rPr>
          <w:sz w:val="24"/>
          <w:szCs w:val="24"/>
        </w:rPr>
        <w:t xml:space="preserve">consistent with </w:t>
      </w:r>
      <w:r>
        <w:rPr>
          <w:sz w:val="24"/>
          <w:szCs w:val="24"/>
        </w:rPr>
        <w:t xml:space="preserve">the “naïve specification” above where </w:t>
      </w:r>
      <w:r w:rsidRPr="00F50CD4">
        <w:rPr>
          <w:sz w:val="24"/>
          <w:szCs w:val="24"/>
        </w:rPr>
        <w:t xml:space="preserve">the coefficient estimates of </w:t>
      </w:r>
      <w:r>
        <w:rPr>
          <w:sz w:val="24"/>
          <w:szCs w:val="24"/>
        </w:rPr>
        <w:t>power term on</w:t>
      </w:r>
      <w:r w:rsidRPr="00F50CD4">
        <w:rPr>
          <w:sz w:val="24"/>
          <w:szCs w:val="24"/>
        </w:rPr>
        <w:t xml:space="preserve"> GDP were close to</w:t>
      </w:r>
      <w:r>
        <w:rPr>
          <w:sz w:val="24"/>
          <w:szCs w:val="24"/>
        </w:rPr>
        <w:t xml:space="preserve"> unity</w:t>
      </w:r>
      <w:r w:rsidRPr="00F50CD4">
        <w:rPr>
          <w:sz w:val="24"/>
          <w:szCs w:val="24"/>
        </w:rPr>
        <w:t>, the elasticity of trade with respect to bilateral distance was negative</w:t>
      </w:r>
      <w:r>
        <w:rPr>
          <w:sz w:val="24"/>
          <w:szCs w:val="24"/>
        </w:rPr>
        <w:t>. Estimation from the “naïve specification” accounts</w:t>
      </w:r>
      <w:r w:rsidRPr="00F50CD4">
        <w:rPr>
          <w:sz w:val="24"/>
          <w:szCs w:val="24"/>
        </w:rPr>
        <w:t xml:space="preserve"> for a reasonable amount of the observed variation in</w:t>
      </w:r>
      <w:r w:rsidR="00235C74">
        <w:rPr>
          <w:sz w:val="24"/>
          <w:szCs w:val="24"/>
        </w:rPr>
        <w:t xml:space="preserve"> international</w:t>
      </w:r>
      <w:r w:rsidRPr="00F50CD4">
        <w:rPr>
          <w:sz w:val="24"/>
          <w:szCs w:val="24"/>
        </w:rPr>
        <w:t xml:space="preserve"> trade</w:t>
      </w:r>
      <w:r w:rsidR="00235C74">
        <w:rPr>
          <w:sz w:val="24"/>
          <w:szCs w:val="24"/>
        </w:rPr>
        <w:t xml:space="preserve">. </w:t>
      </w:r>
    </w:p>
    <w:p w14:paraId="2698BAB2" w14:textId="17BDE958" w:rsidR="00235C74" w:rsidRDefault="00235C74" w:rsidP="00695E7E">
      <w:pPr>
        <w:rPr>
          <w:sz w:val="24"/>
          <w:szCs w:val="24"/>
        </w:rPr>
      </w:pPr>
      <w:r>
        <w:rPr>
          <w:sz w:val="24"/>
          <w:szCs w:val="24"/>
        </w:rPr>
        <w:lastRenderedPageBreak/>
        <w:t xml:space="preserve">The empirical success of the gravity model has led to the development of a variety of theoretical models to underpin the gravity equation - – such as the structural gravity model based on the Multi-Country Ricardian Model (Eaton and Kortum, 2002), the structural gravity model with heterogeneous firms from Melitz (2003), Chaney (2008) and Redding (2001). </w:t>
      </w:r>
    </w:p>
    <w:p w14:paraId="6BAD98B4" w14:textId="10151376" w:rsidR="00235C74" w:rsidRDefault="00235C74" w:rsidP="00695E7E">
      <w:pPr>
        <w:rPr>
          <w:sz w:val="24"/>
          <w:szCs w:val="24"/>
        </w:rPr>
      </w:pPr>
      <w:r>
        <w:rPr>
          <w:sz w:val="24"/>
          <w:szCs w:val="24"/>
        </w:rPr>
        <w:t xml:space="preserve">In the context of our geospatial analysis, the gravity between two Postal Areas is defined as: </w:t>
      </w:r>
    </w:p>
    <w:p w14:paraId="6A973F92" w14:textId="13985DF4" w:rsidR="00235C74" w:rsidRPr="00235C74" w:rsidRDefault="00235C74" w:rsidP="00235C74">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152DFD36" w14:textId="1372EC69" w:rsidR="00D70321" w:rsidRDefault="00235C74" w:rsidP="00695E7E">
      <w:pPr>
        <w:rPr>
          <w:sz w:val="24"/>
          <w:szCs w:val="24"/>
        </w:rPr>
      </w:pPr>
      <w:r>
        <w:rPr>
          <w:sz w:val="24"/>
          <w:szCs w:val="24"/>
        </w:rPr>
        <w:t xml:space="preserve">Where the POIs can be hospitals, schools, supermarkets, shopping centres, and public transports. The calculated gravity scores are scaled or normalised for the purpose of visualisation on the map and the spatial clustering algorithm. </w:t>
      </w:r>
      <w:r w:rsidR="00D70321">
        <w:rPr>
          <w:sz w:val="24"/>
          <w:szCs w:val="24"/>
        </w:rPr>
        <w:t xml:space="preserve">The gravity score can be viewed as an improved measure over physical distance to represent the “connection” between two geographical areas. </w:t>
      </w:r>
    </w:p>
    <w:p w14:paraId="2A6F85F6" w14:textId="0B82F9DB" w:rsidR="003179A0" w:rsidRDefault="003179A0" w:rsidP="00695E7E">
      <w:pPr>
        <w:rPr>
          <w:sz w:val="24"/>
          <w:szCs w:val="24"/>
        </w:rPr>
      </w:pPr>
      <w:r w:rsidRPr="003179A0">
        <w:rPr>
          <w:sz w:val="24"/>
          <w:szCs w:val="24"/>
          <w:highlight w:val="yellow"/>
        </w:rPr>
        <w:t>{Chart index}</w:t>
      </w:r>
      <w:r>
        <w:rPr>
          <w:sz w:val="24"/>
          <w:szCs w:val="24"/>
        </w:rPr>
        <w:t xml:space="preserve"> shows the geo-coordinates of POIs (hospitals, schools, shopping centers, and supermarkets) in the Sydney area, overlaying the choropleth map of accumulated Covid-19 cases. </w:t>
      </w:r>
    </w:p>
    <w:p w14:paraId="54ED2B16" w14:textId="557CBD92" w:rsidR="003179A0" w:rsidRDefault="003179A0" w:rsidP="00695E7E">
      <w:pPr>
        <w:rPr>
          <w:sz w:val="24"/>
          <w:szCs w:val="24"/>
        </w:rPr>
      </w:pPr>
      <w:r>
        <w:rPr>
          <w:noProof/>
        </w:rPr>
        <w:drawing>
          <wp:inline distT="0" distB="0" distL="0" distR="0" wp14:anchorId="5B674C2E" wp14:editId="2D1CA7A3">
            <wp:extent cx="5731510" cy="41897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9730"/>
                    </a:xfrm>
                    <a:prstGeom prst="rect">
                      <a:avLst/>
                    </a:prstGeom>
                  </pic:spPr>
                </pic:pic>
              </a:graphicData>
            </a:graphic>
          </wp:inline>
        </w:drawing>
      </w:r>
    </w:p>
    <w:p w14:paraId="2D815DE3" w14:textId="7730388C" w:rsidR="003179A0" w:rsidRDefault="003179A0" w:rsidP="00695E7E">
      <w:pPr>
        <w:rPr>
          <w:sz w:val="24"/>
          <w:szCs w:val="24"/>
        </w:rPr>
      </w:pPr>
      <w:r>
        <w:rPr>
          <w:sz w:val="24"/>
          <w:szCs w:val="24"/>
        </w:rPr>
        <w:t xml:space="preserve">We used the </w:t>
      </w:r>
      <w:hyperlink r:id="rId16" w:history="1">
        <w:r w:rsidRPr="003179A0">
          <w:rPr>
            <w:rStyle w:val="Hyperlink"/>
            <w:sz w:val="24"/>
            <w:szCs w:val="24"/>
          </w:rPr>
          <w:t>sp</w:t>
        </w:r>
      </w:hyperlink>
      <w:r>
        <w:rPr>
          <w:sz w:val="24"/>
          <w:szCs w:val="24"/>
        </w:rPr>
        <w:t xml:space="preserve"> package in R to convert the geocoordinates to the count of POIs in each Postal Area. This is shown in </w:t>
      </w:r>
      <w:r w:rsidRPr="003179A0">
        <w:rPr>
          <w:sz w:val="24"/>
          <w:szCs w:val="24"/>
          <w:highlight w:val="yellow"/>
        </w:rPr>
        <w:t>{Chart index}</w:t>
      </w:r>
      <w:r>
        <w:rPr>
          <w:sz w:val="24"/>
          <w:szCs w:val="24"/>
        </w:rPr>
        <w:t xml:space="preserve"> below.</w:t>
      </w:r>
    </w:p>
    <w:p w14:paraId="0FF64F52" w14:textId="2E2903D6" w:rsidR="003179A0" w:rsidRDefault="003179A0" w:rsidP="00695E7E">
      <w:pPr>
        <w:rPr>
          <w:sz w:val="24"/>
          <w:szCs w:val="24"/>
        </w:rPr>
      </w:pPr>
      <w:r>
        <w:rPr>
          <w:noProof/>
        </w:rPr>
        <w:lastRenderedPageBreak/>
        <w:drawing>
          <wp:inline distT="0" distB="0" distL="0" distR="0" wp14:anchorId="7684E62E" wp14:editId="1A3CEE63">
            <wp:extent cx="5731510" cy="72294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29475"/>
                    </a:xfrm>
                    <a:prstGeom prst="rect">
                      <a:avLst/>
                    </a:prstGeom>
                  </pic:spPr>
                </pic:pic>
              </a:graphicData>
            </a:graphic>
          </wp:inline>
        </w:drawing>
      </w:r>
    </w:p>
    <w:p w14:paraId="0FBE2B4C" w14:textId="235D5008" w:rsidR="003179A0" w:rsidRDefault="00B67771" w:rsidP="00695E7E">
      <w:pPr>
        <w:rPr>
          <w:sz w:val="24"/>
          <w:szCs w:val="24"/>
        </w:rPr>
      </w:pPr>
      <w:r>
        <w:rPr>
          <w:sz w:val="24"/>
          <w:szCs w:val="24"/>
        </w:rPr>
        <w:t xml:space="preserve">As an </w:t>
      </w:r>
      <w:proofErr w:type="gramStart"/>
      <w:r>
        <w:rPr>
          <w:sz w:val="24"/>
          <w:szCs w:val="24"/>
        </w:rPr>
        <w:t xml:space="preserve">illustration, </w:t>
      </w:r>
      <w:r w:rsidR="003179A0">
        <w:rPr>
          <w:sz w:val="24"/>
          <w:szCs w:val="24"/>
        </w:rPr>
        <w:t xml:space="preserve"> we</w:t>
      </w:r>
      <w:proofErr w:type="gramEnd"/>
      <w:r w:rsidR="003179A0">
        <w:rPr>
          <w:sz w:val="24"/>
          <w:szCs w:val="24"/>
        </w:rPr>
        <w:t xml:space="preserve"> </w:t>
      </w:r>
      <w:r>
        <w:rPr>
          <w:sz w:val="24"/>
          <w:szCs w:val="24"/>
        </w:rPr>
        <w:t>can</w:t>
      </w:r>
      <w:r w:rsidR="003179A0">
        <w:rPr>
          <w:sz w:val="24"/>
          <w:szCs w:val="24"/>
        </w:rPr>
        <w:t xml:space="preserve"> calculate the gravity score from each Postal Area to the likely origin of the three Covid-19 clusters in Sydney, namely the “Bondi Beach Cluster” (2026), the “Western Sydney Cluster” (2145)</w:t>
      </w:r>
      <w:r>
        <w:rPr>
          <w:sz w:val="24"/>
          <w:szCs w:val="24"/>
        </w:rPr>
        <w:t>,</w:t>
      </w:r>
      <w:r w:rsidR="003179A0">
        <w:rPr>
          <w:sz w:val="24"/>
          <w:szCs w:val="24"/>
        </w:rPr>
        <w:t xml:space="preserve"> and the “Northern Beach Cluster” (2107)</w:t>
      </w:r>
      <w:r>
        <w:rPr>
          <w:sz w:val="24"/>
          <w:szCs w:val="24"/>
        </w:rPr>
        <w:t>, based on the “naïve” gravity equation</w:t>
      </w:r>
      <w:r w:rsidR="003179A0">
        <w:rPr>
          <w:sz w:val="24"/>
          <w:szCs w:val="24"/>
        </w:rPr>
        <w:t xml:space="preserve">. The calculated result is visualised in </w:t>
      </w:r>
      <w:r w:rsidR="003179A0" w:rsidRPr="003179A0">
        <w:rPr>
          <w:sz w:val="24"/>
          <w:szCs w:val="24"/>
          <w:highlight w:val="yellow"/>
        </w:rPr>
        <w:t>{Chart index}</w:t>
      </w:r>
      <w:r w:rsidR="003179A0">
        <w:rPr>
          <w:sz w:val="24"/>
          <w:szCs w:val="24"/>
        </w:rPr>
        <w:t xml:space="preserve"> below: </w:t>
      </w:r>
    </w:p>
    <w:p w14:paraId="0DF5BB56" w14:textId="0BD3DD58" w:rsidR="003179A0" w:rsidRDefault="003179A0" w:rsidP="00695E7E">
      <w:pPr>
        <w:rPr>
          <w:sz w:val="24"/>
          <w:szCs w:val="24"/>
        </w:rPr>
      </w:pPr>
      <w:r>
        <w:rPr>
          <w:noProof/>
        </w:rPr>
        <w:lastRenderedPageBreak/>
        <w:drawing>
          <wp:inline distT="0" distB="0" distL="0" distR="0" wp14:anchorId="06A83984" wp14:editId="1BBBB9CE">
            <wp:extent cx="5731510" cy="4235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35450"/>
                    </a:xfrm>
                    <a:prstGeom prst="rect">
                      <a:avLst/>
                    </a:prstGeom>
                  </pic:spPr>
                </pic:pic>
              </a:graphicData>
            </a:graphic>
          </wp:inline>
        </w:drawing>
      </w:r>
    </w:p>
    <w:p w14:paraId="59DF33B6" w14:textId="6464E83D" w:rsidR="003179A0" w:rsidRDefault="003179A0" w:rsidP="00695E7E">
      <w:pPr>
        <w:rPr>
          <w:sz w:val="24"/>
          <w:szCs w:val="24"/>
        </w:rPr>
      </w:pPr>
      <w:r>
        <w:rPr>
          <w:noProof/>
        </w:rPr>
        <w:drawing>
          <wp:inline distT="0" distB="0" distL="0" distR="0" wp14:anchorId="5BC4EAAA" wp14:editId="44F41F63">
            <wp:extent cx="5731510" cy="4208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08780"/>
                    </a:xfrm>
                    <a:prstGeom prst="rect">
                      <a:avLst/>
                    </a:prstGeom>
                  </pic:spPr>
                </pic:pic>
              </a:graphicData>
            </a:graphic>
          </wp:inline>
        </w:drawing>
      </w:r>
    </w:p>
    <w:p w14:paraId="0E2E4CBF" w14:textId="395DD17C" w:rsidR="003179A0" w:rsidRDefault="003179A0" w:rsidP="00695E7E">
      <w:pPr>
        <w:rPr>
          <w:sz w:val="24"/>
          <w:szCs w:val="24"/>
        </w:rPr>
      </w:pPr>
      <w:r>
        <w:rPr>
          <w:noProof/>
        </w:rPr>
        <w:lastRenderedPageBreak/>
        <w:drawing>
          <wp:inline distT="0" distB="0" distL="0" distR="0" wp14:anchorId="417BB0AD" wp14:editId="337562D8">
            <wp:extent cx="5731510" cy="42221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22115"/>
                    </a:xfrm>
                    <a:prstGeom prst="rect">
                      <a:avLst/>
                    </a:prstGeom>
                  </pic:spPr>
                </pic:pic>
              </a:graphicData>
            </a:graphic>
          </wp:inline>
        </w:drawing>
      </w:r>
    </w:p>
    <w:p w14:paraId="5F3A53CB" w14:textId="529AAE73" w:rsidR="003179A0" w:rsidRDefault="0004751C" w:rsidP="00695E7E">
      <w:pPr>
        <w:rPr>
          <w:sz w:val="24"/>
          <w:szCs w:val="24"/>
        </w:rPr>
      </w:pPr>
      <w:r>
        <w:rPr>
          <w:sz w:val="24"/>
          <w:szCs w:val="24"/>
        </w:rPr>
        <w:t>To combine the gravity scores from multiple specification of “mass”, we take the dot product of the normalised count of “point of interest”, so the formula becomes:</w:t>
      </w:r>
    </w:p>
    <w:p w14:paraId="2EE14555" w14:textId="4BEA1F74" w:rsidR="0004751C" w:rsidRPr="00235C74" w:rsidRDefault="0004751C" w:rsidP="0004751C">
      <w:pPr>
        <w:rPr>
          <w:sz w:val="24"/>
          <w:szCs w:val="24"/>
        </w:rPr>
      </w:pPr>
      <m:oMathPara>
        <m:oMath>
          <m:r>
            <w:rPr>
              <w:rFonts w:ascii="Cambria Math" w:hAnsi="Cambria Math"/>
              <w:sz w:val="24"/>
              <w:szCs w:val="24"/>
            </w:rPr>
            <m:t>Gravity=</m:t>
          </m:r>
          <m:f>
            <m:fPr>
              <m:ctrlPr>
                <w:rPr>
                  <w:rFonts w:ascii="Cambria Math" w:hAnsi="Cambria Math"/>
                  <w:i/>
                  <w:sz w:val="24"/>
                  <w:szCs w:val="24"/>
                </w:rPr>
              </m:ctrlPr>
            </m:fPr>
            <m:num>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*Normalised_number_of_POI</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r>
                <w:rPr>
                  <w:rFonts w:ascii="Cambria Math" w:hAnsi="Cambria Math"/>
                  <w:sz w:val="24"/>
                  <w:szCs w:val="24"/>
                </w:rPr>
                <m:t>)</m:t>
              </m:r>
            </m:num>
            <m:den>
              <m:r>
                <w:rPr>
                  <w:rFonts w:ascii="Cambria Math" w:hAnsi="Cambria Math"/>
                  <w:sz w:val="24"/>
                  <w:szCs w:val="24"/>
                </w:rPr>
                <m:t>Distanc</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 xml:space="preserve"> (or Travel tim</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x-y</m:t>
                  </m:r>
                </m:sub>
                <m:sup>
                  <m:r>
                    <w:rPr>
                      <w:rFonts w:ascii="Cambria Math" w:hAnsi="Cambria Math"/>
                      <w:sz w:val="24"/>
                      <w:szCs w:val="24"/>
                    </w:rPr>
                    <m:t>2</m:t>
                  </m:r>
                </m:sup>
              </m:sSubSup>
              <m:r>
                <w:rPr>
                  <w:rFonts w:ascii="Cambria Math" w:hAnsi="Cambria Math"/>
                  <w:sz w:val="24"/>
                  <w:szCs w:val="24"/>
                </w:rPr>
                <m:t>)</m:t>
              </m:r>
            </m:den>
          </m:f>
        </m:oMath>
      </m:oMathPara>
    </w:p>
    <w:p w14:paraId="6173B485" w14:textId="511467CB" w:rsidR="0004751C" w:rsidRDefault="00095B05" w:rsidP="00095B05">
      <w:pPr>
        <w:keepNext/>
        <w:rPr>
          <w:sz w:val="24"/>
          <w:szCs w:val="24"/>
        </w:rPr>
      </w:pPr>
      <w:r>
        <w:rPr>
          <w:sz w:val="24"/>
          <w:szCs w:val="24"/>
        </w:rPr>
        <w:lastRenderedPageBreak/>
        <w:t>The combined gravity</w:t>
      </w:r>
      <w:r w:rsidR="00B84E88">
        <w:rPr>
          <w:sz w:val="24"/>
          <w:szCs w:val="24"/>
        </w:rPr>
        <w:t xml:space="preserve"> </w:t>
      </w:r>
      <w:r>
        <w:rPr>
          <w:sz w:val="24"/>
          <w:szCs w:val="24"/>
        </w:rPr>
        <w:t xml:space="preserve">map is shown in </w:t>
      </w:r>
      <w:r w:rsidRPr="0035764F">
        <w:rPr>
          <w:sz w:val="24"/>
          <w:szCs w:val="24"/>
          <w:highlight w:val="yellow"/>
        </w:rPr>
        <w:t>{Table index}</w:t>
      </w:r>
      <w:r>
        <w:rPr>
          <w:sz w:val="24"/>
          <w:szCs w:val="24"/>
        </w:rPr>
        <w:t xml:space="preserve"> below. </w:t>
      </w:r>
      <w:r w:rsidR="00B84E88">
        <w:rPr>
          <w:sz w:val="24"/>
          <w:szCs w:val="24"/>
        </w:rPr>
        <w:t xml:space="preserve">It can also be used as an additional feature in any clustering methods combined with the census/homophily features. </w:t>
      </w:r>
    </w:p>
    <w:p w14:paraId="1588696B" w14:textId="32AE453C" w:rsidR="00095B05" w:rsidRPr="00F50CD4" w:rsidRDefault="008954A3" w:rsidP="00695E7E">
      <w:pPr>
        <w:rPr>
          <w:sz w:val="24"/>
          <w:szCs w:val="24"/>
        </w:rPr>
      </w:pPr>
      <w:r>
        <w:rPr>
          <w:noProof/>
        </w:rPr>
        <w:drawing>
          <wp:inline distT="0" distB="0" distL="0" distR="0" wp14:anchorId="62A2CE42" wp14:editId="43A5AEE3">
            <wp:extent cx="5731510" cy="4009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09390"/>
                    </a:xfrm>
                    <a:prstGeom prst="rect">
                      <a:avLst/>
                    </a:prstGeom>
                  </pic:spPr>
                </pic:pic>
              </a:graphicData>
            </a:graphic>
          </wp:inline>
        </w:drawing>
      </w:r>
    </w:p>
    <w:p w14:paraId="42BCF1C4" w14:textId="3567DE95" w:rsidR="00695E7E" w:rsidRDefault="00695E7E" w:rsidP="00BC7F9F">
      <w:pPr>
        <w:pStyle w:val="Heading2"/>
      </w:pPr>
      <w:r>
        <w:t>The Homophily Principle</w:t>
      </w:r>
    </w:p>
    <w:p w14:paraId="6CD2B8FE" w14:textId="08C3CB63" w:rsidR="00695E7E" w:rsidRDefault="007664FD" w:rsidP="00695E7E">
      <w:pPr>
        <w:rPr>
          <w:sz w:val="24"/>
          <w:szCs w:val="24"/>
        </w:rPr>
      </w:pPr>
      <w:hyperlink r:id="rId22" w:history="1">
        <w:r w:rsidR="00695E7E" w:rsidRPr="00B81BC9">
          <w:rPr>
            <w:rStyle w:val="Hyperlink"/>
            <w:sz w:val="24"/>
            <w:szCs w:val="24"/>
          </w:rPr>
          <w:t>https://www.annualreviews.org/doi/abs/10.1146/annurev.soc.27.1.415?journalCode=soc</w:t>
        </w:r>
      </w:hyperlink>
      <w:r w:rsidR="00695E7E">
        <w:rPr>
          <w:sz w:val="24"/>
          <w:szCs w:val="24"/>
        </w:rPr>
        <w:t xml:space="preserve"> </w:t>
      </w:r>
    </w:p>
    <w:p w14:paraId="5A5E3D46" w14:textId="5AB82076" w:rsidR="003D4C36" w:rsidRDefault="00684B93" w:rsidP="00695E7E">
      <w:pPr>
        <w:rPr>
          <w:sz w:val="24"/>
          <w:szCs w:val="24"/>
        </w:rPr>
      </w:pPr>
      <w:r>
        <w:rPr>
          <w:noProof/>
        </w:rPr>
        <w:lastRenderedPageBreak/>
        <w:drawing>
          <wp:inline distT="0" distB="0" distL="0" distR="0" wp14:anchorId="64C2240F" wp14:editId="4F6434BD">
            <wp:extent cx="5731510" cy="67106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10680"/>
                    </a:xfrm>
                    <a:prstGeom prst="rect">
                      <a:avLst/>
                    </a:prstGeom>
                  </pic:spPr>
                </pic:pic>
              </a:graphicData>
            </a:graphic>
          </wp:inline>
        </w:drawing>
      </w:r>
    </w:p>
    <w:p w14:paraId="3657EAC3" w14:textId="3EB850B1" w:rsidR="00695E7E" w:rsidRDefault="00695E7E" w:rsidP="00BC7F9F">
      <w:pPr>
        <w:pStyle w:val="Heading2"/>
      </w:pPr>
      <w:r>
        <w:t>Geospatial Clustering</w:t>
      </w:r>
    </w:p>
    <w:p w14:paraId="3FFC5E4F" w14:textId="19FD1951" w:rsidR="00695E7E" w:rsidRPr="00695E7E" w:rsidRDefault="007664FD" w:rsidP="00695E7E">
      <w:pPr>
        <w:rPr>
          <w:sz w:val="24"/>
          <w:szCs w:val="24"/>
        </w:rPr>
      </w:pPr>
      <w:hyperlink r:id="rId24" w:history="1">
        <w:r w:rsidR="00695E7E" w:rsidRPr="00B81BC9">
          <w:rPr>
            <w:rStyle w:val="Hyperlink"/>
            <w:sz w:val="24"/>
            <w:szCs w:val="24"/>
          </w:rPr>
          <w:t>https://towardsdatascience.com/geospatial-clustering-kinds-and-uses-9aef7601f386</w:t>
        </w:r>
      </w:hyperlink>
      <w:r w:rsidR="00695E7E">
        <w:rPr>
          <w:sz w:val="24"/>
          <w:szCs w:val="24"/>
        </w:rPr>
        <w:t xml:space="preserve"> </w:t>
      </w:r>
    </w:p>
    <w:p w14:paraId="43334595" w14:textId="77777777" w:rsidR="00047CBE" w:rsidRPr="001B0ACB" w:rsidRDefault="00047CBE" w:rsidP="00047CBE">
      <w:pPr>
        <w:pStyle w:val="ListParagraph"/>
        <w:numPr>
          <w:ilvl w:val="0"/>
          <w:numId w:val="3"/>
        </w:numPr>
        <w:rPr>
          <w:sz w:val="24"/>
          <w:szCs w:val="24"/>
        </w:rPr>
      </w:pPr>
      <w:r w:rsidRPr="001B0ACB">
        <w:rPr>
          <w:sz w:val="24"/>
          <w:szCs w:val="24"/>
        </w:rPr>
        <w:t>Partition clustering (K-means)</w:t>
      </w:r>
    </w:p>
    <w:p w14:paraId="21013E85" w14:textId="77777777" w:rsidR="00047CBE" w:rsidRPr="001B0ACB" w:rsidRDefault="00047CBE" w:rsidP="00047CBE">
      <w:pPr>
        <w:pStyle w:val="ListParagraph"/>
        <w:numPr>
          <w:ilvl w:val="0"/>
          <w:numId w:val="3"/>
        </w:numPr>
        <w:rPr>
          <w:sz w:val="24"/>
          <w:szCs w:val="24"/>
        </w:rPr>
      </w:pPr>
      <w:r w:rsidRPr="001B0ACB">
        <w:rPr>
          <w:sz w:val="24"/>
          <w:szCs w:val="24"/>
        </w:rPr>
        <w:t>Hierarchical clustering (Agglomerative clustering)</w:t>
      </w:r>
    </w:p>
    <w:p w14:paraId="7CCA6BB3" w14:textId="6D340014" w:rsidR="002C5280" w:rsidRPr="00047CBE" w:rsidRDefault="00047CBE" w:rsidP="002C5280">
      <w:pPr>
        <w:pStyle w:val="ListParagraph"/>
        <w:numPr>
          <w:ilvl w:val="0"/>
          <w:numId w:val="3"/>
        </w:numPr>
        <w:rPr>
          <w:sz w:val="24"/>
          <w:szCs w:val="24"/>
        </w:rPr>
      </w:pPr>
      <w:r w:rsidRPr="001B0ACB">
        <w:rPr>
          <w:sz w:val="24"/>
          <w:szCs w:val="24"/>
        </w:rPr>
        <w:t>Density-based clustering (DBSCAN)</w:t>
      </w:r>
    </w:p>
    <w:p w14:paraId="2DC1DFD0" w14:textId="2B7D94FB" w:rsidR="002C5280" w:rsidRPr="00DA4FAF" w:rsidRDefault="002C5280" w:rsidP="00BC7F9F">
      <w:pPr>
        <w:pStyle w:val="Heading1"/>
      </w:pPr>
      <w:r w:rsidRPr="00DA4FAF">
        <w:lastRenderedPageBreak/>
        <w:t>Data</w:t>
      </w:r>
    </w:p>
    <w:p w14:paraId="0BC930FC" w14:textId="419DE87A" w:rsidR="002C5280" w:rsidRDefault="002C5280" w:rsidP="00BC7F9F">
      <w:pPr>
        <w:pStyle w:val="Heading2"/>
      </w:pPr>
      <w:r w:rsidRPr="00DA4FAF">
        <w:t xml:space="preserve">Covid-19 </w:t>
      </w:r>
      <w:r w:rsidR="00C74DE0" w:rsidRPr="00DA4FAF">
        <w:t>confirmed cases SYD/AU</w:t>
      </w:r>
    </w:p>
    <w:p w14:paraId="61EC5FAB" w14:textId="4147AC46" w:rsidR="001716A4" w:rsidRPr="00CC0B37" w:rsidRDefault="001716A4" w:rsidP="00CC0B37">
      <w:pPr>
        <w:rPr>
          <w:sz w:val="24"/>
          <w:szCs w:val="24"/>
        </w:rPr>
      </w:pPr>
      <w:r w:rsidRPr="00CC0B37">
        <w:rPr>
          <w:sz w:val="24"/>
          <w:szCs w:val="24"/>
        </w:rPr>
        <w:t>The number of Covid-19 cases by notification date and postcode, local health district, local government area, and likely source of infection is sourced from the official state government website:</w:t>
      </w:r>
    </w:p>
    <w:p w14:paraId="3C930348" w14:textId="01284ACE" w:rsidR="0092673B" w:rsidRPr="00CC0B37" w:rsidRDefault="007664FD" w:rsidP="00CC0B37">
      <w:pPr>
        <w:rPr>
          <w:rStyle w:val="Hyperlink"/>
          <w:sz w:val="24"/>
          <w:szCs w:val="24"/>
        </w:rPr>
      </w:pPr>
      <w:hyperlink r:id="rId25" w:history="1">
        <w:r w:rsidR="0092673B" w:rsidRPr="00CC0B37">
          <w:rPr>
            <w:rStyle w:val="Hyperlink"/>
            <w:sz w:val="24"/>
            <w:szCs w:val="24"/>
          </w:rPr>
          <w:t>https://data.nsw.gov.au/data/dataset/nsw-covid-19-cases-by-location-and-likely-source-of-infection/resource/2776dbb8-f807-4fb2-b1ed-184a6fc2c8aa</w:t>
        </w:r>
      </w:hyperlink>
    </w:p>
    <w:p w14:paraId="34C98CA3" w14:textId="06FAA3A1" w:rsidR="0092673B" w:rsidRPr="00CC0B37" w:rsidRDefault="001716A4" w:rsidP="00CC0B37">
      <w:pPr>
        <w:rPr>
          <w:sz w:val="24"/>
          <w:szCs w:val="24"/>
        </w:rPr>
      </w:pPr>
      <w:r w:rsidRPr="00CC0B37">
        <w:rPr>
          <w:sz w:val="24"/>
          <w:szCs w:val="24"/>
        </w:rPr>
        <w:t>For this report, we have filtered out</w:t>
      </w:r>
      <w:r w:rsidR="00730073" w:rsidRPr="00CC0B37">
        <w:rPr>
          <w:sz w:val="24"/>
          <w:szCs w:val="24"/>
        </w:rPr>
        <w:t xml:space="preserve"> Covid-19</w:t>
      </w:r>
      <w:r w:rsidRPr="00CC0B37">
        <w:rPr>
          <w:sz w:val="24"/>
          <w:szCs w:val="24"/>
        </w:rPr>
        <w:t xml:space="preserve"> cases acquired overseas to focus on community transmission of the virus. </w:t>
      </w:r>
    </w:p>
    <w:p w14:paraId="3A6FFAB7" w14:textId="43136465" w:rsidR="0092673B" w:rsidRDefault="0092673B" w:rsidP="00BC7F9F">
      <w:pPr>
        <w:pStyle w:val="Heading2"/>
      </w:pPr>
      <w:r>
        <w:t>Geographic location data SYD/AU</w:t>
      </w:r>
    </w:p>
    <w:p w14:paraId="7C699B1A" w14:textId="299FAD3E" w:rsidR="00695E7E" w:rsidRDefault="0035764F" w:rsidP="00695E7E">
      <w:pPr>
        <w:rPr>
          <w:sz w:val="24"/>
          <w:szCs w:val="24"/>
        </w:rPr>
      </w:pPr>
      <w:r w:rsidRPr="0035764F">
        <w:rPr>
          <w:sz w:val="24"/>
          <w:szCs w:val="24"/>
          <w:highlight w:val="yellow"/>
        </w:rPr>
        <w:t>{Table index}</w:t>
      </w:r>
      <w:r>
        <w:rPr>
          <w:sz w:val="24"/>
          <w:szCs w:val="24"/>
        </w:rPr>
        <w:t xml:space="preserve"> below summarise the source of addresses and geographic coordinates of various “points of interest” in Sydney. </w:t>
      </w:r>
    </w:p>
    <w:tbl>
      <w:tblPr>
        <w:tblStyle w:val="TableGrid"/>
        <w:tblW w:w="0" w:type="auto"/>
        <w:tblLook w:val="04A0" w:firstRow="1" w:lastRow="0" w:firstColumn="1" w:lastColumn="0" w:noHBand="0" w:noVBand="1"/>
      </w:tblPr>
      <w:tblGrid>
        <w:gridCol w:w="2547"/>
        <w:gridCol w:w="3118"/>
        <w:gridCol w:w="3351"/>
      </w:tblGrid>
      <w:tr w:rsidR="0035764F" w:rsidRPr="00636AA5" w14:paraId="732BC05C" w14:textId="77777777" w:rsidTr="0035764F">
        <w:tc>
          <w:tcPr>
            <w:tcW w:w="2547" w:type="dxa"/>
          </w:tcPr>
          <w:p w14:paraId="2B39D243" w14:textId="10B61021" w:rsidR="0035764F" w:rsidRPr="00636AA5" w:rsidRDefault="0035764F" w:rsidP="00636AA5">
            <w:pPr>
              <w:rPr>
                <w:sz w:val="24"/>
                <w:szCs w:val="24"/>
              </w:rPr>
            </w:pPr>
            <w:r w:rsidRPr="00636AA5">
              <w:rPr>
                <w:sz w:val="24"/>
                <w:szCs w:val="24"/>
              </w:rPr>
              <w:t>Point of interest (POI)</w:t>
            </w:r>
          </w:p>
        </w:tc>
        <w:tc>
          <w:tcPr>
            <w:tcW w:w="3118" w:type="dxa"/>
          </w:tcPr>
          <w:p w14:paraId="64442662" w14:textId="0D06AE04" w:rsidR="0035764F" w:rsidRPr="00636AA5" w:rsidRDefault="0035764F" w:rsidP="00636AA5">
            <w:pPr>
              <w:rPr>
                <w:sz w:val="24"/>
                <w:szCs w:val="24"/>
              </w:rPr>
            </w:pPr>
            <w:r w:rsidRPr="00636AA5">
              <w:rPr>
                <w:sz w:val="24"/>
                <w:szCs w:val="24"/>
              </w:rPr>
              <w:t>Source of address</w:t>
            </w:r>
          </w:p>
        </w:tc>
        <w:tc>
          <w:tcPr>
            <w:tcW w:w="3351" w:type="dxa"/>
          </w:tcPr>
          <w:p w14:paraId="258179D6" w14:textId="329424C0" w:rsidR="0035764F" w:rsidRPr="00636AA5" w:rsidRDefault="0035764F" w:rsidP="00636AA5">
            <w:pPr>
              <w:rPr>
                <w:sz w:val="24"/>
                <w:szCs w:val="24"/>
              </w:rPr>
            </w:pPr>
            <w:r w:rsidRPr="00636AA5">
              <w:rPr>
                <w:sz w:val="24"/>
                <w:szCs w:val="24"/>
              </w:rPr>
              <w:t>Geographic coordinates</w:t>
            </w:r>
          </w:p>
        </w:tc>
      </w:tr>
      <w:tr w:rsidR="0035764F" w:rsidRPr="00636AA5" w14:paraId="017BBA8D" w14:textId="77777777" w:rsidTr="0035764F">
        <w:tc>
          <w:tcPr>
            <w:tcW w:w="2547" w:type="dxa"/>
          </w:tcPr>
          <w:p w14:paraId="707F7D69" w14:textId="2A3786E1" w:rsidR="0035764F" w:rsidRPr="00636AA5" w:rsidRDefault="0035764F" w:rsidP="00636AA5">
            <w:pPr>
              <w:rPr>
                <w:sz w:val="24"/>
                <w:szCs w:val="24"/>
              </w:rPr>
            </w:pPr>
            <w:r w:rsidRPr="00636AA5">
              <w:rPr>
                <w:sz w:val="24"/>
                <w:szCs w:val="24"/>
              </w:rPr>
              <w:t>Hospitals</w:t>
            </w:r>
          </w:p>
        </w:tc>
        <w:tc>
          <w:tcPr>
            <w:tcW w:w="3118" w:type="dxa"/>
          </w:tcPr>
          <w:p w14:paraId="65FB05E0" w14:textId="2F8B920B" w:rsidR="0035764F" w:rsidRPr="00636AA5" w:rsidRDefault="007664FD" w:rsidP="00636AA5">
            <w:pPr>
              <w:rPr>
                <w:sz w:val="24"/>
                <w:szCs w:val="24"/>
              </w:rPr>
            </w:pPr>
            <w:hyperlink r:id="rId26" w:history="1">
              <w:r w:rsidR="0035764F" w:rsidRPr="00636AA5">
                <w:rPr>
                  <w:rStyle w:val="Hyperlink"/>
                  <w:sz w:val="24"/>
                  <w:szCs w:val="24"/>
                </w:rPr>
                <w:t>Australian Institute of Health and Welfare</w:t>
              </w:r>
            </w:hyperlink>
          </w:p>
        </w:tc>
        <w:tc>
          <w:tcPr>
            <w:tcW w:w="3351" w:type="dxa"/>
          </w:tcPr>
          <w:p w14:paraId="6A1D4F65" w14:textId="6479BA71" w:rsidR="0035764F" w:rsidRPr="00636AA5" w:rsidRDefault="007664FD" w:rsidP="00636AA5">
            <w:pPr>
              <w:rPr>
                <w:sz w:val="24"/>
                <w:szCs w:val="24"/>
              </w:rPr>
            </w:pPr>
            <w:hyperlink r:id="rId27" w:history="1">
              <w:r w:rsidR="0035764F" w:rsidRPr="00636AA5">
                <w:rPr>
                  <w:rStyle w:val="Hyperlink"/>
                  <w:sz w:val="24"/>
                  <w:szCs w:val="24"/>
                </w:rPr>
                <w:t>Australian Institute of Health and Welfare</w:t>
              </w:r>
            </w:hyperlink>
          </w:p>
        </w:tc>
      </w:tr>
      <w:tr w:rsidR="0035764F" w:rsidRPr="00636AA5" w14:paraId="5F032527" w14:textId="77777777" w:rsidTr="0035764F">
        <w:tc>
          <w:tcPr>
            <w:tcW w:w="2547" w:type="dxa"/>
          </w:tcPr>
          <w:p w14:paraId="02B05312" w14:textId="190B9654" w:rsidR="0035764F" w:rsidRPr="00636AA5" w:rsidRDefault="0035764F" w:rsidP="00636AA5">
            <w:pPr>
              <w:rPr>
                <w:sz w:val="24"/>
                <w:szCs w:val="24"/>
              </w:rPr>
            </w:pPr>
            <w:r w:rsidRPr="00636AA5">
              <w:rPr>
                <w:sz w:val="24"/>
                <w:szCs w:val="24"/>
              </w:rPr>
              <w:t>Schools (Primary &amp; Secondary)</w:t>
            </w:r>
          </w:p>
        </w:tc>
        <w:tc>
          <w:tcPr>
            <w:tcW w:w="3118" w:type="dxa"/>
          </w:tcPr>
          <w:p w14:paraId="416F9495" w14:textId="52FAF669" w:rsidR="0035764F" w:rsidRPr="00636AA5" w:rsidRDefault="007664FD" w:rsidP="00636AA5">
            <w:pPr>
              <w:rPr>
                <w:sz w:val="24"/>
                <w:szCs w:val="24"/>
              </w:rPr>
            </w:pPr>
            <w:hyperlink r:id="rId28" w:history="1">
              <w:r w:rsidR="0035764F" w:rsidRPr="00636AA5">
                <w:rPr>
                  <w:rStyle w:val="Hyperlink"/>
                  <w:sz w:val="24"/>
                  <w:szCs w:val="24"/>
                </w:rPr>
                <w:t>Australian Schools List</w:t>
              </w:r>
            </w:hyperlink>
          </w:p>
        </w:tc>
        <w:tc>
          <w:tcPr>
            <w:tcW w:w="3351" w:type="dxa"/>
          </w:tcPr>
          <w:p w14:paraId="70A4028F" w14:textId="78294353" w:rsidR="0035764F" w:rsidRPr="00636AA5" w:rsidRDefault="007664FD" w:rsidP="00636AA5">
            <w:pPr>
              <w:rPr>
                <w:sz w:val="24"/>
                <w:szCs w:val="24"/>
              </w:rPr>
            </w:pPr>
            <w:hyperlink r:id="rId29" w:history="1">
              <w:r w:rsidR="0035764F" w:rsidRPr="00636AA5">
                <w:rPr>
                  <w:rStyle w:val="Hyperlink"/>
                  <w:sz w:val="24"/>
                  <w:szCs w:val="24"/>
                </w:rPr>
                <w:t>Australian Schools List</w:t>
              </w:r>
            </w:hyperlink>
          </w:p>
        </w:tc>
      </w:tr>
      <w:tr w:rsidR="0035764F" w:rsidRPr="00636AA5" w14:paraId="319A70FB" w14:textId="77777777" w:rsidTr="0035764F">
        <w:tc>
          <w:tcPr>
            <w:tcW w:w="2547" w:type="dxa"/>
          </w:tcPr>
          <w:p w14:paraId="16B53717" w14:textId="7EF748EA" w:rsidR="0035764F" w:rsidRPr="00636AA5" w:rsidRDefault="0035764F" w:rsidP="00636AA5">
            <w:pPr>
              <w:rPr>
                <w:sz w:val="24"/>
                <w:szCs w:val="24"/>
              </w:rPr>
            </w:pPr>
            <w:r w:rsidRPr="00636AA5">
              <w:rPr>
                <w:sz w:val="24"/>
                <w:szCs w:val="24"/>
              </w:rPr>
              <w:t>Public transport (train, metro, light-rail, ferry stations)</w:t>
            </w:r>
          </w:p>
        </w:tc>
        <w:tc>
          <w:tcPr>
            <w:tcW w:w="3118" w:type="dxa"/>
          </w:tcPr>
          <w:p w14:paraId="410F32BD" w14:textId="1F083F5D" w:rsidR="0035764F" w:rsidRPr="00636AA5" w:rsidRDefault="007664FD" w:rsidP="00636AA5">
            <w:pPr>
              <w:rPr>
                <w:sz w:val="24"/>
                <w:szCs w:val="24"/>
              </w:rPr>
            </w:pPr>
            <w:hyperlink r:id="rId30" w:history="1">
              <w:r w:rsidR="0035764F" w:rsidRPr="00636AA5">
                <w:rPr>
                  <w:rStyle w:val="Hyperlink"/>
                  <w:sz w:val="24"/>
                  <w:szCs w:val="24"/>
                </w:rPr>
                <w:t>Transport NSW official website</w:t>
              </w:r>
            </w:hyperlink>
          </w:p>
        </w:tc>
        <w:tc>
          <w:tcPr>
            <w:tcW w:w="3351" w:type="dxa"/>
          </w:tcPr>
          <w:p w14:paraId="7F1A5E23" w14:textId="6E793AD8" w:rsidR="0035764F" w:rsidRPr="00636AA5" w:rsidRDefault="0035764F" w:rsidP="00636AA5">
            <w:pPr>
              <w:rPr>
                <w:sz w:val="24"/>
                <w:szCs w:val="24"/>
              </w:rPr>
            </w:pPr>
            <w:r w:rsidRPr="00636AA5">
              <w:rPr>
                <w:sz w:val="24"/>
                <w:szCs w:val="24"/>
              </w:rPr>
              <w:t>Google Geocode API</w:t>
            </w:r>
          </w:p>
        </w:tc>
      </w:tr>
      <w:tr w:rsidR="0035764F" w:rsidRPr="00636AA5" w14:paraId="0402B1F7" w14:textId="77777777" w:rsidTr="0035764F">
        <w:tc>
          <w:tcPr>
            <w:tcW w:w="2547" w:type="dxa"/>
          </w:tcPr>
          <w:p w14:paraId="0CED283A" w14:textId="34BCCDC6" w:rsidR="0035764F" w:rsidRPr="00636AA5" w:rsidRDefault="0035764F" w:rsidP="00636AA5">
            <w:pPr>
              <w:rPr>
                <w:sz w:val="24"/>
                <w:szCs w:val="24"/>
              </w:rPr>
            </w:pPr>
            <w:r w:rsidRPr="00636AA5">
              <w:rPr>
                <w:sz w:val="24"/>
                <w:szCs w:val="24"/>
              </w:rPr>
              <w:t>Shopping centres</w:t>
            </w:r>
          </w:p>
        </w:tc>
        <w:tc>
          <w:tcPr>
            <w:tcW w:w="3118" w:type="dxa"/>
          </w:tcPr>
          <w:p w14:paraId="012CE0C9" w14:textId="51019DEE" w:rsidR="0035764F" w:rsidRPr="00636AA5" w:rsidRDefault="007664FD" w:rsidP="00636AA5">
            <w:pPr>
              <w:rPr>
                <w:sz w:val="24"/>
                <w:szCs w:val="24"/>
              </w:rPr>
            </w:pPr>
            <w:hyperlink r:id="rId31" w:history="1">
              <w:r w:rsidR="0035764F" w:rsidRPr="00636AA5">
                <w:rPr>
                  <w:rStyle w:val="Hyperlink"/>
                  <w:sz w:val="24"/>
                  <w:szCs w:val="24"/>
                </w:rPr>
                <w:t>Wikipedia – List of shopping centres in Australia</w:t>
              </w:r>
            </w:hyperlink>
          </w:p>
        </w:tc>
        <w:tc>
          <w:tcPr>
            <w:tcW w:w="3351" w:type="dxa"/>
          </w:tcPr>
          <w:p w14:paraId="31B83CD6" w14:textId="1EF343D6" w:rsidR="0035764F" w:rsidRPr="00636AA5" w:rsidRDefault="0035764F" w:rsidP="00636AA5">
            <w:pPr>
              <w:rPr>
                <w:sz w:val="24"/>
                <w:szCs w:val="24"/>
              </w:rPr>
            </w:pPr>
            <w:r w:rsidRPr="00636AA5">
              <w:rPr>
                <w:sz w:val="24"/>
                <w:szCs w:val="24"/>
              </w:rPr>
              <w:t>Google Geocode API</w:t>
            </w:r>
          </w:p>
        </w:tc>
      </w:tr>
      <w:tr w:rsidR="0035764F" w:rsidRPr="00636AA5" w14:paraId="7CAD90B9" w14:textId="77777777" w:rsidTr="0035764F">
        <w:tc>
          <w:tcPr>
            <w:tcW w:w="2547" w:type="dxa"/>
          </w:tcPr>
          <w:p w14:paraId="76721600" w14:textId="11C7D757" w:rsidR="0035764F" w:rsidRPr="00636AA5" w:rsidRDefault="0035764F" w:rsidP="00636AA5">
            <w:pPr>
              <w:rPr>
                <w:sz w:val="24"/>
                <w:szCs w:val="24"/>
              </w:rPr>
            </w:pPr>
            <w:r w:rsidRPr="00636AA5">
              <w:rPr>
                <w:sz w:val="24"/>
                <w:szCs w:val="24"/>
              </w:rPr>
              <w:t>Supermarket/Groceries</w:t>
            </w:r>
          </w:p>
        </w:tc>
        <w:tc>
          <w:tcPr>
            <w:tcW w:w="3118" w:type="dxa"/>
          </w:tcPr>
          <w:p w14:paraId="11C2E837" w14:textId="344121BF" w:rsidR="0035764F" w:rsidRPr="00636AA5" w:rsidRDefault="007664FD" w:rsidP="00636AA5">
            <w:pPr>
              <w:rPr>
                <w:sz w:val="24"/>
                <w:szCs w:val="24"/>
              </w:rPr>
            </w:pPr>
            <w:hyperlink r:id="rId32" w:history="1">
              <w:r w:rsidR="0035764F" w:rsidRPr="00636AA5">
                <w:rPr>
                  <w:rStyle w:val="Hyperlink"/>
                  <w:sz w:val="24"/>
                  <w:szCs w:val="24"/>
                </w:rPr>
                <w:t>Australian yellow pages</w:t>
              </w:r>
            </w:hyperlink>
          </w:p>
        </w:tc>
        <w:tc>
          <w:tcPr>
            <w:tcW w:w="3351" w:type="dxa"/>
          </w:tcPr>
          <w:p w14:paraId="7D53388E" w14:textId="09054BB3" w:rsidR="0035764F" w:rsidRPr="00636AA5" w:rsidRDefault="0035764F" w:rsidP="00636AA5">
            <w:pPr>
              <w:rPr>
                <w:sz w:val="24"/>
                <w:szCs w:val="24"/>
              </w:rPr>
            </w:pPr>
            <w:r w:rsidRPr="00636AA5">
              <w:rPr>
                <w:sz w:val="24"/>
                <w:szCs w:val="24"/>
              </w:rPr>
              <w:t>Google Geocode API</w:t>
            </w:r>
          </w:p>
        </w:tc>
      </w:tr>
    </w:tbl>
    <w:p w14:paraId="539C850C" w14:textId="32FE6017" w:rsidR="0035764F" w:rsidRDefault="0035764F" w:rsidP="00695E7E">
      <w:pPr>
        <w:rPr>
          <w:sz w:val="24"/>
          <w:szCs w:val="24"/>
        </w:rPr>
      </w:pPr>
    </w:p>
    <w:p w14:paraId="63B91D48" w14:textId="418AAE0D" w:rsidR="00CA4C8B" w:rsidRPr="0035764F" w:rsidRDefault="00CA4C8B" w:rsidP="00695E7E">
      <w:pPr>
        <w:rPr>
          <w:sz w:val="24"/>
          <w:szCs w:val="24"/>
        </w:rPr>
      </w:pPr>
      <w:r>
        <w:rPr>
          <w:sz w:val="24"/>
          <w:szCs w:val="24"/>
        </w:rPr>
        <w:t xml:space="preserve">Additionally, the travel time between each Postal Areas </w:t>
      </w:r>
      <w:r w:rsidR="003179A0">
        <w:rPr>
          <w:sz w:val="24"/>
          <w:szCs w:val="24"/>
        </w:rPr>
        <w:t>is</w:t>
      </w:r>
      <w:r>
        <w:rPr>
          <w:sz w:val="24"/>
          <w:szCs w:val="24"/>
        </w:rPr>
        <w:t xml:space="preserve"> gathered from the Google Distance Matrix API (through the interface of the `</w:t>
      </w:r>
      <w:hyperlink r:id="rId33" w:history="1">
        <w:r w:rsidRPr="005E64D2">
          <w:rPr>
            <w:rStyle w:val="Hyperlink"/>
            <w:sz w:val="24"/>
            <w:szCs w:val="24"/>
          </w:rPr>
          <w:t>ggmap</w:t>
        </w:r>
      </w:hyperlink>
      <w:r>
        <w:rPr>
          <w:sz w:val="24"/>
          <w:szCs w:val="24"/>
        </w:rPr>
        <w:t xml:space="preserve">` package in R). </w:t>
      </w:r>
    </w:p>
    <w:p w14:paraId="496BBD50" w14:textId="27ED3219" w:rsidR="00C74DE0" w:rsidRDefault="00C74DE0" w:rsidP="00BC7F9F">
      <w:pPr>
        <w:pStyle w:val="Heading2"/>
      </w:pPr>
      <w:r w:rsidRPr="00DA4FAF">
        <w:t>Suburb demographic data SYD/AU</w:t>
      </w:r>
    </w:p>
    <w:p w14:paraId="700F67CB" w14:textId="6D458094" w:rsidR="00695E7E" w:rsidRPr="00695E7E" w:rsidRDefault="00027B8B" w:rsidP="00695E7E">
      <w:pPr>
        <w:rPr>
          <w:sz w:val="24"/>
          <w:szCs w:val="24"/>
        </w:rPr>
      </w:pPr>
      <w:r w:rsidRPr="0035764F">
        <w:rPr>
          <w:sz w:val="24"/>
          <w:szCs w:val="24"/>
          <w:highlight w:val="yellow"/>
        </w:rPr>
        <w:t>{Table index}</w:t>
      </w:r>
    </w:p>
    <w:p w14:paraId="2FD8ACFA" w14:textId="7A756272" w:rsidR="00C74DE0" w:rsidRDefault="00C74DE0" w:rsidP="00BC7F9F">
      <w:pPr>
        <w:pStyle w:val="Heading2"/>
      </w:pPr>
      <w:r w:rsidRPr="00DA4FAF">
        <w:t>SSC to POA mapping</w:t>
      </w:r>
    </w:p>
    <w:p w14:paraId="044EAD26" w14:textId="015E204A" w:rsidR="00695E7E" w:rsidRDefault="0035764F" w:rsidP="00695E7E">
      <w:pPr>
        <w:rPr>
          <w:sz w:val="24"/>
          <w:szCs w:val="24"/>
        </w:rPr>
      </w:pPr>
      <w:r>
        <w:rPr>
          <w:sz w:val="24"/>
          <w:szCs w:val="24"/>
        </w:rPr>
        <w:t>The Australian Bureau of Statistics (</w:t>
      </w:r>
      <w:r w:rsidR="00695E7E">
        <w:rPr>
          <w:sz w:val="24"/>
          <w:szCs w:val="24"/>
        </w:rPr>
        <w:t>ABS</w:t>
      </w:r>
      <w:r>
        <w:rPr>
          <w:sz w:val="24"/>
          <w:szCs w:val="24"/>
        </w:rPr>
        <w:t>)</w:t>
      </w:r>
      <w:r w:rsidR="00695E7E">
        <w:rPr>
          <w:sz w:val="24"/>
          <w:szCs w:val="24"/>
        </w:rPr>
        <w:t xml:space="preserve"> </w:t>
      </w:r>
      <w:r>
        <w:rPr>
          <w:sz w:val="24"/>
          <w:szCs w:val="24"/>
        </w:rPr>
        <w:t>has an official webpage that explains the linkage of various definitions of geographic areas such as the Postal Area (POA) and State Suburbs (SSC)</w:t>
      </w:r>
      <w:r w:rsidR="00053B3F">
        <w:rPr>
          <w:sz w:val="24"/>
          <w:szCs w:val="24"/>
        </w:rPr>
        <w:t xml:space="preserve"> in Australia</w:t>
      </w:r>
      <w:r>
        <w:rPr>
          <w:sz w:val="24"/>
          <w:szCs w:val="24"/>
        </w:rPr>
        <w:t xml:space="preserve">: </w:t>
      </w:r>
    </w:p>
    <w:p w14:paraId="4141A8B5" w14:textId="14165575" w:rsidR="00695E7E" w:rsidRPr="0035764F" w:rsidRDefault="007664FD" w:rsidP="00695E7E">
      <w:pPr>
        <w:rPr>
          <w:color w:val="0563C1" w:themeColor="hyperlink"/>
          <w:sz w:val="24"/>
          <w:szCs w:val="24"/>
          <w:u w:val="single"/>
        </w:rPr>
      </w:pPr>
      <w:hyperlink r:id="rId34" w:history="1">
        <w:r w:rsidR="00695E7E" w:rsidRPr="00B81BC9">
          <w:rPr>
            <w:rStyle w:val="Hyperlink"/>
            <w:sz w:val="24"/>
            <w:szCs w:val="24"/>
          </w:rPr>
          <w:t>https://www.abs.gov.au/websitedbs/censushome.nsf/home/factsheetsnas?opendocument&amp;navpos=450</w:t>
        </w:r>
      </w:hyperlink>
    </w:p>
    <w:p w14:paraId="6BC7D3A7" w14:textId="6C8257FF" w:rsidR="00C74DE0" w:rsidRDefault="0035764F" w:rsidP="00C74DE0">
      <w:pPr>
        <w:rPr>
          <w:sz w:val="24"/>
          <w:szCs w:val="24"/>
        </w:rPr>
      </w:pPr>
      <w:r>
        <w:rPr>
          <w:sz w:val="24"/>
          <w:szCs w:val="24"/>
        </w:rPr>
        <w:t xml:space="preserve">From the following link, we obtain the mapping of each Postal Area (POA) and State Suburb (SSC) to the most granular geographic unit called “mesh blocks”: </w:t>
      </w:r>
      <w:hyperlink r:id="rId35" w:history="1">
        <w:r w:rsidRPr="002B1AA2">
          <w:rPr>
            <w:rStyle w:val="Hyperlink"/>
            <w:sz w:val="24"/>
            <w:szCs w:val="24"/>
          </w:rPr>
          <w:t>https://www.abs.gov.au/AUSSTATS/abs@.nsf/DetailsPage/1270.0.55.003July%202016?OpenDocument</w:t>
        </w:r>
      </w:hyperlink>
      <w:r w:rsidR="00695E7E">
        <w:rPr>
          <w:sz w:val="24"/>
          <w:szCs w:val="24"/>
        </w:rPr>
        <w:t xml:space="preserve"> </w:t>
      </w:r>
    </w:p>
    <w:p w14:paraId="29D8CEE6" w14:textId="2206E3FD" w:rsidR="00695E7E" w:rsidRDefault="0035764F" w:rsidP="00C74DE0">
      <w:pPr>
        <w:rPr>
          <w:sz w:val="24"/>
          <w:szCs w:val="24"/>
        </w:rPr>
      </w:pPr>
      <w:r>
        <w:rPr>
          <w:sz w:val="24"/>
          <w:szCs w:val="24"/>
        </w:rPr>
        <w:lastRenderedPageBreak/>
        <w:t xml:space="preserve">From there, we aggregate the SSC level data to the less granular POA level for the analysis. </w:t>
      </w:r>
    </w:p>
    <w:p w14:paraId="2CC5A95E" w14:textId="77777777" w:rsidR="00881729" w:rsidRPr="00DA4FAF" w:rsidRDefault="00881729" w:rsidP="00881729">
      <w:pPr>
        <w:pStyle w:val="Heading1"/>
      </w:pPr>
      <w:r w:rsidRPr="00DA4FAF">
        <w:t>Model Evaluation</w:t>
      </w:r>
    </w:p>
    <w:p w14:paraId="35FF42B5" w14:textId="77777777" w:rsidR="00881729" w:rsidRDefault="00881729" w:rsidP="00881729">
      <w:pPr>
        <w:rPr>
          <w:i/>
          <w:iCs/>
          <w:sz w:val="24"/>
          <w:szCs w:val="24"/>
        </w:rPr>
      </w:pPr>
      <w:r w:rsidRPr="00655F33">
        <w:rPr>
          <w:i/>
          <w:iCs/>
          <w:sz w:val="24"/>
          <w:szCs w:val="24"/>
        </w:rPr>
        <w:t xml:space="preserve">Evaluation metric time series, </w:t>
      </w:r>
      <w:proofErr w:type="gramStart"/>
      <w:r w:rsidRPr="00655F33">
        <w:rPr>
          <w:i/>
          <w:iCs/>
          <w:sz w:val="24"/>
          <w:szCs w:val="24"/>
        </w:rPr>
        <w:t>e.g.</w:t>
      </w:r>
      <w:proofErr w:type="gramEnd"/>
      <w:r w:rsidRPr="00655F33">
        <w:rPr>
          <w:i/>
          <w:iCs/>
          <w:sz w:val="24"/>
          <w:szCs w:val="24"/>
        </w:rPr>
        <w:t xml:space="preserve"> conditional probability of positive case</w:t>
      </w:r>
    </w:p>
    <w:p w14:paraId="7D65283D" w14:textId="77777777" w:rsidR="00881729" w:rsidRPr="00DA4FAF" w:rsidRDefault="00881729" w:rsidP="00C74DE0">
      <w:pPr>
        <w:rPr>
          <w:sz w:val="24"/>
          <w:szCs w:val="24"/>
        </w:rPr>
      </w:pPr>
    </w:p>
    <w:p w14:paraId="03B7C15A" w14:textId="5C987BF4" w:rsidR="00C74DE0" w:rsidRPr="00DA4FAF" w:rsidRDefault="00C74DE0" w:rsidP="00BC7F9F">
      <w:pPr>
        <w:pStyle w:val="Heading1"/>
      </w:pPr>
      <w:r w:rsidRPr="00DA4FAF">
        <w:t>Model outcome</w:t>
      </w:r>
    </w:p>
    <w:p w14:paraId="3773FDA7" w14:textId="4165092D" w:rsidR="0019475D" w:rsidRDefault="009713F1" w:rsidP="00C74DE0">
      <w:pPr>
        <w:rPr>
          <w:i/>
          <w:iCs/>
          <w:sz w:val="24"/>
          <w:szCs w:val="24"/>
        </w:rPr>
      </w:pPr>
      <w:r w:rsidRPr="00655F33">
        <w:rPr>
          <w:i/>
          <w:iCs/>
          <w:sz w:val="24"/>
          <w:szCs w:val="24"/>
        </w:rPr>
        <w:t>Show cluster maps by different specification, a matrix of clustering method and feature selected (and maybe # of PC selected)</w:t>
      </w:r>
    </w:p>
    <w:p w14:paraId="5C1DE4AE" w14:textId="58CF61C9" w:rsidR="00881729" w:rsidRDefault="00881729" w:rsidP="00881729">
      <w:pPr>
        <w:pStyle w:val="Heading2"/>
      </w:pPr>
      <w:r>
        <w:t xml:space="preserve">Benchmark: </w:t>
      </w:r>
    </w:p>
    <w:p w14:paraId="26E74E23" w14:textId="2FD93FA6" w:rsidR="00881729" w:rsidRPr="00881729" w:rsidRDefault="00881729" w:rsidP="00881729">
      <w:pPr>
        <w:keepNext/>
        <w:rPr>
          <w:b/>
          <w:bCs/>
          <w:sz w:val="24"/>
          <w:szCs w:val="24"/>
        </w:rPr>
      </w:pPr>
      <w:r w:rsidRPr="00881729">
        <w:rPr>
          <w:b/>
          <w:bCs/>
          <w:sz w:val="24"/>
          <w:szCs w:val="24"/>
        </w:rPr>
        <w:t>Adjacent POA lockdown</w:t>
      </w:r>
    </w:p>
    <w:p w14:paraId="3C6B96C6" w14:textId="1A963EC1" w:rsidR="00881729" w:rsidRDefault="00881729" w:rsidP="00C74DE0">
      <w:pPr>
        <w:rPr>
          <w:sz w:val="24"/>
          <w:szCs w:val="24"/>
        </w:rPr>
      </w:pPr>
      <w:r>
        <w:rPr>
          <w:noProof/>
        </w:rPr>
        <w:drawing>
          <wp:inline distT="0" distB="0" distL="0" distR="0" wp14:anchorId="05542356" wp14:editId="42E217B2">
            <wp:extent cx="5731510" cy="2633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3980"/>
                    </a:xfrm>
                    <a:prstGeom prst="rect">
                      <a:avLst/>
                    </a:prstGeom>
                  </pic:spPr>
                </pic:pic>
              </a:graphicData>
            </a:graphic>
          </wp:inline>
        </w:drawing>
      </w:r>
    </w:p>
    <w:p w14:paraId="10F23BB2" w14:textId="43183AA2" w:rsidR="001B6493" w:rsidRDefault="001B6493" w:rsidP="00C74DE0">
      <w:pPr>
        <w:rPr>
          <w:sz w:val="24"/>
          <w:szCs w:val="24"/>
        </w:rPr>
      </w:pPr>
      <w:r>
        <w:rPr>
          <w:noProof/>
        </w:rPr>
        <w:drawing>
          <wp:inline distT="0" distB="0" distL="0" distR="0" wp14:anchorId="138E3B9C" wp14:editId="2935051D">
            <wp:extent cx="5731510" cy="32175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7545"/>
                    </a:xfrm>
                    <a:prstGeom prst="rect">
                      <a:avLst/>
                    </a:prstGeom>
                  </pic:spPr>
                </pic:pic>
              </a:graphicData>
            </a:graphic>
          </wp:inline>
        </w:drawing>
      </w:r>
    </w:p>
    <w:p w14:paraId="6F3AB3E2" w14:textId="11A0993D" w:rsidR="00881729" w:rsidRDefault="00881729" w:rsidP="00881729">
      <w:pPr>
        <w:keepNext/>
        <w:rPr>
          <w:b/>
          <w:bCs/>
          <w:sz w:val="24"/>
          <w:szCs w:val="24"/>
        </w:rPr>
      </w:pPr>
      <w:r w:rsidRPr="00881729">
        <w:rPr>
          <w:b/>
          <w:bCs/>
          <w:sz w:val="24"/>
          <w:szCs w:val="24"/>
        </w:rPr>
        <w:lastRenderedPageBreak/>
        <w:t>Entire LGA lockdown</w:t>
      </w:r>
    </w:p>
    <w:p w14:paraId="59237BC5" w14:textId="3401A179" w:rsidR="00881729" w:rsidRDefault="00881729" w:rsidP="00C74DE0">
      <w:pPr>
        <w:rPr>
          <w:b/>
          <w:bCs/>
          <w:sz w:val="24"/>
          <w:szCs w:val="24"/>
        </w:rPr>
      </w:pPr>
      <w:r>
        <w:rPr>
          <w:noProof/>
        </w:rPr>
        <w:drawing>
          <wp:inline distT="0" distB="0" distL="0" distR="0" wp14:anchorId="0095CDF0" wp14:editId="40EBE01D">
            <wp:extent cx="5731510" cy="39077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07790"/>
                    </a:xfrm>
                    <a:prstGeom prst="rect">
                      <a:avLst/>
                    </a:prstGeom>
                  </pic:spPr>
                </pic:pic>
              </a:graphicData>
            </a:graphic>
          </wp:inline>
        </w:drawing>
      </w:r>
    </w:p>
    <w:p w14:paraId="3D9C7487" w14:textId="1A995392" w:rsidR="00881729" w:rsidRDefault="00881729" w:rsidP="00881729">
      <w:pPr>
        <w:keepNext/>
        <w:rPr>
          <w:b/>
          <w:bCs/>
          <w:sz w:val="24"/>
          <w:szCs w:val="24"/>
        </w:rPr>
      </w:pPr>
      <w:r>
        <w:rPr>
          <w:b/>
          <w:bCs/>
          <w:sz w:val="24"/>
          <w:szCs w:val="24"/>
        </w:rPr>
        <w:t>Entire LHD lockdown</w:t>
      </w:r>
    </w:p>
    <w:p w14:paraId="0727CE1A" w14:textId="5A9FA78E" w:rsidR="00881729" w:rsidRDefault="00881729" w:rsidP="00C74DE0">
      <w:pPr>
        <w:rPr>
          <w:b/>
          <w:bCs/>
          <w:sz w:val="24"/>
          <w:szCs w:val="24"/>
        </w:rPr>
      </w:pPr>
      <w:r>
        <w:rPr>
          <w:noProof/>
        </w:rPr>
        <w:drawing>
          <wp:inline distT="0" distB="0" distL="0" distR="0" wp14:anchorId="2CB46A8C" wp14:editId="20684159">
            <wp:extent cx="379095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3238500"/>
                    </a:xfrm>
                    <a:prstGeom prst="rect">
                      <a:avLst/>
                    </a:prstGeom>
                  </pic:spPr>
                </pic:pic>
              </a:graphicData>
            </a:graphic>
          </wp:inline>
        </w:drawing>
      </w:r>
    </w:p>
    <w:p w14:paraId="39EBE394" w14:textId="022D642D" w:rsidR="00881729" w:rsidRPr="00881729" w:rsidRDefault="00881729" w:rsidP="00881729">
      <w:pPr>
        <w:keepNext/>
        <w:rPr>
          <w:b/>
          <w:bCs/>
          <w:sz w:val="24"/>
          <w:szCs w:val="24"/>
        </w:rPr>
      </w:pPr>
      <w:r>
        <w:rPr>
          <w:b/>
          <w:bCs/>
          <w:sz w:val="24"/>
          <w:szCs w:val="24"/>
        </w:rPr>
        <w:lastRenderedPageBreak/>
        <w:t>Benchmark</w:t>
      </w:r>
    </w:p>
    <w:p w14:paraId="0E7A361D" w14:textId="574916C7" w:rsidR="00881729" w:rsidRDefault="00975FFC" w:rsidP="00C74DE0">
      <w:pPr>
        <w:rPr>
          <w:sz w:val="24"/>
          <w:szCs w:val="24"/>
        </w:rPr>
      </w:pPr>
      <w:r>
        <w:rPr>
          <w:noProof/>
        </w:rPr>
        <w:drawing>
          <wp:inline distT="0" distB="0" distL="0" distR="0" wp14:anchorId="29FBA364" wp14:editId="1177B1BA">
            <wp:extent cx="3781425" cy="1894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8028" cy="1902351"/>
                    </a:xfrm>
                    <a:prstGeom prst="rect">
                      <a:avLst/>
                    </a:prstGeom>
                  </pic:spPr>
                </pic:pic>
              </a:graphicData>
            </a:graphic>
          </wp:inline>
        </w:drawing>
      </w:r>
    </w:p>
    <w:p w14:paraId="6898966D" w14:textId="753B6CF7" w:rsidR="00414854" w:rsidRDefault="00471B7C" w:rsidP="00C74DE0">
      <w:pPr>
        <w:rPr>
          <w:sz w:val="24"/>
          <w:szCs w:val="24"/>
        </w:rPr>
      </w:pPr>
      <w:r>
        <w:rPr>
          <w:noProof/>
        </w:rPr>
        <w:drawing>
          <wp:inline distT="0" distB="0" distL="0" distR="0" wp14:anchorId="03D026B0" wp14:editId="6094EA6E">
            <wp:extent cx="3333750" cy="19854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69296" cy="2006604"/>
                    </a:xfrm>
                    <a:prstGeom prst="rect">
                      <a:avLst/>
                    </a:prstGeom>
                  </pic:spPr>
                </pic:pic>
              </a:graphicData>
            </a:graphic>
          </wp:inline>
        </w:drawing>
      </w:r>
    </w:p>
    <w:p w14:paraId="38815C1D" w14:textId="5FB5D109" w:rsidR="00881729" w:rsidRDefault="00881729" w:rsidP="00881729">
      <w:pPr>
        <w:pStyle w:val="Heading2"/>
      </w:pPr>
      <w:r>
        <w:t>Challenger</w:t>
      </w:r>
    </w:p>
    <w:p w14:paraId="5D213BC1" w14:textId="30844929" w:rsidR="00881729" w:rsidRDefault="009E2C27" w:rsidP="00881729">
      <w:r>
        <w:rPr>
          <w:noProof/>
        </w:rPr>
        <w:drawing>
          <wp:inline distT="0" distB="0" distL="0" distR="0" wp14:anchorId="5DF77AE4" wp14:editId="54C71996">
            <wp:extent cx="5731510" cy="40887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88765"/>
                    </a:xfrm>
                    <a:prstGeom prst="rect">
                      <a:avLst/>
                    </a:prstGeom>
                  </pic:spPr>
                </pic:pic>
              </a:graphicData>
            </a:graphic>
          </wp:inline>
        </w:drawing>
      </w:r>
    </w:p>
    <w:p w14:paraId="5BFD1CAC" w14:textId="7AE257BE" w:rsidR="004B7AD8" w:rsidRDefault="004B7AD8" w:rsidP="00881729">
      <w:r>
        <w:rPr>
          <w:noProof/>
        </w:rPr>
        <w:lastRenderedPageBreak/>
        <w:drawing>
          <wp:inline distT="0" distB="0" distL="0" distR="0" wp14:anchorId="0F547FA2" wp14:editId="41751BA0">
            <wp:extent cx="5731510" cy="44380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38015"/>
                    </a:xfrm>
                    <a:prstGeom prst="rect">
                      <a:avLst/>
                    </a:prstGeom>
                  </pic:spPr>
                </pic:pic>
              </a:graphicData>
            </a:graphic>
          </wp:inline>
        </w:drawing>
      </w:r>
    </w:p>
    <w:p w14:paraId="584D11C1" w14:textId="64E2718C" w:rsidR="00D26808" w:rsidRPr="00D26808" w:rsidRDefault="00D26808" w:rsidP="00D26808">
      <w:pPr>
        <w:keepNext/>
        <w:rPr>
          <w:b/>
          <w:bCs/>
        </w:rPr>
      </w:pPr>
      <w:r w:rsidRPr="00D26808">
        <w:rPr>
          <w:b/>
          <w:bCs/>
        </w:rPr>
        <w:lastRenderedPageBreak/>
        <w:t>Sensitivity of the lockdown period (14)</w:t>
      </w:r>
    </w:p>
    <w:p w14:paraId="5E2AE9A4" w14:textId="11FAD68B" w:rsidR="00D26808" w:rsidRDefault="007664FD" w:rsidP="00881729">
      <w:r>
        <w:rPr>
          <w:noProof/>
        </w:rPr>
        <w:drawing>
          <wp:inline distT="0" distB="0" distL="0" distR="0" wp14:anchorId="5F055D20" wp14:editId="669352BF">
            <wp:extent cx="5731510" cy="5784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784850"/>
                    </a:xfrm>
                    <a:prstGeom prst="rect">
                      <a:avLst/>
                    </a:prstGeom>
                  </pic:spPr>
                </pic:pic>
              </a:graphicData>
            </a:graphic>
          </wp:inline>
        </w:drawing>
      </w:r>
    </w:p>
    <w:p w14:paraId="5D30F709" w14:textId="787566A2" w:rsidR="00C74DE0" w:rsidRDefault="00C74DE0" w:rsidP="00BC7F9F">
      <w:pPr>
        <w:pStyle w:val="Heading1"/>
      </w:pPr>
      <w:r w:rsidRPr="00DA4FAF">
        <w:t>Conclusion</w:t>
      </w:r>
    </w:p>
    <w:p w14:paraId="4AEF5009" w14:textId="59DE346C" w:rsidR="00B3074D" w:rsidRDefault="00B3074D" w:rsidP="00B3074D"/>
    <w:p w14:paraId="3C8DF431" w14:textId="680B8F43" w:rsidR="00B3074D" w:rsidRDefault="00B3074D" w:rsidP="00B3074D">
      <w:pPr>
        <w:pStyle w:val="Heading1"/>
      </w:pPr>
      <w:r>
        <w:t>Further research</w:t>
      </w:r>
    </w:p>
    <w:p w14:paraId="4B48BC98" w14:textId="253C5685" w:rsidR="00B3074D" w:rsidRDefault="00B3074D" w:rsidP="00B3074D">
      <w:r>
        <w:t>The methodology applied in the report can be extended to other geographic areas suffering from the Covid-19, especially with some data from the United States where the number of cases is more significant</w:t>
      </w:r>
      <w:r w:rsidR="006868CD">
        <w:t>. T</w:t>
      </w:r>
      <w:r>
        <w:t xml:space="preserve">he </w:t>
      </w:r>
      <w:r w:rsidR="006868CD">
        <w:t xml:space="preserve">US </w:t>
      </w:r>
      <w:r>
        <w:t>data is</w:t>
      </w:r>
      <w:r w:rsidR="006868CD">
        <w:t xml:space="preserve"> also</w:t>
      </w:r>
      <w:r>
        <w:t xml:space="preserve"> available in more detail, such as the percentage of antibody rate for New York City by Modified Zip Code Tabulation Areas (MODZCTA) as shown in </w:t>
      </w:r>
      <w:r w:rsidRPr="00B3074D">
        <w:rPr>
          <w:highlight w:val="yellow"/>
        </w:rPr>
        <w:t>{Chart index}</w:t>
      </w:r>
      <w:r>
        <w:t xml:space="preserve">. </w:t>
      </w:r>
    </w:p>
    <w:p w14:paraId="56B6A8A0" w14:textId="76B2DC21" w:rsidR="00B3074D" w:rsidRPr="00B3074D" w:rsidRDefault="00B3074D" w:rsidP="00B3074D">
      <w:r>
        <w:rPr>
          <w:noProof/>
        </w:rPr>
        <w:lastRenderedPageBreak/>
        <w:drawing>
          <wp:inline distT="0" distB="0" distL="0" distR="0" wp14:anchorId="46B3CF94" wp14:editId="21B41E7E">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96970"/>
                    </a:xfrm>
                    <a:prstGeom prst="rect">
                      <a:avLst/>
                    </a:prstGeom>
                  </pic:spPr>
                </pic:pic>
              </a:graphicData>
            </a:graphic>
          </wp:inline>
        </w:drawing>
      </w:r>
    </w:p>
    <w:p w14:paraId="358370FA" w14:textId="13859755" w:rsidR="00B3074D" w:rsidRPr="00B3074D" w:rsidRDefault="006868CD" w:rsidP="00B3074D">
      <w:r>
        <w:t xml:space="preserve">Further analysis based on the US data is out of the scope of this report due to the submission deadline. We hope to further the research to broader geography after receiving feedback from the TAs.  </w:t>
      </w:r>
    </w:p>
    <w:p w14:paraId="45ADEFFF" w14:textId="28E8368B" w:rsidR="006C63A8" w:rsidRDefault="006C63A8" w:rsidP="006C63A8"/>
    <w:p w14:paraId="33C0B4BC" w14:textId="77777777" w:rsidR="006C63A8" w:rsidRDefault="006C63A8">
      <w:pPr>
        <w:rPr>
          <w:rFonts w:asciiTheme="majorHAnsi" w:eastAsiaTheme="majorEastAsia" w:hAnsiTheme="majorHAnsi" w:cstheme="majorBidi"/>
          <w:color w:val="2F5496" w:themeColor="accent1" w:themeShade="BF"/>
          <w:sz w:val="32"/>
          <w:szCs w:val="32"/>
        </w:rPr>
      </w:pPr>
      <w:r>
        <w:br w:type="page"/>
      </w:r>
    </w:p>
    <w:p w14:paraId="6F813481" w14:textId="2DA02A8D" w:rsidR="006C63A8" w:rsidRPr="006C63A8" w:rsidRDefault="007450C3" w:rsidP="006C63A8">
      <w:pPr>
        <w:pStyle w:val="Heading1"/>
      </w:pPr>
      <w:r>
        <w:lastRenderedPageBreak/>
        <w:t>Table of r</w:t>
      </w:r>
      <w:r w:rsidR="006C63A8">
        <w:t>eference</w:t>
      </w:r>
    </w:p>
    <w:p w14:paraId="02994F5D" w14:textId="13FEDBC1" w:rsidR="006C63A8" w:rsidRDefault="006C63A8" w:rsidP="00AA38DD">
      <w:pPr>
        <w:rPr>
          <w:sz w:val="24"/>
          <w:szCs w:val="24"/>
        </w:rPr>
      </w:pPr>
      <w:r>
        <w:rPr>
          <w:sz w:val="24"/>
          <w:szCs w:val="24"/>
        </w:rPr>
        <w:t xml:space="preserve">Bindiya Varghese and K. Poulose Jacob (2014), Spatial Clustering Algorithms – An Overview, Asia Journal of Computer Science and Information Technology, January 2014, sourced from: </w:t>
      </w:r>
      <w:hyperlink r:id="rId46" w:history="1">
        <w:r w:rsidRPr="002B1AA2">
          <w:rPr>
            <w:rStyle w:val="Hyperlink"/>
            <w:sz w:val="24"/>
            <w:szCs w:val="24"/>
          </w:rPr>
          <w:t>https://www.researchgate.net/publication/235605835_Spatial_Clustering_Algorithms-_An_Overview</w:t>
        </w:r>
      </w:hyperlink>
      <w:r>
        <w:rPr>
          <w:sz w:val="24"/>
          <w:szCs w:val="24"/>
        </w:rPr>
        <w:t xml:space="preserve"> </w:t>
      </w:r>
    </w:p>
    <w:p w14:paraId="67689FBB" w14:textId="77777777" w:rsidR="006C63A8" w:rsidRDefault="006C63A8" w:rsidP="006C63A8">
      <w:pPr>
        <w:rPr>
          <w:sz w:val="24"/>
          <w:szCs w:val="24"/>
        </w:rPr>
      </w:pPr>
      <w:r>
        <w:rPr>
          <w:sz w:val="24"/>
          <w:szCs w:val="24"/>
        </w:rPr>
        <w:t xml:space="preserve">Scott Baier and Samuel Standaert (2020), Gravity Models and Empirical Trade, Oxford Research Encyclopedias, source from: </w:t>
      </w:r>
      <w:hyperlink r:id="rId47" w:anchor="acrefore-9780190625979-e-327-bibItem-0048" w:history="1">
        <w:r w:rsidRPr="002B1AA2">
          <w:rPr>
            <w:rStyle w:val="Hyperlink"/>
            <w:sz w:val="24"/>
            <w:szCs w:val="24"/>
          </w:rPr>
          <w:t>https://oxfordre.com/economics/view/10.1093/acrefore/9780190625979.001.0001/acrefore-9780190625979-e-327#acrefore-9780190625979-e-327-bibItem-0048</w:t>
        </w:r>
      </w:hyperlink>
      <w:r>
        <w:rPr>
          <w:sz w:val="24"/>
          <w:szCs w:val="24"/>
        </w:rPr>
        <w:t xml:space="preserve"> </w:t>
      </w:r>
    </w:p>
    <w:p w14:paraId="6BEBC544" w14:textId="74F9A2E4" w:rsidR="006C63A8" w:rsidRDefault="006C63A8" w:rsidP="00AA38DD">
      <w:pPr>
        <w:rPr>
          <w:sz w:val="24"/>
          <w:szCs w:val="24"/>
        </w:rPr>
      </w:pPr>
      <w:r>
        <w:rPr>
          <w:sz w:val="24"/>
          <w:szCs w:val="24"/>
        </w:rPr>
        <w:t xml:space="preserve">Vadim A. Karatayev, Madhur Anand, and Chris T. Bauch (2020), Local lockdowns outperform global lockdown on the far side of the COVID-19 epidemic curve, Proceedings of the National Academy of Science of the United States of America (PNAS), September 2019, sourced from: </w:t>
      </w:r>
      <w:hyperlink r:id="rId48" w:history="1">
        <w:r w:rsidRPr="002B1AA2">
          <w:rPr>
            <w:rStyle w:val="Hyperlink"/>
            <w:sz w:val="24"/>
            <w:szCs w:val="24"/>
          </w:rPr>
          <w:t>https://www.pnas.org/content/117/39/24575</w:t>
        </w:r>
      </w:hyperlink>
      <w:r>
        <w:rPr>
          <w:sz w:val="24"/>
          <w:szCs w:val="24"/>
        </w:rPr>
        <w:t xml:space="preserve"> </w:t>
      </w:r>
    </w:p>
    <w:p w14:paraId="4364F710" w14:textId="77777777" w:rsidR="006C63A8" w:rsidRPr="006C63A8" w:rsidRDefault="006C63A8" w:rsidP="00AA38DD">
      <w:pPr>
        <w:rPr>
          <w:sz w:val="24"/>
          <w:szCs w:val="24"/>
        </w:rPr>
      </w:pPr>
    </w:p>
    <w:p w14:paraId="7C521703" w14:textId="77777777" w:rsidR="00AA38DD" w:rsidRDefault="00AA38DD">
      <w:pPr>
        <w:rPr>
          <w:b/>
          <w:bCs/>
          <w:sz w:val="24"/>
          <w:szCs w:val="24"/>
        </w:rPr>
      </w:pPr>
      <w:r>
        <w:rPr>
          <w:b/>
          <w:bCs/>
          <w:sz w:val="24"/>
          <w:szCs w:val="24"/>
        </w:rPr>
        <w:br w:type="page"/>
      </w:r>
    </w:p>
    <w:p w14:paraId="6B5B9E19" w14:textId="2959FD2B" w:rsidR="00AA38DD" w:rsidRPr="00AA38DD" w:rsidRDefault="00AA38DD" w:rsidP="00BC7F9F">
      <w:pPr>
        <w:pStyle w:val="Heading1"/>
      </w:pPr>
      <w:r>
        <w:lastRenderedPageBreak/>
        <w:t>Appendix</w:t>
      </w:r>
    </w:p>
    <w:p w14:paraId="7F5B4464" w14:textId="3CAECECB" w:rsidR="00AA38DD" w:rsidRDefault="00AA38DD" w:rsidP="00BC7F9F">
      <w:pPr>
        <w:pStyle w:val="Heading2"/>
      </w:pPr>
      <w:r>
        <w:t>Appendix A – Covid-19 related news timeline in Australia, 2020</w:t>
      </w:r>
    </w:p>
    <w:p w14:paraId="19400DA7" w14:textId="0104D563" w:rsidR="00AA38DD" w:rsidRDefault="00AA38DD" w:rsidP="00AA38DD">
      <w:pPr>
        <w:rPr>
          <w:sz w:val="24"/>
          <w:szCs w:val="24"/>
        </w:rPr>
      </w:pPr>
      <w:r>
        <w:rPr>
          <w:sz w:val="24"/>
          <w:szCs w:val="24"/>
        </w:rPr>
        <w:t xml:space="preserve">Source: </w:t>
      </w:r>
      <w:hyperlink r:id="rId49" w:history="1">
        <w:r w:rsidRPr="008D3266">
          <w:rPr>
            <w:rStyle w:val="Hyperlink"/>
            <w:sz w:val="24"/>
            <w:szCs w:val="24"/>
          </w:rPr>
          <w:t>https://deborahalupton.medium.com/timeline-of-covid-19-in-australia-1f7df6ca5f23</w:t>
        </w:r>
      </w:hyperlink>
      <w:r>
        <w:rPr>
          <w:sz w:val="24"/>
          <w:szCs w:val="24"/>
        </w:rPr>
        <w:t xml:space="preserve"> </w:t>
      </w:r>
    </w:p>
    <w:p w14:paraId="317AF7EE" w14:textId="7F265E53" w:rsidR="00AA38DD" w:rsidRDefault="00AA38DD" w:rsidP="00AA38DD">
      <w:pPr>
        <w:rPr>
          <w:sz w:val="24"/>
          <w:szCs w:val="24"/>
        </w:rPr>
      </w:pPr>
      <w:r>
        <w:rPr>
          <w:sz w:val="24"/>
          <w:szCs w:val="24"/>
        </w:rPr>
        <w:t xml:space="preserve">Visualisation: </w:t>
      </w:r>
    </w:p>
    <w:p w14:paraId="7DFD996C" w14:textId="26B71A39" w:rsidR="00AA38DD" w:rsidRDefault="00AA38DD" w:rsidP="00AA38DD">
      <w:pPr>
        <w:rPr>
          <w:sz w:val="24"/>
          <w:szCs w:val="24"/>
        </w:rPr>
      </w:pPr>
      <w:r>
        <w:rPr>
          <w:noProof/>
        </w:rPr>
        <w:drawing>
          <wp:inline distT="0" distB="0" distL="0" distR="0" wp14:anchorId="78B2B00C" wp14:editId="34FB45F2">
            <wp:extent cx="5731510" cy="689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91655"/>
                    </a:xfrm>
                    <a:prstGeom prst="rect">
                      <a:avLst/>
                    </a:prstGeom>
                  </pic:spPr>
                </pic:pic>
              </a:graphicData>
            </a:graphic>
          </wp:inline>
        </w:drawing>
      </w:r>
    </w:p>
    <w:p w14:paraId="5975D738" w14:textId="1095CFB3" w:rsidR="00AA38DD" w:rsidRPr="00AA38DD" w:rsidRDefault="00AA38DD" w:rsidP="00AA38DD">
      <w:pPr>
        <w:rPr>
          <w:sz w:val="24"/>
          <w:szCs w:val="24"/>
        </w:rPr>
      </w:pPr>
      <w:r>
        <w:rPr>
          <w:noProof/>
        </w:rPr>
        <w:lastRenderedPageBreak/>
        <w:drawing>
          <wp:inline distT="0" distB="0" distL="0" distR="0" wp14:anchorId="5E4DC8F0" wp14:editId="4178F62D">
            <wp:extent cx="5731510" cy="6849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6849745"/>
                    </a:xfrm>
                    <a:prstGeom prst="rect">
                      <a:avLst/>
                    </a:prstGeom>
                  </pic:spPr>
                </pic:pic>
              </a:graphicData>
            </a:graphic>
          </wp:inline>
        </w:drawing>
      </w:r>
    </w:p>
    <w:p w14:paraId="4B0C4C91" w14:textId="77777777" w:rsidR="00AA38DD" w:rsidRDefault="00AA38DD">
      <w:pPr>
        <w:rPr>
          <w:b/>
          <w:bCs/>
          <w:sz w:val="24"/>
          <w:szCs w:val="24"/>
        </w:rPr>
      </w:pPr>
      <w:r>
        <w:rPr>
          <w:b/>
          <w:bCs/>
          <w:sz w:val="24"/>
          <w:szCs w:val="24"/>
        </w:rPr>
        <w:br w:type="page"/>
      </w:r>
    </w:p>
    <w:p w14:paraId="4FF965A4" w14:textId="7449B75C" w:rsidR="00AA38DD" w:rsidRDefault="00AA38DD" w:rsidP="00BC7F9F">
      <w:pPr>
        <w:pStyle w:val="Heading2"/>
      </w:pPr>
      <w:r>
        <w:lastRenderedPageBreak/>
        <w:t>Appendix B</w:t>
      </w:r>
    </w:p>
    <w:p w14:paraId="763C2FFB" w14:textId="534C99A2" w:rsidR="00AA38DD" w:rsidRPr="00AA38DD" w:rsidRDefault="00AA38DD" w:rsidP="00BC7F9F">
      <w:pPr>
        <w:pStyle w:val="Heading2"/>
      </w:pPr>
      <w:r>
        <w:t>Appendix C</w:t>
      </w:r>
    </w:p>
    <w:sectPr w:rsidR="00AA38DD" w:rsidRPr="00AA3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3255E"/>
    <w:multiLevelType w:val="multilevel"/>
    <w:tmpl w:val="7654E8C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A18126E"/>
    <w:multiLevelType w:val="hybridMultilevel"/>
    <w:tmpl w:val="7BBC5E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56D458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8D57F3F"/>
    <w:multiLevelType w:val="hybridMultilevel"/>
    <w:tmpl w:val="E800E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B61325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64806A6"/>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NTAwM7M0NTO2tLBQ0lEKTi0uzszPAymwqAUAV5MMcSwAAAA="/>
  </w:docVars>
  <w:rsids>
    <w:rsidRoot w:val="007750E6"/>
    <w:rsid w:val="00006FDF"/>
    <w:rsid w:val="0001516B"/>
    <w:rsid w:val="00027B8B"/>
    <w:rsid w:val="0004751C"/>
    <w:rsid w:val="00047CBE"/>
    <w:rsid w:val="00053B3F"/>
    <w:rsid w:val="000712A3"/>
    <w:rsid w:val="000808B7"/>
    <w:rsid w:val="00095B05"/>
    <w:rsid w:val="000F664A"/>
    <w:rsid w:val="001064B3"/>
    <w:rsid w:val="001621B4"/>
    <w:rsid w:val="001716A4"/>
    <w:rsid w:val="0019475D"/>
    <w:rsid w:val="001B0ACB"/>
    <w:rsid w:val="001B4CF3"/>
    <w:rsid w:val="001B6493"/>
    <w:rsid w:val="00220837"/>
    <w:rsid w:val="00223DAD"/>
    <w:rsid w:val="00235C74"/>
    <w:rsid w:val="00241D54"/>
    <w:rsid w:val="00266718"/>
    <w:rsid w:val="002770F8"/>
    <w:rsid w:val="00290EA6"/>
    <w:rsid w:val="002B00CF"/>
    <w:rsid w:val="002B07BA"/>
    <w:rsid w:val="002B7637"/>
    <w:rsid w:val="002C0828"/>
    <w:rsid w:val="002C5280"/>
    <w:rsid w:val="00306646"/>
    <w:rsid w:val="00316A0B"/>
    <w:rsid w:val="003179A0"/>
    <w:rsid w:val="0035764F"/>
    <w:rsid w:val="00374563"/>
    <w:rsid w:val="003D4C36"/>
    <w:rsid w:val="00406A90"/>
    <w:rsid w:val="00414854"/>
    <w:rsid w:val="00414F69"/>
    <w:rsid w:val="00463963"/>
    <w:rsid w:val="00466261"/>
    <w:rsid w:val="00471B7C"/>
    <w:rsid w:val="0048511C"/>
    <w:rsid w:val="004A4736"/>
    <w:rsid w:val="004B2D39"/>
    <w:rsid w:val="004B7AD8"/>
    <w:rsid w:val="005214AF"/>
    <w:rsid w:val="00530C57"/>
    <w:rsid w:val="00544075"/>
    <w:rsid w:val="00567AF1"/>
    <w:rsid w:val="00574268"/>
    <w:rsid w:val="005C4A3D"/>
    <w:rsid w:val="005D5CDF"/>
    <w:rsid w:val="005E64D2"/>
    <w:rsid w:val="005F0C19"/>
    <w:rsid w:val="005F0E60"/>
    <w:rsid w:val="0061652F"/>
    <w:rsid w:val="00636AA5"/>
    <w:rsid w:val="00655F33"/>
    <w:rsid w:val="00684B93"/>
    <w:rsid w:val="006857DC"/>
    <w:rsid w:val="006868CD"/>
    <w:rsid w:val="00693A7F"/>
    <w:rsid w:val="00695AF6"/>
    <w:rsid w:val="00695E7E"/>
    <w:rsid w:val="006A240A"/>
    <w:rsid w:val="006B514F"/>
    <w:rsid w:val="006C63A8"/>
    <w:rsid w:val="006E1D73"/>
    <w:rsid w:val="00706A4F"/>
    <w:rsid w:val="00727EF0"/>
    <w:rsid w:val="00730073"/>
    <w:rsid w:val="00730ED3"/>
    <w:rsid w:val="00737D85"/>
    <w:rsid w:val="007450C3"/>
    <w:rsid w:val="007664FD"/>
    <w:rsid w:val="007750E6"/>
    <w:rsid w:val="007E0B4B"/>
    <w:rsid w:val="007E0DD7"/>
    <w:rsid w:val="00861DCF"/>
    <w:rsid w:val="00881729"/>
    <w:rsid w:val="00892EAF"/>
    <w:rsid w:val="008954A3"/>
    <w:rsid w:val="008C0E85"/>
    <w:rsid w:val="0092673B"/>
    <w:rsid w:val="00932351"/>
    <w:rsid w:val="009450CC"/>
    <w:rsid w:val="009713F1"/>
    <w:rsid w:val="0097205F"/>
    <w:rsid w:val="00973AC3"/>
    <w:rsid w:val="00975FFC"/>
    <w:rsid w:val="009A3575"/>
    <w:rsid w:val="009E2C27"/>
    <w:rsid w:val="00A56191"/>
    <w:rsid w:val="00A616CF"/>
    <w:rsid w:val="00A72F85"/>
    <w:rsid w:val="00AA1D37"/>
    <w:rsid w:val="00AA38DD"/>
    <w:rsid w:val="00B14444"/>
    <w:rsid w:val="00B3074D"/>
    <w:rsid w:val="00B41634"/>
    <w:rsid w:val="00B46273"/>
    <w:rsid w:val="00B67771"/>
    <w:rsid w:val="00B84E88"/>
    <w:rsid w:val="00B87AFD"/>
    <w:rsid w:val="00BA4481"/>
    <w:rsid w:val="00BC7F9F"/>
    <w:rsid w:val="00C63D8B"/>
    <w:rsid w:val="00C74DE0"/>
    <w:rsid w:val="00CA0361"/>
    <w:rsid w:val="00CA4C8B"/>
    <w:rsid w:val="00CB397F"/>
    <w:rsid w:val="00CC0B37"/>
    <w:rsid w:val="00D23377"/>
    <w:rsid w:val="00D26808"/>
    <w:rsid w:val="00D70321"/>
    <w:rsid w:val="00D87EC0"/>
    <w:rsid w:val="00DA4FAF"/>
    <w:rsid w:val="00DD68EA"/>
    <w:rsid w:val="00E30D4A"/>
    <w:rsid w:val="00E31255"/>
    <w:rsid w:val="00E413E3"/>
    <w:rsid w:val="00E827DE"/>
    <w:rsid w:val="00E91E45"/>
    <w:rsid w:val="00EA792A"/>
    <w:rsid w:val="00F50CD4"/>
    <w:rsid w:val="00F52DF8"/>
    <w:rsid w:val="00F732D0"/>
    <w:rsid w:val="00F836E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25E03"/>
  <w15:chartTrackingRefBased/>
  <w15:docId w15:val="{2F5B9EB6-9F1C-40D2-B893-3006E44EF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51C"/>
  </w:style>
  <w:style w:type="paragraph" w:styleId="Heading1">
    <w:name w:val="heading 1"/>
    <w:basedOn w:val="Normal"/>
    <w:next w:val="Normal"/>
    <w:link w:val="Heading1Char"/>
    <w:uiPriority w:val="9"/>
    <w:qFormat/>
    <w:rsid w:val="00BC7F9F"/>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F9F"/>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50C3"/>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450C3"/>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0C3"/>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0C3"/>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0C3"/>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0C3"/>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0C3"/>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80"/>
    <w:pPr>
      <w:ind w:left="720"/>
      <w:contextualSpacing/>
    </w:pPr>
  </w:style>
  <w:style w:type="character" w:styleId="Hyperlink">
    <w:name w:val="Hyperlink"/>
    <w:basedOn w:val="DefaultParagraphFont"/>
    <w:uiPriority w:val="99"/>
    <w:unhideWhenUsed/>
    <w:rsid w:val="00695E7E"/>
    <w:rPr>
      <w:color w:val="0563C1" w:themeColor="hyperlink"/>
      <w:u w:val="single"/>
    </w:rPr>
  </w:style>
  <w:style w:type="character" w:styleId="UnresolvedMention">
    <w:name w:val="Unresolved Mention"/>
    <w:basedOn w:val="DefaultParagraphFont"/>
    <w:uiPriority w:val="99"/>
    <w:semiHidden/>
    <w:unhideWhenUsed/>
    <w:rsid w:val="00695E7E"/>
    <w:rPr>
      <w:color w:val="605E5C"/>
      <w:shd w:val="clear" w:color="auto" w:fill="E1DFDD"/>
    </w:rPr>
  </w:style>
  <w:style w:type="character" w:customStyle="1" w:styleId="Heading1Char">
    <w:name w:val="Heading 1 Char"/>
    <w:basedOn w:val="DefaultParagraphFont"/>
    <w:link w:val="Heading1"/>
    <w:uiPriority w:val="9"/>
    <w:rsid w:val="00BC7F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7F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5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50CD4"/>
    <w:rPr>
      <w:color w:val="954F72" w:themeColor="followedHyperlink"/>
      <w:u w:val="single"/>
    </w:rPr>
  </w:style>
  <w:style w:type="character" w:styleId="PlaceholderText">
    <w:name w:val="Placeholder Text"/>
    <w:basedOn w:val="DefaultParagraphFont"/>
    <w:uiPriority w:val="99"/>
    <w:semiHidden/>
    <w:rsid w:val="00F50CD4"/>
    <w:rPr>
      <w:color w:val="808080"/>
    </w:rPr>
  </w:style>
  <w:style w:type="character" w:customStyle="1" w:styleId="Heading3Char">
    <w:name w:val="Heading 3 Char"/>
    <w:basedOn w:val="DefaultParagraphFont"/>
    <w:link w:val="Heading3"/>
    <w:uiPriority w:val="9"/>
    <w:semiHidden/>
    <w:rsid w:val="007450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450C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450C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450C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450C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450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0C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1966">
      <w:bodyDiv w:val="1"/>
      <w:marLeft w:val="0"/>
      <w:marRight w:val="0"/>
      <w:marTop w:val="0"/>
      <w:marBottom w:val="0"/>
      <w:divBdr>
        <w:top w:val="none" w:sz="0" w:space="0" w:color="auto"/>
        <w:left w:val="none" w:sz="0" w:space="0" w:color="auto"/>
        <w:bottom w:val="none" w:sz="0" w:space="0" w:color="auto"/>
        <w:right w:val="none" w:sz="0" w:space="0" w:color="auto"/>
      </w:divBdr>
    </w:div>
    <w:div w:id="392971501">
      <w:bodyDiv w:val="1"/>
      <w:marLeft w:val="0"/>
      <w:marRight w:val="0"/>
      <w:marTop w:val="0"/>
      <w:marBottom w:val="0"/>
      <w:divBdr>
        <w:top w:val="none" w:sz="0" w:space="0" w:color="auto"/>
        <w:left w:val="none" w:sz="0" w:space="0" w:color="auto"/>
        <w:bottom w:val="none" w:sz="0" w:space="0" w:color="auto"/>
        <w:right w:val="none" w:sz="0" w:space="0" w:color="auto"/>
      </w:divBdr>
    </w:div>
    <w:div w:id="464393940">
      <w:bodyDiv w:val="1"/>
      <w:marLeft w:val="0"/>
      <w:marRight w:val="0"/>
      <w:marTop w:val="0"/>
      <w:marBottom w:val="0"/>
      <w:divBdr>
        <w:top w:val="none" w:sz="0" w:space="0" w:color="auto"/>
        <w:left w:val="none" w:sz="0" w:space="0" w:color="auto"/>
        <w:bottom w:val="none" w:sz="0" w:space="0" w:color="auto"/>
        <w:right w:val="none" w:sz="0" w:space="0" w:color="auto"/>
      </w:divBdr>
    </w:div>
    <w:div w:id="908534661">
      <w:bodyDiv w:val="1"/>
      <w:marLeft w:val="0"/>
      <w:marRight w:val="0"/>
      <w:marTop w:val="0"/>
      <w:marBottom w:val="0"/>
      <w:divBdr>
        <w:top w:val="none" w:sz="0" w:space="0" w:color="auto"/>
        <w:left w:val="none" w:sz="0" w:space="0" w:color="auto"/>
        <w:bottom w:val="none" w:sz="0" w:space="0" w:color="auto"/>
        <w:right w:val="none" w:sz="0" w:space="0" w:color="auto"/>
      </w:divBdr>
    </w:div>
    <w:div w:id="1024676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aihw.gov.au/" TargetMode="External"/><Relationship Id="rId39"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bs.gov.au/websitedbs/censushome.nsf/home/factsheetsnas?opendocument&amp;navpos=450" TargetMode="External"/><Relationship Id="rId42" Type="http://schemas.openxmlformats.org/officeDocument/2006/relationships/image" Target="media/image22.png"/><Relationship Id="rId47" Type="http://schemas.openxmlformats.org/officeDocument/2006/relationships/hyperlink" Target="https://oxfordre.com/economics/view/10.1093/acrefore/9780190625979.001.0001/acrefore-9780190625979-e-327" TargetMode="External"/><Relationship Id="rId50"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cran/sp" TargetMode="External"/><Relationship Id="rId29" Type="http://schemas.openxmlformats.org/officeDocument/2006/relationships/hyperlink" Target="https://asl.acara.edu.au/home" TargetMode="External"/><Relationship Id="rId11" Type="http://schemas.openxmlformats.org/officeDocument/2006/relationships/image" Target="media/image6.png"/><Relationship Id="rId24" Type="http://schemas.openxmlformats.org/officeDocument/2006/relationships/hyperlink" Target="https://towardsdatascience.com/geospatial-clustering-kinds-and-uses-9aef7601f386" TargetMode="External"/><Relationship Id="rId32" Type="http://schemas.openxmlformats.org/officeDocument/2006/relationships/hyperlink" Target="https://www.yellowpages.com.au/find/supermarkets-grocery-stores/sydney-nsw-2000"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Wikipedia%20&#8211;%20List%20of%20shopping%20centres%20in%20Australia" TargetMode="External"/><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oxfordre.com/economics/view/10.1093/acrefore/9780190625979.001.0001/acrefore-9780190625979-e-327" TargetMode="External"/><Relationship Id="rId22" Type="http://schemas.openxmlformats.org/officeDocument/2006/relationships/hyperlink" Target="https://www.annualreviews.org/doi/abs/10.1146/annurev.soc.27.1.415?journalCode=soc" TargetMode="External"/><Relationship Id="rId27" Type="http://schemas.openxmlformats.org/officeDocument/2006/relationships/hyperlink" Target="https://www.aihw.gov.au/" TargetMode="External"/><Relationship Id="rId30" Type="http://schemas.openxmlformats.org/officeDocument/2006/relationships/hyperlink" Target="https://transportnsw.info/routes/train" TargetMode="External"/><Relationship Id="rId35" Type="http://schemas.openxmlformats.org/officeDocument/2006/relationships/hyperlink" Target="https://www.abs.gov.au/AUSSTATS/abs@.nsf/DetailsPage/1270.0.55.003July%202016?OpenDocument" TargetMode="External"/><Relationship Id="rId43" Type="http://schemas.openxmlformats.org/officeDocument/2006/relationships/image" Target="media/image23.png"/><Relationship Id="rId48" Type="http://schemas.openxmlformats.org/officeDocument/2006/relationships/hyperlink" Target="https://www.pnas.org/content/117/39/24575" TargetMode="External"/><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data.nsw.gov.au/data/dataset/nsw-covid-19-cases-by-location-and-likely-source-of-infection/resource/2776dbb8-f807-4fb2-b1ed-184a6fc2c8aa" TargetMode="External"/><Relationship Id="rId33" Type="http://schemas.openxmlformats.org/officeDocument/2006/relationships/hyperlink" Target="https://github.com/dkahle/ggmap" TargetMode="External"/><Relationship Id="rId38" Type="http://schemas.openxmlformats.org/officeDocument/2006/relationships/image" Target="media/image18.png"/><Relationship Id="rId46" Type="http://schemas.openxmlformats.org/officeDocument/2006/relationships/hyperlink" Target="https://www.researchgate.net/publication/235605835_Spatial_Clustering_Algorithms-_An_Overview" TargetMode="External"/><Relationship Id="rId20"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asl.acara.edu.au/home" TargetMode="External"/><Relationship Id="rId36" Type="http://schemas.openxmlformats.org/officeDocument/2006/relationships/image" Target="media/image16.png"/><Relationship Id="rId49" Type="http://schemas.openxmlformats.org/officeDocument/2006/relationships/hyperlink" Target="https://deborahalupton.medium.com/timeline-of-covid-19-in-australia-1f7df6ca5f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B00D9-2145-4FA8-9C7A-06666E9BA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25</Pages>
  <Words>2370</Words>
  <Characters>13511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113</cp:revision>
  <dcterms:created xsi:type="dcterms:W3CDTF">2021-04-29T04:13:00Z</dcterms:created>
  <dcterms:modified xsi:type="dcterms:W3CDTF">2021-05-02T12:10:00Z</dcterms:modified>
</cp:coreProperties>
</file>