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195B6259" w:rsidR="00737D85" w:rsidRPr="00DA4FAF" w:rsidRDefault="00D26808" w:rsidP="00DA4FAF">
      <w:pPr>
        <w:rPr>
          <w:sz w:val="24"/>
          <w:szCs w:val="24"/>
        </w:rPr>
      </w:pPr>
      <w:r>
        <w:rPr>
          <w:noProof/>
        </w:rPr>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1BC9EA39" w:rsidR="009450CC" w:rsidRDefault="00D26808" w:rsidP="00AA1D37">
      <w:pPr>
        <w:rPr>
          <w:sz w:val="24"/>
          <w:szCs w:val="24"/>
        </w:rPr>
      </w:pPr>
      <w:r>
        <w:rPr>
          <w:noProof/>
        </w:rPr>
        <w:lastRenderedPageBreak/>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6795"/>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3AE38046" w:rsidR="0048511C" w:rsidRDefault="00D26808" w:rsidP="00AA1D37">
      <w:pPr>
        <w:rPr>
          <w:sz w:val="24"/>
          <w:szCs w:val="24"/>
        </w:rPr>
      </w:pPr>
      <w:r>
        <w:rPr>
          <w:noProof/>
        </w:rPr>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1508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265232F" w:rsidR="00DD68EA" w:rsidRPr="009450CC" w:rsidRDefault="000712A3" w:rsidP="00AA1D37">
      <w:pPr>
        <w:rPr>
          <w:sz w:val="24"/>
          <w:szCs w:val="24"/>
        </w:rPr>
      </w:pPr>
      <w:r>
        <w:rPr>
          <w:noProof/>
        </w:rPr>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0045"/>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w:t>
      </w:r>
      <w:r w:rsidR="0097205F">
        <w:rPr>
          <w:sz w:val="24"/>
          <w:szCs w:val="24"/>
        </w:rPr>
        <w:lastRenderedPageBreak/>
        <w:t xml:space="preserve">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975FFC"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lastRenderedPageBreak/>
        <w:t>{Chart index}</w:t>
      </w:r>
      <w:r>
        <w:rPr>
          <w:sz w:val="24"/>
          <w:szCs w:val="24"/>
        </w:rPr>
        <w:t xml:space="preserve"> shows the geo-coordinates of POIs (hospitals, schools, shopping </w:t>
      </w:r>
      <w:proofErr w:type="spellStart"/>
      <w:r>
        <w:rPr>
          <w:sz w:val="24"/>
          <w:szCs w:val="24"/>
        </w:rPr>
        <w:t>centers</w:t>
      </w:r>
      <w:proofErr w:type="spellEnd"/>
      <w:r>
        <w:rPr>
          <w:sz w:val="24"/>
          <w:szCs w:val="24"/>
        </w:rPr>
        <w:t xml:space="preserve">,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35D5008" w:rsidR="003179A0" w:rsidRDefault="00B67771" w:rsidP="00695E7E">
      <w:pPr>
        <w:rPr>
          <w:sz w:val="24"/>
          <w:szCs w:val="24"/>
        </w:rPr>
      </w:pPr>
      <w:r>
        <w:rPr>
          <w:sz w:val="24"/>
          <w:szCs w:val="24"/>
        </w:rPr>
        <w:t xml:space="preserve">As an </w:t>
      </w:r>
      <w:proofErr w:type="gramStart"/>
      <w:r>
        <w:rPr>
          <w:sz w:val="24"/>
          <w:szCs w:val="24"/>
        </w:rPr>
        <w:t xml:space="preserve">illustration, </w:t>
      </w:r>
      <w:r w:rsidR="003179A0">
        <w:rPr>
          <w:sz w:val="24"/>
          <w:szCs w:val="24"/>
        </w:rPr>
        <w:t xml:space="preserve"> we</w:t>
      </w:r>
      <w:proofErr w:type="gramEnd"/>
      <w:r w:rsidR="003179A0">
        <w:rPr>
          <w:sz w:val="24"/>
          <w:szCs w:val="24"/>
        </w:rPr>
        <w:t xml:space="preserve"> </w:t>
      </w:r>
      <w:r>
        <w:rPr>
          <w:sz w:val="24"/>
          <w:szCs w:val="24"/>
        </w:rPr>
        <w:t>can</w:t>
      </w:r>
      <w:r w:rsidR="003179A0">
        <w:rPr>
          <w:sz w:val="24"/>
          <w:szCs w:val="24"/>
        </w:rPr>
        <w:t xml:space="preserve"> calculate the gravity score from each Postal Area to the likely origin of the three Covid-19 clusters in Sydney, namely the “Bondi Beach Cluster” (2026), the “Western Sydney Cluster” (2145)</w:t>
      </w:r>
      <w:r>
        <w:rPr>
          <w:sz w:val="24"/>
          <w:szCs w:val="24"/>
        </w:rPr>
        <w:t>,</w:t>
      </w:r>
      <w:r w:rsidR="003179A0">
        <w:rPr>
          <w:sz w:val="24"/>
          <w:szCs w:val="24"/>
        </w:rPr>
        <w:t xml:space="preserve"> and the “Northern Beach Cluster” (2107)</w:t>
      </w:r>
      <w:r>
        <w:rPr>
          <w:sz w:val="24"/>
          <w:szCs w:val="24"/>
        </w:rPr>
        <w:t>, based on the “naïve” gravity equation</w:t>
      </w:r>
      <w:r w:rsidR="003179A0">
        <w:rPr>
          <w:sz w:val="24"/>
          <w:szCs w:val="24"/>
        </w:rPr>
        <w:t xml:space="preserve">. The calculated result is visualised in </w:t>
      </w:r>
      <w:r w:rsidR="003179A0" w:rsidRPr="003179A0">
        <w:rPr>
          <w:sz w:val="24"/>
          <w:szCs w:val="24"/>
          <w:highlight w:val="yellow"/>
        </w:rPr>
        <w:t>{Chart index}</w:t>
      </w:r>
      <w:r w:rsidR="003179A0">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511467CB" w:rsidR="0004751C" w:rsidRDefault="00095B05" w:rsidP="00095B05">
      <w:pPr>
        <w:keepNext/>
        <w:rPr>
          <w:sz w:val="24"/>
          <w:szCs w:val="24"/>
        </w:rPr>
      </w:pPr>
      <w:r>
        <w:rPr>
          <w:sz w:val="24"/>
          <w:szCs w:val="24"/>
        </w:rPr>
        <w:t>The combined gravity</w:t>
      </w:r>
      <w:r w:rsidR="00B84E88">
        <w:rPr>
          <w:sz w:val="24"/>
          <w:szCs w:val="24"/>
        </w:rPr>
        <w:t xml:space="preserve"> </w:t>
      </w:r>
      <w:r>
        <w:rPr>
          <w:sz w:val="24"/>
          <w:szCs w:val="24"/>
        </w:rPr>
        <w:t xml:space="preserve">map is shown in </w:t>
      </w:r>
      <w:r w:rsidRPr="0035764F">
        <w:rPr>
          <w:sz w:val="24"/>
          <w:szCs w:val="24"/>
          <w:highlight w:val="yellow"/>
        </w:rPr>
        <w:t>{Table index}</w:t>
      </w:r>
      <w:r>
        <w:rPr>
          <w:sz w:val="24"/>
          <w:szCs w:val="24"/>
        </w:rPr>
        <w:t xml:space="preserve"> below. </w:t>
      </w:r>
      <w:r w:rsidR="00B84E88">
        <w:rPr>
          <w:sz w:val="24"/>
          <w:szCs w:val="24"/>
        </w:rPr>
        <w:t xml:space="preserve">It can also be used as an additional feature in any clustering methods combined with the census/homophily features. </w:t>
      </w:r>
    </w:p>
    <w:p w14:paraId="1588696B" w14:textId="32AE453C" w:rsidR="00095B05" w:rsidRPr="00F50CD4"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9390"/>
                    </a:xfrm>
                    <a:prstGeom prst="rect">
                      <a:avLst/>
                    </a:prstGeom>
                  </pic:spPr>
                </pic:pic>
              </a:graphicData>
            </a:graphic>
          </wp:inline>
        </w:drawing>
      </w:r>
    </w:p>
    <w:p w14:paraId="42BCF1C4" w14:textId="3567DE95" w:rsidR="00695E7E" w:rsidRDefault="00695E7E" w:rsidP="00BC7F9F">
      <w:pPr>
        <w:pStyle w:val="Heading2"/>
      </w:pPr>
      <w:r>
        <w:t>The Homophily Principle</w:t>
      </w:r>
    </w:p>
    <w:p w14:paraId="6CD2B8FE" w14:textId="08C3CB63" w:rsidR="00695E7E" w:rsidRDefault="00975FFC" w:rsidP="00695E7E">
      <w:pPr>
        <w:rPr>
          <w:sz w:val="24"/>
          <w:szCs w:val="24"/>
        </w:rPr>
      </w:pPr>
      <w:hyperlink r:id="rId22"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5AB82076" w:rsidR="003D4C36" w:rsidRDefault="00684B93" w:rsidP="00695E7E">
      <w:pPr>
        <w:rPr>
          <w:sz w:val="24"/>
          <w:szCs w:val="24"/>
        </w:rPr>
      </w:pPr>
      <w:r>
        <w:rPr>
          <w:noProof/>
        </w:rPr>
        <w:lastRenderedPageBreak/>
        <w:drawing>
          <wp:inline distT="0" distB="0" distL="0" distR="0" wp14:anchorId="64C2240F" wp14:editId="4F6434BD">
            <wp:extent cx="5731510" cy="67106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10680"/>
                    </a:xfrm>
                    <a:prstGeom prst="rect">
                      <a:avLst/>
                    </a:prstGeom>
                  </pic:spPr>
                </pic:pic>
              </a:graphicData>
            </a:graphic>
          </wp:inline>
        </w:drawing>
      </w:r>
    </w:p>
    <w:p w14:paraId="3657EAC3" w14:textId="3EB850B1" w:rsidR="00695E7E" w:rsidRDefault="00695E7E" w:rsidP="00BC7F9F">
      <w:pPr>
        <w:pStyle w:val="Heading2"/>
      </w:pPr>
      <w:r>
        <w:t>Geospatial Clustering</w:t>
      </w:r>
    </w:p>
    <w:p w14:paraId="3FFC5E4F" w14:textId="19FD1951" w:rsidR="00695E7E" w:rsidRPr="00695E7E" w:rsidRDefault="00975FFC" w:rsidP="00695E7E">
      <w:pPr>
        <w:rPr>
          <w:sz w:val="24"/>
          <w:szCs w:val="24"/>
        </w:rPr>
      </w:pPr>
      <w:hyperlink r:id="rId24"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975FFC" w:rsidP="00CC0B37">
      <w:pPr>
        <w:rPr>
          <w:rStyle w:val="Hyperlink"/>
          <w:sz w:val="24"/>
          <w:szCs w:val="24"/>
        </w:rPr>
      </w:pPr>
      <w:hyperlink r:id="rId25"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975FFC" w:rsidP="00636AA5">
            <w:pPr>
              <w:rPr>
                <w:sz w:val="24"/>
                <w:szCs w:val="24"/>
              </w:rPr>
            </w:pPr>
            <w:hyperlink r:id="rId26"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975FFC" w:rsidP="00636AA5">
            <w:pPr>
              <w:rPr>
                <w:sz w:val="24"/>
                <w:szCs w:val="24"/>
              </w:rPr>
            </w:pPr>
            <w:hyperlink r:id="rId27"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975FFC" w:rsidP="00636AA5">
            <w:pPr>
              <w:rPr>
                <w:sz w:val="24"/>
                <w:szCs w:val="24"/>
              </w:rPr>
            </w:pPr>
            <w:hyperlink r:id="rId28" w:history="1">
              <w:r w:rsidR="0035764F" w:rsidRPr="00636AA5">
                <w:rPr>
                  <w:rStyle w:val="Hyperlink"/>
                  <w:sz w:val="24"/>
                  <w:szCs w:val="24"/>
                </w:rPr>
                <w:t>Australian Schools List</w:t>
              </w:r>
            </w:hyperlink>
          </w:p>
        </w:tc>
        <w:tc>
          <w:tcPr>
            <w:tcW w:w="3351" w:type="dxa"/>
          </w:tcPr>
          <w:p w14:paraId="70A4028F" w14:textId="78294353" w:rsidR="0035764F" w:rsidRPr="00636AA5" w:rsidRDefault="00975FFC" w:rsidP="00636AA5">
            <w:pPr>
              <w:rPr>
                <w:sz w:val="24"/>
                <w:szCs w:val="24"/>
              </w:rPr>
            </w:pPr>
            <w:hyperlink r:id="rId29"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lastRenderedPageBreak/>
              <w:t>Public transport (train, metro, light-rail, ferry stations)</w:t>
            </w:r>
          </w:p>
        </w:tc>
        <w:tc>
          <w:tcPr>
            <w:tcW w:w="3118" w:type="dxa"/>
          </w:tcPr>
          <w:p w14:paraId="410F32BD" w14:textId="1F083F5D" w:rsidR="0035764F" w:rsidRPr="00636AA5" w:rsidRDefault="00975FFC" w:rsidP="00636AA5">
            <w:pPr>
              <w:rPr>
                <w:sz w:val="24"/>
                <w:szCs w:val="24"/>
              </w:rPr>
            </w:pPr>
            <w:hyperlink r:id="rId30"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975FFC" w:rsidP="00636AA5">
            <w:pPr>
              <w:rPr>
                <w:sz w:val="24"/>
                <w:szCs w:val="24"/>
              </w:rPr>
            </w:pPr>
            <w:hyperlink r:id="rId31"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975FFC" w:rsidP="00636AA5">
            <w:pPr>
              <w:rPr>
                <w:sz w:val="24"/>
                <w:szCs w:val="24"/>
              </w:rPr>
            </w:pPr>
            <w:hyperlink r:id="rId32"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3" w:history="1">
        <w:proofErr w:type="spellStart"/>
        <w:r w:rsidRPr="005E64D2">
          <w:rPr>
            <w:rStyle w:val="Hyperlink"/>
            <w:sz w:val="24"/>
            <w:szCs w:val="24"/>
          </w:rPr>
          <w:t>ggmap</w:t>
        </w:r>
        <w:proofErr w:type="spellEnd"/>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975FFC" w:rsidP="00695E7E">
      <w:pPr>
        <w:rPr>
          <w:color w:val="0563C1" w:themeColor="hyperlink"/>
          <w:sz w:val="24"/>
          <w:szCs w:val="24"/>
          <w:u w:val="single"/>
        </w:rPr>
      </w:pPr>
      <w:hyperlink r:id="rId34"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5"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lastRenderedPageBreak/>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574916C7" w:rsidR="00881729" w:rsidRDefault="00975FFC" w:rsidP="00C74DE0">
      <w:pPr>
        <w:rPr>
          <w:sz w:val="24"/>
          <w:szCs w:val="24"/>
        </w:rPr>
      </w:pPr>
      <w:r>
        <w:rPr>
          <w:noProof/>
        </w:rPr>
        <w:drawing>
          <wp:inline distT="0" distB="0" distL="0" distR="0" wp14:anchorId="29FBA364" wp14:editId="1177B1BA">
            <wp:extent cx="3781425" cy="189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8028" cy="1902351"/>
                    </a:xfrm>
                    <a:prstGeom prst="rect">
                      <a:avLst/>
                    </a:prstGeom>
                  </pic:spPr>
                </pic:pic>
              </a:graphicData>
            </a:graphic>
          </wp:inline>
        </w:drawing>
      </w:r>
    </w:p>
    <w:p w14:paraId="6898966D" w14:textId="753B6CF7" w:rsidR="00414854" w:rsidRDefault="00471B7C" w:rsidP="00C74DE0">
      <w:pPr>
        <w:rPr>
          <w:sz w:val="24"/>
          <w:szCs w:val="24"/>
        </w:rPr>
      </w:pPr>
      <w:r>
        <w:rPr>
          <w:noProof/>
        </w:rPr>
        <w:drawing>
          <wp:inline distT="0" distB="0" distL="0" distR="0" wp14:anchorId="03D026B0" wp14:editId="6094EA6E">
            <wp:extent cx="3333750" cy="19854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9296" cy="2006604"/>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24149901" w:rsidR="00881729" w:rsidRDefault="00975FFC" w:rsidP="00881729">
      <w:r>
        <w:rPr>
          <w:noProof/>
        </w:rPr>
        <w:drawing>
          <wp:inline distT="0" distB="0" distL="0" distR="0" wp14:anchorId="453E8D7C" wp14:editId="4C3D6325">
            <wp:extent cx="5731510" cy="40055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05580"/>
                    </a:xfrm>
                    <a:prstGeom prst="rect">
                      <a:avLst/>
                    </a:prstGeom>
                  </pic:spPr>
                </pic:pic>
              </a:graphicData>
            </a:graphic>
          </wp:inline>
        </w:drawing>
      </w:r>
    </w:p>
    <w:p w14:paraId="5BFD1CAC" w14:textId="7AE257BE" w:rsidR="004B7AD8" w:rsidRDefault="004B7AD8" w:rsidP="00881729">
      <w:r>
        <w:rPr>
          <w:noProof/>
        </w:rPr>
        <w:lastRenderedPageBreak/>
        <w:drawing>
          <wp:inline distT="0" distB="0" distL="0" distR="0" wp14:anchorId="0F547FA2" wp14:editId="41751BA0">
            <wp:extent cx="5731510" cy="4438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38015"/>
                    </a:xfrm>
                    <a:prstGeom prst="rect">
                      <a:avLst/>
                    </a:prstGeom>
                  </pic:spPr>
                </pic:pic>
              </a:graphicData>
            </a:graphic>
          </wp:inline>
        </w:drawing>
      </w:r>
    </w:p>
    <w:p w14:paraId="584D11C1" w14:textId="64E2718C" w:rsidR="00D26808" w:rsidRPr="00D26808" w:rsidRDefault="00D26808" w:rsidP="00D26808">
      <w:pPr>
        <w:keepNext/>
        <w:rPr>
          <w:b/>
          <w:bCs/>
        </w:rPr>
      </w:pPr>
      <w:r w:rsidRPr="00D26808">
        <w:rPr>
          <w:b/>
          <w:bCs/>
        </w:rPr>
        <w:t>Sensitivity of the lockdown period (14)</w:t>
      </w:r>
    </w:p>
    <w:p w14:paraId="5E2AE9A4" w14:textId="2F4F2A53" w:rsidR="00D26808" w:rsidRDefault="00975FFC" w:rsidP="00881729">
      <w:r>
        <w:rPr>
          <w:noProof/>
        </w:rPr>
        <w:drawing>
          <wp:inline distT="0" distB="0" distL="0" distR="0" wp14:anchorId="0B178840" wp14:editId="2B36BA9E">
            <wp:extent cx="5731510" cy="5803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803265"/>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w:t>
      </w:r>
      <w:r>
        <w:lastRenderedPageBreak/>
        <w:t xml:space="preserve">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46"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47"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48"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9"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qwUA2b6P7ywAAAA="/>
  </w:docVars>
  <w:rsids>
    <w:rsidRoot w:val="007750E6"/>
    <w:rsid w:val="00006FDF"/>
    <w:rsid w:val="0001516B"/>
    <w:rsid w:val="00027B8B"/>
    <w:rsid w:val="0004751C"/>
    <w:rsid w:val="00047CBE"/>
    <w:rsid w:val="00053B3F"/>
    <w:rsid w:val="000712A3"/>
    <w:rsid w:val="000808B7"/>
    <w:rsid w:val="00095B05"/>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854"/>
    <w:rsid w:val="00414F69"/>
    <w:rsid w:val="00463963"/>
    <w:rsid w:val="00466261"/>
    <w:rsid w:val="00471B7C"/>
    <w:rsid w:val="0048511C"/>
    <w:rsid w:val="004A4736"/>
    <w:rsid w:val="004B2D39"/>
    <w:rsid w:val="004B7AD8"/>
    <w:rsid w:val="005214AF"/>
    <w:rsid w:val="00530C57"/>
    <w:rsid w:val="00544075"/>
    <w:rsid w:val="00567AF1"/>
    <w:rsid w:val="00574268"/>
    <w:rsid w:val="005C4A3D"/>
    <w:rsid w:val="005D5CDF"/>
    <w:rsid w:val="005E64D2"/>
    <w:rsid w:val="005F0E60"/>
    <w:rsid w:val="0061652F"/>
    <w:rsid w:val="00636AA5"/>
    <w:rsid w:val="00655F33"/>
    <w:rsid w:val="00684B93"/>
    <w:rsid w:val="006857DC"/>
    <w:rsid w:val="006868CD"/>
    <w:rsid w:val="00693A7F"/>
    <w:rsid w:val="00695AF6"/>
    <w:rsid w:val="00695E7E"/>
    <w:rsid w:val="006A240A"/>
    <w:rsid w:val="006B514F"/>
    <w:rsid w:val="006C63A8"/>
    <w:rsid w:val="006E1D73"/>
    <w:rsid w:val="00706A4F"/>
    <w:rsid w:val="00727EF0"/>
    <w:rsid w:val="00730073"/>
    <w:rsid w:val="00730ED3"/>
    <w:rsid w:val="00737D85"/>
    <w:rsid w:val="007450C3"/>
    <w:rsid w:val="007750E6"/>
    <w:rsid w:val="007E0B4B"/>
    <w:rsid w:val="007E0DD7"/>
    <w:rsid w:val="00861DCF"/>
    <w:rsid w:val="00881729"/>
    <w:rsid w:val="00892EAF"/>
    <w:rsid w:val="008954A3"/>
    <w:rsid w:val="008C0E85"/>
    <w:rsid w:val="0092673B"/>
    <w:rsid w:val="00932351"/>
    <w:rsid w:val="009450CC"/>
    <w:rsid w:val="009713F1"/>
    <w:rsid w:val="0097205F"/>
    <w:rsid w:val="00973AC3"/>
    <w:rsid w:val="00975FFC"/>
    <w:rsid w:val="009A3575"/>
    <w:rsid w:val="00A56191"/>
    <w:rsid w:val="00A616CF"/>
    <w:rsid w:val="00A72F85"/>
    <w:rsid w:val="00AA1D37"/>
    <w:rsid w:val="00AA38DD"/>
    <w:rsid w:val="00B14444"/>
    <w:rsid w:val="00B3074D"/>
    <w:rsid w:val="00B41634"/>
    <w:rsid w:val="00B46273"/>
    <w:rsid w:val="00B67771"/>
    <w:rsid w:val="00B84E88"/>
    <w:rsid w:val="00B87AFD"/>
    <w:rsid w:val="00BA4481"/>
    <w:rsid w:val="00BC7F9F"/>
    <w:rsid w:val="00C63D8B"/>
    <w:rsid w:val="00C74DE0"/>
    <w:rsid w:val="00CA0361"/>
    <w:rsid w:val="00CA4C8B"/>
    <w:rsid w:val="00CB397F"/>
    <w:rsid w:val="00CC0B37"/>
    <w:rsid w:val="00D23377"/>
    <w:rsid w:val="00D26808"/>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aihw.gov.au/" TargetMode="External"/><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bs.gov.au/websitedbs/censushome.nsf/home/factsheetsnas?opendocument&amp;navpos=450" TargetMode="External"/><Relationship Id="rId42" Type="http://schemas.openxmlformats.org/officeDocument/2006/relationships/image" Target="media/image22.png"/><Relationship Id="rId47" Type="http://schemas.openxmlformats.org/officeDocument/2006/relationships/hyperlink" Target="https://oxfordre.com/economics/view/10.1093/acrefore/9780190625979.001.0001/acrefore-9780190625979-e-327" TargetMode="External"/><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https://asl.acara.edu.au/home" TargetMode="External"/><Relationship Id="rId11" Type="http://schemas.openxmlformats.org/officeDocument/2006/relationships/image" Target="media/image6.png"/><Relationship Id="rId24" Type="http://schemas.openxmlformats.org/officeDocument/2006/relationships/hyperlink" Target="https://towardsdatascience.com/geospatial-clustering-kinds-and-uses-9aef7601f386" TargetMode="External"/><Relationship Id="rId32" Type="http://schemas.openxmlformats.org/officeDocument/2006/relationships/hyperlink" Target="https://www.yellowpages.com.au/find/supermarkets-grocery-stores/sydney-nsw-200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Wikipedia%20&#8211;%20List%20of%20shopping%20centres%20in%20Australia"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www.annualreviews.org/doi/abs/10.1146/annurev.soc.27.1.415?journalCode=soc" TargetMode="External"/><Relationship Id="rId27" Type="http://schemas.openxmlformats.org/officeDocument/2006/relationships/hyperlink" Target="https://www.aihw.gov.au/" TargetMode="External"/><Relationship Id="rId30" Type="http://schemas.openxmlformats.org/officeDocument/2006/relationships/hyperlink" Target="https://transportnsw.info/routes/train" TargetMode="External"/><Relationship Id="rId35" Type="http://schemas.openxmlformats.org/officeDocument/2006/relationships/hyperlink" Target="https://www.abs.gov.au/AUSSTATS/abs@.nsf/DetailsPage/1270.0.55.003July%202016?OpenDocument" TargetMode="External"/><Relationship Id="rId43" Type="http://schemas.openxmlformats.org/officeDocument/2006/relationships/image" Target="media/image23.png"/><Relationship Id="rId48" Type="http://schemas.openxmlformats.org/officeDocument/2006/relationships/hyperlink" Target="https://www.pnas.org/content/117/39/24575" TargetMode="External"/><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data.nsw.gov.au/data/dataset/nsw-covid-19-cases-by-location-and-likely-source-of-infection/resource/2776dbb8-f807-4fb2-b1ed-184a6fc2c8aa" TargetMode="External"/><Relationship Id="rId33" Type="http://schemas.openxmlformats.org/officeDocument/2006/relationships/hyperlink" Target="https://github.com/dkahle/ggmap" TargetMode="External"/><Relationship Id="rId38" Type="http://schemas.openxmlformats.org/officeDocument/2006/relationships/image" Target="media/image18.png"/><Relationship Id="rId46" Type="http://schemas.openxmlformats.org/officeDocument/2006/relationships/hyperlink" Target="https://www.researchgate.net/publication/235605835_Spatial_Clustering_Algorithms-_An_Overview" TargetMode="External"/><Relationship Id="rId20"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asl.acara.edu.au/home" TargetMode="External"/><Relationship Id="rId36" Type="http://schemas.openxmlformats.org/officeDocument/2006/relationships/image" Target="media/image16.png"/><Relationship Id="rId49" Type="http://schemas.openxmlformats.org/officeDocument/2006/relationships/hyperlink" Target="https://deborahalupton.medium.com/timeline-of-covid-19-in-australia-1f7df6ca5f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109</cp:revision>
  <dcterms:created xsi:type="dcterms:W3CDTF">2021-04-29T04:13:00Z</dcterms:created>
  <dcterms:modified xsi:type="dcterms:W3CDTF">2021-05-02T10:42:00Z</dcterms:modified>
</cp:coreProperties>
</file>