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32EC1C" w14:textId="77777777" w:rsidR="0036019E" w:rsidRDefault="00441B76" w:rsidP="00ED57D0">
      <w:pPr>
        <w:pStyle w:val="Bullet"/>
      </w:pPr>
      <w:r w:rsidRPr="00441B76">
        <w:t xml:space="preserve">February's drop in UK CPI inflation is likely to be the first of several chunky falls over the next few months, as large base effects come into play. With energy prices set to decline by 12% in April, </w:t>
      </w:r>
      <w:r w:rsidR="0036019E">
        <w:t xml:space="preserve">we continue to expect </w:t>
      </w:r>
      <w:r w:rsidRPr="00441B76">
        <w:t xml:space="preserve">inflation </w:t>
      </w:r>
      <w:r w:rsidR="0036019E">
        <w:t>to drop back to the 2% target that</w:t>
      </w:r>
      <w:r w:rsidRPr="00441B76">
        <w:t xml:space="preserve"> month</w:t>
      </w:r>
      <w:r w:rsidR="0036019E">
        <w:t>.</w:t>
      </w:r>
    </w:p>
    <w:p w14:paraId="624CA80B" w14:textId="3E566198" w:rsidR="00ED57D0" w:rsidRDefault="008B7417" w:rsidP="0036019E">
      <w:pPr>
        <w:pStyle w:val="Bullet"/>
      </w:pPr>
      <w:r>
        <w:t>Lower</w:t>
      </w:r>
      <w:r w:rsidR="006347B8">
        <w:t xml:space="preserve"> wholesale gas prices mean </w:t>
      </w:r>
      <w:r w:rsidR="0036019E">
        <w:t>another large fall in the energy price cap i</w:t>
      </w:r>
      <w:r w:rsidR="006347B8">
        <w:t>s in</w:t>
      </w:r>
      <w:r w:rsidR="0036019E">
        <w:t xml:space="preserve"> prospect in July,</w:t>
      </w:r>
      <w:r w:rsidR="005C6DCA">
        <w:t xml:space="preserve"> so</w:t>
      </w:r>
      <w:r w:rsidR="0036019E">
        <w:t xml:space="preserve"> we expect inflation to </w:t>
      </w:r>
      <w:r w:rsidR="00441B76" w:rsidRPr="00441B76">
        <w:t>fall further in the summer</w:t>
      </w:r>
      <w:r w:rsidR="00ED57D0">
        <w:t xml:space="preserve">. </w:t>
      </w:r>
      <w:r w:rsidR="0036019E">
        <w:t xml:space="preserve">However, </w:t>
      </w:r>
      <w:r w:rsidR="006347B8">
        <w:t>inflation is likely to pick up again next year as the impact of falling energy prices fades</w:t>
      </w:r>
      <w:r w:rsidR="00ED57D0">
        <w:t>.</w:t>
      </w:r>
    </w:p>
    <w:p w14:paraId="361767D7" w14:textId="726D6661" w:rsidR="00441B76" w:rsidRPr="00441B76" w:rsidRDefault="00441B76" w:rsidP="00441B76">
      <w:r w:rsidRPr="00441B76">
        <w:t>CPI inflation slowed to 3.4% in February, down from 4% in January and the lowest rate since September 2021. February's drop was largely due to base effects, following large rises in food and services prices between January and February last year.</w:t>
      </w:r>
      <w:r>
        <w:t xml:space="preserve"> </w:t>
      </w:r>
      <w:r w:rsidR="009C077C">
        <w:t>As we anticipated, last month's downside surprise for services inflation, caused by the impact of the normal January fall in air fares being amplified by an increase in its weight, largely unwound in February. RPI and RPIX inflation fell to 4.5% and 3.5% respectively in February, from 4.9% and 3.8% in January.</w:t>
      </w:r>
    </w:p>
    <w:p w14:paraId="16492C48" w14:textId="6EB04D31" w:rsidR="001E67B6" w:rsidRDefault="00441B76" w:rsidP="0025070C">
      <w:r w:rsidRPr="00441B76">
        <w:t>Base effects will remain influential over the next couple of months</w:t>
      </w:r>
      <w:r w:rsidR="001E67B6">
        <w:t xml:space="preserve">, particularly in April </w:t>
      </w:r>
      <w:r w:rsidR="00C17D20">
        <w:t>due to the</w:t>
      </w:r>
      <w:r w:rsidR="001E67B6">
        <w:t xml:space="preserve"> large price rises across a series of categories with inflation-linked contracts or regulated prices in that month last year. Ofgem has also confirmed that the energy price cap will fall by</w:t>
      </w:r>
      <w:r w:rsidRPr="00441B76">
        <w:t xml:space="preserve"> 12% </w:t>
      </w:r>
      <w:r w:rsidR="001E67B6">
        <w:t>in April, so we continue to expect CPI inflation to drop back to the 2% target that month.</w:t>
      </w:r>
    </w:p>
    <w:p w14:paraId="37A0F765" w14:textId="77777777" w:rsidR="009C7C3E" w:rsidRDefault="00441B76" w:rsidP="00F46A15">
      <w:r w:rsidRPr="00441B76">
        <w:t xml:space="preserve">Furthermore, though we're only a month into the new observation window, lower wholesale gas prices mean we are on track for another </w:t>
      </w:r>
      <w:r w:rsidR="00224825">
        <w:t xml:space="preserve">8-10% </w:t>
      </w:r>
      <w:r w:rsidRPr="00441B76">
        <w:t xml:space="preserve">fall in the energy price cap in July. So </w:t>
      </w:r>
      <w:r w:rsidR="00224825">
        <w:t>our forecast continues to show inflation d</w:t>
      </w:r>
      <w:r w:rsidRPr="00441B76">
        <w:t>rop</w:t>
      </w:r>
      <w:r w:rsidR="00224825">
        <w:t>ping</w:t>
      </w:r>
      <w:r w:rsidRPr="00441B76">
        <w:t xml:space="preserve"> well below 2% in the second half of the year</w:t>
      </w:r>
      <w:r w:rsidR="00ED57D0">
        <w:t>.</w:t>
      </w:r>
      <w:r w:rsidR="00224825">
        <w:t xml:space="preserve"> However, we expect the downward pressures from falling energy prices to fade next year, which drags our forecast for headline inflation back above the 2% target again.</w:t>
      </w:r>
    </w:p>
    <w:p w14:paraId="68EF2863" w14:textId="77777777" w:rsidR="009C7C3E" w:rsidRDefault="009C7C3E" w:rsidP="009C7C3E"/>
    <w:p w14:paraId="5E03DA2D" w14:textId="77777777" w:rsidR="009C7C3E" w:rsidRDefault="009C7C3E" w:rsidP="009C7C3E"/>
    <w:p w14:paraId="6628FE89" w14:textId="46DD041B" w:rsidR="00ED57D0" w:rsidRDefault="00ED57D0" w:rsidP="009C7C3E">
      <w:pPr>
        <w:pStyle w:val="ExhibitTitle"/>
        <w:jc w:val="center"/>
      </w:pPr>
      <w:r>
        <w:t xml:space="preserve">Chart </w:t>
      </w:r>
      <w:r>
        <w:fldChar w:fldCharType="begin"/>
      </w:r>
      <w:r w:rsidR="009C7C3E">
        <w:instrText>SEQ CHART</w:instrText>
      </w:r>
      <w:r>
        <w:fldChar w:fldCharType="separate"/>
      </w:r>
      <w:r w:rsidR="009C7C3E">
        <w:rPr>
          <w:noProof/>
        </w:rPr>
        <w:t>1</w:t>
      </w:r>
      <w:r>
        <w:fldChar w:fldCharType="end"/>
      </w:r>
      <w:r>
        <w:t xml:space="preserve">: </w:t>
      </w:r>
      <w:r w:rsidR="0025070C">
        <w:t xml:space="preserve">Inflation is forecast to drop below the 2% target in H2 2024 </w:t>
      </w:r>
    </w:p>
    <w:p w14:paraId="3BD35F3D" w14:textId="1EB998F3" w:rsidR="009C7C3E" w:rsidRDefault="009C7C3E" w:rsidP="009C7C3E">
      <w:pPr>
        <w:spacing w:after="0"/>
        <w:jc w:val="center"/>
        <w:rPr>
          <w:noProof/>
        </w:rPr>
      </w:pPr>
      <w:r>
        <w:rPr>
          <w:noProof/>
        </w:rPr>
        <w:drawing>
          <wp:inline distT="0" distB="0" distL="0" distR="0" wp14:anchorId="512D5381" wp14:editId="1A41A27A">
            <wp:extent cx="4006964" cy="3140642"/>
            <wp:effectExtent l="0" t="0" r="0" b="3175"/>
            <wp:docPr id="3"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7">
                      <a:extLst>
                        <a:ext uri="{28A0092B-C50C-407E-A947-70E740481C1C}">
                          <a14:useLocalDpi xmlns:a14="http://schemas.microsoft.com/office/drawing/2010/main" val="0"/>
                        </a:ext>
                        <a:ext uri="{96DAC541-7B7A-43D3-8B79-37D633B846F1}">
                          <asvg:svgBlip xmlns:asvg="http://schemas.microsoft.com/office/drawing/2016/SVG/main" r:embed="rId8"/>
                        </a:ext>
                      </a:extLst>
                    </a:blip>
                    <a:srcRect b="1886"/>
                    <a:stretch>
                      <a:fillRect/>
                    </a:stretch>
                  </pic:blipFill>
                  <pic:spPr>
                    <a:xfrm>
                      <a:off x="0" y="0"/>
                      <a:ext cx="4006964" cy="3140642"/>
                    </a:xfrm>
                    <a:prstGeom prst="rect">
                      <a:avLst/>
                    </a:prstGeom>
                  </pic:spPr>
                </pic:pic>
              </a:graphicData>
            </a:graphic>
          </wp:inline>
        </w:drawing>
      </w:r>
    </w:p>
    <w:p w14:paraId="4EA2735E" w14:textId="2FE9EA2E" w:rsidR="00F46A15" w:rsidRDefault="009C7C3E" w:rsidP="009C7C3E">
      <w:pPr>
        <w:pStyle w:val="ExhibitSource"/>
        <w:jc w:val="center"/>
      </w:pPr>
      <w:r>
        <w:t>Source: Oxford Economics, Haver Analytics</w:t>
      </w:r>
    </w:p>
    <w:p w14:paraId="718E3981" w14:textId="77777777" w:rsidR="007E29F1" w:rsidRPr="007E29F1" w:rsidRDefault="007E29F1" w:rsidP="007E29F1"/>
    <w:sectPr w:rsidR="007E29F1" w:rsidRPr="007E29F1" w:rsidSect="009C7C3E">
      <w:headerReference w:type="even" r:id="rId9"/>
      <w:headerReference w:type="default" r:id="rId10"/>
      <w:headerReference w:type="first" r:id="rId11"/>
      <w:footerReference w:type="first" r:id="rId12"/>
      <w:pgSz w:w="11906" w:h="16838"/>
      <w:pgMar w:top="2665" w:right="1276" w:bottom="838" w:left="1134" w:header="708" w:footer="30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10904A" w14:textId="77777777" w:rsidR="00ED57D0" w:rsidRDefault="00ED57D0" w:rsidP="00ED57D0">
      <w:pPr>
        <w:spacing w:before="0" w:after="0"/>
      </w:pPr>
      <w:r>
        <w:separator/>
      </w:r>
    </w:p>
  </w:endnote>
  <w:endnote w:type="continuationSeparator" w:id="0">
    <w:p w14:paraId="42A7017B" w14:textId="77777777" w:rsidR="00ED57D0" w:rsidRDefault="00ED57D0" w:rsidP="00ED57D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79E57C" w14:textId="7FCD91A9" w:rsidR="00ED57D0" w:rsidRDefault="00ED57D0" w:rsidP="00ED57D0">
    <w:pPr>
      <w:pStyle w:val="Author"/>
    </w:pPr>
    <w:r>
      <w:t>Andrew Goodwin</w:t>
    </w:r>
    <w:r w:rsidR="007E29F1">
      <w:t xml:space="preserve"> - </w:t>
    </w:r>
    <w:r>
      <w:t>Chief UK Economist</w:t>
    </w:r>
    <w:r w:rsidR="007E29F1">
      <w:t xml:space="preserve"> - </w:t>
    </w:r>
    <w:r>
      <w:t>agoodwin@oxfordeconomics.com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4CEDB1" w14:textId="77777777" w:rsidR="00ED57D0" w:rsidRDefault="00ED57D0" w:rsidP="00ED57D0">
      <w:pPr>
        <w:spacing w:before="0" w:after="0"/>
      </w:pPr>
      <w:r>
        <w:separator/>
      </w:r>
    </w:p>
  </w:footnote>
  <w:footnote w:type="continuationSeparator" w:id="0">
    <w:p w14:paraId="4A898E72" w14:textId="77777777" w:rsidR="00ED57D0" w:rsidRDefault="00ED57D0" w:rsidP="00ED57D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22B1AC" w14:textId="77777777" w:rsidR="00ED57D0" w:rsidRDefault="00ED57D0">
    <w:pPr>
      <w:spacing w:before="0"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6D01A0" w14:textId="77777777" w:rsidR="00ED57D0" w:rsidRDefault="00ED57D0">
    <w:pPr>
      <w:spacing w:before="0" w:after="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06916E" w14:textId="276BB194" w:rsidR="00ED57D0" w:rsidRDefault="00ED57D0" w:rsidP="00ED57D0">
    <w:r w:rsidRPr="00ED57D0">
      <w:rPr>
        <w:noProof/>
      </w:rPr>
      <w:drawing>
        <wp:anchor distT="0" distB="0" distL="114300" distR="114300" simplePos="0" relativeHeight="251659264" behindDoc="1" locked="1" layoutInCell="1" allowOverlap="1" wp14:anchorId="69884099" wp14:editId="2A9D83B4">
          <wp:simplePos x="0" y="0"/>
          <wp:positionH relativeFrom="page">
            <wp:posOffset>0</wp:posOffset>
          </wp:positionH>
          <wp:positionV relativeFrom="page">
            <wp:posOffset>190500</wp:posOffset>
          </wp:positionV>
          <wp:extent cx="7569200" cy="1503667"/>
          <wp:effectExtent l="0" t="0" r="0" b="1905"/>
          <wp:wrapNone/>
          <wp:docPr id="15" name="Picture 15"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69200" cy="1503667"/>
                  </a:xfrm>
                  <a:prstGeom prst="rect">
                    <a:avLst/>
                  </a:prstGeom>
                </pic:spPr>
              </pic:pic>
            </a:graphicData>
          </a:graphic>
          <wp14:sizeRelH relativeFrom="page">
            <wp14:pctWidth>0</wp14:pctWidth>
          </wp14:sizeRelH>
          <wp14:sizeRelV relativeFrom="page">
            <wp14:pctHeight>0</wp14:pctHeight>
          </wp14:sizeRelV>
        </wp:anchor>
      </w:drawing>
    </w:r>
  </w:p>
  <w:sdt>
    <w:sdtPr>
      <w:id w:val="-560707190"/>
      <w:lock w:val="sdtLocked"/>
      <w:placeholder>
        <w:docPart w:val="DefaultPlaceholder_-1854013437"/>
      </w:placeholder>
      <w:date w:fullDate="2024-03-20T00:00:00Z">
        <w:dateFormat w:val="d MMMM yyyy"/>
        <w:lid w:val="en-GB"/>
        <w:storeMappedDataAs w:val="dateTime"/>
        <w:calendar w:val="gregorian"/>
      </w:date>
    </w:sdtPr>
    <w:sdtEndPr/>
    <w:sdtContent>
      <w:p w14:paraId="5A00BC1E" w14:textId="25D1B6EA" w:rsidR="00ED57D0" w:rsidRDefault="00ED57D0" w:rsidP="00ED57D0">
        <w:pPr>
          <w:pStyle w:val="PublishDate"/>
          <w:framePr w:w="2835" w:h="340" w:hRule="exact" w:hSpace="180" w:wrap="around" w:vAnchor="page" w:hAnchor="page" w:x="7801" w:y="601" w:anchorLock="1"/>
        </w:pPr>
        <w:r>
          <w:t>20 March 2024</w:t>
        </w:r>
      </w:p>
    </w:sdtContent>
  </w:sdt>
  <w:p w14:paraId="6593F2CE" w14:textId="6E65AE4B" w:rsidR="00ED57D0" w:rsidRDefault="00441B76" w:rsidP="00ED57D0">
    <w:pPr>
      <w:pStyle w:val="ProductDescription"/>
      <w:framePr w:w="11339" w:h="1474" w:hRule="exact" w:hSpace="180" w:wrap="around" w:vAnchor="page" w:hAnchor="page" w:x="401" w:y="1141" w:anchorLock="1"/>
      <w:spacing w:after="200"/>
    </w:pPr>
    <w:r w:rsidRPr="00441B76">
      <w:t xml:space="preserve">Monthly inflation forecast </w:t>
    </w:r>
    <w:r w:rsidR="00ED57D0">
      <w:t>| UK</w:t>
    </w:r>
  </w:p>
  <w:p w14:paraId="00F089C7" w14:textId="3B8E5BF6" w:rsidR="00ED57D0" w:rsidRDefault="00B056BD" w:rsidP="00ED57D0">
    <w:pPr>
      <w:pStyle w:val="Headline"/>
      <w:framePr w:w="11339" w:h="1474" w:hRule="exact" w:hSpace="180" w:wrap="around" w:vAnchor="page" w:hAnchor="page" w:x="401" w:y="1141" w:anchorLock="1"/>
      <w:spacing w:line="200" w:lineRule="auto"/>
    </w:pPr>
    <w:r>
      <w:t>Inflation remains on track to hit 2% in April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7C2884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0D54AA6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67222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B6EB2D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9C4E34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3BD6F21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D688D6D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50DC6C8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0C2EE0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3306BF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A631E12"/>
    <w:multiLevelType w:val="hybridMultilevel"/>
    <w:tmpl w:val="9EB8A598"/>
    <w:lvl w:ilvl="0" w:tplc="4AA61DF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0C566A5E"/>
    <w:multiLevelType w:val="hybridMultilevel"/>
    <w:tmpl w:val="ACE8EDBE"/>
    <w:lvl w:ilvl="0" w:tplc="88FEDC1C">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36F32CF"/>
    <w:multiLevelType w:val="hybridMultilevel"/>
    <w:tmpl w:val="BE80DE78"/>
    <w:lvl w:ilvl="0" w:tplc="2ACE6AA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14AF2819"/>
    <w:multiLevelType w:val="hybridMultilevel"/>
    <w:tmpl w:val="157C753A"/>
    <w:lvl w:ilvl="0" w:tplc="047AFB1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190809A8"/>
    <w:multiLevelType w:val="hybridMultilevel"/>
    <w:tmpl w:val="5A90D112"/>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1C912899"/>
    <w:multiLevelType w:val="hybridMultilevel"/>
    <w:tmpl w:val="80E44722"/>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21027C37"/>
    <w:multiLevelType w:val="hybridMultilevel"/>
    <w:tmpl w:val="2BB0871A"/>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21B14A7F"/>
    <w:multiLevelType w:val="hybridMultilevel"/>
    <w:tmpl w:val="5FC0DC60"/>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24DD68A8"/>
    <w:multiLevelType w:val="hybridMultilevel"/>
    <w:tmpl w:val="C1EC2B32"/>
    <w:lvl w:ilvl="0" w:tplc="88E8C1B2">
      <w:start w:val="1"/>
      <w:numFmt w:val="bullet"/>
      <w:lvlText w:val=""/>
      <w:lvlJc w:val="left"/>
      <w:pPr>
        <w:ind w:left="-720" w:hanging="360"/>
      </w:pPr>
      <w:rPr>
        <w:rFonts w:ascii="Wingdings" w:hAnsi="Wingdings" w:hint="default"/>
        <w:color w:val="3D4D79"/>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21" w15:restartNumberingAfterBreak="0">
    <w:nsid w:val="2937580B"/>
    <w:multiLevelType w:val="hybridMultilevel"/>
    <w:tmpl w:val="EB047A7C"/>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2C7249EA"/>
    <w:multiLevelType w:val="hybridMultilevel"/>
    <w:tmpl w:val="8CAAC5DC"/>
    <w:lvl w:ilvl="0" w:tplc="9CB8E80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4" w15:restartNumberingAfterBreak="0">
    <w:nsid w:val="341F448B"/>
    <w:multiLevelType w:val="hybridMultilevel"/>
    <w:tmpl w:val="7F02F5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358C6CA2"/>
    <w:multiLevelType w:val="multilevel"/>
    <w:tmpl w:val="08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26" w15:restartNumberingAfterBreak="0">
    <w:nsid w:val="367277C7"/>
    <w:multiLevelType w:val="hybridMultilevel"/>
    <w:tmpl w:val="D158A6DA"/>
    <w:lvl w:ilvl="0" w:tplc="C2F4A666">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36E539D0"/>
    <w:multiLevelType w:val="hybridMultilevel"/>
    <w:tmpl w:val="42541D1C"/>
    <w:lvl w:ilvl="0" w:tplc="60121A1E">
      <w:start w:val="1"/>
      <w:numFmt w:val="bullet"/>
      <w:lvlText w:val=""/>
      <w:lvlJc w:val="left"/>
      <w:pPr>
        <w:ind w:left="720" w:hanging="360"/>
      </w:pPr>
      <w:rPr>
        <w:rFonts w:ascii="Webdings" w:hAnsi="Web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39FE14C4"/>
    <w:multiLevelType w:val="hybridMultilevel"/>
    <w:tmpl w:val="C9484A32"/>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3BEB67AD"/>
    <w:multiLevelType w:val="hybridMultilevel"/>
    <w:tmpl w:val="44E8EBD6"/>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3CEC682A"/>
    <w:multiLevelType w:val="hybridMultilevel"/>
    <w:tmpl w:val="9EE8CC52"/>
    <w:lvl w:ilvl="0" w:tplc="79764228">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40A541FD"/>
    <w:multiLevelType w:val="hybridMultilevel"/>
    <w:tmpl w:val="9574031A"/>
    <w:lvl w:ilvl="0" w:tplc="3C4A3C32">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410C224E"/>
    <w:multiLevelType w:val="hybridMultilevel"/>
    <w:tmpl w:val="656E90C8"/>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2ED3B55"/>
    <w:multiLevelType w:val="hybridMultilevel"/>
    <w:tmpl w:val="DF6E0320"/>
    <w:lvl w:ilvl="0" w:tplc="EE083EF2">
      <w:start w:val="1"/>
      <w:numFmt w:val="bullet"/>
      <w:lvlText w:val=""/>
      <w:lvlJc w:val="left"/>
      <w:pPr>
        <w:ind w:left="720" w:hanging="360"/>
      </w:pPr>
      <w:rPr>
        <w:rFonts w:ascii="Wingdings" w:hAnsi="Wingdings" w:hint="default"/>
        <w:sz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45714373"/>
    <w:multiLevelType w:val="hybridMultilevel"/>
    <w:tmpl w:val="C3145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48162A0F"/>
    <w:multiLevelType w:val="hybridMultilevel"/>
    <w:tmpl w:val="62FAAB68"/>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49D775CD"/>
    <w:multiLevelType w:val="hybridMultilevel"/>
    <w:tmpl w:val="6B0E6210"/>
    <w:lvl w:ilvl="0" w:tplc="6AA6C10E">
      <w:start w:val="1"/>
      <w:numFmt w:val="bullet"/>
      <w:lvlText w:val=""/>
      <w:lvlJc w:val="left"/>
      <w:pPr>
        <w:ind w:left="720" w:hanging="360"/>
      </w:pPr>
      <w:rPr>
        <w:rFonts w:ascii="Wingdings" w:hAnsi="Wingdings" w:hint="default"/>
        <w:color w:val="9CC2E5" w:themeColor="accent5" w:themeTint="99"/>
        <w:sz w:val="20"/>
        <w:u w:val="no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51934573"/>
    <w:multiLevelType w:val="multilevel"/>
    <w:tmpl w:val="B352DD0C"/>
    <w:lvl w:ilvl="0">
      <w:start w:val="1"/>
      <w:numFmt w:val="bullet"/>
      <w:lvlText w:val=""/>
      <w:lvlJc w:val="left"/>
      <w:pPr>
        <w:ind w:left="284" w:hanging="284"/>
      </w:pPr>
      <w:rPr>
        <w:rFonts w:ascii="Wingdings" w:hAnsi="Wingdings" w:hint="default"/>
        <w:color w:val="9CC2E5" w:themeColor="accent5" w:themeTint="99"/>
        <w:sz w:val="20"/>
        <w:u w:val="none"/>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38" w15:restartNumberingAfterBreak="0">
    <w:nsid w:val="571A5AA8"/>
    <w:multiLevelType w:val="hybridMultilevel"/>
    <w:tmpl w:val="53EE3E6E"/>
    <w:lvl w:ilvl="0" w:tplc="1C6A6FC0">
      <w:start w:val="1"/>
      <w:numFmt w:val="bullet"/>
      <w:lvlText w:val=""/>
      <w:lvlJc w:val="left"/>
      <w:pPr>
        <w:ind w:left="720" w:hanging="360"/>
      </w:pPr>
      <w:rPr>
        <w:rFonts w:ascii="Webdings" w:hAnsi="Webdings" w:hint="default"/>
        <w:sz w:val="16"/>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58A20213"/>
    <w:multiLevelType w:val="hybridMultilevel"/>
    <w:tmpl w:val="8E3294BA"/>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5D9321EE"/>
    <w:multiLevelType w:val="hybridMultilevel"/>
    <w:tmpl w:val="B3986AB2"/>
    <w:lvl w:ilvl="0" w:tplc="08090001">
      <w:start w:val="1"/>
      <w:numFmt w:val="bullet"/>
      <w:lvlText w:val=""/>
      <w:lvlJc w:val="left"/>
      <w:pPr>
        <w:ind w:left="436" w:hanging="360"/>
      </w:pPr>
      <w:rPr>
        <w:rFonts w:ascii="Symbol" w:hAnsi="Symbol" w:hint="default"/>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1" w15:restartNumberingAfterBreak="0">
    <w:nsid w:val="646D6F89"/>
    <w:multiLevelType w:val="hybridMultilevel"/>
    <w:tmpl w:val="3602343A"/>
    <w:lvl w:ilvl="0" w:tplc="B3C29BA0">
      <w:start w:val="1"/>
      <w:numFmt w:val="bullet"/>
      <w:lvlText w:val=""/>
      <w:lvlJc w:val="left"/>
      <w:pPr>
        <w:ind w:left="720" w:hanging="360"/>
      </w:pPr>
      <w:rPr>
        <w:rFonts w:ascii="Wingdings" w:hAnsi="Wingdings" w:hint="default"/>
        <w:sz w:val="28"/>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6A3843C1"/>
    <w:multiLevelType w:val="hybridMultilevel"/>
    <w:tmpl w:val="EC5AE4DA"/>
    <w:lvl w:ilvl="0" w:tplc="4ECAF0EC">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6C913A18"/>
    <w:multiLevelType w:val="hybridMultilevel"/>
    <w:tmpl w:val="FB104AE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6D407CA3"/>
    <w:multiLevelType w:val="singleLevel"/>
    <w:tmpl w:val="DFCC12D8"/>
    <w:lvl w:ilvl="0">
      <w:start w:val="1"/>
      <w:numFmt w:val="bullet"/>
      <w:pStyle w:val="ListParagraph"/>
      <w:lvlText w:val=""/>
      <w:lvlJc w:val="left"/>
      <w:pPr>
        <w:ind w:left="720" w:hanging="360"/>
      </w:pPr>
      <w:rPr>
        <w:rFonts w:ascii="Symbol" w:hAnsi="Symbol" w:hint="default"/>
      </w:rPr>
    </w:lvl>
  </w:abstractNum>
  <w:abstractNum w:abstractNumId="45" w15:restartNumberingAfterBreak="0">
    <w:nsid w:val="6FB00AB4"/>
    <w:multiLevelType w:val="hybridMultilevel"/>
    <w:tmpl w:val="A8CC42E2"/>
    <w:lvl w:ilvl="0" w:tplc="71A6902E">
      <w:start w:val="1"/>
      <w:numFmt w:val="bullet"/>
      <w:lvlRestart w:val="0"/>
      <w:lvlText w:val=""/>
      <w:lvlJc w:val="left"/>
      <w:pPr>
        <w:ind w:left="436"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156" w:hanging="360"/>
      </w:pPr>
      <w:rPr>
        <w:rFonts w:ascii="Courier New" w:hAnsi="Courier New" w:cs="Courier New" w:hint="default"/>
      </w:rPr>
    </w:lvl>
    <w:lvl w:ilvl="2" w:tplc="08090005" w:tentative="1">
      <w:start w:val="1"/>
      <w:numFmt w:val="bullet"/>
      <w:lvlText w:val=""/>
      <w:lvlJc w:val="left"/>
      <w:pPr>
        <w:ind w:left="1876" w:hanging="360"/>
      </w:pPr>
      <w:rPr>
        <w:rFonts w:ascii="Wingdings" w:hAnsi="Wingdings" w:hint="default"/>
      </w:rPr>
    </w:lvl>
    <w:lvl w:ilvl="3" w:tplc="08090001" w:tentative="1">
      <w:start w:val="1"/>
      <w:numFmt w:val="bullet"/>
      <w:lvlText w:val=""/>
      <w:lvlJc w:val="left"/>
      <w:pPr>
        <w:ind w:left="2596" w:hanging="360"/>
      </w:pPr>
      <w:rPr>
        <w:rFonts w:ascii="Symbol" w:hAnsi="Symbol" w:hint="default"/>
      </w:rPr>
    </w:lvl>
    <w:lvl w:ilvl="4" w:tplc="08090003" w:tentative="1">
      <w:start w:val="1"/>
      <w:numFmt w:val="bullet"/>
      <w:lvlText w:val="o"/>
      <w:lvlJc w:val="left"/>
      <w:pPr>
        <w:ind w:left="3316" w:hanging="360"/>
      </w:pPr>
      <w:rPr>
        <w:rFonts w:ascii="Courier New" w:hAnsi="Courier New" w:cs="Courier New" w:hint="default"/>
      </w:rPr>
    </w:lvl>
    <w:lvl w:ilvl="5" w:tplc="08090005" w:tentative="1">
      <w:start w:val="1"/>
      <w:numFmt w:val="bullet"/>
      <w:lvlText w:val=""/>
      <w:lvlJc w:val="left"/>
      <w:pPr>
        <w:ind w:left="4036" w:hanging="360"/>
      </w:pPr>
      <w:rPr>
        <w:rFonts w:ascii="Wingdings" w:hAnsi="Wingdings" w:hint="default"/>
      </w:rPr>
    </w:lvl>
    <w:lvl w:ilvl="6" w:tplc="08090001" w:tentative="1">
      <w:start w:val="1"/>
      <w:numFmt w:val="bullet"/>
      <w:lvlText w:val=""/>
      <w:lvlJc w:val="left"/>
      <w:pPr>
        <w:ind w:left="4756" w:hanging="360"/>
      </w:pPr>
      <w:rPr>
        <w:rFonts w:ascii="Symbol" w:hAnsi="Symbol" w:hint="default"/>
      </w:rPr>
    </w:lvl>
    <w:lvl w:ilvl="7" w:tplc="08090003" w:tentative="1">
      <w:start w:val="1"/>
      <w:numFmt w:val="bullet"/>
      <w:lvlText w:val="o"/>
      <w:lvlJc w:val="left"/>
      <w:pPr>
        <w:ind w:left="5476" w:hanging="360"/>
      </w:pPr>
      <w:rPr>
        <w:rFonts w:ascii="Courier New" w:hAnsi="Courier New" w:cs="Courier New" w:hint="default"/>
      </w:rPr>
    </w:lvl>
    <w:lvl w:ilvl="8" w:tplc="08090005" w:tentative="1">
      <w:start w:val="1"/>
      <w:numFmt w:val="bullet"/>
      <w:lvlText w:val=""/>
      <w:lvlJc w:val="left"/>
      <w:pPr>
        <w:ind w:left="6196" w:hanging="360"/>
      </w:pPr>
      <w:rPr>
        <w:rFonts w:ascii="Wingdings" w:hAnsi="Wingdings" w:hint="default"/>
      </w:rPr>
    </w:lvl>
  </w:abstractNum>
  <w:abstractNum w:abstractNumId="46" w15:restartNumberingAfterBreak="0">
    <w:nsid w:val="6FE038AD"/>
    <w:multiLevelType w:val="hybridMultilevel"/>
    <w:tmpl w:val="2C2026B0"/>
    <w:lvl w:ilvl="0" w:tplc="1AFA6C12">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73473CBD"/>
    <w:multiLevelType w:val="hybridMultilevel"/>
    <w:tmpl w:val="CE008BB4"/>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81E78D7"/>
    <w:multiLevelType w:val="hybridMultilevel"/>
    <w:tmpl w:val="250EEE86"/>
    <w:lvl w:ilvl="0" w:tplc="829E818E">
      <w:start w:val="1"/>
      <w:numFmt w:val="bullet"/>
      <w:lvlRestart w:val="0"/>
      <w:lvlText w:val=""/>
      <w:lvlJc w:val="left"/>
      <w:pPr>
        <w:ind w:left="720" w:hanging="360"/>
      </w:pPr>
      <w:rPr>
        <w:rFonts w:ascii="Webdings" w:hAnsi="Webdings" w:hint="default"/>
        <w:color w:val="ACB9CA" w:themeColor="text2" w:themeTint="66"/>
        <w:sz w:val="24"/>
        <w:vertAlign w:val="baseline"/>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456342040">
    <w:abstractNumId w:val="34"/>
  </w:num>
  <w:num w:numId="2" w16cid:durableId="1889873672">
    <w:abstractNumId w:val="24"/>
  </w:num>
  <w:num w:numId="3" w16cid:durableId="8071111">
    <w:abstractNumId w:val="26"/>
  </w:num>
  <w:num w:numId="4" w16cid:durableId="877545061">
    <w:abstractNumId w:val="19"/>
  </w:num>
  <w:num w:numId="5" w16cid:durableId="1344044025">
    <w:abstractNumId w:val="21"/>
  </w:num>
  <w:num w:numId="6" w16cid:durableId="1104694651">
    <w:abstractNumId w:val="28"/>
  </w:num>
  <w:num w:numId="7" w16cid:durableId="765005543">
    <w:abstractNumId w:val="42"/>
  </w:num>
  <w:num w:numId="8" w16cid:durableId="2035644653">
    <w:abstractNumId w:val="15"/>
  </w:num>
  <w:num w:numId="9" w16cid:durableId="2108767327">
    <w:abstractNumId w:val="43"/>
  </w:num>
  <w:num w:numId="10" w16cid:durableId="1152143156">
    <w:abstractNumId w:val="12"/>
  </w:num>
  <w:num w:numId="11" w16cid:durableId="889465219">
    <w:abstractNumId w:val="29"/>
  </w:num>
  <w:num w:numId="12" w16cid:durableId="914827688">
    <w:abstractNumId w:val="39"/>
  </w:num>
  <w:num w:numId="13" w16cid:durableId="1435904278">
    <w:abstractNumId w:val="17"/>
  </w:num>
  <w:num w:numId="14" w16cid:durableId="1915045132">
    <w:abstractNumId w:val="46"/>
  </w:num>
  <w:num w:numId="15" w16cid:durableId="606278486">
    <w:abstractNumId w:val="35"/>
  </w:num>
  <w:num w:numId="16" w16cid:durableId="279726841">
    <w:abstractNumId w:val="32"/>
  </w:num>
  <w:num w:numId="17" w16cid:durableId="1969820200">
    <w:abstractNumId w:val="18"/>
  </w:num>
  <w:num w:numId="18" w16cid:durableId="894926201">
    <w:abstractNumId w:val="16"/>
  </w:num>
  <w:num w:numId="19" w16cid:durableId="1388409099">
    <w:abstractNumId w:val="47"/>
  </w:num>
  <w:num w:numId="20" w16cid:durableId="225410210">
    <w:abstractNumId w:val="48"/>
  </w:num>
  <w:num w:numId="21" w16cid:durableId="648946470">
    <w:abstractNumId w:val="9"/>
  </w:num>
  <w:num w:numId="22" w16cid:durableId="802771838">
    <w:abstractNumId w:val="7"/>
  </w:num>
  <w:num w:numId="23" w16cid:durableId="1316226672">
    <w:abstractNumId w:val="6"/>
  </w:num>
  <w:num w:numId="24" w16cid:durableId="552038376">
    <w:abstractNumId w:val="5"/>
  </w:num>
  <w:num w:numId="25" w16cid:durableId="1418475466">
    <w:abstractNumId w:val="4"/>
  </w:num>
  <w:num w:numId="26" w16cid:durableId="1952593330">
    <w:abstractNumId w:val="8"/>
  </w:num>
  <w:num w:numId="27" w16cid:durableId="538401005">
    <w:abstractNumId w:val="3"/>
  </w:num>
  <w:num w:numId="28" w16cid:durableId="1063331950">
    <w:abstractNumId w:val="2"/>
  </w:num>
  <w:num w:numId="29" w16cid:durableId="903838572">
    <w:abstractNumId w:val="1"/>
  </w:num>
  <w:num w:numId="30" w16cid:durableId="519661220">
    <w:abstractNumId w:val="0"/>
  </w:num>
  <w:num w:numId="31" w16cid:durableId="1827668041">
    <w:abstractNumId w:val="40"/>
  </w:num>
  <w:num w:numId="32" w16cid:durableId="259871352">
    <w:abstractNumId w:val="45"/>
  </w:num>
  <w:num w:numId="33" w16cid:durableId="2126075273">
    <w:abstractNumId w:val="20"/>
  </w:num>
  <w:num w:numId="34" w16cid:durableId="1070078625">
    <w:abstractNumId w:val="23"/>
  </w:num>
  <w:num w:numId="35" w16cid:durableId="1065564564">
    <w:abstractNumId w:val="14"/>
  </w:num>
  <w:num w:numId="36" w16cid:durableId="858809807">
    <w:abstractNumId w:val="31"/>
  </w:num>
  <w:num w:numId="37" w16cid:durableId="190342426">
    <w:abstractNumId w:val="13"/>
  </w:num>
  <w:num w:numId="38" w16cid:durableId="1565264012">
    <w:abstractNumId w:val="30"/>
  </w:num>
  <w:num w:numId="39" w16cid:durableId="356270275">
    <w:abstractNumId w:val="27"/>
  </w:num>
  <w:num w:numId="40" w16cid:durableId="741558847">
    <w:abstractNumId w:val="38"/>
  </w:num>
  <w:num w:numId="41" w16cid:durableId="394620449">
    <w:abstractNumId w:val="22"/>
  </w:num>
  <w:num w:numId="42" w16cid:durableId="1147237998">
    <w:abstractNumId w:val="33"/>
  </w:num>
  <w:num w:numId="43" w16cid:durableId="480661406">
    <w:abstractNumId w:val="36"/>
  </w:num>
  <w:num w:numId="44" w16cid:durableId="407926200">
    <w:abstractNumId w:val="11"/>
  </w:num>
  <w:num w:numId="45" w16cid:durableId="2074311132">
    <w:abstractNumId w:val="11"/>
    <w:lvlOverride w:ilvl="0">
      <w:startOverride w:val="1"/>
    </w:lvlOverride>
  </w:num>
  <w:num w:numId="46" w16cid:durableId="568931012">
    <w:abstractNumId w:val="44"/>
  </w:num>
  <w:num w:numId="47" w16cid:durableId="972517541">
    <w:abstractNumId w:val="41"/>
  </w:num>
  <w:num w:numId="48" w16cid:durableId="796266407">
    <w:abstractNumId w:val="37"/>
  </w:num>
  <w:num w:numId="49" w16cid:durableId="949093608">
    <w:abstractNumId w:val="25"/>
  </w:num>
  <w:num w:numId="50" w16cid:durableId="162746965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7D0"/>
    <w:rsid w:val="00003BA7"/>
    <w:rsid w:val="00022761"/>
    <w:rsid w:val="000C0ADF"/>
    <w:rsid w:val="000D3E43"/>
    <w:rsid w:val="000E2BD3"/>
    <w:rsid w:val="000F3F52"/>
    <w:rsid w:val="001018E9"/>
    <w:rsid w:val="00120D7A"/>
    <w:rsid w:val="00124E58"/>
    <w:rsid w:val="00160F71"/>
    <w:rsid w:val="0016316B"/>
    <w:rsid w:val="0017078A"/>
    <w:rsid w:val="001847BA"/>
    <w:rsid w:val="00192CDF"/>
    <w:rsid w:val="001A5775"/>
    <w:rsid w:val="001A6993"/>
    <w:rsid w:val="001B2B67"/>
    <w:rsid w:val="001B2C32"/>
    <w:rsid w:val="001D7057"/>
    <w:rsid w:val="001E0785"/>
    <w:rsid w:val="001E0C4A"/>
    <w:rsid w:val="001E67B6"/>
    <w:rsid w:val="001F3317"/>
    <w:rsid w:val="00224825"/>
    <w:rsid w:val="0025070C"/>
    <w:rsid w:val="002615F6"/>
    <w:rsid w:val="00262D94"/>
    <w:rsid w:val="00263E48"/>
    <w:rsid w:val="002745D6"/>
    <w:rsid w:val="00282A8A"/>
    <w:rsid w:val="00286754"/>
    <w:rsid w:val="0029566B"/>
    <w:rsid w:val="002D0DC9"/>
    <w:rsid w:val="003017D9"/>
    <w:rsid w:val="0031169C"/>
    <w:rsid w:val="00316CBE"/>
    <w:rsid w:val="0036019E"/>
    <w:rsid w:val="00370974"/>
    <w:rsid w:val="00374E02"/>
    <w:rsid w:val="003B0CAB"/>
    <w:rsid w:val="003B715A"/>
    <w:rsid w:val="003F0F4E"/>
    <w:rsid w:val="0040359C"/>
    <w:rsid w:val="00405D65"/>
    <w:rsid w:val="004258C9"/>
    <w:rsid w:val="00441B76"/>
    <w:rsid w:val="004458BB"/>
    <w:rsid w:val="0046292D"/>
    <w:rsid w:val="004677EA"/>
    <w:rsid w:val="004827E3"/>
    <w:rsid w:val="004A2A92"/>
    <w:rsid w:val="004B4F66"/>
    <w:rsid w:val="004C7923"/>
    <w:rsid w:val="004D473F"/>
    <w:rsid w:val="004D650E"/>
    <w:rsid w:val="005176F2"/>
    <w:rsid w:val="005414BA"/>
    <w:rsid w:val="0054280C"/>
    <w:rsid w:val="005473C6"/>
    <w:rsid w:val="00563FEB"/>
    <w:rsid w:val="00576CB8"/>
    <w:rsid w:val="00592138"/>
    <w:rsid w:val="005C6DCA"/>
    <w:rsid w:val="005F0616"/>
    <w:rsid w:val="006125A3"/>
    <w:rsid w:val="006166EE"/>
    <w:rsid w:val="006347B8"/>
    <w:rsid w:val="00671564"/>
    <w:rsid w:val="006739BF"/>
    <w:rsid w:val="0067595A"/>
    <w:rsid w:val="006A1630"/>
    <w:rsid w:val="006A676D"/>
    <w:rsid w:val="007550D0"/>
    <w:rsid w:val="007723AE"/>
    <w:rsid w:val="007A0F18"/>
    <w:rsid w:val="007B57CD"/>
    <w:rsid w:val="007E29F1"/>
    <w:rsid w:val="00847933"/>
    <w:rsid w:val="00855D68"/>
    <w:rsid w:val="0086090E"/>
    <w:rsid w:val="00874B7C"/>
    <w:rsid w:val="0088455B"/>
    <w:rsid w:val="008B7417"/>
    <w:rsid w:val="008E11F0"/>
    <w:rsid w:val="008E721D"/>
    <w:rsid w:val="008F1A70"/>
    <w:rsid w:val="00920D15"/>
    <w:rsid w:val="00933B30"/>
    <w:rsid w:val="009634AC"/>
    <w:rsid w:val="00995E6B"/>
    <w:rsid w:val="009C077C"/>
    <w:rsid w:val="009C7C16"/>
    <w:rsid w:val="009C7C3E"/>
    <w:rsid w:val="009E07F1"/>
    <w:rsid w:val="009E5F70"/>
    <w:rsid w:val="009F37D1"/>
    <w:rsid w:val="009F3F01"/>
    <w:rsid w:val="00A25234"/>
    <w:rsid w:val="00A332D4"/>
    <w:rsid w:val="00A50835"/>
    <w:rsid w:val="00A52669"/>
    <w:rsid w:val="00A63323"/>
    <w:rsid w:val="00A66B32"/>
    <w:rsid w:val="00A9430E"/>
    <w:rsid w:val="00AD07ED"/>
    <w:rsid w:val="00AE76E6"/>
    <w:rsid w:val="00B04E07"/>
    <w:rsid w:val="00B056BD"/>
    <w:rsid w:val="00B16B5A"/>
    <w:rsid w:val="00B45941"/>
    <w:rsid w:val="00B7343B"/>
    <w:rsid w:val="00B846EA"/>
    <w:rsid w:val="00B910EA"/>
    <w:rsid w:val="00BB6195"/>
    <w:rsid w:val="00BE1485"/>
    <w:rsid w:val="00BF6A2A"/>
    <w:rsid w:val="00C17065"/>
    <w:rsid w:val="00C17D20"/>
    <w:rsid w:val="00C65A69"/>
    <w:rsid w:val="00C72052"/>
    <w:rsid w:val="00C75153"/>
    <w:rsid w:val="00C76458"/>
    <w:rsid w:val="00C840C9"/>
    <w:rsid w:val="00C84AD7"/>
    <w:rsid w:val="00C90D41"/>
    <w:rsid w:val="00C93538"/>
    <w:rsid w:val="00C9768F"/>
    <w:rsid w:val="00CA4BF3"/>
    <w:rsid w:val="00CB7716"/>
    <w:rsid w:val="00CC3321"/>
    <w:rsid w:val="00D20718"/>
    <w:rsid w:val="00D379EC"/>
    <w:rsid w:val="00D645EE"/>
    <w:rsid w:val="00DC3B6C"/>
    <w:rsid w:val="00DE568D"/>
    <w:rsid w:val="00DF73F9"/>
    <w:rsid w:val="00E213A8"/>
    <w:rsid w:val="00E23560"/>
    <w:rsid w:val="00EA04C7"/>
    <w:rsid w:val="00EA0803"/>
    <w:rsid w:val="00EA2025"/>
    <w:rsid w:val="00EA2DF6"/>
    <w:rsid w:val="00ED57D0"/>
    <w:rsid w:val="00ED615F"/>
    <w:rsid w:val="00ED6FF0"/>
    <w:rsid w:val="00F2643F"/>
    <w:rsid w:val="00F46A15"/>
    <w:rsid w:val="00F52C66"/>
    <w:rsid w:val="00F72F2A"/>
    <w:rsid w:val="00FC1EA7"/>
    <w:rsid w:val="00FC48CF"/>
    <w:rsid w:val="00FE0EF6"/>
    <w:rsid w:val="00FE47F3"/>
    <w:rsid w:val="00FE5C1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7C199D9E"/>
  <w15:chartTrackingRefBased/>
  <w15:docId w15:val="{512074F6-D985-44C9-8955-EC792774C7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57D0"/>
    <w:pPr>
      <w:spacing w:before="100" w:after="100" w:line="240" w:lineRule="auto"/>
    </w:pPr>
    <w:rPr>
      <w:rFonts w:ascii="Segoe UI" w:hAnsi="Segoe UI" w:cs="Segoe UI"/>
      <w:color w:val="000000" w:themeColor="text1"/>
      <w:kern w:val="0"/>
      <w:sz w:val="20"/>
      <w14:ligatures w14:val="none"/>
    </w:rPr>
  </w:style>
  <w:style w:type="paragraph" w:styleId="Heading1">
    <w:name w:val="heading 1"/>
    <w:basedOn w:val="Normal"/>
    <w:next w:val="Normal"/>
    <w:link w:val="Heading1Char"/>
    <w:uiPriority w:val="9"/>
    <w:qFormat/>
    <w:rsid w:val="00ED57D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ED57D0"/>
    <w:pPr>
      <w:outlineLvl w:val="1"/>
    </w:pPr>
    <w:rPr>
      <w:sz w:val="28"/>
    </w:rPr>
  </w:style>
  <w:style w:type="paragraph" w:styleId="Heading3">
    <w:name w:val="heading 3"/>
    <w:basedOn w:val="Normal"/>
    <w:next w:val="Normal"/>
    <w:link w:val="Heading3Char"/>
    <w:uiPriority w:val="9"/>
    <w:unhideWhenUsed/>
    <w:qFormat/>
    <w:rsid w:val="00ED57D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ED57D0"/>
    <w:pPr>
      <w:keepNext/>
      <w:keepLines/>
      <w:outlineLvl w:val="3"/>
    </w:pPr>
    <w:rPr>
      <w:rFonts w:eastAsiaTheme="majorEastAsia" w:cstheme="majorBidi"/>
      <w:iCs/>
      <w:u w:val="single"/>
    </w:rPr>
  </w:style>
  <w:style w:type="paragraph" w:styleId="Heading5">
    <w:name w:val="heading 5"/>
    <w:basedOn w:val="Normal"/>
    <w:next w:val="Normal"/>
    <w:link w:val="Heading5Char"/>
    <w:uiPriority w:val="9"/>
    <w:unhideWhenUsed/>
    <w:locked/>
    <w:rsid w:val="00ED57D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locked/>
    <w:rsid w:val="00ED57D0"/>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ED57D0"/>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ED57D0"/>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ED57D0"/>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locked/>
    <w:rsid w:val="00ED57D0"/>
    <w:pPr>
      <w:tabs>
        <w:tab w:val="center" w:pos="4320"/>
        <w:tab w:val="right" w:pos="8640"/>
      </w:tabs>
    </w:pPr>
  </w:style>
  <w:style w:type="character" w:customStyle="1" w:styleId="HeaderChar">
    <w:name w:val="Header Char"/>
    <w:basedOn w:val="DefaultParagraphFont"/>
    <w:link w:val="Header"/>
    <w:uiPriority w:val="99"/>
    <w:rsid w:val="00ED57D0"/>
    <w:rPr>
      <w:rFonts w:ascii="Segoe UI" w:hAnsi="Segoe UI" w:cs="Segoe UI"/>
      <w:noProof w:val="0"/>
      <w:color w:val="000000" w:themeColor="text1"/>
      <w:kern w:val="0"/>
      <w:sz w:val="20"/>
      <w14:ligatures w14:val="none"/>
    </w:rPr>
  </w:style>
  <w:style w:type="paragraph" w:styleId="Footer">
    <w:name w:val="footer"/>
    <w:basedOn w:val="Normal"/>
    <w:link w:val="FooterChar"/>
    <w:uiPriority w:val="99"/>
    <w:unhideWhenUsed/>
    <w:rsid w:val="00ED57D0"/>
    <w:pPr>
      <w:tabs>
        <w:tab w:val="center" w:pos="4320"/>
        <w:tab w:val="right" w:pos="8640"/>
      </w:tabs>
    </w:pPr>
  </w:style>
  <w:style w:type="character" w:customStyle="1" w:styleId="FooterChar">
    <w:name w:val="Footer Char"/>
    <w:basedOn w:val="DefaultParagraphFont"/>
    <w:link w:val="Footer"/>
    <w:uiPriority w:val="99"/>
    <w:rsid w:val="00ED57D0"/>
    <w:rPr>
      <w:rFonts w:ascii="Segoe UI" w:hAnsi="Segoe UI" w:cs="Segoe UI"/>
      <w:noProof w:val="0"/>
      <w:color w:val="000000" w:themeColor="text1"/>
      <w:kern w:val="0"/>
      <w:sz w:val="20"/>
      <w14:ligatures w14:val="none"/>
    </w:rPr>
  </w:style>
  <w:style w:type="character" w:customStyle="1" w:styleId="Heading1Char">
    <w:name w:val="Heading 1 Char"/>
    <w:basedOn w:val="DefaultParagraphFont"/>
    <w:link w:val="Heading1"/>
    <w:uiPriority w:val="9"/>
    <w:rsid w:val="00ED57D0"/>
    <w:rPr>
      <w:rFonts w:ascii="Segoe UI" w:eastAsiaTheme="majorEastAsia" w:hAnsi="Segoe UI" w:cstheme="majorBidi"/>
      <w:b/>
      <w:noProof w:val="0"/>
      <w:color w:val="003469"/>
      <w:kern w:val="0"/>
      <w:sz w:val="32"/>
      <w:szCs w:val="32"/>
      <w14:ligatures w14:val="none"/>
    </w:rPr>
  </w:style>
  <w:style w:type="character" w:customStyle="1" w:styleId="Heading2Char">
    <w:name w:val="Heading 2 Char"/>
    <w:basedOn w:val="DefaultParagraphFont"/>
    <w:link w:val="Heading2"/>
    <w:uiPriority w:val="9"/>
    <w:rsid w:val="00ED57D0"/>
    <w:rPr>
      <w:rFonts w:ascii="Segoe UI" w:eastAsiaTheme="majorEastAsia" w:hAnsi="Segoe UI" w:cstheme="majorBidi"/>
      <w:b/>
      <w:noProof w:val="0"/>
      <w:color w:val="003469"/>
      <w:kern w:val="0"/>
      <w:sz w:val="28"/>
      <w:szCs w:val="32"/>
      <w14:ligatures w14:val="none"/>
    </w:rPr>
  </w:style>
  <w:style w:type="character" w:customStyle="1" w:styleId="Heading3Char">
    <w:name w:val="Heading 3 Char"/>
    <w:basedOn w:val="DefaultParagraphFont"/>
    <w:link w:val="Heading3"/>
    <w:uiPriority w:val="9"/>
    <w:rsid w:val="00ED57D0"/>
    <w:rPr>
      <w:rFonts w:ascii="Segoe UI" w:eastAsiaTheme="majorEastAsia" w:hAnsi="Segoe UI" w:cstheme="majorBidi"/>
      <w:noProof w:val="0"/>
      <w:color w:val="003469"/>
      <w:kern w:val="0"/>
      <w:sz w:val="24"/>
      <w:szCs w:val="24"/>
      <w14:ligatures w14:val="none"/>
    </w:rPr>
  </w:style>
  <w:style w:type="character" w:customStyle="1" w:styleId="Heading4Char">
    <w:name w:val="Heading 4 Char"/>
    <w:basedOn w:val="DefaultParagraphFont"/>
    <w:link w:val="Heading4"/>
    <w:uiPriority w:val="9"/>
    <w:rsid w:val="00ED57D0"/>
    <w:rPr>
      <w:rFonts w:ascii="Segoe UI" w:eastAsiaTheme="majorEastAsia" w:hAnsi="Segoe UI" w:cstheme="majorBidi"/>
      <w:iCs/>
      <w:noProof w:val="0"/>
      <w:color w:val="000000" w:themeColor="text1"/>
      <w:kern w:val="0"/>
      <w:sz w:val="20"/>
      <w:u w:val="single"/>
      <w14:ligatures w14:val="none"/>
    </w:rPr>
  </w:style>
  <w:style w:type="character" w:customStyle="1" w:styleId="Heading5Char">
    <w:name w:val="Heading 5 Char"/>
    <w:basedOn w:val="DefaultParagraphFont"/>
    <w:link w:val="Heading5"/>
    <w:uiPriority w:val="9"/>
    <w:rsid w:val="00ED57D0"/>
    <w:rPr>
      <w:rFonts w:asciiTheme="majorHAnsi" w:eastAsiaTheme="majorEastAsia" w:hAnsiTheme="majorHAnsi" w:cstheme="majorBidi"/>
      <w:noProof w:val="0"/>
      <w:color w:val="2F5496" w:themeColor="accent1" w:themeShade="BF"/>
      <w:kern w:val="0"/>
      <w:sz w:val="20"/>
      <w14:ligatures w14:val="none"/>
    </w:rPr>
  </w:style>
  <w:style w:type="character" w:customStyle="1" w:styleId="Heading6Char">
    <w:name w:val="Heading 6 Char"/>
    <w:basedOn w:val="DefaultParagraphFont"/>
    <w:link w:val="Heading6"/>
    <w:uiPriority w:val="9"/>
    <w:semiHidden/>
    <w:rsid w:val="00ED57D0"/>
    <w:rPr>
      <w:rFonts w:asciiTheme="majorHAnsi" w:eastAsiaTheme="majorEastAsia" w:hAnsiTheme="majorHAnsi" w:cstheme="majorBidi"/>
      <w:noProof w:val="0"/>
      <w:color w:val="1F3763" w:themeColor="accent1" w:themeShade="7F"/>
      <w:kern w:val="0"/>
      <w:sz w:val="20"/>
      <w14:ligatures w14:val="none"/>
    </w:rPr>
  </w:style>
  <w:style w:type="character" w:customStyle="1" w:styleId="Heading7Char">
    <w:name w:val="Heading 7 Char"/>
    <w:basedOn w:val="DefaultParagraphFont"/>
    <w:link w:val="Heading7"/>
    <w:uiPriority w:val="9"/>
    <w:semiHidden/>
    <w:rsid w:val="00ED57D0"/>
    <w:rPr>
      <w:rFonts w:asciiTheme="majorHAnsi" w:eastAsiaTheme="majorEastAsia" w:hAnsiTheme="majorHAnsi" w:cstheme="majorBidi"/>
      <w:i/>
      <w:iCs/>
      <w:noProof w:val="0"/>
      <w:color w:val="1F3763" w:themeColor="accent1" w:themeShade="7F"/>
      <w:kern w:val="0"/>
      <w:sz w:val="20"/>
      <w14:ligatures w14:val="none"/>
    </w:rPr>
  </w:style>
  <w:style w:type="character" w:customStyle="1" w:styleId="Heading8Char">
    <w:name w:val="Heading 8 Char"/>
    <w:basedOn w:val="DefaultParagraphFont"/>
    <w:link w:val="Heading8"/>
    <w:uiPriority w:val="9"/>
    <w:semiHidden/>
    <w:rsid w:val="00ED57D0"/>
    <w:rPr>
      <w:rFonts w:asciiTheme="majorHAnsi" w:eastAsiaTheme="majorEastAsia" w:hAnsiTheme="majorHAnsi" w:cstheme="majorBidi"/>
      <w:noProof w:val="0"/>
      <w:color w:val="272727" w:themeColor="text1" w:themeTint="D8"/>
      <w:kern w:val="0"/>
      <w:sz w:val="21"/>
      <w:szCs w:val="21"/>
      <w14:ligatures w14:val="none"/>
    </w:rPr>
  </w:style>
  <w:style w:type="character" w:customStyle="1" w:styleId="Heading9Char">
    <w:name w:val="Heading 9 Char"/>
    <w:basedOn w:val="DefaultParagraphFont"/>
    <w:link w:val="Heading9"/>
    <w:uiPriority w:val="9"/>
    <w:semiHidden/>
    <w:rsid w:val="00ED57D0"/>
    <w:rPr>
      <w:rFonts w:asciiTheme="majorHAnsi" w:eastAsiaTheme="majorEastAsia" w:hAnsiTheme="majorHAnsi" w:cstheme="majorBidi"/>
      <w:i/>
      <w:iCs/>
      <w:noProof w:val="0"/>
      <w:color w:val="272727" w:themeColor="text1" w:themeTint="D8"/>
      <w:kern w:val="0"/>
      <w:sz w:val="21"/>
      <w:szCs w:val="21"/>
      <w14:ligatures w14:val="none"/>
    </w:rPr>
  </w:style>
  <w:style w:type="character" w:styleId="PageNumber">
    <w:name w:val="page number"/>
    <w:basedOn w:val="DefaultParagraphFont"/>
    <w:uiPriority w:val="99"/>
    <w:unhideWhenUsed/>
    <w:locked/>
    <w:rsid w:val="00ED57D0"/>
    <w:rPr>
      <w:noProof w:val="0"/>
    </w:rPr>
  </w:style>
  <w:style w:type="character" w:styleId="Hyperlink">
    <w:name w:val="Hyperlink"/>
    <w:basedOn w:val="DefaultParagraphFont"/>
    <w:uiPriority w:val="99"/>
    <w:unhideWhenUsed/>
    <w:rsid w:val="00ED57D0"/>
    <w:rPr>
      <w:noProof w:val="0"/>
      <w:color w:val="0563C1" w:themeColor="hyperlink"/>
      <w:u w:val="single"/>
    </w:rPr>
  </w:style>
  <w:style w:type="paragraph" w:styleId="ListParagraph">
    <w:name w:val="List Paragraph"/>
    <w:next w:val="Normal"/>
    <w:link w:val="ListParagraphChar"/>
    <w:uiPriority w:val="34"/>
    <w:locked/>
    <w:rsid w:val="00ED57D0"/>
    <w:pPr>
      <w:numPr>
        <w:numId w:val="46"/>
      </w:numPr>
      <w:spacing w:after="0" w:line="240" w:lineRule="auto"/>
      <w:ind w:left="284" w:hanging="284"/>
      <w:contextualSpacing/>
    </w:pPr>
    <w:rPr>
      <w:rFonts w:ascii="Segoe UI" w:hAnsi="Segoe UI" w:cs="Segoe UI"/>
      <w:color w:val="000000" w:themeColor="text1"/>
      <w:kern w:val="0"/>
      <w:sz w:val="20"/>
      <w14:ligatures w14:val="none"/>
    </w:rPr>
  </w:style>
  <w:style w:type="paragraph" w:styleId="Revision">
    <w:name w:val="Revision"/>
    <w:hidden/>
    <w:uiPriority w:val="99"/>
    <w:semiHidden/>
    <w:rsid w:val="00ED57D0"/>
    <w:pPr>
      <w:spacing w:after="0" w:line="240" w:lineRule="auto"/>
    </w:pPr>
    <w:rPr>
      <w:rFonts w:ascii="Arial" w:eastAsiaTheme="minorEastAsia" w:hAnsi="Arial"/>
      <w:color w:val="404040" w:themeColor="text1" w:themeTint="BF"/>
      <w:kern w:val="0"/>
      <w:sz w:val="20"/>
      <w:szCs w:val="24"/>
      <w:lang w:eastAsia="ja-JP"/>
      <w14:ligatures w14:val="none"/>
    </w:rPr>
  </w:style>
  <w:style w:type="paragraph" w:customStyle="1" w:styleId="ProductDescription">
    <w:name w:val="Product Description"/>
    <w:basedOn w:val="Normal"/>
    <w:next w:val="Normal"/>
    <w:link w:val="ProductDescriptionChar"/>
    <w:qFormat/>
    <w:rsid w:val="00ED57D0"/>
    <w:pPr>
      <w:spacing w:after="120"/>
    </w:pPr>
    <w:rPr>
      <w:b/>
      <w:bCs/>
      <w:color w:val="FFFFFF"/>
      <w:sz w:val="32"/>
      <w:szCs w:val="32"/>
    </w:rPr>
  </w:style>
  <w:style w:type="paragraph" w:customStyle="1" w:styleId="Headline">
    <w:name w:val="Headline"/>
    <w:basedOn w:val="Normal"/>
    <w:next w:val="Normal"/>
    <w:link w:val="HeadlineChar"/>
    <w:qFormat/>
    <w:rsid w:val="00ED57D0"/>
    <w:rPr>
      <w:rFonts w:ascii="Segoe UI Semilight" w:hAnsi="Segoe UI Semilight" w:cs="Segoe UI Semilight"/>
      <w:b/>
      <w:bCs/>
      <w:color w:val="FFFFFF"/>
      <w:sz w:val="40"/>
      <w:szCs w:val="40"/>
    </w:rPr>
  </w:style>
  <w:style w:type="paragraph" w:customStyle="1" w:styleId="ExhibitTitle">
    <w:name w:val="Exhibit Title"/>
    <w:basedOn w:val="Normal"/>
    <w:qFormat/>
    <w:rsid w:val="00ED57D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rsid w:val="00ED57D0"/>
    <w:pPr>
      <w:shd w:val="clear" w:color="auto" w:fill="D6E2FA"/>
      <w:spacing w:after="0"/>
    </w:pPr>
    <w:rPr>
      <w:color w:val="595959" w:themeColor="text1" w:themeTint="A6"/>
      <w:sz w:val="18"/>
    </w:rPr>
  </w:style>
  <w:style w:type="paragraph" w:customStyle="1" w:styleId="ExhibitSource">
    <w:name w:val="Exhibit Source"/>
    <w:next w:val="Normal"/>
    <w:qFormat/>
    <w:rsid w:val="00ED57D0"/>
    <w:pPr>
      <w:pBdr>
        <w:top w:val="single" w:sz="6" w:space="1" w:color="FFFFFF"/>
        <w:left w:val="single" w:sz="6" w:space="1" w:color="FFFFFF"/>
        <w:bottom w:val="single" w:sz="6" w:space="1" w:color="FFFFFF"/>
        <w:right w:val="single" w:sz="6" w:space="1" w:color="FFFFFF"/>
      </w:pBdr>
      <w:spacing w:after="120" w:line="240" w:lineRule="auto"/>
      <w:contextualSpacing/>
    </w:pPr>
    <w:rPr>
      <w:rFonts w:ascii="Segoe UI" w:hAnsi="Segoe UI" w:cs="Segoe UI"/>
      <w:i/>
      <w:iCs/>
      <w:color w:val="595959" w:themeColor="text1" w:themeTint="A6"/>
      <w:kern w:val="0"/>
      <w:sz w:val="18"/>
      <w14:ligatures w14:val="none"/>
    </w:rPr>
  </w:style>
  <w:style w:type="paragraph" w:customStyle="1" w:styleId="Glossary">
    <w:name w:val="Glossary"/>
    <w:basedOn w:val="Normal"/>
    <w:qFormat/>
    <w:rsid w:val="00ED57D0"/>
    <w:pPr>
      <w:shd w:val="clear" w:color="auto" w:fill="ACB9CA" w:themeFill="text2" w:themeFillTint="66"/>
      <w:ind w:left="198" w:right="80"/>
      <w:contextualSpacing/>
    </w:pPr>
    <w:rPr>
      <w:color w:val="595959" w:themeColor="text1" w:themeTint="A6"/>
    </w:rPr>
  </w:style>
  <w:style w:type="paragraph" w:customStyle="1" w:styleId="Bullet">
    <w:name w:val="Bullet"/>
    <w:link w:val="BulletChar"/>
    <w:qFormat/>
    <w:rsid w:val="00ED57D0"/>
    <w:pPr>
      <w:numPr>
        <w:numId w:val="44"/>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before="120" w:after="120" w:line="250" w:lineRule="auto"/>
    </w:pPr>
    <w:rPr>
      <w:rFonts w:ascii="Segoe UI" w:hAnsi="Segoe UI" w:cs="Segoe UI"/>
      <w:b/>
      <w:bCs/>
      <w:color w:val="003469"/>
      <w:kern w:val="0"/>
      <w:sz w:val="20"/>
      <w:szCs w:val="20"/>
      <w14:ligatures w14:val="none"/>
    </w:rPr>
  </w:style>
  <w:style w:type="character" w:customStyle="1" w:styleId="BulletChar">
    <w:name w:val="Bullet Char"/>
    <w:basedOn w:val="DefaultParagraphFont"/>
    <w:link w:val="Bullet"/>
    <w:rsid w:val="00ED57D0"/>
    <w:rPr>
      <w:rFonts w:ascii="Segoe UI" w:hAnsi="Segoe UI" w:cs="Segoe UI"/>
      <w:b/>
      <w:bCs/>
      <w:noProof w:val="0"/>
      <w:color w:val="003469"/>
      <w:kern w:val="0"/>
      <w:sz w:val="20"/>
      <w:szCs w:val="20"/>
      <w:shd w:val="clear" w:color="auto" w:fill="F2F2F2" w:themeFill="background1" w:themeFillShade="F2"/>
      <w14:ligatures w14:val="none"/>
    </w:rPr>
  </w:style>
  <w:style w:type="paragraph" w:styleId="Quote">
    <w:name w:val="Quote"/>
    <w:basedOn w:val="Normal"/>
    <w:next w:val="Normal"/>
    <w:link w:val="QuoteChar"/>
    <w:uiPriority w:val="29"/>
    <w:qFormat/>
    <w:rsid w:val="00ED57D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ED57D0"/>
    <w:rPr>
      <w:rFonts w:ascii="Segoe UI" w:hAnsi="Segoe UI" w:cs="Segoe UI"/>
      <w:i/>
      <w:iCs/>
      <w:noProof w:val="0"/>
      <w:color w:val="404040" w:themeColor="text1" w:themeTint="BF"/>
      <w:kern w:val="0"/>
      <w:sz w:val="20"/>
      <w14:ligatures w14:val="none"/>
    </w:rPr>
  </w:style>
  <w:style w:type="paragraph" w:customStyle="1" w:styleId="TableHeader">
    <w:name w:val="Table Header"/>
    <w:basedOn w:val="TableData"/>
    <w:qFormat/>
    <w:rsid w:val="00ED57D0"/>
    <w:rPr>
      <w:rFonts w:ascii="Segoe UI Semibold" w:hAnsi="Segoe UI Semibold" w:cs="Segoe UI Semibold"/>
      <w:color w:val="F2F2F2" w:themeColor="background1" w:themeShade="F2"/>
    </w:rPr>
  </w:style>
  <w:style w:type="character" w:customStyle="1" w:styleId="SummaryChar">
    <w:name w:val="Summary Char"/>
    <w:basedOn w:val="DefaultParagraphFont"/>
    <w:link w:val="Summary"/>
    <w:locked/>
    <w:rsid w:val="00ED57D0"/>
    <w:rPr>
      <w:rFonts w:ascii="Segoe UI" w:hAnsi="Segoe UI" w:cs="Segoe UI"/>
      <w:noProof w:val="0"/>
      <w:color w:val="000000" w:themeColor="text1"/>
    </w:rPr>
  </w:style>
  <w:style w:type="paragraph" w:customStyle="1" w:styleId="Summary">
    <w:name w:val="Summary"/>
    <w:basedOn w:val="Normal"/>
    <w:link w:val="SummaryChar"/>
    <w:qFormat/>
    <w:rsid w:val="00ED57D0"/>
    <w:pPr>
      <w:numPr>
        <w:numId w:val="34"/>
      </w:numPr>
      <w:ind w:left="1797" w:hanging="357"/>
    </w:pPr>
    <w:rPr>
      <w:kern w:val="2"/>
      <w:sz w:val="22"/>
      <w14:ligatures w14:val="standardContextual"/>
    </w:rPr>
  </w:style>
  <w:style w:type="paragraph" w:customStyle="1" w:styleId="TableData">
    <w:name w:val="Table Data"/>
    <w:link w:val="TableDataChar"/>
    <w:qFormat/>
    <w:rsid w:val="00ED57D0"/>
    <w:pPr>
      <w:spacing w:after="0" w:line="240" w:lineRule="auto"/>
    </w:pPr>
    <w:rPr>
      <w:rFonts w:ascii="Segoe UI" w:hAnsi="Segoe UI" w:cs="Segoe UI"/>
      <w:color w:val="000000" w:themeColor="text1"/>
      <w:kern w:val="0"/>
      <w:sz w:val="20"/>
      <w:szCs w:val="18"/>
      <w14:ligatures w14:val="none"/>
    </w:rPr>
  </w:style>
  <w:style w:type="character" w:customStyle="1" w:styleId="TableDataChar">
    <w:name w:val="Table Data Char"/>
    <w:basedOn w:val="DefaultParagraphFont"/>
    <w:link w:val="TableData"/>
    <w:rsid w:val="00ED57D0"/>
    <w:rPr>
      <w:rFonts w:ascii="Segoe UI" w:hAnsi="Segoe UI" w:cs="Segoe UI"/>
      <w:noProof w:val="0"/>
      <w:color w:val="000000" w:themeColor="text1"/>
      <w:kern w:val="0"/>
      <w:sz w:val="20"/>
      <w:szCs w:val="18"/>
      <w14:ligatures w14:val="none"/>
    </w:rPr>
  </w:style>
  <w:style w:type="character" w:customStyle="1" w:styleId="HeadlineChar">
    <w:name w:val="Headline Char"/>
    <w:basedOn w:val="DefaultParagraphFont"/>
    <w:link w:val="Headline"/>
    <w:rsid w:val="00ED57D0"/>
    <w:rPr>
      <w:rFonts w:ascii="Segoe UI Semilight" w:hAnsi="Segoe UI Semilight" w:cs="Segoe UI Semilight"/>
      <w:b/>
      <w:bCs/>
      <w:noProof w:val="0"/>
      <w:color w:val="FFFFFF"/>
      <w:kern w:val="0"/>
      <w:sz w:val="40"/>
      <w:szCs w:val="40"/>
      <w14:ligatures w14:val="none"/>
    </w:rPr>
  </w:style>
  <w:style w:type="paragraph" w:customStyle="1" w:styleId="PublishDate">
    <w:name w:val="Publish Date"/>
    <w:next w:val="Normal"/>
    <w:link w:val="PublishDateChar"/>
    <w:qFormat/>
    <w:rsid w:val="00ED57D0"/>
    <w:pPr>
      <w:spacing w:after="0" w:line="240" w:lineRule="auto"/>
      <w:jc w:val="right"/>
    </w:pPr>
    <w:rPr>
      <w:rFonts w:ascii="Segoe UI" w:eastAsiaTheme="majorEastAsia" w:hAnsi="Segoe UI" w:cstheme="majorBidi"/>
      <w:color w:val="003469"/>
      <w:kern w:val="0"/>
      <w:sz w:val="24"/>
      <w:szCs w:val="28"/>
      <w14:ligatures w14:val="none"/>
    </w:rPr>
  </w:style>
  <w:style w:type="paragraph" w:customStyle="1" w:styleId="Author">
    <w:name w:val="Author"/>
    <w:basedOn w:val="Bullet"/>
    <w:link w:val="AuthorChar"/>
    <w:qFormat/>
    <w:rsid w:val="00ED57D0"/>
    <w:pPr>
      <w:numPr>
        <w:numId w:val="0"/>
      </w:numPr>
      <w:spacing w:after="0" w:line="240" w:lineRule="auto"/>
    </w:pPr>
    <w:rPr>
      <w:color w:val="7F7F7F" w:themeColor="text1" w:themeTint="80"/>
      <w:szCs w:val="22"/>
    </w:rPr>
  </w:style>
  <w:style w:type="character" w:customStyle="1" w:styleId="PublishDateChar">
    <w:name w:val="Publish Date Char"/>
    <w:basedOn w:val="Heading1Char"/>
    <w:link w:val="PublishDate"/>
    <w:rsid w:val="00ED57D0"/>
    <w:rPr>
      <w:rFonts w:ascii="Segoe UI" w:eastAsiaTheme="majorEastAsia" w:hAnsi="Segoe UI" w:cstheme="majorBidi"/>
      <w:b w:val="0"/>
      <w:noProof w:val="0"/>
      <w:color w:val="003469"/>
      <w:kern w:val="0"/>
      <w:sz w:val="24"/>
      <w:szCs w:val="28"/>
      <w14:ligatures w14:val="none"/>
    </w:rPr>
  </w:style>
  <w:style w:type="character" w:customStyle="1" w:styleId="AuthorChar">
    <w:name w:val="Author Char"/>
    <w:basedOn w:val="FooterChar"/>
    <w:link w:val="Author"/>
    <w:rsid w:val="00ED57D0"/>
    <w:rPr>
      <w:rFonts w:ascii="Segoe UI" w:hAnsi="Segoe UI" w:cs="Segoe UI"/>
      <w:b/>
      <w:bCs/>
      <w:noProof w:val="0"/>
      <w:color w:val="7F7F7F" w:themeColor="text1" w:themeTint="80"/>
      <w:kern w:val="0"/>
      <w:sz w:val="20"/>
      <w:shd w:val="clear" w:color="auto" w:fill="F2F2F2" w:themeFill="background1" w:themeFillShade="F2"/>
      <w14:ligatures w14:val="none"/>
    </w:rPr>
  </w:style>
  <w:style w:type="character" w:customStyle="1" w:styleId="ListParagraphChar">
    <w:name w:val="List Paragraph Char"/>
    <w:basedOn w:val="DefaultParagraphFont"/>
    <w:link w:val="ListParagraph"/>
    <w:uiPriority w:val="34"/>
    <w:rsid w:val="00ED57D0"/>
    <w:rPr>
      <w:rFonts w:ascii="Segoe UI" w:hAnsi="Segoe UI" w:cs="Segoe UI"/>
      <w:noProof w:val="0"/>
      <w:color w:val="000000" w:themeColor="text1"/>
      <w:kern w:val="0"/>
      <w:sz w:val="20"/>
      <w14:ligatures w14:val="none"/>
    </w:rPr>
  </w:style>
  <w:style w:type="paragraph" w:customStyle="1" w:styleId="BodyBullet">
    <w:name w:val="Body Bullet"/>
    <w:link w:val="BodyBulletChar"/>
    <w:qFormat/>
    <w:rsid w:val="00ED57D0"/>
    <w:pPr>
      <w:numPr>
        <w:numId w:val="50"/>
      </w:numPr>
      <w:spacing w:after="200" w:line="240" w:lineRule="auto"/>
      <w:contextualSpacing/>
    </w:pPr>
    <w:rPr>
      <w:rFonts w:ascii="Segoe UI" w:hAnsi="Segoe UI" w:cs="Segoe UI"/>
      <w:bCs/>
      <w:kern w:val="0"/>
      <w:sz w:val="20"/>
      <w:szCs w:val="20"/>
      <w14:ligatures w14:val="none"/>
    </w:rPr>
  </w:style>
  <w:style w:type="character" w:customStyle="1" w:styleId="BodyBulletChar">
    <w:name w:val="Body Bullet Char"/>
    <w:basedOn w:val="DefaultParagraphFont"/>
    <w:link w:val="BodyBullet"/>
    <w:rsid w:val="00ED57D0"/>
    <w:rPr>
      <w:rFonts w:ascii="Segoe UI" w:hAnsi="Segoe UI" w:cs="Segoe UI"/>
      <w:bCs/>
      <w:noProof w:val="0"/>
      <w:kern w:val="0"/>
      <w:sz w:val="20"/>
      <w:szCs w:val="20"/>
      <w14:ligatures w14:val="none"/>
    </w:rPr>
  </w:style>
  <w:style w:type="paragraph" w:customStyle="1" w:styleId="RepeatingFooter">
    <w:name w:val="Repeating Footer"/>
    <w:basedOn w:val="Footer"/>
    <w:link w:val="RepeatingFooterChar"/>
    <w:qFormat/>
    <w:rsid w:val="00ED57D0"/>
    <w:rPr>
      <w:color w:val="003469"/>
    </w:rPr>
  </w:style>
  <w:style w:type="character" w:customStyle="1" w:styleId="RepeatingFooterChar">
    <w:name w:val="Repeating Footer Char"/>
    <w:basedOn w:val="FooterChar"/>
    <w:link w:val="RepeatingFooter"/>
    <w:rsid w:val="00ED57D0"/>
    <w:rPr>
      <w:rFonts w:ascii="Segoe UI" w:hAnsi="Segoe UI" w:cs="Segoe UI"/>
      <w:noProof w:val="0"/>
      <w:color w:val="003469"/>
      <w:kern w:val="0"/>
      <w:sz w:val="20"/>
      <w14:ligatures w14:val="none"/>
    </w:rPr>
  </w:style>
  <w:style w:type="character" w:customStyle="1" w:styleId="ProductDescriptionChar">
    <w:name w:val="Product Description Char"/>
    <w:basedOn w:val="DefaultParagraphFont"/>
    <w:link w:val="ProductDescription"/>
    <w:rsid w:val="00ED57D0"/>
    <w:rPr>
      <w:rFonts w:ascii="Segoe UI" w:hAnsi="Segoe UI" w:cs="Segoe UI"/>
      <w:b/>
      <w:bCs/>
      <w:noProof w:val="0"/>
      <w:color w:val="FFFFFF"/>
      <w:kern w:val="0"/>
      <w:sz w:val="32"/>
      <w:szCs w:val="32"/>
      <w14:ligatures w14:val="none"/>
    </w:rPr>
  </w:style>
  <w:style w:type="character" w:customStyle="1" w:styleId="Bold">
    <w:name w:val="Bold"/>
    <w:basedOn w:val="DefaultParagraphFont"/>
    <w:uiPriority w:val="1"/>
    <w:qFormat/>
    <w:rsid w:val="00ED57D0"/>
    <w:rPr>
      <w:b/>
      <w:bCs/>
      <w:noProof w:val="0"/>
    </w:rPr>
  </w:style>
  <w:style w:type="character" w:customStyle="1" w:styleId="Italics">
    <w:name w:val="Italics"/>
    <w:uiPriority w:val="1"/>
    <w:qFormat/>
    <w:rsid w:val="00ED57D0"/>
    <w:rPr>
      <w:i/>
      <w:iCs/>
      <w:noProof w:val="0"/>
    </w:rPr>
  </w:style>
  <w:style w:type="table" w:customStyle="1" w:styleId="TableGridHeader">
    <w:name w:val="Table Grid Header"/>
    <w:basedOn w:val="TableNormal"/>
    <w:uiPriority w:val="99"/>
    <w:rsid w:val="00ED57D0"/>
    <w:pPr>
      <w:spacing w:after="200" w:line="240" w:lineRule="auto"/>
    </w:pPr>
    <w:rPr>
      <w:rFonts w:ascii="Segoe UI" w:eastAsiaTheme="minorEastAsia" w:hAnsi="Segoe UI"/>
      <w:color w:val="F2F2F2" w:themeColor="background1" w:themeShade="F2"/>
      <w:kern w:val="0"/>
      <w:szCs w:val="20"/>
      <w:lang w:eastAsia="en-GB"/>
      <w14:ligatures w14:val="none"/>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glossaryDocument" Target="glossary/document.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37"/>
        <w:category>
          <w:name w:val="General"/>
          <w:gallery w:val="placeholder"/>
        </w:category>
        <w:types>
          <w:type w:val="bbPlcHdr"/>
        </w:types>
        <w:behaviors>
          <w:behavior w:val="content"/>
        </w:behaviors>
        <w:guid w:val="{20B268DB-FC43-40DF-B9DC-538F7ACD722A}"/>
      </w:docPartPr>
      <w:docPartBody>
        <w:p w:rsidR="006D5760" w:rsidRDefault="006D5760">
          <w:r w:rsidRPr="005D65EF">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ebdings">
    <w:panose1 w:val="0503010201050906070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5760"/>
    <w:rsid w:val="006D576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GB" w:eastAsia="en-GB"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358</Words>
  <Characters>1690</Characters>
  <Application>Microsoft Office Word</Application>
  <DocSecurity>0</DocSecurity>
  <Lines>24</Lines>
  <Paragraphs>8</Paragraphs>
  <ScaleCrop>false</ScaleCrop>
  <Company/>
  <LinksUpToDate>false</LinksUpToDate>
  <CharactersWithSpaces>2040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24</cp:revision>
  <dcterms:created xsi:type="dcterms:W3CDTF">2024-03-20T11:46:00Z</dcterms:created>
  <dcterms:modified xsi:type="dcterms:W3CDTF">2024-03-20T13:31:00Z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v0.8.0.7</vt:lpwstr>
  </property>
  <property fmtid="{D5CDD505-2E9C-101B-9397-08002B2CF9AE}" pid="3" name="OEP_GROUP_BRAND">
    <vt:lpwstr>OE</vt:lpwstr>
  </property>
  <property fmtid="{D5CDD505-2E9C-101B-9397-08002B2CF9AE}" pid="4" name="MSIP_Label_231f5784-19ed-4d1e-9a93-4ea41014d730_Enabled">
    <vt:lpwstr>true</vt:lpwstr>
  </property>
  <property fmtid="{D5CDD505-2E9C-101B-9397-08002B2CF9AE}" pid="5" name="MSIP_Label_231f5784-19ed-4d1e-9a93-4ea41014d730_SetDate">
    <vt:lpwstr>2024-03-20T13:17:32.000Z</vt:lpwstr>
  </property>
  <property fmtid="{D5CDD505-2E9C-101B-9397-08002B2CF9AE}" pid="6" name="MSIP_Label_231f5784-19ed-4d1e-9a93-4ea41014d730_Method">
    <vt:lpwstr>Privileged</vt:lpwstr>
  </property>
  <property fmtid="{D5CDD505-2E9C-101B-9397-08002B2CF9AE}" pid="7" name="MSIP_Label_231f5784-19ed-4d1e-9a93-4ea41014d730_Name">
    <vt:lpwstr>External</vt:lpwstr>
  </property>
  <property fmtid="{D5CDD505-2E9C-101B-9397-08002B2CF9AE}" pid="8" name="MSIP_Label_231f5784-19ed-4d1e-9a93-4ea41014d730_SiteId">
    <vt:lpwstr>2c277f63-6743-4f98-ac15-4851e55c0cc7</vt:lpwstr>
  </property>
  <property fmtid="{D5CDD505-2E9C-101B-9397-08002B2CF9AE}" pid="9" name="OEP_TEMPLATE_STYLES">
    <vt:lpwstr>v0.8.0.7</vt:lpwstr>
  </property>
  <property fmtid="{D5CDD505-2E9C-101B-9397-08002B2CF9AE}" pid="10" name="OEP_ANALYST_FULLNAME">
    <vt:lpwstr>Andrew Goodwin</vt:lpwstr>
  </property>
  <property fmtid="{D5CDD505-2E9C-101B-9397-08002B2CF9AE}" pid="11" name="OEP_ANALYST_JOBTITLE">
    <vt:lpwstr>Chief UK Economist</vt:lpwstr>
  </property>
  <property fmtid="{D5CDD505-2E9C-101B-9397-08002B2CF9AE}" pid="12" name="OEP_ANALYST_EMAIL">
    <vt:lpwstr>agoodwin@oxfordeconomics.com</vt:lpwstr>
  </property>
  <property fmtid="{D5CDD505-2E9C-101B-9397-08002B2CF9AE}" pid="13" name="OEP_AUTHORS">
    <vt:lpwstr>Andrew Goodwin|Chief UK Economist|agoodwin@oxfordeconomics.com_x000d_</vt:lpwstr>
  </property>
  <property fmtid="{D5CDD505-2E9C-101B-9397-08002B2CF9AE}" pid="14" name="OEP_CHART1">
    <vt:lpwstr>Conts to CPI fcst chart (2),Z:\UK Team\Inflation Model\20240320 Inflation Forecast.xlsx</vt:lpwstr>
  </property>
  <property fmtid="{D5CDD505-2E9C-101B-9397-08002B2CF9AE}" pid="15" name="OEP_DATA_FILEPATH">
    <vt:lpwstr>Z:\UK Team\Inflation Model\20240320 UK IF.xlsx</vt:lpwstr>
  </property>
  <property fmtid="{D5CDD505-2E9C-101B-9397-08002B2CF9AE}" pid="16" name="OEP_CATEGORIES">
    <vt:lpwstr>AnalysisbyRegion-Europe-UnitedKingdom,Macro-UKMonthlyInflation</vt:lpwstr>
  </property>
  <property fmtid="{D5CDD505-2E9C-101B-9397-08002B2CF9AE}" pid="17" name="OEP_TAGS">
    <vt:lpwstr>Key Themes:inflation</vt:lpwstr>
  </property>
  <property fmtid="{D5CDD505-2E9C-101B-9397-08002B2CF9AE}" pid="18" name="OEP_EXHIBIT_FILEPATHS">
    <vt:lpwstr>Z:\UK Team\Inflation Model\20240320 Inflation Forecast.xlsx</vt:lpwstr>
  </property>
  <property fmtid="{D5CDD505-2E9C-101B-9397-08002B2CF9AE}" pid="19" name="OEP_PRODUCT_CODE">
    <vt:lpwstr>6596091817C74dF6b6a034</vt:lpwstr>
  </property>
  <property fmtid="{D5CDD505-2E9C-101B-9397-08002B2CF9AE}" pid="20" name="OEP_PUBLISH_DATE">
    <vt:lpwstr>2024-03-20T13:29:14.000Z</vt:lpwstr>
  </property>
</Properties>
</file>