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2E4B" w14:textId="72D9C21F" w:rsidR="004E3EEF" w:rsidRDefault="00EE22AF" w:rsidP="004E3EEF">
      <w:pPr>
        <w:pStyle w:val="Bullet"/>
      </w:pPr>
      <w:r>
        <w:t xml:space="preserve">The drop in UK CPI inflation in April was larger than we had anticipated, reflecting smaller annual price hikes for many regulated prices. This development means we now expect </w:t>
      </w:r>
      <w:r w:rsidR="00064941">
        <w:t xml:space="preserve">a lower peak for </w:t>
      </w:r>
      <w:r>
        <w:t>CPI inflation this year.</w:t>
      </w:r>
    </w:p>
    <w:p w14:paraId="7615A875" w14:textId="2BEF1FC9" w:rsidR="004E3EEF" w:rsidRDefault="008B3E5F" w:rsidP="004E3EEF">
      <w:pPr>
        <w:pStyle w:val="Bullet"/>
      </w:pPr>
      <w:r>
        <w:t xml:space="preserve">But we still think inflation will climb to 4% in H2 2026, as higher gas prices lift household energy bills over the summer and firms pass on some of the recent jump in </w:t>
      </w:r>
      <w:r w:rsidR="008A7520">
        <w:t xml:space="preserve">input </w:t>
      </w:r>
      <w:r>
        <w:t>cost</w:t>
      </w:r>
      <w:r w:rsidR="008A7520">
        <w:t>s</w:t>
      </w:r>
      <w:r>
        <w:t xml:space="preserve"> to consumer prices</w:t>
      </w:r>
      <w:r w:rsidR="004E3EEF">
        <w:t xml:space="preserve">.  </w:t>
      </w:r>
    </w:p>
    <w:p w14:paraId="0A9A945E" w14:textId="7AED8B4B" w:rsidR="00673B00" w:rsidRDefault="000F1E76">
      <w:r>
        <w:t>CPI inflation fell to 2.8% in April from 3.3% in March, below our forecast and consensus expectations. April’s drop was primarily driven</w:t>
      </w:r>
      <w:r w:rsidR="009F576E">
        <w:t xml:space="preserve"> by the services category, where once-a-year price hikes for index-linked contracts and regulated prices were smaller</w:t>
      </w:r>
      <w:r w:rsidR="00B618D0">
        <w:t xml:space="preserve"> </w:t>
      </w:r>
      <w:r w:rsidR="009F576E">
        <w:t>than</w:t>
      </w:r>
      <w:r w:rsidR="00B618D0">
        <w:t xml:space="preserve"> </w:t>
      </w:r>
      <w:r w:rsidR="009F576E">
        <w:t xml:space="preserve">expected. </w:t>
      </w:r>
      <w:r w:rsidR="006551D3">
        <w:t>T</w:t>
      </w:r>
      <w:r w:rsidR="00B772E1">
        <w:t xml:space="preserve">here was also downward pressure from the energy category, with Ofgem’s energy price cap having fallen by 7% on April 1. These movements more than offset a near 15% </w:t>
      </w:r>
      <w:r w:rsidR="006551D3">
        <w:t xml:space="preserve">m/m </w:t>
      </w:r>
      <w:r w:rsidR="00B772E1" w:rsidRPr="00B772E1">
        <w:t xml:space="preserve">rise in petrol prices </w:t>
      </w:r>
      <w:r w:rsidR="006551D3">
        <w:t>in</w:t>
      </w:r>
      <w:r w:rsidR="00B772E1" w:rsidRPr="00B772E1">
        <w:t xml:space="preserve"> April.</w:t>
      </w:r>
      <w:r w:rsidR="00B772E1">
        <w:t xml:space="preserve"> RPI and RPIX inflation</w:t>
      </w:r>
      <w:r w:rsidR="00D70283">
        <w:t xml:space="preserve"> both cooled to 3% in April, from 4.1% and 4% respectively in March.</w:t>
      </w:r>
    </w:p>
    <w:p w14:paraId="0F8311C1" w14:textId="46F9E8E3" w:rsidR="00D70283" w:rsidRDefault="008722E0">
      <w:r>
        <w:t>S</w:t>
      </w:r>
      <w:r w:rsidR="00AF4D82" w:rsidRPr="00AF4D82">
        <w:t>maller increases for services where prices only change once</w:t>
      </w:r>
      <w:r w:rsidR="00B618D0">
        <w:t xml:space="preserve"> </w:t>
      </w:r>
      <w:r w:rsidR="00AF4D82" w:rsidRPr="00AF4D82">
        <w:t>a</w:t>
      </w:r>
      <w:r w:rsidR="00B618D0">
        <w:t xml:space="preserve"> </w:t>
      </w:r>
      <w:r w:rsidR="00AF4D82" w:rsidRPr="00AF4D82">
        <w:t xml:space="preserve">year </w:t>
      </w:r>
      <w:r>
        <w:t xml:space="preserve">will bake </w:t>
      </w:r>
      <w:r w:rsidR="00AF4D82" w:rsidRPr="00AF4D82">
        <w:t>softer inflation into these categories until next spring.</w:t>
      </w:r>
      <w:r w:rsidR="006E3DA8">
        <w:t xml:space="preserve"> Movements in w</w:t>
      </w:r>
      <w:r w:rsidR="00AC1017">
        <w:t xml:space="preserve">holesale gas prices </w:t>
      </w:r>
      <w:r w:rsidR="006E3DA8">
        <w:t xml:space="preserve">over the past month also point to a slightly smaller increase in the energy price cap in July. </w:t>
      </w:r>
      <w:r w:rsidR="00AF4D82">
        <w:t xml:space="preserve">But the </w:t>
      </w:r>
      <w:r w:rsidR="006E3DA8">
        <w:t xml:space="preserve">downward pressures </w:t>
      </w:r>
      <w:r w:rsidR="008E2626">
        <w:t xml:space="preserve">on our forecast </w:t>
      </w:r>
      <w:r w:rsidR="00E12BFD">
        <w:t>fr</w:t>
      </w:r>
      <w:r w:rsidR="008E2626">
        <w:t>o</w:t>
      </w:r>
      <w:r w:rsidR="00E12BFD">
        <w:t>m these sources are</w:t>
      </w:r>
      <w:r w:rsidR="00AF4D82">
        <w:t xml:space="preserve"> mitigated by our higher </w:t>
      </w:r>
      <w:r w:rsidR="00186B41">
        <w:t xml:space="preserve">assumptions for </w:t>
      </w:r>
      <w:r w:rsidR="00AF4D82">
        <w:t>oil and gas price</w:t>
      </w:r>
      <w:r w:rsidR="00186B41">
        <w:t xml:space="preserve">s in H2. This </w:t>
      </w:r>
      <w:r w:rsidR="00AF4D82">
        <w:t>reflect</w:t>
      </w:r>
      <w:r w:rsidR="00186B41">
        <w:t>s</w:t>
      </w:r>
      <w:r w:rsidR="00AF4D82">
        <w:t xml:space="preserve"> </w:t>
      </w:r>
      <w:r w:rsidR="00AB3CD7">
        <w:t xml:space="preserve">our view that it will take longer for the </w:t>
      </w:r>
      <w:r w:rsidR="00AF4D82">
        <w:t>volume of shipping through the Strait of Hormuz</w:t>
      </w:r>
      <w:r w:rsidR="00AB3CD7">
        <w:t xml:space="preserve"> to return to more normal levels</w:t>
      </w:r>
      <w:r w:rsidR="00AF4D82">
        <w:t xml:space="preserve">. </w:t>
      </w:r>
      <w:r w:rsidR="00E12BFD">
        <w:t xml:space="preserve">This implies a higher energy price cap around the turn of the year. </w:t>
      </w:r>
      <w:r w:rsidR="00711891">
        <w:t xml:space="preserve">The net effect is a lower peak for inflation, though we still expect the CPI measure to </w:t>
      </w:r>
      <w:r w:rsidR="00183D34">
        <w:t xml:space="preserve">reach 4% </w:t>
      </w:r>
      <w:r w:rsidR="00064941">
        <w:t>towards the end of</w:t>
      </w:r>
      <w:r w:rsidR="00183D34">
        <w:t xml:space="preserve"> 2026</w:t>
      </w:r>
      <w:r w:rsidR="00064941">
        <w:t xml:space="preserve"> and remain elevated for much of 2027</w:t>
      </w:r>
      <w:r w:rsidR="005F5B54" w:rsidRPr="005F5B54">
        <w:t>.</w:t>
      </w:r>
    </w:p>
    <w:p w14:paraId="673A92F1" w14:textId="2E732041" w:rsidR="004E3EEF" w:rsidRDefault="004E3EEF" w:rsidP="004E3EEF">
      <w:pPr>
        <w:pStyle w:val="ExhibitTitle"/>
      </w:pPr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FF3274">
        <w:rPr>
          <w:noProof/>
        </w:rPr>
        <w:t>1</w:t>
      </w:r>
      <w:r>
        <w:fldChar w:fldCharType="end"/>
      </w:r>
      <w:r>
        <w:t xml:space="preserve">: </w:t>
      </w:r>
      <w:r w:rsidR="000E7B1F">
        <w:t>Smaller annual price hikes in core categories have lowered our 2026 inflation forecast to 3.4%</w:t>
      </w:r>
    </w:p>
    <w:p w14:paraId="4D241B9D" w14:textId="00B970EE" w:rsidR="004E3EEF" w:rsidRDefault="008B02EC" w:rsidP="00FF3274">
      <w:pPr>
        <w:pStyle w:val="Chart"/>
      </w:pPr>
      <w:r>
        <w:rPr>
          <w:noProof/>
        </w:rPr>
        <w:drawing>
          <wp:inline distT="0" distB="0" distL="0" distR="0" wp14:anchorId="652E095D" wp14:editId="4E5F12CB">
            <wp:extent cx="6442710" cy="3128189"/>
            <wp:effectExtent l="0" t="0" r="0" b="0"/>
            <wp:docPr id="175553419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4193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671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2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3E1F" w14:textId="7F8B3A80" w:rsidR="004E3EEF" w:rsidRDefault="008B02EC" w:rsidP="00727F7F">
      <w:pPr>
        <w:pStyle w:val="ExhibitSource"/>
      </w:pPr>
      <w:r>
        <w:t>Sources: Oxford Economics, Haver Analytics</w:t>
      </w:r>
    </w:p>
    <w:sectPr w:rsidR="004E3EEF" w:rsidSect="004E3E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660" w:right="880" w:bottom="1000" w:left="880" w:header="200" w:footer="4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E703" w14:textId="77777777" w:rsidR="00562978" w:rsidRDefault="00562978" w:rsidP="004E3EEF">
      <w:pPr>
        <w:spacing w:before="0" w:after="0"/>
      </w:pPr>
      <w:r>
        <w:separator/>
      </w:r>
    </w:p>
  </w:endnote>
  <w:endnote w:type="continuationSeparator" w:id="0">
    <w:p w14:paraId="3C08A8BD" w14:textId="77777777" w:rsidR="00562978" w:rsidRDefault="00562978" w:rsidP="004E3EE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D86EC" w14:textId="77777777" w:rsidR="00FF3274" w:rsidRDefault="00FF3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A2A43" w14:textId="77777777" w:rsidR="004E3EEF" w:rsidRPr="004E3EEF" w:rsidRDefault="004E3EEF" w:rsidP="004E3EEF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12DEF0D4" wp14:editId="0DC9C07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75611"/>
          <wp:effectExtent l="0" t="0" r="0" b="0"/>
          <wp:wrapNone/>
          <wp:docPr id="120350040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500401" name="Picture 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3EEF">
      <w:rPr>
        <w:rFonts w:ascii="Poppins Medium" w:hAnsi="Poppins Medium" w:cs="Poppins Medium"/>
      </w:rPr>
      <w:t xml:space="preserve">Edward Allenby </w:t>
    </w:r>
    <w:r>
      <w:t xml:space="preserve">| Senior UK Economist | eallenby@oxfordeconomics.com </w:t>
    </w:r>
    <w:r>
      <w:tab/>
    </w:r>
    <w:r w:rsidRPr="004E3EEF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1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448C" w14:textId="77777777" w:rsidR="004E3EEF" w:rsidRPr="004E3EEF" w:rsidRDefault="004E3EEF" w:rsidP="004E3EEF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5E13F3E5" wp14:editId="3E8072A1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26415689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156896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60BA6D8B" wp14:editId="6B094C47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20543609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36091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3EEF">
      <w:rPr>
        <w:rFonts w:ascii="Poppins Medium" w:hAnsi="Poppins Medium" w:cs="Poppins Medium"/>
      </w:rPr>
      <w:t xml:space="preserve">Edward Allenby </w:t>
    </w:r>
    <w:r>
      <w:t>| Senior UK Economist | 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19397" w14:textId="77777777" w:rsidR="00562978" w:rsidRDefault="00562978" w:rsidP="004E3EEF">
      <w:pPr>
        <w:spacing w:before="0" w:after="0"/>
      </w:pPr>
      <w:r>
        <w:separator/>
      </w:r>
    </w:p>
  </w:footnote>
  <w:footnote w:type="continuationSeparator" w:id="0">
    <w:p w14:paraId="4842D6B2" w14:textId="77777777" w:rsidR="00562978" w:rsidRDefault="00562978" w:rsidP="004E3EE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8980" w14:textId="77777777" w:rsidR="00FF3274" w:rsidRDefault="00FF3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72C0" w14:textId="77777777" w:rsidR="004E3EEF" w:rsidRPr="004E3EEF" w:rsidRDefault="004E3EEF" w:rsidP="004E3EEF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50488D8E" wp14:editId="0A6B579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799167" cy="254000"/>
          <wp:effectExtent l="0" t="0" r="0" b="0"/>
          <wp:wrapNone/>
          <wp:docPr id="340354164" name="Graphic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354164" name="Graphic 1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530B9E2F" wp14:editId="7FC04D9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906729724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6729724" name="Picture 1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E3EEF">
      <w:rPr>
        <w:rFonts w:ascii="Poppins Medium" w:hAnsi="Poppins Medium" w:cs="Poppins Medium"/>
      </w:rPr>
      <w:t>PRODUCT TYPE | REGION</w:t>
    </w:r>
  </w:p>
  <w:p w14:paraId="60A02097" w14:textId="77777777" w:rsidR="004E3EEF" w:rsidRPr="004E3EEF" w:rsidRDefault="004E3EEF" w:rsidP="004E3EEF">
    <w:pPr>
      <w:pStyle w:val="RepeatingHeader"/>
    </w:pPr>
    <w:r>
      <w:t>Headline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4176A" w14:textId="77777777" w:rsidR="004E3EEF" w:rsidRDefault="004E3EEF" w:rsidP="004E3EEF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0F6E4007" wp14:editId="139B04D1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2143944926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944926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3D148936" wp14:editId="57E0BAC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18349954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99541" name="Picture 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36B30AC" wp14:editId="22372D66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1293336350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829797097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5-20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38C803A" w14:textId="77777777" w:rsidR="004E3EEF" w:rsidRDefault="004E3EEF" w:rsidP="004E3EEF">
                              <w:pPr>
                                <w:pStyle w:val="PublishDate"/>
                              </w:pPr>
                              <w:r>
                                <w:t>20 May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B30AC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829797097"/>
                      <w:lock w:val="sdtLocked"/>
                      <w:placeholder>
                        <w:docPart w:val="DefaultPlaceholder_-1854013437"/>
                      </w:placeholder>
                      <w:date w:fullDate="2026-05-20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738C803A" w14:textId="77777777" w:rsidR="004E3EEF" w:rsidRDefault="004E3EEF" w:rsidP="004E3EEF">
                        <w:pPr>
                          <w:pStyle w:val="PublishDate"/>
                        </w:pPr>
                        <w:r>
                          <w:t>20 May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39D55FA5" wp14:editId="49C3229E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1459538380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6B39E2" w14:textId="7B052509" w:rsidR="004E3EEF" w:rsidRPr="004E3EEF" w:rsidRDefault="004E3EEF" w:rsidP="004E3EEF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monthly inflation forecast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D55FA5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646B39E2" w14:textId="7B052509" w:rsidR="004E3EEF" w:rsidRPr="004E3EEF" w:rsidRDefault="004E3EEF" w:rsidP="004E3EEF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monthly inflation forecast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2852FD90" w14:textId="77777777" w:rsidR="004E3EEF" w:rsidRDefault="004E3EEF" w:rsidP="004E3EEF"/>
  <w:p w14:paraId="12D65383" w14:textId="3331C773" w:rsidR="004E3EEF" w:rsidRPr="004E3EEF" w:rsidRDefault="005D6257" w:rsidP="004E3EEF">
    <w:pPr>
      <w:pStyle w:val="Headline"/>
    </w:pPr>
    <w:r>
      <w:t>Softer once-a-year services price rises pull down 2026 inflation 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EF"/>
    <w:rsid w:val="00014186"/>
    <w:rsid w:val="00064941"/>
    <w:rsid w:val="00084C53"/>
    <w:rsid w:val="000C7D9A"/>
    <w:rsid w:val="000E7B1F"/>
    <w:rsid w:val="000F1E76"/>
    <w:rsid w:val="00101FCD"/>
    <w:rsid w:val="00183D34"/>
    <w:rsid w:val="00186B41"/>
    <w:rsid w:val="00204909"/>
    <w:rsid w:val="00235C14"/>
    <w:rsid w:val="002E6BE5"/>
    <w:rsid w:val="004C2B39"/>
    <w:rsid w:val="004E3EEF"/>
    <w:rsid w:val="00562978"/>
    <w:rsid w:val="005D6257"/>
    <w:rsid w:val="005F5B54"/>
    <w:rsid w:val="00615016"/>
    <w:rsid w:val="006551D3"/>
    <w:rsid w:val="00673B00"/>
    <w:rsid w:val="00676B9B"/>
    <w:rsid w:val="006D0A51"/>
    <w:rsid w:val="006E3DA8"/>
    <w:rsid w:val="00706B31"/>
    <w:rsid w:val="00711891"/>
    <w:rsid w:val="00727F7F"/>
    <w:rsid w:val="00736A20"/>
    <w:rsid w:val="007B0FB6"/>
    <w:rsid w:val="007D514E"/>
    <w:rsid w:val="008722E0"/>
    <w:rsid w:val="008A7520"/>
    <w:rsid w:val="008B02EC"/>
    <w:rsid w:val="008B3E5F"/>
    <w:rsid w:val="008C2DAD"/>
    <w:rsid w:val="008E2626"/>
    <w:rsid w:val="00934090"/>
    <w:rsid w:val="009655FB"/>
    <w:rsid w:val="009F576E"/>
    <w:rsid w:val="00A513E8"/>
    <w:rsid w:val="00AB3CD7"/>
    <w:rsid w:val="00AC1017"/>
    <w:rsid w:val="00AD1CBF"/>
    <w:rsid w:val="00AF4D82"/>
    <w:rsid w:val="00B618D0"/>
    <w:rsid w:val="00B772E1"/>
    <w:rsid w:val="00BA4269"/>
    <w:rsid w:val="00BC2EC6"/>
    <w:rsid w:val="00BE3CEE"/>
    <w:rsid w:val="00C62373"/>
    <w:rsid w:val="00D11885"/>
    <w:rsid w:val="00D70283"/>
    <w:rsid w:val="00D8248B"/>
    <w:rsid w:val="00DF7490"/>
    <w:rsid w:val="00E12BFD"/>
    <w:rsid w:val="00E247EE"/>
    <w:rsid w:val="00EE22AF"/>
    <w:rsid w:val="00F414FA"/>
    <w:rsid w:val="00F55752"/>
    <w:rsid w:val="00FF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1B6424"/>
  <w15:chartTrackingRefBased/>
  <w15:docId w15:val="{D928312A-B915-4215-AE3E-5660A434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EEF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EEF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4E3EEF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EEF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3EEF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4E3EE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4E3EE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4E3EE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4E3EE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4E3EE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EEF"/>
    <w:rPr>
      <w:rFonts w:ascii="Poppins Medium" w:eastAsiaTheme="majorEastAsia" w:hAnsi="Poppins Medium" w:cs="Poppins Medium"/>
      <w:bCs/>
      <w:caps/>
      <w:color w:val="455055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E3EEF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3EEF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E3EEF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4E3EEF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EEF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EEF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EEF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EEF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4E3EEF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E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4E3EE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E3EEF"/>
    <w:rPr>
      <w:rFonts w:eastAsiaTheme="minorEastAsia"/>
      <w:color w:val="5A5A5A" w:themeColor="text1" w:themeTint="A5"/>
      <w:spacing w:val="15"/>
      <w:kern w:val="0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E3EEF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EEF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4E3EEF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4E3EEF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4E3EE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EEF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4E3EEF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4E3EE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3EE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4E3EEF"/>
    <w:rPr>
      <w:noProof w:val="0"/>
    </w:rPr>
  </w:style>
  <w:style w:type="character" w:styleId="Hyperlink">
    <w:name w:val="Hyperlink"/>
    <w:basedOn w:val="DefaultParagraphFont"/>
    <w:uiPriority w:val="99"/>
    <w:unhideWhenUsed/>
    <w:rsid w:val="004E3EEF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E3EEF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4E3EEF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4E3EEF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4E3EEF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4E3EEF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4E3EEF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4E3EEF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4E3EEF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4E3EEF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4E3EEF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4E3EEF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4E3EEF"/>
    <w:pPr>
      <w:numPr>
        <w:numId w:val="1"/>
      </w:numPr>
      <w:ind w:left="0" w:firstLine="0"/>
    </w:pPr>
    <w:rPr>
      <w:rFonts w:ascii="Poppins" w:hAnsi="Poppins" w:cs="Poppins"/>
      <w:kern w:val="2"/>
      <w:sz w:val="22"/>
      <w:szCs w:val="22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4E3EEF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4E3EEF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4E3EEF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4E3EEF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4E3EEF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4E3EEF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4E3EEF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E3EEF"/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4E3EEF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4E3EEF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4E3EEF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4E3EEF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4E3EEF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4E3EEF"/>
    <w:rPr>
      <w:b/>
      <w:bCs/>
      <w:noProof w:val="0"/>
    </w:rPr>
  </w:style>
  <w:style w:type="character" w:customStyle="1" w:styleId="Italics">
    <w:name w:val="Italics"/>
    <w:uiPriority w:val="1"/>
    <w:qFormat/>
    <w:rsid w:val="004E3EEF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4E3EEF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4E3EEF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4E3EEF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4E3EEF"/>
  </w:style>
  <w:style w:type="paragraph" w:styleId="BlockText">
    <w:name w:val="Block Text"/>
    <w:basedOn w:val="Normal"/>
    <w:uiPriority w:val="99"/>
    <w:semiHidden/>
    <w:unhideWhenUsed/>
    <w:locked/>
    <w:rsid w:val="004E3EEF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4E3E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4E3E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4E3EE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4E3EEF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4E3EE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4E3EEF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4E3EE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4E3EE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4E3EEF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4E3EEF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4E3EEF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4E3EEF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4E3EE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E3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3EEF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4E3EEF"/>
  </w:style>
  <w:style w:type="character" w:customStyle="1" w:styleId="DateChar">
    <w:name w:val="Date Char"/>
    <w:basedOn w:val="DefaultParagraphFont"/>
    <w:link w:val="Date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4E3EEF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4E3EEF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4E3EEF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4E3EEF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4E3EEF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4E3EEF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4E3EEF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4E3EEF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4E3EEF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4E3EEF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4E3EEF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4E3EEF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4E3EEF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E3EEF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4E3EEF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4E3EEF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4E3EEF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4E3EEF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4E3EEF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EEF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4E3EEF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4E3EEF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4E3EEF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4E3EEF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4E3EEF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4E3EEF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4E3EEF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4E3EEF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4E3EEF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4E3EEF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4E3EEF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4E3EEF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4E3EEF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4E3EEF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4E3EEF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4E3EEF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4E3EEF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4E3EEF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4E3EEF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4E3EEF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4E3EEF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4E3EEF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4E3EEF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4E3EE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4E3EEF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4E3EEF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4E3EEF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4E3EEF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4E3EEF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4E3EEF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4E3EEF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4E3EEF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4E3EEF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4E3EEF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4E3EEF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4E3EEF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4E3EEF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4E3EEF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4E3EEF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4E3EEF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4E3EEF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4E3EEF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4E3EEF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4E3E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E3EEF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4E3EEF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4E3E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4E3EEF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4E3E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E3EEF"/>
    <w:rPr>
      <w:rFonts w:asciiTheme="majorHAnsi" w:eastAsiaTheme="majorEastAsia" w:hAnsiTheme="majorHAnsi" w:cstheme="majorBidi"/>
      <w:color w:val="000000" w:themeColor="text1"/>
      <w:kern w:val="0"/>
      <w:sz w:val="24"/>
      <w:szCs w:val="24"/>
      <w:shd w:val="pct20" w:color="auto" w:fill="auto"/>
      <w14:ligatures w14:val="none"/>
    </w:rPr>
  </w:style>
  <w:style w:type="paragraph" w:styleId="NoSpacing">
    <w:name w:val="No Spacing"/>
    <w:uiPriority w:val="1"/>
    <w:locked/>
    <w:rsid w:val="004E3EEF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4E3EEF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4E3EE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4E3EEF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4E3EEF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E3EEF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4E3EE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4E3EEF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4E3EEF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4E3EEF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4E3EEF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4E3EEF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4E3EEF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4E3EEF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4E3EEF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4E3EEF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4E3EEF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4E3EE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4E3EEF"/>
  </w:style>
  <w:style w:type="paragraph" w:styleId="TOC2">
    <w:name w:val="toc 2"/>
    <w:basedOn w:val="Normal"/>
    <w:next w:val="Normal"/>
    <w:uiPriority w:val="39"/>
    <w:semiHidden/>
    <w:unhideWhenUsed/>
    <w:locked/>
    <w:rsid w:val="004E3EEF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4E3EEF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4E3EEF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4E3EEF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4E3EEF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4E3EEF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4E3EEF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4E3EEF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4E3EEF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4E3EEF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4E3EEF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4E3EEF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4E3EEF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4E3EEF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4E3EEF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1FB0D-D847-49CE-BBA2-52E578C50B13}"/>
      </w:docPartPr>
      <w:docPartBody>
        <w:p w:rsidR="001A15CB" w:rsidRDefault="001A15CB">
          <w:r w:rsidRPr="00686307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CB"/>
    <w:rsid w:val="000C7D9A"/>
    <w:rsid w:val="001A15CB"/>
    <w:rsid w:val="00615016"/>
    <w:rsid w:val="007D514E"/>
    <w:rsid w:val="009655FB"/>
    <w:rsid w:val="00B914C3"/>
    <w:rsid w:val="00BE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15CB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5</cp:revision>
  <cp:lastPrinted>2026-05-20T09:27:00Z</cp:lastPrinted>
  <dcterms:created xsi:type="dcterms:W3CDTF">2026-05-20T10:12:00Z</dcterms:created>
  <dcterms:modified xsi:type="dcterms:W3CDTF">2026-05-20T10:20:00Z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2026-05-19T23:00:36.647Z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0.0.3.5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Edward Allenby</vt:lpwstr>
  </property>
  <property fmtid="{D5CDD505-2E9C-101B-9397-08002B2CF9AE}" pid="10" name="OEP_ANALYST_JOBTITLE">
    <vt:lpwstr>Senior UK Economist</vt:lpwstr>
  </property>
  <property fmtid="{D5CDD505-2E9C-101B-9397-08002B2CF9AE}" pid="11" name="OEP_ANALYST_EMAIL">
    <vt:lpwstr>eallenby@oxfordeconomics.com</vt:lpwstr>
  </property>
  <property fmtid="{D5CDD505-2E9C-101B-9397-08002B2CF9AE}" pid="12" name="OEP_CATEGORIES">
    <vt:lpwstr>AnalysisbyRegion-Europe-UnitedKingdom, Macro-UKMonthlyInflation</vt:lpwstr>
  </property>
  <property fmtid="{D5CDD505-2E9C-101B-9397-08002B2CF9AE}" pid="13" name="OEP_KEY_THEMES">
    <vt:lpwstr>forecast, inflation</vt:lpwstr>
  </property>
  <property fmtid="{D5CDD505-2E9C-101B-9397-08002B2CF9AE}" pid="14" name="OEP_TAGS">
    <vt:lpwstr>Key Themes:forecast, inflation</vt:lpwstr>
  </property>
  <property fmtid="{D5CDD505-2E9C-101B-9397-08002B2CF9AE}" pid="15" name="OEP_DATA_FILEPATH">
    <vt:lpwstr>Z:\UK Team\Inflation Model\20260520 UK IF.xlsx</vt:lpwstr>
  </property>
  <property fmtid="{D5CDD505-2E9C-101B-9397-08002B2CF9AE}" pid="16" name="OEP_CHART 1_DATA">
    <vt:lpwstr>Entered Manually</vt:lpwstr>
  </property>
  <property fmtid="{D5CDD505-2E9C-101B-9397-08002B2CF9AE}" pid="17" name="OEP_PRODUCT_TYPE">
    <vt:lpwstr>Briefing</vt:lpwstr>
  </property>
  <property fmtid="{D5CDD505-2E9C-101B-9397-08002B2CF9AE}" pid="18" name="OEP_PRODUCT_CODE">
    <vt:lpwstr>cd95757-a623-47ac-9298</vt:lpwstr>
  </property>
</Properties>
</file>