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14D7D" w14:textId="6F8B21FB" w:rsidR="004C2F60" w:rsidRDefault="00473A7B" w:rsidP="000D7B61">
      <w:pPr>
        <w:pStyle w:val="Bullet"/>
      </w:pPr>
      <w:r>
        <w:t>Th</w:t>
      </w:r>
      <w:r w:rsidR="004C2F60">
        <w:t>e symbolism of th</w:t>
      </w:r>
      <w:r w:rsidR="000D7B61">
        <w:t xml:space="preserve">is week's UK-EU </w:t>
      </w:r>
      <w:r w:rsidR="00466EDB">
        <w:t>deal</w:t>
      </w:r>
      <w:r w:rsidR="000D7B61">
        <w:t xml:space="preserve"> was </w:t>
      </w:r>
      <w:r w:rsidR="004C2F60">
        <w:t>far more important than the actual content</w:t>
      </w:r>
      <w:r w:rsidR="0026608B">
        <w:t>, in our view</w:t>
      </w:r>
      <w:r w:rsidR="004C2F60">
        <w:t xml:space="preserve">. </w:t>
      </w:r>
      <w:r w:rsidR="00D8035A">
        <w:t>T</w:t>
      </w:r>
      <w:r w:rsidR="004C2F60">
        <w:t xml:space="preserve">he deal was largely </w:t>
      </w:r>
      <w:r w:rsidR="000D7B61">
        <w:t xml:space="preserve">an agreement to negotiate a </w:t>
      </w:r>
      <w:r w:rsidR="004C2F60">
        <w:t>deeper UK-EU relationship over the coming years</w:t>
      </w:r>
      <w:r w:rsidR="00A03D6A">
        <w:t xml:space="preserve"> </w:t>
      </w:r>
      <w:r w:rsidR="0026608B">
        <w:t>and won't</w:t>
      </w:r>
      <w:r w:rsidR="00A03D6A">
        <w:t xml:space="preserve"> yield immediate benefits</w:t>
      </w:r>
      <w:r w:rsidR="00D8035A">
        <w:t xml:space="preserve">, so </w:t>
      </w:r>
      <w:r w:rsidR="00CA004A">
        <w:t>doesn't affect</w:t>
      </w:r>
      <w:r w:rsidR="00D8035A">
        <w:t xml:space="preserve"> our forecasts</w:t>
      </w:r>
      <w:r w:rsidR="000D7B61">
        <w:t>.</w:t>
      </w:r>
    </w:p>
    <w:p w14:paraId="01002AA6" w14:textId="50E8B040" w:rsidR="00473A7B" w:rsidRDefault="004C2F60" w:rsidP="000D7B61">
      <w:pPr>
        <w:pStyle w:val="Bullet"/>
      </w:pPr>
      <w:r>
        <w:t xml:space="preserve">If the </w:t>
      </w:r>
      <w:r w:rsidR="0026608B">
        <w:t>UK and EU</w:t>
      </w:r>
      <w:r>
        <w:t xml:space="preserve"> </w:t>
      </w:r>
      <w:r w:rsidR="00240E49">
        <w:t>can</w:t>
      </w:r>
      <w:r>
        <w:t xml:space="preserve"> strike an agreement on a</w:t>
      </w:r>
      <w:r w:rsidR="000D7B61">
        <w:t xml:space="preserve"> common s</w:t>
      </w:r>
      <w:r w:rsidR="000D7B61" w:rsidRPr="000D7B61">
        <w:t>anitary and phytosanitary</w:t>
      </w:r>
      <w:r w:rsidR="000D7B61">
        <w:t xml:space="preserve"> </w:t>
      </w:r>
      <w:r>
        <w:t>area,</w:t>
      </w:r>
      <w:r w:rsidR="000D7B61">
        <w:t xml:space="preserve"> </w:t>
      </w:r>
      <w:r>
        <w:t xml:space="preserve">it </w:t>
      </w:r>
      <w:r w:rsidR="000D7B61">
        <w:t xml:space="preserve">would </w:t>
      </w:r>
      <w:r w:rsidR="00473A7B">
        <w:t xml:space="preserve">reduce trade frictions in the </w:t>
      </w:r>
      <w:r w:rsidR="00CE64B7">
        <w:t>agri</w:t>
      </w:r>
      <w:r w:rsidR="00473A7B">
        <w:t>food sector</w:t>
      </w:r>
      <w:r w:rsidR="000D7B61">
        <w:t xml:space="preserve"> and offer a</w:t>
      </w:r>
      <w:r w:rsidR="00473A7B">
        <w:t xml:space="preserve"> small boost to the long-term UK growth outlook</w:t>
      </w:r>
      <w:r w:rsidR="000D7B61">
        <w:t>.</w:t>
      </w:r>
      <w:r w:rsidR="00466EDB">
        <w:t xml:space="preserve"> But i</w:t>
      </w:r>
      <w:r w:rsidR="000D7B61">
        <w:t xml:space="preserve">t wouldn't </w:t>
      </w:r>
      <w:r w:rsidR="00473A7B">
        <w:t>be a game changer.</w:t>
      </w:r>
    </w:p>
    <w:p w14:paraId="1C7D8B6A" w14:textId="755FEDCF" w:rsidR="00473A7B" w:rsidRDefault="007D19FB" w:rsidP="00473A7B">
      <w:pPr>
        <w:pStyle w:val="Bullet"/>
      </w:pPr>
      <w:r>
        <w:t xml:space="preserve">We've </w:t>
      </w:r>
      <w:r w:rsidR="0026608B">
        <w:t xml:space="preserve">previously </w:t>
      </w:r>
      <w:r>
        <w:t>argued that strengthening trade links with the EU should be one of the government's priorities if it is to turn around the UK's poor growth performance</w:t>
      </w:r>
      <w:r w:rsidR="00473A7B">
        <w:t>.</w:t>
      </w:r>
      <w:r>
        <w:t xml:space="preserve"> This week's deal represents a small step in </w:t>
      </w:r>
      <w:r w:rsidR="0026608B">
        <w:t>that</w:t>
      </w:r>
      <w:r>
        <w:t xml:space="preserve"> direction, but larger gains </w:t>
      </w:r>
      <w:r w:rsidR="0026608B">
        <w:t xml:space="preserve">will </w:t>
      </w:r>
      <w:r>
        <w:t xml:space="preserve">require </w:t>
      </w:r>
      <w:r w:rsidR="00621D62">
        <w:t>a much closer relationship with the EU.</w:t>
      </w:r>
    </w:p>
    <w:p w14:paraId="5032D59B" w14:textId="31F28180" w:rsidR="00466EDB" w:rsidRDefault="00515FE7" w:rsidP="00473A7B">
      <w:r>
        <w:t xml:space="preserve">The UK and </w:t>
      </w:r>
      <w:r w:rsidR="00FD1E12">
        <w:t xml:space="preserve">EU </w:t>
      </w:r>
      <w:r>
        <w:t>held the</w:t>
      </w:r>
      <w:r w:rsidR="000F0C4A">
        <w:t>ir</w:t>
      </w:r>
      <w:r>
        <w:t xml:space="preserve"> first post-Brexit </w:t>
      </w:r>
      <w:r w:rsidR="00FD1E12">
        <w:t xml:space="preserve">summit </w:t>
      </w:r>
      <w:r>
        <w:t>this week. To mark the occasion</w:t>
      </w:r>
      <w:r w:rsidR="00FD1E12">
        <w:t xml:space="preserve">, the two sides </w:t>
      </w:r>
      <w:hyperlink r:id="rId10" w:history="1">
        <w:r w:rsidR="00FD1E12" w:rsidRPr="00EE6950">
          <w:rPr>
            <w:rStyle w:val="Hyperlink"/>
          </w:rPr>
          <w:t>announced</w:t>
        </w:r>
      </w:hyperlink>
      <w:r w:rsidR="00FD1E12">
        <w:t xml:space="preserve"> </w:t>
      </w:r>
      <w:r w:rsidR="00007BBD">
        <w:t xml:space="preserve">a security and defence pact and </w:t>
      </w:r>
      <w:r w:rsidR="00BF68D5">
        <w:t xml:space="preserve">said </w:t>
      </w:r>
      <w:r w:rsidR="00466EDB">
        <w:t>they had agreed</w:t>
      </w:r>
      <w:r w:rsidR="000D7B61">
        <w:t xml:space="preserve"> to work towards </w:t>
      </w:r>
      <w:r w:rsidR="00466EDB">
        <w:t>a series of other agreements</w:t>
      </w:r>
      <w:r w:rsidR="007463FF">
        <w:t xml:space="preserve"> covering s</w:t>
      </w:r>
      <w:r w:rsidR="002055EB" w:rsidRPr="002055EB">
        <w:t>anitary and phytosanitary</w:t>
      </w:r>
      <w:r w:rsidR="002055EB">
        <w:t xml:space="preserve"> (SPS)</w:t>
      </w:r>
      <w:r w:rsidR="00466EDB">
        <w:t>, youth mobility, and a combined emissions trading system</w:t>
      </w:r>
      <w:r w:rsidR="002055EB">
        <w:t>.</w:t>
      </w:r>
      <w:r w:rsidR="00936B49">
        <w:t xml:space="preserve"> As with </w:t>
      </w:r>
      <w:r w:rsidR="0026608B">
        <w:t xml:space="preserve">the UK's </w:t>
      </w:r>
      <w:r w:rsidR="00936B49">
        <w:t xml:space="preserve">recent trade deals with the US and India, much of the detail is still to be negotiated and the </w:t>
      </w:r>
      <w:r w:rsidR="00AA00B1">
        <w:t xml:space="preserve">timeframe for any changes to be agreed and implemented is </w:t>
      </w:r>
      <w:r w:rsidR="0026608B">
        <w:t>vague</w:t>
      </w:r>
      <w:r w:rsidR="00936B49">
        <w:t>.</w:t>
      </w:r>
    </w:p>
    <w:p w14:paraId="1BED20B4" w14:textId="17A456F3" w:rsidR="00DD7317" w:rsidRDefault="004C2F60" w:rsidP="00473A7B">
      <w:r>
        <w:t xml:space="preserve">In macroeconomic terms, establishing a common </w:t>
      </w:r>
      <w:r w:rsidR="00466EDB">
        <w:t>SPS a</w:t>
      </w:r>
      <w:r>
        <w:t>rea would be the most significant</w:t>
      </w:r>
      <w:r w:rsidR="00DA0877">
        <w:t xml:space="preserve"> development</w:t>
      </w:r>
      <w:r>
        <w:t xml:space="preserve">. </w:t>
      </w:r>
      <w:r w:rsidR="0026608B">
        <w:t>T</w:t>
      </w:r>
      <w:r w:rsidR="007D19FB">
        <w:t xml:space="preserve">he UK's departure from the </w:t>
      </w:r>
      <w:r w:rsidR="004E559D">
        <w:t>EU</w:t>
      </w:r>
      <w:r w:rsidR="0026608B">
        <w:t xml:space="preserve"> introduced</w:t>
      </w:r>
      <w:r w:rsidR="007D19FB">
        <w:t xml:space="preserve"> significant non-tariff barriers </w:t>
      </w:r>
      <w:r w:rsidR="0026608B">
        <w:t>to</w:t>
      </w:r>
      <w:r w:rsidR="007D19FB">
        <w:t xml:space="preserve"> </w:t>
      </w:r>
      <w:r w:rsidR="0026608B">
        <w:t>bilateral</w:t>
      </w:r>
      <w:r w:rsidR="007D19FB">
        <w:t xml:space="preserve"> trade. A common SPS area would </w:t>
      </w:r>
      <w:r w:rsidR="0026608B">
        <w:t xml:space="preserve">require </w:t>
      </w:r>
      <w:r w:rsidR="00466EDB">
        <w:t>t</w:t>
      </w:r>
      <w:r w:rsidR="002055EB">
        <w:t xml:space="preserve">he UK </w:t>
      </w:r>
      <w:r w:rsidR="00466EDB">
        <w:t>to r</w:t>
      </w:r>
      <w:r w:rsidR="002055EB">
        <w:t>emain aligned with EU regulations for agrifood products</w:t>
      </w:r>
      <w:r w:rsidR="0026608B">
        <w:t>,</w:t>
      </w:r>
      <w:r w:rsidR="00436E28">
        <w:t xml:space="preserve"> </w:t>
      </w:r>
      <w:r w:rsidR="0026608B">
        <w:t>and i</w:t>
      </w:r>
      <w:r w:rsidR="002055EB">
        <w:t xml:space="preserve">n return the EU </w:t>
      </w:r>
      <w:r w:rsidR="007D19FB">
        <w:t xml:space="preserve">would </w:t>
      </w:r>
      <w:r w:rsidR="00436E28">
        <w:t xml:space="preserve">remove some routine checks on animal and plant products entirely </w:t>
      </w:r>
      <w:r w:rsidR="0026608B">
        <w:t>and</w:t>
      </w:r>
      <w:r w:rsidR="00436E28">
        <w:t xml:space="preserve"> reduce</w:t>
      </w:r>
      <w:r w:rsidR="0026608B">
        <w:t xml:space="preserve"> others</w:t>
      </w:r>
      <w:r w:rsidR="00436E28">
        <w:t>. This would allow agrifood goods to be exported and imported more quickly and at lower cost.</w:t>
      </w:r>
    </w:p>
    <w:p w14:paraId="1D34F567" w14:textId="77777777" w:rsidR="0026608B" w:rsidRDefault="0026608B" w:rsidP="0026608B">
      <w:r>
        <w:t>Striking an SPS deal was part of Labour's 2024 election manifesto. In fact, the UK was already implicitly following EU regulation in this area, having pushed back against changing food standards in negotiations of free trade deals with the US and others. So if the UK can agree a common SPS area and reduce non-tariff barriers in this sector, it would derive a benefit from merely continuing what it was already doing.</w:t>
      </w:r>
    </w:p>
    <w:p w14:paraId="316BE4F5" w14:textId="420E041B" w:rsidR="002055EB" w:rsidRDefault="0008270B" w:rsidP="00473A7B">
      <w:r>
        <w:t xml:space="preserve">In </w:t>
      </w:r>
      <w:hyperlink r:id="rId11" w:anchor="b49D0226b2764dC58A169d:UKAplanforgrowth-nex:InaUKplanforgrowthwh:5.Closertradelinkswi" w:history="1">
        <w:r w:rsidRPr="0008270B">
          <w:rPr>
            <w:rStyle w:val="Hyperlink"/>
          </w:rPr>
          <w:t>our plan for growth</w:t>
        </w:r>
      </w:hyperlink>
      <w:r>
        <w:t>, we emphasised the importance of improving trading links with the EU</w:t>
      </w:r>
      <w:r w:rsidR="0026608B">
        <w:t>,</w:t>
      </w:r>
      <w:r>
        <w:t xml:space="preserve"> </w:t>
      </w:r>
      <w:r w:rsidR="0026608B">
        <w:t>and</w:t>
      </w:r>
      <w:r>
        <w:t xml:space="preserve"> this week's agreement </w:t>
      </w:r>
      <w:r w:rsidR="0026608B">
        <w:t xml:space="preserve">is </w:t>
      </w:r>
      <w:r>
        <w:t xml:space="preserve">a step in </w:t>
      </w:r>
      <w:r w:rsidR="0026608B">
        <w:t>that</w:t>
      </w:r>
      <w:r>
        <w:t xml:space="preserve"> direction. But it's only a small step. </w:t>
      </w:r>
      <w:r w:rsidR="00E57E03">
        <w:t xml:space="preserve">Food exports to the EU only account for </w:t>
      </w:r>
      <w:r w:rsidR="009F4D94">
        <w:t>4</w:t>
      </w:r>
      <w:r w:rsidR="00E57E03">
        <w:t xml:space="preserve">% of UK </w:t>
      </w:r>
      <w:r w:rsidR="009F4D94">
        <w:t xml:space="preserve">goods exports and just 0.6% of UK </w:t>
      </w:r>
      <w:r w:rsidR="00E57E03">
        <w:t xml:space="preserve">GDP. </w:t>
      </w:r>
      <w:r w:rsidR="0026608B">
        <w:t>S</w:t>
      </w:r>
      <w:r w:rsidR="00E57E03">
        <w:t xml:space="preserve">triking an SPS agreement </w:t>
      </w:r>
      <w:r w:rsidR="00EF0377">
        <w:t xml:space="preserve">alone </w:t>
      </w:r>
      <w:r w:rsidR="00E57E03">
        <w:t xml:space="preserve">would only offer a small boost to </w:t>
      </w:r>
      <w:r w:rsidR="0026608B">
        <w:t xml:space="preserve">the UK's </w:t>
      </w:r>
      <w:r w:rsidR="00E57E03">
        <w:t>long-term growth prospects</w:t>
      </w:r>
      <w:r w:rsidR="00EF0377">
        <w:t xml:space="preserve">, </w:t>
      </w:r>
      <w:r w:rsidR="0026608B">
        <w:t xml:space="preserve">and </w:t>
      </w:r>
      <w:r w:rsidR="00EF0377">
        <w:t>pal</w:t>
      </w:r>
      <w:r w:rsidR="0026608B">
        <w:t>es</w:t>
      </w:r>
      <w:r w:rsidR="00EF0377">
        <w:t xml:space="preserve"> in comparison with the hit </w:t>
      </w:r>
      <w:r w:rsidR="00D83F79">
        <w:t xml:space="preserve">to GDP </w:t>
      </w:r>
      <w:r w:rsidR="00EF0377">
        <w:t>caused by leaving the EU</w:t>
      </w:r>
      <w:r w:rsidR="00E57E03">
        <w:t>.</w:t>
      </w:r>
    </w:p>
    <w:p w14:paraId="66168BB9" w14:textId="65A1B587" w:rsidR="008B3163" w:rsidRDefault="00C010DB" w:rsidP="00473A7B">
      <w:hyperlink r:id="rId12" w:history="1">
        <w:r w:rsidR="0026608B">
          <w:rPr>
            <w:rStyle w:val="Hyperlink"/>
          </w:rPr>
          <w:t>O</w:t>
        </w:r>
        <w:r>
          <w:rPr>
            <w:rStyle w:val="Hyperlink"/>
          </w:rPr>
          <w:t>ur 2016 study</w:t>
        </w:r>
      </w:hyperlink>
      <w:r>
        <w:t xml:space="preserve"> demonstrated that bigger economic gains</w:t>
      </w:r>
      <w:r w:rsidR="0026608B">
        <w:t xml:space="preserve"> to</w:t>
      </w:r>
      <w:r w:rsidR="00936B49">
        <w:t xml:space="preserve"> </w:t>
      </w:r>
      <w:r w:rsidR="0026608B">
        <w:t xml:space="preserve">substantially </w:t>
      </w:r>
      <w:r w:rsidR="00936B49">
        <w:t>reduce the damage to growth prospects caused by Brexit</w:t>
      </w:r>
      <w:r w:rsidR="0026608B">
        <w:t xml:space="preserve"> will</w:t>
      </w:r>
      <w:r>
        <w:t xml:space="preserve"> require much closer integration, either via membership of the single market or a customs union. </w:t>
      </w:r>
      <w:r w:rsidR="009C537A">
        <w:t xml:space="preserve">The current political environment means </w:t>
      </w:r>
      <w:r>
        <w:t>both options look unlikely.</w:t>
      </w:r>
    </w:p>
    <w:p w14:paraId="5E7D9E2B" w14:textId="32A0CFF9" w:rsidR="00E57E03" w:rsidRDefault="00CE64B7" w:rsidP="00473A7B">
      <w:r>
        <w:t>Labour's</w:t>
      </w:r>
      <w:r w:rsidR="000171AF">
        <w:t xml:space="preserve"> manifesto was clear that "t</w:t>
      </w:r>
      <w:r w:rsidR="000171AF" w:rsidRPr="000171AF">
        <w:t>here will be no return to the single market, the customs union, or freedom of movement</w:t>
      </w:r>
      <w:r w:rsidR="000171AF">
        <w:t>".</w:t>
      </w:r>
      <w:r w:rsidR="009C537A">
        <w:t xml:space="preserve"> </w:t>
      </w:r>
      <w:r w:rsidR="0026608B">
        <w:t>T</w:t>
      </w:r>
      <w:r w:rsidR="00B05386">
        <w:t xml:space="preserve">he results of recent opinion polls </w:t>
      </w:r>
      <w:r w:rsidR="0026608B">
        <w:t xml:space="preserve">will </w:t>
      </w:r>
      <w:r w:rsidR="00B05386">
        <w:t>likely stiffen the government's resolve</w:t>
      </w:r>
      <w:r w:rsidR="004A70C6">
        <w:t xml:space="preserve"> on this issue</w:t>
      </w:r>
      <w:r w:rsidR="00B05386">
        <w:t xml:space="preserve">. </w:t>
      </w:r>
      <w:r w:rsidR="0090246D">
        <w:t>A</w:t>
      </w:r>
      <w:r w:rsidR="00B05386">
        <w:t xml:space="preserve"> </w:t>
      </w:r>
      <w:hyperlink r:id="rId13" w:history="1">
        <w:r w:rsidR="00B05386" w:rsidRPr="00B05386">
          <w:rPr>
            <w:rStyle w:val="Hyperlink"/>
          </w:rPr>
          <w:t>survey published by YouGov</w:t>
        </w:r>
      </w:hyperlink>
      <w:r w:rsidR="00B05386">
        <w:t xml:space="preserve"> this week found that </w:t>
      </w:r>
      <w:r w:rsidR="0090246D">
        <w:t xml:space="preserve">while a clear majority felt the UK was wrong to leave the EU, </w:t>
      </w:r>
      <w:r w:rsidR="00B05386">
        <w:t xml:space="preserve">two-thirds of respondents favoured a closer relationship with Europe without rejoining the EU, </w:t>
      </w:r>
      <w:r w:rsidR="0090246D">
        <w:t xml:space="preserve">the </w:t>
      </w:r>
      <w:r w:rsidR="00B05386">
        <w:t>single market</w:t>
      </w:r>
      <w:r w:rsidR="0026608B">
        <w:t>,</w:t>
      </w:r>
      <w:r w:rsidR="00B05386">
        <w:t xml:space="preserve"> </w:t>
      </w:r>
      <w:r w:rsidR="0090246D">
        <w:t>or the</w:t>
      </w:r>
      <w:r w:rsidR="00B05386">
        <w:t xml:space="preserve"> customs union.</w:t>
      </w:r>
    </w:p>
    <w:p w14:paraId="56449136" w14:textId="745C0B24" w:rsidR="000171AF" w:rsidRDefault="00810AE2" w:rsidP="00473A7B">
      <w:r>
        <w:t>While</w:t>
      </w:r>
      <w:r w:rsidR="00AC7F1D">
        <w:t xml:space="preserve"> the desire to limit immigration remains a dominant theme of UK politics, </w:t>
      </w:r>
      <w:r w:rsidR="00B306DB">
        <w:t xml:space="preserve">improvements in the UK-EU trading relationship are likely to be limited to small, sector-specific, deals like the mooted SPS agreement. </w:t>
      </w:r>
      <w:r w:rsidR="004F5809">
        <w:t xml:space="preserve">This will </w:t>
      </w:r>
      <w:r w:rsidR="00082F80">
        <w:t>mean</w:t>
      </w:r>
      <w:r w:rsidR="004F5809">
        <w:t xml:space="preserve"> </w:t>
      </w:r>
      <w:r w:rsidR="00FD56C3">
        <w:t>only a fraction of the 3% hit to GDP that we estimate was caused by Brexit could be regained</w:t>
      </w:r>
      <w:r w:rsidR="004F5809">
        <w:t xml:space="preserve">. </w:t>
      </w:r>
      <w:r w:rsidR="00FD56C3">
        <w:t>G</w:t>
      </w:r>
      <w:r w:rsidR="004F5809">
        <w:t xml:space="preserve">iven </w:t>
      </w:r>
      <w:r w:rsidR="00410B77">
        <w:t>the SPS agreement is currently only an aspiration</w:t>
      </w:r>
      <w:r w:rsidR="0026608B">
        <w:t>,</w:t>
      </w:r>
      <w:r w:rsidR="006C41E4">
        <w:t xml:space="preserve"> not a concrete </w:t>
      </w:r>
      <w:r w:rsidR="0026608B">
        <w:t>outcome</w:t>
      </w:r>
      <w:r w:rsidR="00410B77">
        <w:t xml:space="preserve">, we would be very surprised if the Office for Budget Responsibility </w:t>
      </w:r>
      <w:r w:rsidR="009E7F76">
        <w:t>incorporate</w:t>
      </w:r>
      <w:r w:rsidR="006C41E4">
        <w:t>s</w:t>
      </w:r>
      <w:r w:rsidR="009E7F76">
        <w:t xml:space="preserve"> any </w:t>
      </w:r>
      <w:r w:rsidR="00B4174B">
        <w:t>impact</w:t>
      </w:r>
      <w:r w:rsidR="009E7F76">
        <w:t xml:space="preserve"> in its next set of forecasts.</w:t>
      </w:r>
    </w:p>
    <w:sectPr w:rsidR="000171AF" w:rsidSect="00473A7B">
      <w:headerReference w:type="even" r:id="rId14"/>
      <w:headerReference w:type="default" r:id="rId15"/>
      <w:headerReference w:type="first" r:id="rId16"/>
      <w:footerReference w:type="first" r:id="rId17"/>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1628F" w14:textId="77777777" w:rsidR="00E57A9B" w:rsidRDefault="00E57A9B" w:rsidP="00473A7B">
      <w:pPr>
        <w:spacing w:before="0" w:after="0"/>
      </w:pPr>
      <w:r>
        <w:separator/>
      </w:r>
    </w:p>
  </w:endnote>
  <w:endnote w:type="continuationSeparator" w:id="0">
    <w:p w14:paraId="5FB3DD4F" w14:textId="77777777" w:rsidR="00E57A9B" w:rsidRDefault="00E57A9B" w:rsidP="00473A7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91E07" w14:textId="5B58FA9F" w:rsidR="00473A7B" w:rsidRDefault="00473A7B" w:rsidP="00473A7B">
    <w:pPr>
      <w:pStyle w:val="Author"/>
    </w:pPr>
    <w:r>
      <w:t>Andrew Goodwin</w:t>
    </w:r>
    <w:r w:rsidR="009F2B70">
      <w:t xml:space="preserve"> - </w:t>
    </w:r>
    <w:r>
      <w:t>Chief UK Economist</w:t>
    </w:r>
    <w:r w:rsidR="009F2B70">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F99EC" w14:textId="77777777" w:rsidR="00E57A9B" w:rsidRDefault="00E57A9B" w:rsidP="00473A7B">
      <w:pPr>
        <w:spacing w:before="0" w:after="0"/>
      </w:pPr>
      <w:r>
        <w:separator/>
      </w:r>
    </w:p>
  </w:footnote>
  <w:footnote w:type="continuationSeparator" w:id="0">
    <w:p w14:paraId="13DDB3F9" w14:textId="77777777" w:rsidR="00E57A9B" w:rsidRDefault="00E57A9B" w:rsidP="00473A7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7530" w14:textId="77777777" w:rsidR="00473A7B" w:rsidRDefault="00473A7B">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70D20" w14:textId="77777777" w:rsidR="00473A7B" w:rsidRDefault="00473A7B">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204D6" w14:textId="7A86AE64" w:rsidR="00473A7B" w:rsidRDefault="00473A7B" w:rsidP="00473A7B">
    <w:r w:rsidRPr="00473A7B">
      <w:rPr>
        <w:noProof/>
      </w:rPr>
      <w:drawing>
        <wp:anchor distT="0" distB="0" distL="114300" distR="114300" simplePos="0" relativeHeight="251659264" behindDoc="1" locked="1" layoutInCell="1" allowOverlap="1" wp14:anchorId="1BDD3049" wp14:editId="2C9293EE">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2065132493"/>
      <w:lock w:val="sdtLocked"/>
      <w:placeholder>
        <w:docPart w:val="DefaultPlaceholder_-1854013437"/>
      </w:placeholder>
      <w:date w:fullDate="2025-05-21T00:00:00Z">
        <w:dateFormat w:val="d MMMM yyyy"/>
        <w:lid w:val="en-GB"/>
        <w:storeMappedDataAs w:val="dateTime"/>
        <w:calendar w:val="gregorian"/>
      </w:date>
    </w:sdtPr>
    <w:sdtEndPr/>
    <w:sdtContent>
      <w:p w14:paraId="11B33D3C" w14:textId="10854A26" w:rsidR="00473A7B" w:rsidRPr="00473A7B" w:rsidRDefault="00047668" w:rsidP="00473A7B">
        <w:pPr>
          <w:pStyle w:val="PublishDate"/>
          <w:framePr w:w="2835" w:h="340" w:hRule="exact" w:hSpace="180" w:wrap="around" w:vAnchor="page" w:hAnchor="page" w:x="7801" w:y="601" w:anchorLock="1"/>
        </w:pPr>
        <w:r>
          <w:t>21 May 2025</w:t>
        </w:r>
      </w:p>
    </w:sdtContent>
  </w:sdt>
  <w:p w14:paraId="2C33A220" w14:textId="07A73797" w:rsidR="00473A7B" w:rsidRDefault="00473A7B" w:rsidP="00473A7B">
    <w:pPr>
      <w:pStyle w:val="ProductDescription"/>
      <w:framePr w:w="11339" w:h="1474" w:hRule="exact" w:hSpace="180" w:wrap="around" w:vAnchor="page" w:hAnchor="page" w:x="401" w:y="1141" w:anchorLock="1"/>
      <w:spacing w:after="200"/>
    </w:pPr>
    <w:r>
      <w:t>Research Briefing | UK</w:t>
    </w:r>
  </w:p>
  <w:p w14:paraId="67CBB80C" w14:textId="7E30B406" w:rsidR="00473A7B" w:rsidRDefault="00EA55BC" w:rsidP="00473A7B">
    <w:pPr>
      <w:pStyle w:val="Headline"/>
      <w:framePr w:w="11339" w:h="1474" w:hRule="exact" w:hSpace="180" w:wrap="around" w:vAnchor="page" w:hAnchor="page" w:x="401" w:y="1141" w:anchorLock="1"/>
      <w:spacing w:line="200" w:lineRule="auto"/>
    </w:pPr>
    <w:r w:rsidRPr="00EA55BC">
      <w:t>What the EU deal means for trade and growth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A7B"/>
    <w:rsid w:val="00003BA7"/>
    <w:rsid w:val="00007BBD"/>
    <w:rsid w:val="00014CDD"/>
    <w:rsid w:val="000171AF"/>
    <w:rsid w:val="00022761"/>
    <w:rsid w:val="00047668"/>
    <w:rsid w:val="0005491E"/>
    <w:rsid w:val="000605B9"/>
    <w:rsid w:val="00075468"/>
    <w:rsid w:val="0008270B"/>
    <w:rsid w:val="00082F80"/>
    <w:rsid w:val="00092DBF"/>
    <w:rsid w:val="000C0ADF"/>
    <w:rsid w:val="000D3E43"/>
    <w:rsid w:val="000D6C43"/>
    <w:rsid w:val="000D7B61"/>
    <w:rsid w:val="000E2BD3"/>
    <w:rsid w:val="000F0C4A"/>
    <w:rsid w:val="000F14CC"/>
    <w:rsid w:val="000F3F52"/>
    <w:rsid w:val="001018E9"/>
    <w:rsid w:val="00103F4C"/>
    <w:rsid w:val="00120D7A"/>
    <w:rsid w:val="00124E58"/>
    <w:rsid w:val="00160F71"/>
    <w:rsid w:val="0016316B"/>
    <w:rsid w:val="0017078A"/>
    <w:rsid w:val="00190C04"/>
    <w:rsid w:val="00192CDF"/>
    <w:rsid w:val="00195F9A"/>
    <w:rsid w:val="001A5775"/>
    <w:rsid w:val="001A6993"/>
    <w:rsid w:val="001A749F"/>
    <w:rsid w:val="001B2B67"/>
    <w:rsid w:val="001B2C32"/>
    <w:rsid w:val="001C1179"/>
    <w:rsid w:val="001D4B18"/>
    <w:rsid w:val="001D7057"/>
    <w:rsid w:val="001E0785"/>
    <w:rsid w:val="001E0C4A"/>
    <w:rsid w:val="001F3317"/>
    <w:rsid w:val="002055EB"/>
    <w:rsid w:val="0023175A"/>
    <w:rsid w:val="00240E49"/>
    <w:rsid w:val="00242E5E"/>
    <w:rsid w:val="002615F6"/>
    <w:rsid w:val="00262D94"/>
    <w:rsid w:val="00263E48"/>
    <w:rsid w:val="0026608B"/>
    <w:rsid w:val="002745D6"/>
    <w:rsid w:val="00282A8A"/>
    <w:rsid w:val="00286754"/>
    <w:rsid w:val="0029566B"/>
    <w:rsid w:val="002C1955"/>
    <w:rsid w:val="002C52C2"/>
    <w:rsid w:val="002D0DC9"/>
    <w:rsid w:val="003017D9"/>
    <w:rsid w:val="0031169C"/>
    <w:rsid w:val="00316CBE"/>
    <w:rsid w:val="0033043A"/>
    <w:rsid w:val="00370974"/>
    <w:rsid w:val="00374E02"/>
    <w:rsid w:val="003B0CAB"/>
    <w:rsid w:val="003B3FDE"/>
    <w:rsid w:val="003B715A"/>
    <w:rsid w:val="003C1BB1"/>
    <w:rsid w:val="003E7F3C"/>
    <w:rsid w:val="003F0F4E"/>
    <w:rsid w:val="003F54DD"/>
    <w:rsid w:val="0040359C"/>
    <w:rsid w:val="00405A12"/>
    <w:rsid w:val="00405D65"/>
    <w:rsid w:val="00410B77"/>
    <w:rsid w:val="004258C9"/>
    <w:rsid w:val="00436E28"/>
    <w:rsid w:val="00437079"/>
    <w:rsid w:val="004458BB"/>
    <w:rsid w:val="004602D9"/>
    <w:rsid w:val="0046292D"/>
    <w:rsid w:val="00466EDB"/>
    <w:rsid w:val="004677EA"/>
    <w:rsid w:val="00473A7B"/>
    <w:rsid w:val="004827E3"/>
    <w:rsid w:val="00495DE7"/>
    <w:rsid w:val="004A2A92"/>
    <w:rsid w:val="004A70C6"/>
    <w:rsid w:val="004B205A"/>
    <w:rsid w:val="004B4F66"/>
    <w:rsid w:val="004C2F60"/>
    <w:rsid w:val="004C7923"/>
    <w:rsid w:val="004D473F"/>
    <w:rsid w:val="004D5B83"/>
    <w:rsid w:val="004D650E"/>
    <w:rsid w:val="004D6FED"/>
    <w:rsid w:val="004D76F1"/>
    <w:rsid w:val="004E559D"/>
    <w:rsid w:val="004F5809"/>
    <w:rsid w:val="00515FE7"/>
    <w:rsid w:val="00516C0A"/>
    <w:rsid w:val="005176F2"/>
    <w:rsid w:val="00524103"/>
    <w:rsid w:val="00535C71"/>
    <w:rsid w:val="005414BA"/>
    <w:rsid w:val="0054280C"/>
    <w:rsid w:val="005473C6"/>
    <w:rsid w:val="00563FEB"/>
    <w:rsid w:val="00575045"/>
    <w:rsid w:val="00576CB8"/>
    <w:rsid w:val="0058052C"/>
    <w:rsid w:val="00581C70"/>
    <w:rsid w:val="00592138"/>
    <w:rsid w:val="005E404F"/>
    <w:rsid w:val="005F0616"/>
    <w:rsid w:val="005F1791"/>
    <w:rsid w:val="005F7DDF"/>
    <w:rsid w:val="005F7E89"/>
    <w:rsid w:val="00610A09"/>
    <w:rsid w:val="006125A3"/>
    <w:rsid w:val="006154A2"/>
    <w:rsid w:val="006166EE"/>
    <w:rsid w:val="00621D62"/>
    <w:rsid w:val="00633BE2"/>
    <w:rsid w:val="00671564"/>
    <w:rsid w:val="006739BF"/>
    <w:rsid w:val="0067595A"/>
    <w:rsid w:val="0068411E"/>
    <w:rsid w:val="006A1630"/>
    <w:rsid w:val="006A676D"/>
    <w:rsid w:val="006B76A5"/>
    <w:rsid w:val="006C41E4"/>
    <w:rsid w:val="006C7C06"/>
    <w:rsid w:val="006E197C"/>
    <w:rsid w:val="006F60F1"/>
    <w:rsid w:val="00705438"/>
    <w:rsid w:val="007137D4"/>
    <w:rsid w:val="00730E79"/>
    <w:rsid w:val="0074116D"/>
    <w:rsid w:val="007463FF"/>
    <w:rsid w:val="007723AE"/>
    <w:rsid w:val="00790061"/>
    <w:rsid w:val="007A0F18"/>
    <w:rsid w:val="007B57CD"/>
    <w:rsid w:val="007D19FB"/>
    <w:rsid w:val="007F5D5D"/>
    <w:rsid w:val="00810AE2"/>
    <w:rsid w:val="00847933"/>
    <w:rsid w:val="00855D68"/>
    <w:rsid w:val="0086090E"/>
    <w:rsid w:val="008742FC"/>
    <w:rsid w:val="00874B7C"/>
    <w:rsid w:val="0088455B"/>
    <w:rsid w:val="008B3163"/>
    <w:rsid w:val="008D4F08"/>
    <w:rsid w:val="008E11F0"/>
    <w:rsid w:val="008E721D"/>
    <w:rsid w:val="008F1A70"/>
    <w:rsid w:val="0090246D"/>
    <w:rsid w:val="009148F6"/>
    <w:rsid w:val="00920D15"/>
    <w:rsid w:val="00930DBA"/>
    <w:rsid w:val="00933B30"/>
    <w:rsid w:val="00936B49"/>
    <w:rsid w:val="009634AC"/>
    <w:rsid w:val="00963AA5"/>
    <w:rsid w:val="00973624"/>
    <w:rsid w:val="00995E6B"/>
    <w:rsid w:val="009B723B"/>
    <w:rsid w:val="009C537A"/>
    <w:rsid w:val="009C7C16"/>
    <w:rsid w:val="009E07F1"/>
    <w:rsid w:val="009E5F70"/>
    <w:rsid w:val="009E7F76"/>
    <w:rsid w:val="009F2B70"/>
    <w:rsid w:val="009F37D1"/>
    <w:rsid w:val="009F3F01"/>
    <w:rsid w:val="009F4D94"/>
    <w:rsid w:val="00A03D6A"/>
    <w:rsid w:val="00A25234"/>
    <w:rsid w:val="00A332D4"/>
    <w:rsid w:val="00A50835"/>
    <w:rsid w:val="00A52669"/>
    <w:rsid w:val="00A576A0"/>
    <w:rsid w:val="00A63323"/>
    <w:rsid w:val="00A66B32"/>
    <w:rsid w:val="00A77085"/>
    <w:rsid w:val="00A9430E"/>
    <w:rsid w:val="00AA00B1"/>
    <w:rsid w:val="00AB24B7"/>
    <w:rsid w:val="00AB6B99"/>
    <w:rsid w:val="00AC7F1D"/>
    <w:rsid w:val="00AD07ED"/>
    <w:rsid w:val="00AE76E6"/>
    <w:rsid w:val="00AF267F"/>
    <w:rsid w:val="00B04E07"/>
    <w:rsid w:val="00B05386"/>
    <w:rsid w:val="00B16B5A"/>
    <w:rsid w:val="00B306DB"/>
    <w:rsid w:val="00B4174B"/>
    <w:rsid w:val="00B711D0"/>
    <w:rsid w:val="00B7343B"/>
    <w:rsid w:val="00B846EA"/>
    <w:rsid w:val="00B85044"/>
    <w:rsid w:val="00B910EA"/>
    <w:rsid w:val="00BB6195"/>
    <w:rsid w:val="00BE1485"/>
    <w:rsid w:val="00BF68D5"/>
    <w:rsid w:val="00BF6A2A"/>
    <w:rsid w:val="00C010DB"/>
    <w:rsid w:val="00C17065"/>
    <w:rsid w:val="00C65A69"/>
    <w:rsid w:val="00C71A9B"/>
    <w:rsid w:val="00C72052"/>
    <w:rsid w:val="00C75153"/>
    <w:rsid w:val="00C76458"/>
    <w:rsid w:val="00C83421"/>
    <w:rsid w:val="00C84AD7"/>
    <w:rsid w:val="00C90D41"/>
    <w:rsid w:val="00C93538"/>
    <w:rsid w:val="00C9768F"/>
    <w:rsid w:val="00CA004A"/>
    <w:rsid w:val="00CA4BF3"/>
    <w:rsid w:val="00CB23EC"/>
    <w:rsid w:val="00CB7716"/>
    <w:rsid w:val="00CC3321"/>
    <w:rsid w:val="00CE3160"/>
    <w:rsid w:val="00CE64B7"/>
    <w:rsid w:val="00D01AEE"/>
    <w:rsid w:val="00D07416"/>
    <w:rsid w:val="00D361A8"/>
    <w:rsid w:val="00D379EC"/>
    <w:rsid w:val="00D44219"/>
    <w:rsid w:val="00D645EE"/>
    <w:rsid w:val="00D8035A"/>
    <w:rsid w:val="00D82250"/>
    <w:rsid w:val="00D83F79"/>
    <w:rsid w:val="00DA0877"/>
    <w:rsid w:val="00DB0BE6"/>
    <w:rsid w:val="00DC3B6C"/>
    <w:rsid w:val="00DD7317"/>
    <w:rsid w:val="00DE568D"/>
    <w:rsid w:val="00DF68CB"/>
    <w:rsid w:val="00DF73F9"/>
    <w:rsid w:val="00E10235"/>
    <w:rsid w:val="00E15F18"/>
    <w:rsid w:val="00E176D8"/>
    <w:rsid w:val="00E213A8"/>
    <w:rsid w:val="00E23560"/>
    <w:rsid w:val="00E46A14"/>
    <w:rsid w:val="00E57A9B"/>
    <w:rsid w:val="00E57E03"/>
    <w:rsid w:val="00E64B41"/>
    <w:rsid w:val="00EA0803"/>
    <w:rsid w:val="00EA2025"/>
    <w:rsid w:val="00EA55BC"/>
    <w:rsid w:val="00EC10CA"/>
    <w:rsid w:val="00ED615F"/>
    <w:rsid w:val="00ED6FF0"/>
    <w:rsid w:val="00EE6950"/>
    <w:rsid w:val="00EF0377"/>
    <w:rsid w:val="00F23937"/>
    <w:rsid w:val="00F2643F"/>
    <w:rsid w:val="00F52C66"/>
    <w:rsid w:val="00F72F2A"/>
    <w:rsid w:val="00FC1EA7"/>
    <w:rsid w:val="00FD1E12"/>
    <w:rsid w:val="00FD56C3"/>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060A33"/>
  <w15:chartTrackingRefBased/>
  <w15:docId w15:val="{4285AE21-D297-4938-B44D-854C30D6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A7B"/>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473A7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73A7B"/>
    <w:pPr>
      <w:outlineLvl w:val="1"/>
    </w:pPr>
    <w:rPr>
      <w:sz w:val="28"/>
    </w:rPr>
  </w:style>
  <w:style w:type="paragraph" w:styleId="Heading3">
    <w:name w:val="heading 3"/>
    <w:basedOn w:val="Normal"/>
    <w:next w:val="Normal"/>
    <w:link w:val="Heading3Char"/>
    <w:uiPriority w:val="9"/>
    <w:unhideWhenUsed/>
    <w:qFormat/>
    <w:rsid w:val="00473A7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73A7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73A7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473A7B"/>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473A7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473A7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73A7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A7B"/>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473A7B"/>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473A7B"/>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473A7B"/>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473A7B"/>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473A7B"/>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473A7B"/>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473A7B"/>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473A7B"/>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473A7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73A7B"/>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473A7B"/>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473A7B"/>
    <w:pPr>
      <w:tabs>
        <w:tab w:val="center" w:pos="4320"/>
        <w:tab w:val="right" w:pos="8640"/>
      </w:tabs>
    </w:pPr>
  </w:style>
  <w:style w:type="character" w:customStyle="1" w:styleId="HeaderChar">
    <w:name w:val="Header Char"/>
    <w:basedOn w:val="DefaultParagraphFont"/>
    <w:link w:val="Header"/>
    <w:uiPriority w:val="99"/>
    <w:rsid w:val="00473A7B"/>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473A7B"/>
    <w:pPr>
      <w:tabs>
        <w:tab w:val="center" w:pos="4320"/>
        <w:tab w:val="right" w:pos="8640"/>
      </w:tabs>
    </w:pPr>
  </w:style>
  <w:style w:type="character" w:customStyle="1" w:styleId="FooterChar">
    <w:name w:val="Footer Char"/>
    <w:basedOn w:val="DefaultParagraphFont"/>
    <w:link w:val="Footer"/>
    <w:uiPriority w:val="99"/>
    <w:rsid w:val="00473A7B"/>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473A7B"/>
    <w:rPr>
      <w:noProof w:val="0"/>
    </w:rPr>
  </w:style>
  <w:style w:type="character" w:styleId="Hyperlink">
    <w:name w:val="Hyperlink"/>
    <w:basedOn w:val="DefaultParagraphFont"/>
    <w:uiPriority w:val="99"/>
    <w:unhideWhenUsed/>
    <w:rsid w:val="00473A7B"/>
    <w:rPr>
      <w:noProof w:val="0"/>
      <w:color w:val="467886" w:themeColor="hyperlink"/>
      <w:u w:val="single"/>
    </w:rPr>
  </w:style>
  <w:style w:type="paragraph" w:styleId="Revision">
    <w:name w:val="Revision"/>
    <w:hidden/>
    <w:uiPriority w:val="99"/>
    <w:semiHidden/>
    <w:rsid w:val="00473A7B"/>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473A7B"/>
    <w:pPr>
      <w:spacing w:after="120"/>
    </w:pPr>
    <w:rPr>
      <w:b/>
      <w:bCs/>
      <w:color w:val="FFFFFF"/>
      <w:sz w:val="32"/>
      <w:szCs w:val="32"/>
    </w:rPr>
  </w:style>
  <w:style w:type="paragraph" w:customStyle="1" w:styleId="Headline">
    <w:name w:val="Headline"/>
    <w:basedOn w:val="Normal"/>
    <w:next w:val="Normal"/>
    <w:link w:val="HeadlineChar"/>
    <w:qFormat/>
    <w:rsid w:val="00473A7B"/>
    <w:rPr>
      <w:rFonts w:ascii="Segoe UI Semilight" w:hAnsi="Segoe UI Semilight" w:cs="Segoe UI Semilight"/>
      <w:b/>
      <w:bCs/>
      <w:color w:val="FFFFFF"/>
      <w:sz w:val="40"/>
      <w:szCs w:val="40"/>
    </w:rPr>
  </w:style>
  <w:style w:type="paragraph" w:customStyle="1" w:styleId="ExhibitTitle">
    <w:name w:val="Exhibit Title"/>
    <w:basedOn w:val="Normal"/>
    <w:qFormat/>
    <w:rsid w:val="00473A7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73A7B"/>
    <w:pPr>
      <w:shd w:val="clear" w:color="auto" w:fill="D6E2FA"/>
      <w:spacing w:after="0"/>
    </w:pPr>
    <w:rPr>
      <w:color w:val="595959" w:themeColor="text1" w:themeTint="A6"/>
      <w:sz w:val="18"/>
    </w:rPr>
  </w:style>
  <w:style w:type="paragraph" w:customStyle="1" w:styleId="ExhibitSource">
    <w:name w:val="Exhibit Source"/>
    <w:next w:val="Normal"/>
    <w:qFormat/>
    <w:rsid w:val="00473A7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473A7B"/>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473A7B"/>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473A7B"/>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473A7B"/>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473A7B"/>
    <w:rPr>
      <w:rFonts w:ascii="Segoe UI" w:hAnsi="Segoe UI" w:cs="Segoe UI"/>
      <w:noProof w:val="0"/>
      <w:color w:val="000000" w:themeColor="text1"/>
    </w:rPr>
  </w:style>
  <w:style w:type="paragraph" w:customStyle="1" w:styleId="Summary">
    <w:name w:val="Summary"/>
    <w:basedOn w:val="Normal"/>
    <w:link w:val="SummaryChar"/>
    <w:qFormat/>
    <w:rsid w:val="00473A7B"/>
    <w:pPr>
      <w:numPr>
        <w:numId w:val="1"/>
      </w:numPr>
      <w:ind w:left="1797" w:hanging="357"/>
    </w:pPr>
    <w:rPr>
      <w:kern w:val="2"/>
      <w:sz w:val="22"/>
      <w14:ligatures w14:val="standardContextual"/>
    </w:rPr>
  </w:style>
  <w:style w:type="paragraph" w:customStyle="1" w:styleId="TableData">
    <w:name w:val="Table Data"/>
    <w:link w:val="TableDataChar"/>
    <w:qFormat/>
    <w:rsid w:val="00473A7B"/>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473A7B"/>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473A7B"/>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473A7B"/>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473A7B"/>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473A7B"/>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473A7B"/>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473A7B"/>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473A7B"/>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473A7B"/>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473A7B"/>
    <w:rPr>
      <w:color w:val="003469"/>
    </w:rPr>
  </w:style>
  <w:style w:type="character" w:customStyle="1" w:styleId="RepeatingFooterChar">
    <w:name w:val="Repeating Footer Char"/>
    <w:basedOn w:val="FooterChar"/>
    <w:link w:val="RepeatingFooter"/>
    <w:rsid w:val="00473A7B"/>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473A7B"/>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473A7B"/>
    <w:rPr>
      <w:b/>
      <w:bCs/>
      <w:noProof w:val="0"/>
    </w:rPr>
  </w:style>
  <w:style w:type="character" w:customStyle="1" w:styleId="Italics">
    <w:name w:val="Italics"/>
    <w:uiPriority w:val="1"/>
    <w:qFormat/>
    <w:rsid w:val="00473A7B"/>
    <w:rPr>
      <w:i/>
      <w:iCs/>
      <w:noProof w:val="0"/>
    </w:rPr>
  </w:style>
  <w:style w:type="table" w:customStyle="1" w:styleId="TableGridHeader">
    <w:name w:val="Table Grid Header"/>
    <w:basedOn w:val="TableNormal"/>
    <w:uiPriority w:val="99"/>
    <w:rsid w:val="00473A7B"/>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yougov.co.uk/politics/articles/52211-britons-back-closer-relationship-with-europe-as-uk-and-eu-reset-relation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oxfordeconomics.com/resource/assessing-the-economic-implications-of-brexi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s/b49D0226b2764dC58A169d/UKAplanforgrowth-nex"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ec.europa.eu/commission/presscorner/detail/en/statement_25_1267"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F55B1B6A-A3E7-4BAC-AF05-F8C50E3175A3}"/>
      </w:docPartPr>
      <w:docPartBody>
        <w:p w:rsidR="00AB4803" w:rsidRDefault="00AB4803">
          <w:r w:rsidRPr="004E5904">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03"/>
    <w:rsid w:val="00075468"/>
    <w:rsid w:val="001237B6"/>
    <w:rsid w:val="002C52C2"/>
    <w:rsid w:val="005F7E89"/>
    <w:rsid w:val="00AB4803"/>
    <w:rsid w:val="00AF2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3F3845-CF85-4511-9D27-7821E69F5283}">
  <ds:schemaRefs>
    <ds:schemaRef ds:uri="http://schemas.microsoft.com/office/2006/metadata/properties"/>
    <ds:schemaRef ds:uri="http://schemas.microsoft.com/office/infopath/2007/PartnerControls"/>
    <ds:schemaRef ds:uri="6ec33f61-c765-4e3b-9958-53c32fd1fd0b"/>
  </ds:schemaRefs>
</ds:datastoreItem>
</file>

<file path=customXml/itemProps2.xml><?xml version="1.0" encoding="utf-8"?>
<ds:datastoreItem xmlns:ds="http://schemas.openxmlformats.org/officeDocument/2006/customXml" ds:itemID="{09C4E696-94CD-4F88-9D4A-A053CE72ADB9}">
  <ds:schemaRefs>
    <ds:schemaRef ds:uri="http://schemas.microsoft.com/sharepoint/v3/contenttype/forms"/>
  </ds:schemaRefs>
</ds:datastoreItem>
</file>

<file path=customXml/itemProps3.xml><?xml version="1.0" encoding="utf-8"?>
<ds:datastoreItem xmlns:ds="http://schemas.openxmlformats.org/officeDocument/2006/customXml" ds:itemID="{E648605B-8831-4C0B-88FE-FDE2623E0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667</Words>
  <Characters>3266</Characters>
  <Application>Microsoft Office Word</Application>
  <DocSecurity>0</DocSecurity>
  <Lines>42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10</cp:revision>
  <dcterms:created xsi:type="dcterms:W3CDTF">2025-05-21T10:32:00Z</dcterms:created>
  <dcterms:modified xsi:type="dcterms:W3CDTF">2025-05-21T10:42:00Z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v0.8.1.1</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2025-05-21T10:35:33.000Z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TAGS">
    <vt:lpwstr>Key Themes:Brexit,global trade,growth</vt:lpwstr>
  </property>
  <property fmtid="{D5CDD505-2E9C-101B-9397-08002B2CF9AE}" pid="15" name="OEP_CATEGORIES">
    <vt:lpwstr>AnalysisbyRegion-Europe-UnitedKingdom,Macro-ResearchBriefings-UnitedKingdom</vt:lpwstr>
  </property>
  <property fmtid="{D5CDD505-2E9C-101B-9397-08002B2CF9AE}" pid="16" name="ContentTypeId">
    <vt:lpwstr>0x01010009401BB7205AF745BAD4FA98BDE0B98F</vt:lpwstr>
  </property>
  <property fmtid="{D5CDD505-2E9C-101B-9397-08002B2CF9AE}" pid="17" name="OEP_PRODUCT_CODE">
    <vt:lpwstr>33c00e579f3342FfaFbC86</vt:lpwstr>
  </property>
  <property fmtid="{D5CDD505-2E9C-101B-9397-08002B2CF9AE}" pid="18" name="OEP_PUBLISH_DATE">
    <vt:lpwstr/>
  </property>
</Properties>
</file>