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0D2AE" w14:textId="722CA607" w:rsidR="004B2D1C" w:rsidRDefault="00E4239D" w:rsidP="004B2D1C">
      <w:pPr>
        <w:pStyle w:val="Bullet"/>
      </w:pPr>
      <w:r>
        <w:t>As expected, t</w:t>
      </w:r>
      <w:r w:rsidR="002A2EE3">
        <w:t>he Bank of England held interest rates at today's meeting</w:t>
      </w:r>
      <w:r>
        <w:t>. But the vote</w:t>
      </w:r>
      <w:r w:rsidR="006C54F8">
        <w:t xml:space="preserve"> split</w:t>
      </w:r>
      <w:r>
        <w:t xml:space="preserve"> and the tone of the minutes </w:t>
      </w:r>
      <w:r w:rsidR="006C54F8">
        <w:t xml:space="preserve">were </w:t>
      </w:r>
      <w:r>
        <w:t xml:space="preserve">more dovish than we anticipated, with </w:t>
      </w:r>
      <w:r w:rsidR="00F144C1">
        <w:t xml:space="preserve">the </w:t>
      </w:r>
      <w:r w:rsidR="006C54F8">
        <w:t>Monetary Policy C</w:t>
      </w:r>
      <w:r w:rsidR="00F144C1">
        <w:t>ommittee becoming increasingly confident that l</w:t>
      </w:r>
      <w:r>
        <w:t xml:space="preserve">abour market </w:t>
      </w:r>
      <w:r w:rsidR="00F144C1">
        <w:t>slack is emerging and pay growth is cooling</w:t>
      </w:r>
      <w:r w:rsidR="004B2D1C">
        <w:t>.</w:t>
      </w:r>
    </w:p>
    <w:p w14:paraId="318F69F3" w14:textId="2636DCCA" w:rsidR="00C2627F" w:rsidRDefault="00E4239D" w:rsidP="00E4239D">
      <w:pPr>
        <w:pStyle w:val="Bullet"/>
      </w:pPr>
      <w:r>
        <w:t xml:space="preserve">Unless there's a major surprise in next month's labour market or inflation releases, an August rate cut looks virtually certain. We still expect another </w:t>
      </w:r>
      <w:r w:rsidR="002A2EE3" w:rsidRPr="002A2EE3">
        <w:t>25bps</w:t>
      </w:r>
      <w:r>
        <w:t xml:space="preserve"> cut to follow </w:t>
      </w:r>
      <w:r w:rsidR="002A2EE3" w:rsidRPr="002A2EE3">
        <w:t xml:space="preserve">in </w:t>
      </w:r>
      <w:r w:rsidR="002A2EE3">
        <w:t>November</w:t>
      </w:r>
      <w:r w:rsidR="002A2EE3" w:rsidRPr="002A2EE3">
        <w:t xml:space="preserve">, </w:t>
      </w:r>
      <w:r w:rsidR="002A2EE3">
        <w:t>leaving</w:t>
      </w:r>
      <w:r w:rsidR="002A2EE3" w:rsidRPr="002A2EE3">
        <w:t xml:space="preserve"> Bank Rate </w:t>
      </w:r>
      <w:r w:rsidR="002A2EE3">
        <w:t>at</w:t>
      </w:r>
      <w:r w:rsidR="002A2EE3" w:rsidRPr="002A2EE3">
        <w:t xml:space="preserve"> 3.75% </w:t>
      </w:r>
      <w:r w:rsidR="002A2EE3">
        <w:t>at</w:t>
      </w:r>
      <w:r w:rsidR="002A2EE3" w:rsidRPr="002A2EE3">
        <w:t xml:space="preserve"> year end</w:t>
      </w:r>
      <w:r w:rsidR="004B2D1C">
        <w:t>.</w:t>
      </w:r>
    </w:p>
    <w:p w14:paraId="020D30E9" w14:textId="73B13A7F" w:rsidR="004B2D1C" w:rsidRDefault="00C2627F" w:rsidP="00E4239D">
      <w:pPr>
        <w:pStyle w:val="Bullet"/>
      </w:pPr>
      <w:r>
        <w:t xml:space="preserve">The MPC's messaging has been very inconsistent this year. But today's more dovish tone </w:t>
      </w:r>
      <w:r w:rsidR="001D0BDA">
        <w:t xml:space="preserve">suggests the committee would be open to </w:t>
      </w:r>
      <w:r>
        <w:t xml:space="preserve">adding </w:t>
      </w:r>
      <w:r w:rsidR="00E4239D">
        <w:t>another cut in September or December</w:t>
      </w:r>
      <w:r w:rsidR="001D0BDA">
        <w:t xml:space="preserve"> if the labour market data deteriorates further</w:t>
      </w:r>
      <w:r w:rsidR="00E4239D">
        <w:t>.</w:t>
      </w:r>
      <w:r w:rsidR="001D0BDA">
        <w:t xml:space="preserve"> That scenario looks more likely than the MPC skipping a cut in the last two quarters of the year.</w:t>
      </w:r>
    </w:p>
    <w:p w14:paraId="40973BB9" w14:textId="700B0557" w:rsidR="004B2D1C" w:rsidRDefault="00E4239D" w:rsidP="004B2D1C">
      <w:r>
        <w:t>Th</w:t>
      </w:r>
      <w:r w:rsidR="004C112B" w:rsidRPr="004C112B">
        <w:t xml:space="preserve">e Bank of England's Monetary Policy Committee voted </w:t>
      </w:r>
      <w:r>
        <w:t>6-3</w:t>
      </w:r>
      <w:r w:rsidR="004C112B">
        <w:t xml:space="preserve"> </w:t>
      </w:r>
      <w:r w:rsidR="004C112B" w:rsidRPr="004C112B">
        <w:t>to hold Bank Rate at 4.</w:t>
      </w:r>
      <w:r w:rsidR="004C112B">
        <w:t>2</w:t>
      </w:r>
      <w:r w:rsidR="004C112B" w:rsidRPr="004C112B">
        <w:t>5% at today's meeting</w:t>
      </w:r>
      <w:r w:rsidR="004B2D1C">
        <w:t xml:space="preserve">. </w:t>
      </w:r>
      <w:r w:rsidR="004C112B">
        <w:t xml:space="preserve">The </w:t>
      </w:r>
      <w:r>
        <w:t>three</w:t>
      </w:r>
      <w:r w:rsidR="004C112B">
        <w:t xml:space="preserve"> dissenters, </w:t>
      </w:r>
      <w:r>
        <w:t xml:space="preserve">Dave Ramsden, </w:t>
      </w:r>
      <w:r w:rsidR="004C112B">
        <w:t>Swati Dhingra</w:t>
      </w:r>
      <w:r>
        <w:t xml:space="preserve">, and </w:t>
      </w:r>
      <w:r w:rsidR="004C112B">
        <w:t>Alan Taylor, voted for a 25bps cut.</w:t>
      </w:r>
      <w:r>
        <w:t xml:space="preserve"> Though we had anticipated a 7-2 split, in </w:t>
      </w:r>
      <w:hyperlink r:id="rId10" w:history="1">
        <w:r w:rsidRPr="00953A89">
          <w:rPr>
            <w:rStyle w:val="Hyperlink"/>
          </w:rPr>
          <w:t>our preview</w:t>
        </w:r>
      </w:hyperlink>
      <w:r>
        <w:t xml:space="preserve"> we had said that Ramsden</w:t>
      </w:r>
      <w:r w:rsidR="006C54F8">
        <w:t>'s vote</w:t>
      </w:r>
      <w:r>
        <w:t xml:space="preserve"> was hard to </w:t>
      </w:r>
      <w:r w:rsidR="006C54F8">
        <w:t xml:space="preserve">predict </w:t>
      </w:r>
      <w:r>
        <w:t xml:space="preserve">given </w:t>
      </w:r>
      <w:r w:rsidR="00EB5095">
        <w:t>h</w:t>
      </w:r>
      <w:r>
        <w:t xml:space="preserve">e hadn't made any public comments since the May meeting. </w:t>
      </w:r>
      <w:r w:rsidR="00602A50">
        <w:t>Still,</w:t>
      </w:r>
      <w:r w:rsidR="00E137AB">
        <w:t xml:space="preserve"> h</w:t>
      </w:r>
      <w:r>
        <w:t xml:space="preserve">is vote for a cut wasn't that surprising given he had also dissented in December, before </w:t>
      </w:r>
      <w:r w:rsidR="00DB04EE">
        <w:t xml:space="preserve">quickly </w:t>
      </w:r>
      <w:r>
        <w:t>returning to the pack.</w:t>
      </w:r>
    </w:p>
    <w:p w14:paraId="75017626" w14:textId="62DA8E8E" w:rsidR="004B2D1C" w:rsidRDefault="00FE4CAE" w:rsidP="004B2D1C">
      <w:r>
        <w:t>The tone of the minutes was also more dovish around the outlook for the domestic economy. The committee argued that "underlying UK GDP growth appeared to have remained weak"</w:t>
      </w:r>
      <w:r w:rsidR="00DB5719">
        <w:t xml:space="preserve"> and that there was "clearer evidence" that slack had opened in the labour market. The MPC also appear</w:t>
      </w:r>
      <w:r w:rsidR="00476910">
        <w:t>ed</w:t>
      </w:r>
      <w:r w:rsidR="00DB5719">
        <w:t xml:space="preserve"> more relaxed </w:t>
      </w:r>
      <w:r w:rsidR="009E7DC4">
        <w:t xml:space="preserve">about the strength of pay growth, suggesting recent settlements were consistent with the committee's view that pay growth would slow significantly </w:t>
      </w:r>
      <w:r w:rsidR="006C54F8">
        <w:t xml:space="preserve">over </w:t>
      </w:r>
      <w:r w:rsidR="009E7DC4">
        <w:t>the rest of the year.</w:t>
      </w:r>
    </w:p>
    <w:p w14:paraId="345C24E7" w14:textId="39AF8F71" w:rsidR="004B2D1C" w:rsidRDefault="00DB5719" w:rsidP="004B2D1C">
      <w:r>
        <w:t xml:space="preserve">Still, the minutes did contain some notes of caution. </w:t>
      </w:r>
      <w:r w:rsidR="006B6CE9">
        <w:t>Though there was greater evidence of disinflationary pressure in the labour market, that was less clear in domestic prices. The minutes also suggested that the recent pickup in food prices could push up households' inflation expectations. In terms of the international outlook,</w:t>
      </w:r>
      <w:r w:rsidR="009E7DC4">
        <w:t xml:space="preserve"> </w:t>
      </w:r>
      <w:r w:rsidR="00A660DE">
        <w:t xml:space="preserve">in May </w:t>
      </w:r>
      <w:r w:rsidR="009E7DC4">
        <w:t xml:space="preserve">the </w:t>
      </w:r>
      <w:r w:rsidR="006C54F8">
        <w:t xml:space="preserve">MPC </w:t>
      </w:r>
      <w:r w:rsidR="009E7DC4">
        <w:t xml:space="preserve">had </w:t>
      </w:r>
      <w:r w:rsidR="006C54F8">
        <w:t xml:space="preserve">suggested </w:t>
      </w:r>
      <w:r w:rsidR="009E7DC4">
        <w:t xml:space="preserve">a surprisingly small impact </w:t>
      </w:r>
      <w:r w:rsidR="006C54F8">
        <w:t>from the</w:t>
      </w:r>
      <w:r w:rsidR="009E7DC4">
        <w:t xml:space="preserve"> US trade policy announcements on the UK economy. Today's update </w:t>
      </w:r>
      <w:r w:rsidR="006C54F8">
        <w:t xml:space="preserve">argues </w:t>
      </w:r>
      <w:r w:rsidR="009E7DC4">
        <w:t>that the impact would be smaller still.</w:t>
      </w:r>
    </w:p>
    <w:p w14:paraId="0743348A" w14:textId="2AD9E551" w:rsidR="004B2D1C" w:rsidRDefault="00953A89" w:rsidP="004B2D1C">
      <w:r>
        <w:t xml:space="preserve">Across the first half of 2025, the MPC's messaging has been very inconsistent. But today's </w:t>
      </w:r>
      <w:r w:rsidR="009A22F0">
        <w:t>tone</w:t>
      </w:r>
      <w:r>
        <w:t xml:space="preserve"> was notably </w:t>
      </w:r>
      <w:r w:rsidR="001D71CA">
        <w:t xml:space="preserve">more dovish than </w:t>
      </w:r>
      <w:r>
        <w:t>in May</w:t>
      </w:r>
      <w:r w:rsidR="001D71CA">
        <w:t>.</w:t>
      </w:r>
      <w:r w:rsidR="00E16E8F">
        <w:t xml:space="preserve"> Unless there's a major surprise in next month's labour market or inflation releases, another 25bps </w:t>
      </w:r>
      <w:r w:rsidR="00436317">
        <w:t>cut in August looks virtually certain.</w:t>
      </w:r>
    </w:p>
    <w:p w14:paraId="1117E8DC" w14:textId="15114C01" w:rsidR="00436317" w:rsidRDefault="00436317" w:rsidP="004B2D1C">
      <w:r>
        <w:t xml:space="preserve">That would leave Bank Rate at 4%, still above the </w:t>
      </w:r>
      <w:r w:rsidR="008202C3">
        <w:t>range</w:t>
      </w:r>
      <w:r>
        <w:t xml:space="preserve"> that the MPC likely considers to be neutral. </w:t>
      </w:r>
      <w:r w:rsidR="00953A89">
        <w:t xml:space="preserve">Like the MPC, we expect inflation to hover just above 3.5% over the next few months, the labour market </w:t>
      </w:r>
      <w:r w:rsidR="006C54F8">
        <w:t>to</w:t>
      </w:r>
      <w:r w:rsidR="00953A89">
        <w:t xml:space="preserve"> continue to </w:t>
      </w:r>
      <w:r w:rsidR="00622CC8">
        <w:t xml:space="preserve">gradually </w:t>
      </w:r>
      <w:r w:rsidR="00953A89">
        <w:t xml:space="preserve">loosen, and </w:t>
      </w:r>
      <w:r w:rsidR="00622CC8">
        <w:t xml:space="preserve">pay growth </w:t>
      </w:r>
      <w:r w:rsidR="006C54F8">
        <w:t xml:space="preserve">to </w:t>
      </w:r>
      <w:r w:rsidR="00622CC8">
        <w:t xml:space="preserve">continue to </w:t>
      </w:r>
      <w:r w:rsidR="006C54F8">
        <w:t xml:space="preserve">cool </w:t>
      </w:r>
      <w:r w:rsidR="00622CC8">
        <w:t>steadily. If this analysis proves correct, another 25bps cut in November looks the most likely scenario, meaning Bank Rate ends 2025 at 3.75%.</w:t>
      </w:r>
    </w:p>
    <w:p w14:paraId="483054B5" w14:textId="169EBAEF" w:rsidR="00622CC8" w:rsidRDefault="00622CC8" w:rsidP="004B2D1C">
      <w:r>
        <w:t xml:space="preserve">But today's more dovish tone and the focus on a loosening labour market suggests that the MPC is open to cutting </w:t>
      </w:r>
      <w:r w:rsidR="005A5EAA">
        <w:t>more quickly</w:t>
      </w:r>
      <w:r>
        <w:t xml:space="preserve">, should the data demand it. </w:t>
      </w:r>
      <w:hyperlink r:id="rId11" w:history="1">
        <w:r w:rsidRPr="0065710C">
          <w:rPr>
            <w:rStyle w:val="Hyperlink"/>
          </w:rPr>
          <w:t xml:space="preserve">We've </w:t>
        </w:r>
        <w:r w:rsidR="0065710C" w:rsidRPr="0065710C">
          <w:rPr>
            <w:rStyle w:val="Hyperlink"/>
          </w:rPr>
          <w:t>argued</w:t>
        </w:r>
      </w:hyperlink>
      <w:r w:rsidR="0065710C">
        <w:t xml:space="preserve"> that the larger impact of the increases in employers' national insurance contributions and the national living wage on lower paid roles risks a much bigger negative impact on employment. If the data suggests this scenario is beginning to play out, </w:t>
      </w:r>
      <w:r w:rsidR="00671EC1">
        <w:t xml:space="preserve">then there's a good chance that the MPC will add an extra cut in either September or December. We view this scenario as more likely than one </w:t>
      </w:r>
      <w:r w:rsidR="006C54F8">
        <w:t xml:space="preserve">in which </w:t>
      </w:r>
      <w:r w:rsidR="00671EC1">
        <w:t>the MPC skips a rate cut.</w:t>
      </w:r>
    </w:p>
    <w:p w14:paraId="0962FD80" w14:textId="64F9C1CF" w:rsidR="004B2D1C" w:rsidRDefault="004B2D1C" w:rsidP="004B2D1C"/>
    <w:p w14:paraId="605A401C" w14:textId="18734986" w:rsidR="004B2D1C" w:rsidRDefault="004B2D1C" w:rsidP="004B2D1C">
      <w:pPr>
        <w:pStyle w:val="ExhibitSource"/>
        <w:jc w:val="center"/>
        <w:sectPr w:rsidR="004B2D1C" w:rsidSect="004B2D1C">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48891B7D" w14:textId="77777777" w:rsidR="004C112B" w:rsidRPr="00806469" w:rsidRDefault="004C112B" w:rsidP="005E5488">
      <w:pPr>
        <w:pStyle w:val="Heading2"/>
      </w:pPr>
      <w:r w:rsidRPr="00806469">
        <w:lastRenderedPageBreak/>
        <w:t>Key passages from the MPC minutes</w:t>
      </w:r>
    </w:p>
    <w:p w14:paraId="4EF0667F" w14:textId="138F41E3" w:rsidR="004C112B" w:rsidRPr="00671EC1" w:rsidRDefault="004C112B" w:rsidP="004C112B">
      <w:pPr>
        <w:rPr>
          <w:i/>
        </w:rPr>
      </w:pPr>
      <w:r w:rsidRPr="00671EC1">
        <w:rPr>
          <w:i/>
        </w:rPr>
        <w:t>“</w:t>
      </w:r>
      <w:r w:rsidR="00671EC1" w:rsidRPr="00671EC1">
        <w:rPr>
          <w:i/>
        </w:rPr>
        <w:t>Underlying UK GDP growth appeared to have remained weak and the labour market had continued to loosen. While there remained uncertainties around the balance of supply and demand in the economy, there was clearer evidence that a margin of slack had opened up over time in the labour market as had been expected</w:t>
      </w:r>
      <w:r w:rsidRPr="00671EC1">
        <w:rPr>
          <w:i/>
        </w:rPr>
        <w:t>."</w:t>
      </w:r>
    </w:p>
    <w:p w14:paraId="7798F90A" w14:textId="4F563E6A" w:rsidR="004C112B" w:rsidRDefault="004C112B" w:rsidP="004C112B">
      <w:r w:rsidRPr="004C112B">
        <w:rPr>
          <w:b/>
          <w:color w:val="003469"/>
        </w:rPr>
        <w:t>Our interpretation:</w:t>
      </w:r>
      <w:r w:rsidRPr="00806469">
        <w:t xml:space="preserve"> </w:t>
      </w:r>
      <w:r w:rsidR="00491FEB">
        <w:t xml:space="preserve">Talk of weak underlying activity and </w:t>
      </w:r>
      <w:r w:rsidR="004B3BFF">
        <w:t>a</w:t>
      </w:r>
      <w:r w:rsidR="00491FEB">
        <w:t xml:space="preserve"> labour market </w:t>
      </w:r>
      <w:r w:rsidR="004B3BFF">
        <w:t xml:space="preserve">that has more slack represents a dovish </w:t>
      </w:r>
      <w:r w:rsidR="006924A7">
        <w:t xml:space="preserve">shift </w:t>
      </w:r>
      <w:r w:rsidR="004B3BFF">
        <w:t>of emphasis from the committee</w:t>
      </w:r>
      <w:r>
        <w:t>.</w:t>
      </w:r>
    </w:p>
    <w:p w14:paraId="4296EBD8" w14:textId="127AB3CA" w:rsidR="004C112B" w:rsidRDefault="004C112B" w:rsidP="00671EC1">
      <w:pPr>
        <w:rPr>
          <w:i/>
        </w:rPr>
      </w:pPr>
      <w:r w:rsidRPr="00671EC1">
        <w:rPr>
          <w:i/>
        </w:rPr>
        <w:t>"</w:t>
      </w:r>
      <w:r w:rsidR="00671EC1" w:rsidRPr="00671EC1">
        <w:rPr>
          <w:i/>
        </w:rPr>
        <w:t>Six members preferred to maintain Bank Rate at 4.25%. Disinflationary progress had continued, but there was not a strong case for a further easing of monetary policy at this meeting. Inflation seemed likely to stay around 3½% over the second half of 2025 before falling back towards the target from next year. There had generally been some greater signs of disinflationary pressures from the labour market, both in terms of quantities and wages, than from developments in domestic prices. Recent global developments had not had a significant impact on this meeting’s policy decision</w:t>
      </w:r>
      <w:r w:rsidRPr="00671EC1">
        <w:rPr>
          <w:i/>
        </w:rPr>
        <w:t>."</w:t>
      </w:r>
    </w:p>
    <w:p w14:paraId="01DAB84B" w14:textId="7FE67A45" w:rsidR="004D62E9" w:rsidRPr="004D62E9" w:rsidRDefault="004D62E9" w:rsidP="00671EC1">
      <w:pPr>
        <w:rPr>
          <w:i/>
        </w:rPr>
      </w:pPr>
      <w:r w:rsidRPr="004D62E9">
        <w:rPr>
          <w:i/>
        </w:rPr>
        <w:t>"The risks around the medium-term path of CPI inflation remained two-sided. Assessing the pace of disinflation would continue to be key for these members in reaching a view on how quickly to remove remaining policy restraint. That assessment was likely to include a number of elements. Signs of weak demand, for example as a result of continued high saving, could lead to a more rapid opening up of slack in the labour market. In contrast, supply side constraints, such as continued weakness in productivity, or structural change in goods and labour markets could contribute to inflationary pressures. Inflation persistence could also be generated by higher food prices raising inflation expectations, impacting wage and price setting behaviours."</w:t>
      </w:r>
    </w:p>
    <w:p w14:paraId="32E29702" w14:textId="152AD9EB" w:rsidR="004C112B" w:rsidRPr="00806469" w:rsidRDefault="004C112B" w:rsidP="004C112B">
      <w:r w:rsidRPr="004C112B">
        <w:rPr>
          <w:b/>
          <w:color w:val="003469"/>
        </w:rPr>
        <w:t>Our interpretation</w:t>
      </w:r>
      <w:r w:rsidRPr="00312F2B">
        <w:t>:</w:t>
      </w:r>
      <w:r>
        <w:t xml:space="preserve"> </w:t>
      </w:r>
      <w:r w:rsidR="004D62E9">
        <w:t>T</w:t>
      </w:r>
      <w:r w:rsidR="006B6CE9">
        <w:t>he l</w:t>
      </w:r>
      <w:r w:rsidR="000F588F">
        <w:t>engthy</w:t>
      </w:r>
      <w:r w:rsidR="006B6CE9">
        <w:t xml:space="preserve"> discussion about risks implies a wide spread of views among those voting for no change. But </w:t>
      </w:r>
      <w:r w:rsidR="00491FEB">
        <w:t xml:space="preserve">it's notable that having previously expressed concern about the extent to which the labour market was feeding inflation persistence, </w:t>
      </w:r>
      <w:r w:rsidR="006B6CE9">
        <w:t>th</w:t>
      </w:r>
      <w:r w:rsidR="00491FEB">
        <w:t xml:space="preserve">is group now felt </w:t>
      </w:r>
      <w:r w:rsidR="00443D91">
        <w:t>t</w:t>
      </w:r>
      <w:r w:rsidR="006B6CE9">
        <w:t>here was more evidence of disinflationary pressures coming from the labour market</w:t>
      </w:r>
      <w:r>
        <w:t>.</w:t>
      </w:r>
    </w:p>
    <w:p w14:paraId="39C803E4" w14:textId="4E38B239" w:rsidR="004C112B" w:rsidRPr="00671EC1" w:rsidRDefault="004C112B" w:rsidP="004C112B">
      <w:pPr>
        <w:rPr>
          <w:i/>
        </w:rPr>
      </w:pPr>
      <w:r w:rsidRPr="00671EC1">
        <w:rPr>
          <w:i/>
        </w:rPr>
        <w:t>"</w:t>
      </w:r>
      <w:r w:rsidR="00671EC1" w:rsidRPr="00671EC1">
        <w:rPr>
          <w:i/>
        </w:rPr>
        <w:t>Three members preferred a 0.25 percentage point reduction in Bank Rate at this meeting. The cumulative evidence from a range of labour market data pointed to a material further loosening in labour market conditions. Private sector regular wage growth had come in lower than expected, while incoming pay settlements data had continued to be close to the Agents’ annual pay survey figure for the end of 2025, and were approaching sustainable rates. Consumer spending and underlying growth had remained subdued, alongside ongoing risks to global growth. The disinflation process was continuing, with the most significant contributions to the pickup in headline inflation coming from one-off tax and administered prices, though with uncertainty from global developments that needed monitoring. In the medium term, a continued monetary policy stance that was too restrictive risked inflation deviating from the 2% target on a sustained basis and the opening up of an unduly large output gap. Given this balance of risks, a less restrictive policy path was warranted</w:t>
      </w:r>
      <w:r w:rsidRPr="00671EC1">
        <w:rPr>
          <w:i/>
        </w:rPr>
        <w:t>."</w:t>
      </w:r>
    </w:p>
    <w:p w14:paraId="494A0557" w14:textId="2E8DD6EB" w:rsidR="004C112B" w:rsidRDefault="004C112B" w:rsidP="004C112B">
      <w:r w:rsidRPr="004C112B">
        <w:rPr>
          <w:b/>
          <w:color w:val="003469"/>
        </w:rPr>
        <w:t>Our interpretation:</w:t>
      </w:r>
      <w:r>
        <w:t xml:space="preserve"> </w:t>
      </w:r>
      <w:r w:rsidR="004D62E9">
        <w:t>This is a similar argument to previous meetings from the dovish contingent</w:t>
      </w:r>
      <w:r>
        <w:t>.</w:t>
      </w:r>
      <w:r w:rsidR="004D62E9">
        <w:t xml:space="preserve"> They think risks of inflation remaining high have diminished and there's now a much greater risk that the MPC gets behind the curve and maintains too restrictive a policy stance.</w:t>
      </w:r>
    </w:p>
    <w:p w14:paraId="37BBA755" w14:textId="34D3D169" w:rsidR="004C112B" w:rsidRPr="00671EC1" w:rsidRDefault="004C112B" w:rsidP="004C112B">
      <w:pPr>
        <w:rPr>
          <w:i/>
        </w:rPr>
      </w:pPr>
      <w:r w:rsidRPr="00671EC1">
        <w:rPr>
          <w:i/>
        </w:rPr>
        <w:t>"</w:t>
      </w:r>
      <w:r w:rsidR="00671EC1" w:rsidRPr="00671EC1">
        <w:rPr>
          <w:i/>
        </w:rPr>
        <w:t>Given the outlook, and continued disinflation, a gradual and careful approach to the further withdrawal of monetary policy restraint remained appropriate. The Committee would continue to monitor closely the risks of inflation persistence and what the evidence might reveal about the balance between aggregate supply and demand in the economy. Monetary policy would need to continue to remain restrictive for sufficiently long until the risks to inflation returning sustainably to the 2% target in the medium term had dissipated further. The Committee would decide the appropriate degree of monetary policy restrictiveness at each meeting</w:t>
      </w:r>
      <w:r w:rsidRPr="00671EC1">
        <w:rPr>
          <w:i/>
        </w:rPr>
        <w:t>."</w:t>
      </w:r>
    </w:p>
    <w:p w14:paraId="1F1BD513" w14:textId="1BE22AA6" w:rsidR="004B2D1C" w:rsidRDefault="004C112B" w:rsidP="004B2D1C">
      <w:r w:rsidRPr="004C112B">
        <w:rPr>
          <w:b/>
          <w:color w:val="003469"/>
        </w:rPr>
        <w:t>Our interpretation:</w:t>
      </w:r>
      <w:r>
        <w:t xml:space="preserve"> </w:t>
      </w:r>
      <w:r w:rsidR="00671EC1">
        <w:t xml:space="preserve">The </w:t>
      </w:r>
      <w:r w:rsidR="006924A7">
        <w:t xml:space="preserve">governor </w:t>
      </w:r>
      <w:r w:rsidR="00671EC1">
        <w:t>has regularly pointed to the importance of th</w:t>
      </w:r>
      <w:r w:rsidR="00123893">
        <w:t>e</w:t>
      </w:r>
      <w:r w:rsidR="00671EC1">
        <w:t xml:space="preserve"> phrase </w:t>
      </w:r>
      <w:r>
        <w:t>"gradual and careful"</w:t>
      </w:r>
      <w:r w:rsidR="00671EC1">
        <w:t xml:space="preserve">. </w:t>
      </w:r>
      <w:r>
        <w:t xml:space="preserve">Retaining </w:t>
      </w:r>
      <w:r w:rsidR="00671EC1">
        <w:t xml:space="preserve">similar guidance to recent meetings suggests cut-hold </w:t>
      </w:r>
      <w:r w:rsidR="006924A7">
        <w:t>will continue to be</w:t>
      </w:r>
      <w:r w:rsidR="00671EC1">
        <w:t xml:space="preserve"> the default tempo for loosening policy</w:t>
      </w:r>
      <w:r>
        <w:t>.</w:t>
      </w:r>
    </w:p>
    <w:sectPr w:rsidR="004B2D1C" w:rsidSect="004C112B">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67FC4" w14:textId="77777777" w:rsidR="004B2D1C" w:rsidRDefault="004B2D1C" w:rsidP="004B2D1C">
      <w:pPr>
        <w:spacing w:before="0" w:after="0"/>
      </w:pPr>
      <w:r>
        <w:separator/>
      </w:r>
    </w:p>
  </w:endnote>
  <w:endnote w:type="continuationSeparator" w:id="0">
    <w:p w14:paraId="62DE4106" w14:textId="77777777" w:rsidR="004B2D1C" w:rsidRDefault="004B2D1C" w:rsidP="004B2D1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7E41A" w14:textId="0C7E5118" w:rsidR="004B2D1C" w:rsidRPr="004B2D1C" w:rsidRDefault="004B2D1C" w:rsidP="004B2D1C">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878EA" w14:textId="1726D0C7" w:rsidR="004B2D1C" w:rsidRDefault="004B2D1C" w:rsidP="004B2D1C">
    <w:pPr>
      <w:pStyle w:val="Author"/>
    </w:pPr>
    <w:r>
      <w:t>Andrew Goodwin</w:t>
    </w:r>
    <w:r w:rsidR="005E5488">
      <w:t xml:space="preserve"> - </w:t>
    </w:r>
    <w:r>
      <w:t>Chief UK Economist</w:t>
    </w:r>
    <w:r w:rsidR="005E5488">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40BF6" w14:textId="77777777" w:rsidR="004B2D1C" w:rsidRDefault="004B2D1C" w:rsidP="004B2D1C">
      <w:pPr>
        <w:spacing w:before="0" w:after="0"/>
      </w:pPr>
      <w:r>
        <w:separator/>
      </w:r>
    </w:p>
  </w:footnote>
  <w:footnote w:type="continuationSeparator" w:id="0">
    <w:p w14:paraId="78BB2777" w14:textId="77777777" w:rsidR="004B2D1C" w:rsidRDefault="004B2D1C" w:rsidP="004B2D1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F80A" w14:textId="77777777" w:rsidR="004B2D1C" w:rsidRDefault="004B2D1C">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D23EB" w14:textId="473DFEBD" w:rsidR="004B2D1C" w:rsidRDefault="004B2D1C" w:rsidP="004B2D1C">
    <w:pPr>
      <w:pStyle w:val="Headline"/>
      <w:spacing w:before="120"/>
      <w:ind w:right="-1000"/>
    </w:pPr>
    <w:r w:rsidRPr="004B2D1C">
      <w:rPr>
        <w:noProof/>
      </w:rPr>
      <w:drawing>
        <wp:anchor distT="0" distB="0" distL="114300" distR="114300" simplePos="0" relativeHeight="251658239" behindDoc="1" locked="1" layoutInCell="1" allowOverlap="1" wp14:anchorId="297C5832" wp14:editId="79F0DDEE">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A44879" w:rsidRPr="00A44879">
      <w:t xml:space="preserve">MPC’s dovish hold </w:t>
    </w:r>
    <w:r w:rsidR="00B9211A" w:rsidRPr="00B9211A">
      <w:t xml:space="preserve">boosts the chances </w:t>
    </w:r>
    <w:r w:rsidR="00F41D5C">
      <w:t>of</w:t>
    </w:r>
    <w:r w:rsidR="00206183" w:rsidRPr="00206183">
      <w:t xml:space="preserve"> an August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64478" w14:textId="5AB3937B" w:rsidR="004B2D1C" w:rsidRDefault="004B2D1C" w:rsidP="004B2D1C">
    <w:r w:rsidRPr="004B2D1C">
      <w:rPr>
        <w:noProof/>
      </w:rPr>
      <w:drawing>
        <wp:anchor distT="0" distB="0" distL="114300" distR="114300" simplePos="0" relativeHeight="251659264" behindDoc="1" locked="1" layoutInCell="1" allowOverlap="1" wp14:anchorId="362DAA34" wp14:editId="55F0E35A">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295655448"/>
      <w:lock w:val="sdtLocked"/>
      <w:placeholder>
        <w:docPart w:val="DefaultPlaceholder_-1854013437"/>
      </w:placeholder>
      <w:date w:fullDate="2025-06-19T00:00:00Z">
        <w:dateFormat w:val="d MMMM yyyy"/>
        <w:lid w:val="en-GB"/>
        <w:storeMappedDataAs w:val="dateTime"/>
        <w:calendar w:val="gregorian"/>
      </w:date>
    </w:sdtPr>
    <w:sdtEndPr/>
    <w:sdtContent>
      <w:p w14:paraId="1092BF9F" w14:textId="30D5C8D1" w:rsidR="004B2D1C" w:rsidRPr="004B2D1C" w:rsidRDefault="004B2D1C" w:rsidP="004B2D1C">
        <w:pPr>
          <w:pStyle w:val="PublishDate"/>
          <w:framePr w:w="2835" w:h="340" w:hRule="exact" w:hSpace="180" w:wrap="around" w:vAnchor="page" w:hAnchor="page" w:x="7801" w:y="601" w:anchorLock="1"/>
        </w:pPr>
        <w:r>
          <w:t>19 June 2025</w:t>
        </w:r>
      </w:p>
    </w:sdtContent>
  </w:sdt>
  <w:p w14:paraId="6C4F30FD" w14:textId="534C61CE" w:rsidR="004B2D1C" w:rsidRDefault="004B2D1C" w:rsidP="004B2D1C">
    <w:pPr>
      <w:pStyle w:val="ProductDescription"/>
      <w:framePr w:w="11339" w:h="1474" w:hRule="exact" w:hSpace="180" w:wrap="around" w:vAnchor="page" w:hAnchor="page" w:x="401" w:y="1141" w:anchorLock="1"/>
      <w:spacing w:after="200"/>
    </w:pPr>
    <w:r>
      <w:t>Research Briefing | UK</w:t>
    </w:r>
  </w:p>
  <w:p w14:paraId="41299A9B" w14:textId="1BB42724" w:rsidR="004B2D1C" w:rsidRDefault="00A44879" w:rsidP="004B2D1C">
    <w:pPr>
      <w:pStyle w:val="Headline"/>
      <w:framePr w:w="11339" w:h="1474" w:hRule="exact" w:hSpace="180" w:wrap="around" w:vAnchor="page" w:hAnchor="page" w:x="401" w:y="1141" w:anchorLock="1"/>
      <w:spacing w:line="200" w:lineRule="auto"/>
    </w:pPr>
    <w:r w:rsidRPr="00A44879">
      <w:t xml:space="preserve">MPC’s dovish hold </w:t>
    </w:r>
    <w:r w:rsidR="00B9211A">
      <w:t>boosts the chances</w:t>
    </w:r>
    <w:r w:rsidR="00206183">
      <w:t xml:space="preserve"> </w:t>
    </w:r>
    <w:r w:rsidR="00F41D5C">
      <w:t xml:space="preserve">of </w:t>
    </w:r>
    <w:r w:rsidR="00206183">
      <w:t>an August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1C"/>
    <w:rsid w:val="00003BA7"/>
    <w:rsid w:val="00014CDD"/>
    <w:rsid w:val="00022761"/>
    <w:rsid w:val="000469A8"/>
    <w:rsid w:val="00052787"/>
    <w:rsid w:val="0005491E"/>
    <w:rsid w:val="000C0ADF"/>
    <w:rsid w:val="000D3E43"/>
    <w:rsid w:val="000D6C43"/>
    <w:rsid w:val="000E2BD3"/>
    <w:rsid w:val="000F0986"/>
    <w:rsid w:val="000F3F52"/>
    <w:rsid w:val="000F588F"/>
    <w:rsid w:val="001018E9"/>
    <w:rsid w:val="00120D7A"/>
    <w:rsid w:val="00123893"/>
    <w:rsid w:val="00124E58"/>
    <w:rsid w:val="00160F71"/>
    <w:rsid w:val="0016316B"/>
    <w:rsid w:val="0017078A"/>
    <w:rsid w:val="00190C04"/>
    <w:rsid w:val="00192CDF"/>
    <w:rsid w:val="00195F9A"/>
    <w:rsid w:val="001A5775"/>
    <w:rsid w:val="001A6993"/>
    <w:rsid w:val="001A749F"/>
    <w:rsid w:val="001B2B67"/>
    <w:rsid w:val="001B2C32"/>
    <w:rsid w:val="001D0BDA"/>
    <w:rsid w:val="001D2A59"/>
    <w:rsid w:val="001D4B18"/>
    <w:rsid w:val="001D7057"/>
    <w:rsid w:val="001D71CA"/>
    <w:rsid w:val="001E0785"/>
    <w:rsid w:val="001E0C4A"/>
    <w:rsid w:val="001F3317"/>
    <w:rsid w:val="00206183"/>
    <w:rsid w:val="00242E5E"/>
    <w:rsid w:val="002615F6"/>
    <w:rsid w:val="00262D94"/>
    <w:rsid w:val="00263E48"/>
    <w:rsid w:val="002745D6"/>
    <w:rsid w:val="00282A8A"/>
    <w:rsid w:val="00286754"/>
    <w:rsid w:val="0029566B"/>
    <w:rsid w:val="002A2EE3"/>
    <w:rsid w:val="002C1955"/>
    <w:rsid w:val="002D0DC9"/>
    <w:rsid w:val="002E0DB7"/>
    <w:rsid w:val="002F68A1"/>
    <w:rsid w:val="003017D9"/>
    <w:rsid w:val="0031169C"/>
    <w:rsid w:val="00316CBE"/>
    <w:rsid w:val="00370974"/>
    <w:rsid w:val="00374E02"/>
    <w:rsid w:val="003B0CAB"/>
    <w:rsid w:val="003B715A"/>
    <w:rsid w:val="003C1BB1"/>
    <w:rsid w:val="003D16A0"/>
    <w:rsid w:val="003E7F3C"/>
    <w:rsid w:val="003F0F4E"/>
    <w:rsid w:val="0040359C"/>
    <w:rsid w:val="00405A12"/>
    <w:rsid w:val="00405D65"/>
    <w:rsid w:val="004202AD"/>
    <w:rsid w:val="004258C9"/>
    <w:rsid w:val="00436317"/>
    <w:rsid w:val="00443D91"/>
    <w:rsid w:val="004458BB"/>
    <w:rsid w:val="004602D9"/>
    <w:rsid w:val="0046292D"/>
    <w:rsid w:val="004677EA"/>
    <w:rsid w:val="00476910"/>
    <w:rsid w:val="00476939"/>
    <w:rsid w:val="004827E3"/>
    <w:rsid w:val="00491FEB"/>
    <w:rsid w:val="00495DE7"/>
    <w:rsid w:val="004A2A92"/>
    <w:rsid w:val="004B205A"/>
    <w:rsid w:val="004B2D1C"/>
    <w:rsid w:val="004B3BFF"/>
    <w:rsid w:val="004B4F66"/>
    <w:rsid w:val="004C112B"/>
    <w:rsid w:val="004C7923"/>
    <w:rsid w:val="004D473F"/>
    <w:rsid w:val="004D5B83"/>
    <w:rsid w:val="004D62E9"/>
    <w:rsid w:val="004D650E"/>
    <w:rsid w:val="004D6FED"/>
    <w:rsid w:val="00516C0A"/>
    <w:rsid w:val="005176F2"/>
    <w:rsid w:val="00524103"/>
    <w:rsid w:val="00535C71"/>
    <w:rsid w:val="005414BA"/>
    <w:rsid w:val="0054280C"/>
    <w:rsid w:val="005473C6"/>
    <w:rsid w:val="00552BA2"/>
    <w:rsid w:val="00563FEB"/>
    <w:rsid w:val="00575045"/>
    <w:rsid w:val="00576CB8"/>
    <w:rsid w:val="00583DB9"/>
    <w:rsid w:val="00592138"/>
    <w:rsid w:val="00595E98"/>
    <w:rsid w:val="005A5EAA"/>
    <w:rsid w:val="005E404F"/>
    <w:rsid w:val="005E5488"/>
    <w:rsid w:val="005F0616"/>
    <w:rsid w:val="005F1791"/>
    <w:rsid w:val="005F7DDF"/>
    <w:rsid w:val="00602A50"/>
    <w:rsid w:val="006125A3"/>
    <w:rsid w:val="006154A2"/>
    <w:rsid w:val="006166EE"/>
    <w:rsid w:val="00622CC8"/>
    <w:rsid w:val="00633BE2"/>
    <w:rsid w:val="0065710C"/>
    <w:rsid w:val="0066208F"/>
    <w:rsid w:val="00671564"/>
    <w:rsid w:val="00671EC1"/>
    <w:rsid w:val="006739BF"/>
    <w:rsid w:val="0067595A"/>
    <w:rsid w:val="006924A7"/>
    <w:rsid w:val="006A1630"/>
    <w:rsid w:val="006A676D"/>
    <w:rsid w:val="006B3852"/>
    <w:rsid w:val="006B6CE9"/>
    <w:rsid w:val="006B76A5"/>
    <w:rsid w:val="006C36DD"/>
    <w:rsid w:val="006C54F8"/>
    <w:rsid w:val="006C7C06"/>
    <w:rsid w:val="006C7C55"/>
    <w:rsid w:val="006F60F1"/>
    <w:rsid w:val="00716C07"/>
    <w:rsid w:val="00730E79"/>
    <w:rsid w:val="0074116D"/>
    <w:rsid w:val="00752638"/>
    <w:rsid w:val="0077174E"/>
    <w:rsid w:val="007723AE"/>
    <w:rsid w:val="007A0F18"/>
    <w:rsid w:val="007B57CD"/>
    <w:rsid w:val="007F5D5D"/>
    <w:rsid w:val="008132CD"/>
    <w:rsid w:val="008202C3"/>
    <w:rsid w:val="00847933"/>
    <w:rsid w:val="00855D68"/>
    <w:rsid w:val="0086090E"/>
    <w:rsid w:val="008742FC"/>
    <w:rsid w:val="00874B7C"/>
    <w:rsid w:val="0088455B"/>
    <w:rsid w:val="008D4F08"/>
    <w:rsid w:val="008D7250"/>
    <w:rsid w:val="008E11F0"/>
    <w:rsid w:val="008E721D"/>
    <w:rsid w:val="008F1A70"/>
    <w:rsid w:val="00907103"/>
    <w:rsid w:val="009148F6"/>
    <w:rsid w:val="00920D15"/>
    <w:rsid w:val="00933B30"/>
    <w:rsid w:val="00953A89"/>
    <w:rsid w:val="009634AC"/>
    <w:rsid w:val="00963AA5"/>
    <w:rsid w:val="00973624"/>
    <w:rsid w:val="00995E6B"/>
    <w:rsid w:val="009A22F0"/>
    <w:rsid w:val="009B723B"/>
    <w:rsid w:val="009C7C16"/>
    <w:rsid w:val="009E07F1"/>
    <w:rsid w:val="009E5F70"/>
    <w:rsid w:val="009E7DC4"/>
    <w:rsid w:val="009F37D1"/>
    <w:rsid w:val="009F3F01"/>
    <w:rsid w:val="00A25234"/>
    <w:rsid w:val="00A31D9F"/>
    <w:rsid w:val="00A332D4"/>
    <w:rsid w:val="00A44879"/>
    <w:rsid w:val="00A50835"/>
    <w:rsid w:val="00A52196"/>
    <w:rsid w:val="00A52669"/>
    <w:rsid w:val="00A576A0"/>
    <w:rsid w:val="00A63323"/>
    <w:rsid w:val="00A660DE"/>
    <w:rsid w:val="00A66B32"/>
    <w:rsid w:val="00A77085"/>
    <w:rsid w:val="00A9430E"/>
    <w:rsid w:val="00AB24B7"/>
    <w:rsid w:val="00AB6B99"/>
    <w:rsid w:val="00AD07ED"/>
    <w:rsid w:val="00AE76E6"/>
    <w:rsid w:val="00B04E07"/>
    <w:rsid w:val="00B16B5A"/>
    <w:rsid w:val="00B519A4"/>
    <w:rsid w:val="00B711D0"/>
    <w:rsid w:val="00B7343B"/>
    <w:rsid w:val="00B846EA"/>
    <w:rsid w:val="00B85044"/>
    <w:rsid w:val="00B910EA"/>
    <w:rsid w:val="00B9211A"/>
    <w:rsid w:val="00BB6195"/>
    <w:rsid w:val="00BE1485"/>
    <w:rsid w:val="00BF6A2A"/>
    <w:rsid w:val="00C17065"/>
    <w:rsid w:val="00C2627F"/>
    <w:rsid w:val="00C65A69"/>
    <w:rsid w:val="00C71A9B"/>
    <w:rsid w:val="00C72052"/>
    <w:rsid w:val="00C75153"/>
    <w:rsid w:val="00C76458"/>
    <w:rsid w:val="00C813B4"/>
    <w:rsid w:val="00C83421"/>
    <w:rsid w:val="00C84AD7"/>
    <w:rsid w:val="00C90D41"/>
    <w:rsid w:val="00C93538"/>
    <w:rsid w:val="00C9768F"/>
    <w:rsid w:val="00CA2481"/>
    <w:rsid w:val="00CA4BF3"/>
    <w:rsid w:val="00CB23EC"/>
    <w:rsid w:val="00CB7716"/>
    <w:rsid w:val="00CC3321"/>
    <w:rsid w:val="00CE3160"/>
    <w:rsid w:val="00D01861"/>
    <w:rsid w:val="00D01AEE"/>
    <w:rsid w:val="00D07416"/>
    <w:rsid w:val="00D341D3"/>
    <w:rsid w:val="00D35225"/>
    <w:rsid w:val="00D361A8"/>
    <w:rsid w:val="00D379EC"/>
    <w:rsid w:val="00D44219"/>
    <w:rsid w:val="00D645EE"/>
    <w:rsid w:val="00D82250"/>
    <w:rsid w:val="00DB04EE"/>
    <w:rsid w:val="00DB0BE6"/>
    <w:rsid w:val="00DB2403"/>
    <w:rsid w:val="00DB5719"/>
    <w:rsid w:val="00DC3B6C"/>
    <w:rsid w:val="00DC7465"/>
    <w:rsid w:val="00DE568D"/>
    <w:rsid w:val="00DF68CB"/>
    <w:rsid w:val="00DF73F9"/>
    <w:rsid w:val="00E10235"/>
    <w:rsid w:val="00E137AB"/>
    <w:rsid w:val="00E16E8F"/>
    <w:rsid w:val="00E176D8"/>
    <w:rsid w:val="00E213A8"/>
    <w:rsid w:val="00E23560"/>
    <w:rsid w:val="00E4239D"/>
    <w:rsid w:val="00E60491"/>
    <w:rsid w:val="00EA02D7"/>
    <w:rsid w:val="00EA0803"/>
    <w:rsid w:val="00EA088E"/>
    <w:rsid w:val="00EA2025"/>
    <w:rsid w:val="00EB4898"/>
    <w:rsid w:val="00EB5095"/>
    <w:rsid w:val="00EC10CA"/>
    <w:rsid w:val="00ED615F"/>
    <w:rsid w:val="00ED6FF0"/>
    <w:rsid w:val="00F144C1"/>
    <w:rsid w:val="00F23937"/>
    <w:rsid w:val="00F2643F"/>
    <w:rsid w:val="00F41D5C"/>
    <w:rsid w:val="00F52C66"/>
    <w:rsid w:val="00F72F2A"/>
    <w:rsid w:val="00FC1EA7"/>
    <w:rsid w:val="00FE0EF6"/>
    <w:rsid w:val="00FE4CAE"/>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FC353BB"/>
  <w15:chartTrackingRefBased/>
  <w15:docId w15:val="{1065092D-2B4B-46C6-93CC-ADF517E8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D1C"/>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4B2D1C"/>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B2D1C"/>
    <w:pPr>
      <w:outlineLvl w:val="1"/>
    </w:pPr>
    <w:rPr>
      <w:sz w:val="28"/>
    </w:rPr>
  </w:style>
  <w:style w:type="paragraph" w:styleId="Heading3">
    <w:name w:val="heading 3"/>
    <w:basedOn w:val="Normal"/>
    <w:next w:val="Normal"/>
    <w:link w:val="Heading3Char"/>
    <w:uiPriority w:val="9"/>
    <w:unhideWhenUsed/>
    <w:qFormat/>
    <w:rsid w:val="004B2D1C"/>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B2D1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B2D1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4B2D1C"/>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4B2D1C"/>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4B2D1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B2D1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D1C"/>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4B2D1C"/>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4B2D1C"/>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4B2D1C"/>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4B2D1C"/>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4B2D1C"/>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4B2D1C"/>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4B2D1C"/>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4B2D1C"/>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4B2D1C"/>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B2D1C"/>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4B2D1C"/>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4B2D1C"/>
    <w:pPr>
      <w:tabs>
        <w:tab w:val="center" w:pos="4320"/>
        <w:tab w:val="right" w:pos="8640"/>
      </w:tabs>
    </w:pPr>
  </w:style>
  <w:style w:type="character" w:customStyle="1" w:styleId="HeaderChar">
    <w:name w:val="Header Char"/>
    <w:basedOn w:val="DefaultParagraphFont"/>
    <w:link w:val="Header"/>
    <w:uiPriority w:val="99"/>
    <w:rsid w:val="004B2D1C"/>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4B2D1C"/>
    <w:pPr>
      <w:tabs>
        <w:tab w:val="center" w:pos="4320"/>
        <w:tab w:val="right" w:pos="8640"/>
      </w:tabs>
    </w:pPr>
  </w:style>
  <w:style w:type="character" w:customStyle="1" w:styleId="FooterChar">
    <w:name w:val="Footer Char"/>
    <w:basedOn w:val="DefaultParagraphFont"/>
    <w:link w:val="Footer"/>
    <w:uiPriority w:val="99"/>
    <w:rsid w:val="004B2D1C"/>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4B2D1C"/>
    <w:rPr>
      <w:noProof w:val="0"/>
    </w:rPr>
  </w:style>
  <w:style w:type="character" w:styleId="Hyperlink">
    <w:name w:val="Hyperlink"/>
    <w:basedOn w:val="DefaultParagraphFont"/>
    <w:uiPriority w:val="99"/>
    <w:unhideWhenUsed/>
    <w:rsid w:val="004B2D1C"/>
    <w:rPr>
      <w:noProof w:val="0"/>
      <w:color w:val="467886" w:themeColor="hyperlink"/>
      <w:u w:val="single"/>
    </w:rPr>
  </w:style>
  <w:style w:type="paragraph" w:styleId="Revision">
    <w:name w:val="Revision"/>
    <w:hidden/>
    <w:uiPriority w:val="99"/>
    <w:semiHidden/>
    <w:rsid w:val="004B2D1C"/>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4B2D1C"/>
    <w:pPr>
      <w:spacing w:after="120"/>
    </w:pPr>
    <w:rPr>
      <w:b/>
      <w:bCs/>
      <w:color w:val="FFFFFF"/>
      <w:sz w:val="32"/>
      <w:szCs w:val="32"/>
    </w:rPr>
  </w:style>
  <w:style w:type="paragraph" w:customStyle="1" w:styleId="Headline">
    <w:name w:val="Headline"/>
    <w:basedOn w:val="Normal"/>
    <w:next w:val="Normal"/>
    <w:link w:val="HeadlineChar"/>
    <w:qFormat/>
    <w:rsid w:val="004B2D1C"/>
    <w:rPr>
      <w:rFonts w:ascii="Segoe UI Semilight" w:hAnsi="Segoe UI Semilight" w:cs="Segoe UI Semilight"/>
      <w:b/>
      <w:bCs/>
      <w:color w:val="FFFFFF"/>
      <w:sz w:val="40"/>
      <w:szCs w:val="40"/>
    </w:rPr>
  </w:style>
  <w:style w:type="paragraph" w:customStyle="1" w:styleId="ExhibitTitle">
    <w:name w:val="Exhibit Title"/>
    <w:basedOn w:val="Normal"/>
    <w:qFormat/>
    <w:rsid w:val="004B2D1C"/>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B2D1C"/>
    <w:pPr>
      <w:shd w:val="clear" w:color="auto" w:fill="D6E2FA"/>
      <w:spacing w:after="0"/>
    </w:pPr>
    <w:rPr>
      <w:color w:val="595959" w:themeColor="text1" w:themeTint="A6"/>
      <w:sz w:val="18"/>
    </w:rPr>
  </w:style>
  <w:style w:type="paragraph" w:customStyle="1" w:styleId="ExhibitSource">
    <w:name w:val="Exhibit Source"/>
    <w:next w:val="Normal"/>
    <w:qFormat/>
    <w:rsid w:val="004B2D1C"/>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4B2D1C"/>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4B2D1C"/>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4B2D1C"/>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4B2D1C"/>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4B2D1C"/>
    <w:rPr>
      <w:rFonts w:ascii="Segoe UI" w:hAnsi="Segoe UI" w:cs="Segoe UI"/>
      <w:noProof w:val="0"/>
      <w:color w:val="000000" w:themeColor="text1"/>
    </w:rPr>
  </w:style>
  <w:style w:type="paragraph" w:customStyle="1" w:styleId="Summary">
    <w:name w:val="Summary"/>
    <w:basedOn w:val="Normal"/>
    <w:link w:val="SummaryChar"/>
    <w:qFormat/>
    <w:rsid w:val="004B2D1C"/>
    <w:pPr>
      <w:numPr>
        <w:numId w:val="1"/>
      </w:numPr>
      <w:ind w:left="1797" w:hanging="357"/>
    </w:pPr>
    <w:rPr>
      <w:kern w:val="2"/>
      <w:sz w:val="22"/>
      <w14:ligatures w14:val="standardContextual"/>
    </w:rPr>
  </w:style>
  <w:style w:type="paragraph" w:customStyle="1" w:styleId="TableData">
    <w:name w:val="Table Data"/>
    <w:link w:val="TableDataChar"/>
    <w:qFormat/>
    <w:rsid w:val="004B2D1C"/>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4B2D1C"/>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4B2D1C"/>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4B2D1C"/>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4B2D1C"/>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4B2D1C"/>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4B2D1C"/>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4B2D1C"/>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4B2D1C"/>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4B2D1C"/>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4B2D1C"/>
    <w:rPr>
      <w:color w:val="003469"/>
    </w:rPr>
  </w:style>
  <w:style w:type="character" w:customStyle="1" w:styleId="RepeatingFooterChar">
    <w:name w:val="Repeating Footer Char"/>
    <w:basedOn w:val="FooterChar"/>
    <w:link w:val="RepeatingFooter"/>
    <w:rsid w:val="004B2D1C"/>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4B2D1C"/>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4B2D1C"/>
    <w:rPr>
      <w:b/>
      <w:bCs/>
      <w:noProof w:val="0"/>
    </w:rPr>
  </w:style>
  <w:style w:type="character" w:customStyle="1" w:styleId="Italics">
    <w:name w:val="Italics"/>
    <w:uiPriority w:val="1"/>
    <w:qFormat/>
    <w:rsid w:val="004B2D1C"/>
    <w:rPr>
      <w:i/>
      <w:iCs/>
      <w:noProof w:val="0"/>
    </w:rPr>
  </w:style>
  <w:style w:type="table" w:customStyle="1" w:styleId="TableGridHeader">
    <w:name w:val="Table Grid Header"/>
    <w:basedOn w:val="TableNormal"/>
    <w:uiPriority w:val="99"/>
    <w:rsid w:val="004B2D1C"/>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action/8512Dd98595F43E480dB85/Toc"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my.oxfordeconomics.com/reports/054B9f1d2f474d89b1cF01"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B41A0ABE-CA77-4E91-BC0B-C8A090D35D08}"/>
      </w:docPartPr>
      <w:docPartBody>
        <w:p w:rsidR="00A60EB6" w:rsidRDefault="00A60EB6">
          <w:r w:rsidRPr="00A80A3A">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EB6"/>
    <w:rsid w:val="004202AD"/>
    <w:rsid w:val="006C36DD"/>
    <w:rsid w:val="008D7250"/>
    <w:rsid w:val="00A60EB6"/>
    <w:rsid w:val="00C813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E738B7B6-B662-40E4-BDA2-950465548D86}">
  <ds:schemaRefs>
    <ds:schemaRef ds:uri="http://schemas.microsoft.com/sharepoint/v3/contenttype/forms"/>
  </ds:schemaRefs>
</ds:datastoreItem>
</file>

<file path=customXml/itemProps2.xml><?xml version="1.0" encoding="utf-8"?>
<ds:datastoreItem xmlns:ds="http://schemas.openxmlformats.org/officeDocument/2006/customXml" ds:itemID="{624E47DE-3DE4-47ED-80C6-6E278B6967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7645DB-A29E-4B64-8F4E-C5BA51CE1A47}">
  <ds:schemaRefs>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http://purl.org/dc/elements/1.1/"/>
    <ds:schemaRef ds:uri="http://purl.org/dc/terms/"/>
    <ds:schemaRef ds:uri="http://purl.org/dc/dcmitype/"/>
    <ds:schemaRef ds:uri="6ec33f61-c765-4e3b-9958-53c32fd1fd0b"/>
    <ds:schemaRef ds:uri="http://schemas.openxmlformats.org/package/2006/metadata/core-properties"/>
    <ds:schemaRef ds:uri="6c77b332-7df6-4eff-997f-266963d55fc4"/>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1290</Words>
  <Characters>6700</Characters>
  <Application>Microsoft Office Word</Application>
  <DocSecurity>0</DocSecurity>
  <Lines>89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16</cp:revision>
  <dcterms:created xsi:type="dcterms:W3CDTF">2025-06-19T13:43:00Z</dcterms:created>
  <dcterms:modified xsi:type="dcterms:W3CDTF">2025-06-19T14:05:00Z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v0.8.1.1</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2025-06-19T14:02:28.000Z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ContentTypeId">
    <vt:lpwstr>0x01010009401BB7205AF745BAD4FA98BDE0B98F</vt:lpwstr>
  </property>
  <property fmtid="{D5CDD505-2E9C-101B-9397-08002B2CF9AE}" pid="17" name="OEP_PRODUCT_CODE">
    <vt:lpwstr>2ed8426982CF46Db869695</vt:lpwstr>
  </property>
  <property fmtid="{D5CDD505-2E9C-101B-9397-08002B2CF9AE}" pid="18" name="OEP_PUBLISH_DATE">
    <vt:lpwstr/>
  </property>
</Properties>
</file>