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8781" w14:textId="2B6675EF" w:rsidR="00BF5ED1" w:rsidRPr="005B6089" w:rsidRDefault="009B3F63" w:rsidP="00695621">
      <w:pPr>
        <w:pStyle w:val="Bullet"/>
      </w:pPr>
      <w:r w:rsidRPr="005B6089">
        <w:t xml:space="preserve">We expect the </w:t>
      </w:r>
      <w:r w:rsidR="004C1BE2" w:rsidRPr="005B6089">
        <w:t xml:space="preserve">Bank of England's </w:t>
      </w:r>
      <w:r w:rsidRPr="005B6089">
        <w:t xml:space="preserve">Monetary Policy Committee </w:t>
      </w:r>
      <w:r w:rsidR="00976129" w:rsidRPr="005B6089">
        <w:t>to</w:t>
      </w:r>
      <w:r w:rsidR="00E41CC8" w:rsidRPr="005B6089">
        <w:t xml:space="preserve"> keep Bank Rate at 4% </w:t>
      </w:r>
      <w:r w:rsidR="005B6089">
        <w:t>and</w:t>
      </w:r>
      <w:r w:rsidR="005B6089" w:rsidRPr="005B6089">
        <w:t xml:space="preserve"> to slow the pace of quantitative tightening</w:t>
      </w:r>
      <w:r w:rsidR="005B6089">
        <w:t xml:space="preserve"> </w:t>
      </w:r>
      <w:r w:rsidR="00E41CC8" w:rsidRPr="005B6089">
        <w:t>at its next meeting on September 18</w:t>
      </w:r>
      <w:r w:rsidR="00BF5ED1" w:rsidRPr="005B6089">
        <w:t>.</w:t>
      </w:r>
    </w:p>
    <w:p w14:paraId="1B89DCF1" w14:textId="505051CA" w:rsidR="00F94683" w:rsidRPr="005B6089" w:rsidRDefault="00F94683" w:rsidP="00695621">
      <w:pPr>
        <w:pStyle w:val="Bullet"/>
      </w:pPr>
      <w:r w:rsidRPr="005B6089">
        <w:t xml:space="preserve">The chances of a September cut have always been low, </w:t>
      </w:r>
      <w:r w:rsidR="007F31EE" w:rsidRPr="005B6089">
        <w:t>but</w:t>
      </w:r>
      <w:r w:rsidRPr="005B6089">
        <w:t xml:space="preserve"> the MPC's hawkish messaging in August</w:t>
      </w:r>
      <w:r w:rsidR="00526D6E" w:rsidRPr="005B6089">
        <w:t xml:space="preserve"> and </w:t>
      </w:r>
      <w:r w:rsidR="004E7D94" w:rsidRPr="005B6089">
        <w:t xml:space="preserve">the lack of dovish surprises in recent data </w:t>
      </w:r>
      <w:r w:rsidR="00C3154C" w:rsidRPr="005B6089">
        <w:t>have reinforced this view.</w:t>
      </w:r>
    </w:p>
    <w:p w14:paraId="0A549359" w14:textId="522DDD0E" w:rsidR="00D51285" w:rsidRPr="005B6089" w:rsidRDefault="00B05C65" w:rsidP="00695621">
      <w:pPr>
        <w:pStyle w:val="Bullet"/>
      </w:pPr>
      <w:r w:rsidRPr="005B6089">
        <w:t xml:space="preserve">We expect the MPC to reduce the stock of gilts held in the </w:t>
      </w:r>
      <w:r w:rsidR="005B6089">
        <w:t xml:space="preserve">BoE's </w:t>
      </w:r>
      <w:r w:rsidRPr="005B6089">
        <w:t>Asset Purchase Facility by £75bn</w:t>
      </w:r>
      <w:r w:rsidR="00334EB1" w:rsidRPr="005B6089">
        <w:t xml:space="preserve"> over the next year</w:t>
      </w:r>
      <w:r w:rsidR="005B6089">
        <w:t>,</w:t>
      </w:r>
      <w:r w:rsidRPr="005B6089">
        <w:t xml:space="preserve"> broadly in line with market expectations</w:t>
      </w:r>
      <w:r w:rsidR="005B6089">
        <w:t>.</w:t>
      </w:r>
      <w:r w:rsidRPr="005B6089">
        <w:t xml:space="preserve"> </w:t>
      </w:r>
      <w:r w:rsidR="005B6089">
        <w:t>This would be</w:t>
      </w:r>
      <w:r w:rsidRPr="005B6089">
        <w:t xml:space="preserve"> below last year's £100bn </w:t>
      </w:r>
      <w:r w:rsidR="00334EB1" w:rsidRPr="005B6089">
        <w:t xml:space="preserve">annual </w:t>
      </w:r>
      <w:r w:rsidRPr="005B6089">
        <w:t xml:space="preserve">reduction. We think the </w:t>
      </w:r>
      <w:r w:rsidR="00AB41A6" w:rsidRPr="005B6089">
        <w:t>BoE</w:t>
      </w:r>
      <w:r w:rsidRPr="005B6089">
        <w:t xml:space="preserve"> will look to focus active gilt sales on short- and medium-dated gilts rather than longs.</w:t>
      </w:r>
    </w:p>
    <w:p w14:paraId="35FA9E87" w14:textId="16C256F6" w:rsidR="00695621" w:rsidRPr="005B6089" w:rsidRDefault="00032AF2" w:rsidP="007E1612">
      <w:pPr>
        <w:pStyle w:val="Bullet"/>
      </w:pPr>
      <w:r w:rsidRPr="005B6089">
        <w:t xml:space="preserve">Further rate cuts </w:t>
      </w:r>
      <w:r w:rsidR="005B6089">
        <w:t>after</w:t>
      </w:r>
      <w:r w:rsidRPr="005B6089">
        <w:t xml:space="preserve"> September </w:t>
      </w:r>
      <w:r w:rsidR="005B6089">
        <w:t>are</w:t>
      </w:r>
      <w:r w:rsidR="005B6089" w:rsidRPr="005B6089">
        <w:t xml:space="preserve"> </w:t>
      </w:r>
      <w:r w:rsidR="005B6089">
        <w:t xml:space="preserve">still </w:t>
      </w:r>
      <w:r w:rsidRPr="005B6089">
        <w:t>likely</w:t>
      </w:r>
      <w:r w:rsidR="00B61607" w:rsidRPr="005B6089">
        <w:t xml:space="preserve">, </w:t>
      </w:r>
      <w:r w:rsidR="00666CE1" w:rsidRPr="005B6089">
        <w:t xml:space="preserve">but </w:t>
      </w:r>
      <w:r w:rsidR="00B61607" w:rsidRPr="005B6089">
        <w:t>given the</w:t>
      </w:r>
      <w:r w:rsidR="005B6089">
        <w:t xml:space="preserve"> MPC's</w:t>
      </w:r>
      <w:r w:rsidR="00B61607" w:rsidRPr="005B6089">
        <w:t xml:space="preserve"> concerns around </w:t>
      </w:r>
      <w:r w:rsidR="00666CE1" w:rsidRPr="005B6089">
        <w:t xml:space="preserve">the risk of above-target inflation persisting, we </w:t>
      </w:r>
      <w:r w:rsidR="00E3474C" w:rsidRPr="005B6089">
        <w:t xml:space="preserve">expect the </w:t>
      </w:r>
      <w:r w:rsidR="00913C0D">
        <w:t>c</w:t>
      </w:r>
      <w:r w:rsidR="005B6089">
        <w:t>ommittee</w:t>
      </w:r>
      <w:r w:rsidR="005B6089" w:rsidRPr="005B6089">
        <w:t xml:space="preserve"> </w:t>
      </w:r>
      <w:r w:rsidR="00E3474C" w:rsidRPr="005B6089">
        <w:t xml:space="preserve">to adopt a more cautious approach. </w:t>
      </w:r>
      <w:r w:rsidR="00C0797D" w:rsidRPr="005B6089">
        <w:t xml:space="preserve">We think </w:t>
      </w:r>
      <w:r w:rsidR="00A07C6A">
        <w:t>the MPC is</w:t>
      </w:r>
      <w:r w:rsidR="00C0797D" w:rsidRPr="005B6089">
        <w:t xml:space="preserve"> likely to skip a cut in November </w:t>
      </w:r>
      <w:r w:rsidR="005B6089">
        <w:t>then</w:t>
      </w:r>
      <w:r w:rsidR="005B6089" w:rsidRPr="005B6089">
        <w:t xml:space="preserve"> </w:t>
      </w:r>
      <w:r w:rsidR="00C0797D" w:rsidRPr="005B6089">
        <w:t xml:space="preserve">deliver two </w:t>
      </w:r>
      <w:r w:rsidR="005B6089">
        <w:t xml:space="preserve">more </w:t>
      </w:r>
      <w:r w:rsidR="00C0797D" w:rsidRPr="005B6089">
        <w:t xml:space="preserve">25bp cuts </w:t>
      </w:r>
      <w:r w:rsidR="0057621C" w:rsidRPr="005B6089">
        <w:t>in 2026.</w:t>
      </w:r>
      <w:r w:rsidR="00695621" w:rsidRPr="005B6089">
        <w:t xml:space="preserve">  </w:t>
      </w:r>
    </w:p>
    <w:p w14:paraId="096951B1" w14:textId="21E72A4C" w:rsidR="005B6089" w:rsidRDefault="006616EE" w:rsidP="00695621">
      <w:r w:rsidRPr="005B6089">
        <w:t xml:space="preserve">At the </w:t>
      </w:r>
      <w:hyperlink r:id="rId11" w:history="1">
        <w:r w:rsidRPr="005B6089">
          <w:rPr>
            <w:rStyle w:val="Hyperlink"/>
          </w:rPr>
          <w:t>August meeting</w:t>
        </w:r>
      </w:hyperlink>
      <w:r w:rsidR="00A14EDF" w:rsidRPr="005B6089">
        <w:t xml:space="preserve"> of the Bank o</w:t>
      </w:r>
      <w:r w:rsidR="00204CAF" w:rsidRPr="005B6089">
        <w:t xml:space="preserve">f England's Monetary Policy Committee, the </w:t>
      </w:r>
      <w:r w:rsidR="00052CFB" w:rsidRPr="005B6089">
        <w:t xml:space="preserve">decision to </w:t>
      </w:r>
      <w:r w:rsidR="009B33B8" w:rsidRPr="005B6089">
        <w:t>cut Bank Rate by 25bps to 4% was unexpectedly tight</w:t>
      </w:r>
      <w:r w:rsidR="00853011" w:rsidRPr="005B6089">
        <w:t>,</w:t>
      </w:r>
      <w:r w:rsidR="00A4550F" w:rsidRPr="005B6089">
        <w:t xml:space="preserve"> and the accompanying messaging was hawkish. </w:t>
      </w:r>
      <w:r w:rsidR="000F5619" w:rsidRPr="005B6089">
        <w:t xml:space="preserve">In </w:t>
      </w:r>
      <w:r w:rsidR="002F3F38" w:rsidRPr="005B6089">
        <w:t xml:space="preserve">the </w:t>
      </w:r>
      <w:r w:rsidR="00F411F0" w:rsidRPr="005B6089">
        <w:t xml:space="preserve">meeting </w:t>
      </w:r>
      <w:hyperlink r:id="rId12" w:history="1">
        <w:r w:rsidR="00F411F0" w:rsidRPr="005B6089">
          <w:rPr>
            <w:rStyle w:val="Hyperlink"/>
          </w:rPr>
          <w:t>minutes</w:t>
        </w:r>
      </w:hyperlink>
      <w:r w:rsidR="000F5619" w:rsidRPr="005B6089">
        <w:t>, the MPC</w:t>
      </w:r>
      <w:r w:rsidR="00CF38A6" w:rsidRPr="005B6089">
        <w:t xml:space="preserve"> </w:t>
      </w:r>
      <w:r w:rsidR="005B6089">
        <w:t>put</w:t>
      </w:r>
      <w:r w:rsidR="005B6089" w:rsidRPr="005B6089">
        <w:t xml:space="preserve"> </w:t>
      </w:r>
      <w:r w:rsidR="00D75D05" w:rsidRPr="005B6089">
        <w:t xml:space="preserve">renewed focus on the risk of above-target inflation persisting, </w:t>
      </w:r>
      <w:r w:rsidR="005B6089">
        <w:t>shifting</w:t>
      </w:r>
      <w:r w:rsidR="00957814" w:rsidRPr="005B6089">
        <w:t xml:space="preserve"> concerns about the strength of growth and the labour market </w:t>
      </w:r>
      <w:r w:rsidR="005B6089">
        <w:t>to</w:t>
      </w:r>
      <w:r w:rsidR="005B6089" w:rsidRPr="005B6089">
        <w:t xml:space="preserve"> </w:t>
      </w:r>
      <w:r w:rsidR="00957814" w:rsidRPr="005B6089">
        <w:t>the back burner.</w:t>
      </w:r>
      <w:r w:rsidR="00AD5DE1" w:rsidRPr="005B6089">
        <w:t xml:space="preserve"> </w:t>
      </w:r>
    </w:p>
    <w:p w14:paraId="51C7AF9A" w14:textId="261B22E3" w:rsidR="00695621" w:rsidRPr="005B6089" w:rsidRDefault="00AD5DE1" w:rsidP="00695621">
      <w:r w:rsidRPr="005B6089">
        <w:t xml:space="preserve">The pivot </w:t>
      </w:r>
      <w:r w:rsidR="00F10FE0" w:rsidRPr="005B6089">
        <w:t xml:space="preserve">reflected two key </w:t>
      </w:r>
      <w:r w:rsidR="00CB1F10" w:rsidRPr="005B6089">
        <w:t xml:space="preserve">worries. First, </w:t>
      </w:r>
      <w:r w:rsidR="009E03A7" w:rsidRPr="005B6089">
        <w:t xml:space="preserve">evidence of slowing pay growth </w:t>
      </w:r>
      <w:r w:rsidR="001F2198" w:rsidRPr="005B6089">
        <w:t>is</w:t>
      </w:r>
      <w:r w:rsidR="00D12973" w:rsidRPr="005B6089">
        <w:t xml:space="preserve"> yet to be reflected in lower inflation, particularly in the services sector. </w:t>
      </w:r>
      <w:r w:rsidR="009354F9" w:rsidRPr="005B6089">
        <w:t>And s</w:t>
      </w:r>
      <w:r w:rsidR="00D12973" w:rsidRPr="005B6089">
        <w:t xml:space="preserve">econd, </w:t>
      </w:r>
      <w:r w:rsidR="00BB3190" w:rsidRPr="005B6089">
        <w:t xml:space="preserve">high headline inflation this autumn might </w:t>
      </w:r>
      <w:r w:rsidR="00A156BD" w:rsidRPr="005B6089">
        <w:t>lift</w:t>
      </w:r>
      <w:r w:rsidR="0010126F" w:rsidRPr="005B6089">
        <w:t xml:space="preserve"> inflation expectations among households and firms, particularly </w:t>
      </w:r>
      <w:r w:rsidR="007D4F14" w:rsidRPr="005B6089">
        <w:t xml:space="preserve">given </w:t>
      </w:r>
      <w:r w:rsidR="004E692C" w:rsidRPr="005B6089">
        <w:t xml:space="preserve">that recent upward pressures have come from the </w:t>
      </w:r>
      <w:hyperlink r:id="rId13" w:history="1">
        <w:r w:rsidR="00632123" w:rsidRPr="005B6089">
          <w:rPr>
            <w:rStyle w:val="Hyperlink"/>
          </w:rPr>
          <w:t>highly salient</w:t>
        </w:r>
      </w:hyperlink>
      <w:r w:rsidR="00632123" w:rsidRPr="005B6089">
        <w:t xml:space="preserve"> food and fuel categories.</w:t>
      </w:r>
    </w:p>
    <w:p w14:paraId="1156CB8A" w14:textId="3FC2E259" w:rsidR="00381B97" w:rsidRPr="005B6089" w:rsidRDefault="00466EC8" w:rsidP="00381B97">
      <w:r w:rsidRPr="005B6089">
        <w:t xml:space="preserve">Since the start of the rate </w:t>
      </w:r>
      <w:r w:rsidR="00033B01" w:rsidRPr="005B6089">
        <w:t>easing</w:t>
      </w:r>
      <w:r w:rsidRPr="005B6089">
        <w:t xml:space="preserve"> cycle, </w:t>
      </w:r>
      <w:r w:rsidR="00033B01" w:rsidRPr="005B6089">
        <w:t>the MPC has cut at alternate meetings</w:t>
      </w:r>
      <w:r w:rsidR="005911FF" w:rsidRPr="005B6089">
        <w:t xml:space="preserve">, so </w:t>
      </w:r>
      <w:r w:rsidR="00B05F16" w:rsidRPr="005B6089">
        <w:t xml:space="preserve">we've </w:t>
      </w:r>
      <w:r w:rsidR="005B037B" w:rsidRPr="005B6089">
        <w:t>always</w:t>
      </w:r>
      <w:r w:rsidR="00B05F16" w:rsidRPr="005B6089">
        <w:t xml:space="preserve"> viewed </w:t>
      </w:r>
      <w:r w:rsidR="005911FF" w:rsidRPr="005B6089">
        <w:t xml:space="preserve">September </w:t>
      </w:r>
      <w:r w:rsidR="00394FD5" w:rsidRPr="005B6089">
        <w:t>as</w:t>
      </w:r>
      <w:r w:rsidR="005911FF" w:rsidRPr="005B6089">
        <w:t xml:space="preserve"> </w:t>
      </w:r>
      <w:r w:rsidR="007734CC" w:rsidRPr="005B6089">
        <w:t>a</w:t>
      </w:r>
      <w:r w:rsidR="005911FF" w:rsidRPr="005B6089">
        <w:t xml:space="preserve"> 'hold' meeting</w:t>
      </w:r>
      <w:r w:rsidR="00260CE3" w:rsidRPr="005B6089">
        <w:t xml:space="preserve">. </w:t>
      </w:r>
      <w:r w:rsidR="00B83F81" w:rsidRPr="005B6089">
        <w:t>T</w:t>
      </w:r>
      <w:r w:rsidR="006300B6" w:rsidRPr="005B6089">
        <w:t xml:space="preserve">his has been reinforced by </w:t>
      </w:r>
      <w:r w:rsidR="00E51C36" w:rsidRPr="005B6089">
        <w:t xml:space="preserve">recent </w:t>
      </w:r>
      <w:r w:rsidR="00B13FA4" w:rsidRPr="005B6089">
        <w:t>data</w:t>
      </w:r>
      <w:r w:rsidR="00E51C36" w:rsidRPr="005B6089">
        <w:t>,</w:t>
      </w:r>
      <w:r w:rsidR="00B13FA4" w:rsidRPr="005B6089">
        <w:t xml:space="preserve"> </w:t>
      </w:r>
      <w:r w:rsidR="0091604C" w:rsidRPr="005B6089">
        <w:t>which has failed to deliver major dovish surprises</w:t>
      </w:r>
      <w:r w:rsidR="00AE64B6" w:rsidRPr="005B6089">
        <w:t xml:space="preserve"> (</w:t>
      </w:r>
      <w:r w:rsidR="00302508" w:rsidRPr="005B7220">
        <w:rPr>
          <w:b/>
          <w:color w:val="003469"/>
        </w:rPr>
        <w:fldChar w:fldCharType="begin"/>
      </w:r>
      <w:r w:rsidR="005B7220" w:rsidRPr="005B7220">
        <w:rPr>
          <w:b/>
          <w:color w:val="003469"/>
        </w:rPr>
        <w:instrText xml:space="preserve">REF _Ref208241007 \h \* Charformat </w:instrText>
      </w:r>
      <w:r w:rsidR="005B7220" w:rsidRPr="005B7220">
        <w:rPr>
          <w:b/>
          <w:color w:val="003469"/>
        </w:rPr>
      </w:r>
      <w:r w:rsidR="00302508" w:rsidRPr="005B7220">
        <w:rPr>
          <w:b/>
          <w:color w:val="003469"/>
        </w:rPr>
        <w:fldChar w:fldCharType="separate"/>
      </w:r>
      <w:r w:rsidR="005B7220" w:rsidRPr="005B7220">
        <w:rPr>
          <w:b/>
          <w:color w:val="003469"/>
        </w:rPr>
        <w:t>Chart 1</w:t>
      </w:r>
      <w:r w:rsidR="00302508" w:rsidRPr="005B7220">
        <w:rPr>
          <w:b/>
          <w:color w:val="003469"/>
        </w:rPr>
        <w:fldChar w:fldCharType="end"/>
      </w:r>
      <w:r w:rsidR="00AE64B6" w:rsidRPr="005B6089">
        <w:t>)</w:t>
      </w:r>
      <w:r w:rsidR="0091604C" w:rsidRPr="005B6089">
        <w:t xml:space="preserve">. </w:t>
      </w:r>
      <w:r w:rsidR="0020772B" w:rsidRPr="005B6089">
        <w:t>We expect the MPC to vote 8-1 to hold Bank Rate at 4%, with</w:t>
      </w:r>
      <w:r w:rsidR="005F0A35" w:rsidRPr="005B6089">
        <w:t xml:space="preserve"> Alan</w:t>
      </w:r>
      <w:r w:rsidR="0020772B" w:rsidRPr="005B6089">
        <w:t xml:space="preserve"> Taylor voting for a 25bp cut. </w:t>
      </w:r>
      <w:r w:rsidR="00A42766" w:rsidRPr="005B6089">
        <w:t>F</w:t>
      </w:r>
      <w:r w:rsidR="003A4359" w:rsidRPr="005B6089">
        <w:t>inancial m</w:t>
      </w:r>
      <w:r w:rsidR="0091604C" w:rsidRPr="005B6089">
        <w:t xml:space="preserve">arkets agree, pricing just a </w:t>
      </w:r>
      <w:r w:rsidR="00A47A44">
        <w:t>2</w:t>
      </w:r>
      <w:r w:rsidR="0091604C" w:rsidRPr="005B6089">
        <w:t>% chance of a 25bp cut this month.</w:t>
      </w:r>
      <w:r w:rsidR="00CA540B" w:rsidRPr="005B6089">
        <w:t xml:space="preserve"> </w:t>
      </w:r>
    </w:p>
    <w:p w14:paraId="12E76970" w14:textId="7DB4E063" w:rsidR="00695621" w:rsidRPr="005B6089" w:rsidRDefault="00695621" w:rsidP="00381B97">
      <w:pPr>
        <w:pStyle w:val="ExhibitTitle"/>
        <w:jc w:val="center"/>
      </w:pPr>
      <w:bookmarkStart w:id="0" w:name="_Ref208241007"/>
      <w:r w:rsidRPr="005B6089">
        <w:t xml:space="preserve">Chart </w:t>
      </w:r>
      <w:r w:rsidRPr="005B6089">
        <w:fldChar w:fldCharType="begin"/>
      </w:r>
      <w:r w:rsidR="00381B97" w:rsidRPr="005B6089">
        <w:instrText>SEQ CHART</w:instrText>
      </w:r>
      <w:r w:rsidRPr="005B6089">
        <w:fldChar w:fldCharType="separate"/>
      </w:r>
      <w:r w:rsidR="00F04FD0">
        <w:rPr>
          <w:noProof/>
        </w:rPr>
        <w:t>1</w:t>
      </w:r>
      <w:r w:rsidRPr="005B6089">
        <w:fldChar w:fldCharType="end"/>
      </w:r>
      <w:bookmarkEnd w:id="0"/>
      <w:r w:rsidRPr="005B6089">
        <w:t xml:space="preserve">: </w:t>
      </w:r>
      <w:r w:rsidR="00AE7EA0" w:rsidRPr="005B6089">
        <w:t xml:space="preserve">Recent </w:t>
      </w:r>
      <w:r w:rsidR="00E37A56" w:rsidRPr="005B6089">
        <w:t>inflation and pay data have failed to yield major dovish surprises</w:t>
      </w:r>
    </w:p>
    <w:p w14:paraId="33CD5B3C" w14:textId="5DC5C8BF" w:rsidR="00381B97" w:rsidRPr="005B6089" w:rsidRDefault="00381B97" w:rsidP="00381B97">
      <w:pPr>
        <w:spacing w:after="0"/>
        <w:jc w:val="center"/>
      </w:pPr>
      <w:r w:rsidRPr="005B6089">
        <w:rPr>
          <w:noProof/>
        </w:rPr>
        <w:drawing>
          <wp:inline distT="0" distB="0" distL="0" distR="0" wp14:anchorId="07B3365C" wp14:editId="0756FDC7">
            <wp:extent cx="4006964" cy="3132464"/>
            <wp:effectExtent l="0" t="0" r="0" b="0"/>
            <wp:docPr id="263470139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70139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F8F6" w14:textId="56B64AD2" w:rsidR="00695621" w:rsidRPr="005B6089" w:rsidRDefault="00381B97" w:rsidP="00381B97">
      <w:pPr>
        <w:pStyle w:val="ExhibitSource"/>
        <w:jc w:val="center"/>
      </w:pPr>
      <w:r w:rsidRPr="005B6089">
        <w:t>Sources: Haver Analytics, Bank of England Monetary Policy Report</w:t>
      </w:r>
    </w:p>
    <w:p w14:paraId="45B9FF28" w14:textId="24E9E6FB" w:rsidR="00695621" w:rsidRPr="005B6089" w:rsidRDefault="00695621" w:rsidP="00695621">
      <w:pPr>
        <w:pStyle w:val="ExhibitSource"/>
        <w:jc w:val="center"/>
        <w:sectPr w:rsidR="00695621" w:rsidRPr="005B6089" w:rsidSect="00381B97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2665" w:right="1276" w:bottom="838" w:left="1134" w:header="708" w:footer="300" w:gutter="0"/>
          <w:cols w:space="708"/>
          <w:titlePg/>
          <w:docGrid w:linePitch="360"/>
        </w:sectPr>
      </w:pPr>
    </w:p>
    <w:p w14:paraId="0951ADAC" w14:textId="66D0A523" w:rsidR="000629C3" w:rsidRPr="005B6089" w:rsidRDefault="00D17922" w:rsidP="00B74DAA">
      <w:pPr>
        <w:pStyle w:val="Heading3"/>
      </w:pPr>
      <w:r>
        <w:lastRenderedPageBreak/>
        <w:t>The</w:t>
      </w:r>
      <w:r w:rsidRPr="005B6089">
        <w:t xml:space="preserve"> </w:t>
      </w:r>
      <w:r w:rsidR="00B64C38" w:rsidRPr="005B6089">
        <w:t>vote on the pace and shape of QT is likely to be the more interesting one</w:t>
      </w:r>
    </w:p>
    <w:p w14:paraId="7884228A" w14:textId="11E48F62" w:rsidR="00DB0CED" w:rsidRPr="005B6089" w:rsidRDefault="00D14728" w:rsidP="00D14728">
      <w:r w:rsidRPr="005B6089">
        <w:t xml:space="preserve">The MPC will also vote on the pace of quantitative tightening for the next 12 months at the September meeting. </w:t>
      </w:r>
      <w:r w:rsidR="00AE3572">
        <w:t xml:space="preserve">In </w:t>
      </w:r>
      <w:r w:rsidR="009534EA" w:rsidRPr="005B6089">
        <w:t>the BoE's annual review of its QT programme</w:t>
      </w:r>
      <w:r w:rsidR="009534EA">
        <w:t xml:space="preserve"> in</w:t>
      </w:r>
      <w:r w:rsidR="009534EA" w:rsidRPr="005B6089">
        <w:t xml:space="preserve"> </w:t>
      </w:r>
      <w:r w:rsidR="00AE3572">
        <w:t xml:space="preserve">the </w:t>
      </w:r>
      <w:hyperlink r:id="rId22" w:history="1">
        <w:r w:rsidRPr="005B6089">
          <w:rPr>
            <w:rStyle w:val="Hyperlink"/>
          </w:rPr>
          <w:t>August Monetary Policy Report</w:t>
        </w:r>
      </w:hyperlink>
      <w:r w:rsidR="00AE3572">
        <w:t xml:space="preserve">, </w:t>
      </w:r>
      <w:r w:rsidR="009534EA">
        <w:t xml:space="preserve">it </w:t>
      </w:r>
      <w:r w:rsidRPr="005B6089">
        <w:t>argued that so far QT has had no marked impact on market liquidity</w:t>
      </w:r>
      <w:r w:rsidR="00357680">
        <w:t>,</w:t>
      </w:r>
      <w:r w:rsidRPr="005B6089">
        <w:t xml:space="preserve"> and only a modest 15bps-25bps upward impact on gilt yields. </w:t>
      </w:r>
      <w:r w:rsidR="00BF3AB6" w:rsidRPr="005B6089">
        <w:t xml:space="preserve">So QT </w:t>
      </w:r>
      <w:r w:rsidR="0022714D" w:rsidRPr="005B6089">
        <w:t>is likely to</w:t>
      </w:r>
      <w:r w:rsidR="00BF3AB6" w:rsidRPr="005B6089">
        <w:t xml:space="preserve"> continue, </w:t>
      </w:r>
      <w:r w:rsidR="00D17922">
        <w:t>although</w:t>
      </w:r>
      <w:r w:rsidR="00D17922" w:rsidRPr="005B6089">
        <w:t xml:space="preserve"> </w:t>
      </w:r>
      <w:r w:rsidR="00BF3AB6" w:rsidRPr="005B6089">
        <w:t xml:space="preserve">there is a </w:t>
      </w:r>
      <w:r w:rsidR="00A22FFC">
        <w:t>debate</w:t>
      </w:r>
      <w:r w:rsidR="00A22FFC" w:rsidRPr="005B6089">
        <w:t xml:space="preserve"> </w:t>
      </w:r>
      <w:r w:rsidR="00D17922">
        <w:t>about</w:t>
      </w:r>
      <w:r w:rsidR="00D17922" w:rsidRPr="005B6089">
        <w:t xml:space="preserve"> </w:t>
      </w:r>
      <w:r w:rsidR="00BF3AB6" w:rsidRPr="005B6089">
        <w:t xml:space="preserve">the </w:t>
      </w:r>
      <w:r w:rsidR="002A2648" w:rsidRPr="005B6089">
        <w:t xml:space="preserve">pace </w:t>
      </w:r>
      <w:r w:rsidR="00ED3F7B" w:rsidRPr="005B6089">
        <w:t xml:space="preserve">at which the </w:t>
      </w:r>
      <w:r w:rsidR="007E431E" w:rsidRPr="005B6089">
        <w:t xml:space="preserve">BoE </w:t>
      </w:r>
      <w:r w:rsidR="00D17922">
        <w:t xml:space="preserve">should </w:t>
      </w:r>
      <w:r w:rsidR="007E431E" w:rsidRPr="005B6089">
        <w:t>run down the stock of gilts held in its Asset Purchase Facility.</w:t>
      </w:r>
    </w:p>
    <w:p w14:paraId="7F423129" w14:textId="4615E3A6" w:rsidR="00DB0CED" w:rsidRPr="005B6089" w:rsidRDefault="00D17922" w:rsidP="00D14728">
      <w:r>
        <w:t>I</w:t>
      </w:r>
      <w:r w:rsidRPr="005B6089">
        <w:t>n each of the past two years</w:t>
      </w:r>
      <w:r>
        <w:t>,</w:t>
      </w:r>
      <w:r w:rsidRPr="005B6089">
        <w:t xml:space="preserve"> </w:t>
      </w:r>
      <w:r>
        <w:t>t</w:t>
      </w:r>
      <w:r w:rsidRPr="005B6089">
        <w:t xml:space="preserve">he </w:t>
      </w:r>
      <w:r w:rsidR="00D26039" w:rsidRPr="005B6089">
        <w:t xml:space="preserve">MPC has voted to </w:t>
      </w:r>
      <w:r w:rsidR="00962259" w:rsidRPr="005B6089">
        <w:t>reduce gilt holdings by £100bn.</w:t>
      </w:r>
      <w:r w:rsidR="0015727C" w:rsidRPr="005B6089">
        <w:t xml:space="preserve"> </w:t>
      </w:r>
      <w:r w:rsidR="00843319" w:rsidRPr="005B6089">
        <w:t xml:space="preserve">However, </w:t>
      </w:r>
      <w:r w:rsidR="00BB1571" w:rsidRPr="005B6089">
        <w:t>just £49bn of redemptions are due over the next year</w:t>
      </w:r>
      <w:r w:rsidR="00E3110A" w:rsidRPr="005B6089">
        <w:t xml:space="preserve">, so </w:t>
      </w:r>
      <w:r w:rsidR="00341DE5" w:rsidRPr="005B6089">
        <w:t xml:space="preserve">maintaining the </w:t>
      </w:r>
      <w:r w:rsidR="00546F88" w:rsidRPr="005B6089">
        <w:t>same</w:t>
      </w:r>
      <w:r w:rsidR="00341DE5" w:rsidRPr="005B6089">
        <w:t xml:space="preserve"> pace of QT would </w:t>
      </w:r>
      <w:r w:rsidR="000358E0" w:rsidRPr="005B6089">
        <w:t xml:space="preserve">require </w:t>
      </w:r>
      <w:r w:rsidR="00CC2236" w:rsidRPr="005B6089">
        <w:t xml:space="preserve">the value of active gilt sales to rise sharply to £51bn, from </w:t>
      </w:r>
      <w:r w:rsidR="00E3110A" w:rsidRPr="005B6089">
        <w:t xml:space="preserve">just £13bn </w:t>
      </w:r>
      <w:r w:rsidR="00D30848" w:rsidRPr="005B6089">
        <w:t xml:space="preserve">last year. </w:t>
      </w:r>
      <w:r w:rsidR="002269CE" w:rsidRPr="005B6089">
        <w:t xml:space="preserve">The BoE's own </w:t>
      </w:r>
      <w:hyperlink r:id="rId23" w:history="1">
        <w:r w:rsidR="002269CE" w:rsidRPr="005B6089">
          <w:rPr>
            <w:rStyle w:val="Hyperlink"/>
          </w:rPr>
          <w:t>Market Participants Survey</w:t>
        </w:r>
      </w:hyperlink>
      <w:r w:rsidR="00F03799" w:rsidRPr="005B6089">
        <w:t xml:space="preserve"> reports </w:t>
      </w:r>
      <w:r w:rsidR="00E80259" w:rsidRPr="005B6089">
        <w:t>a firm consensus among market participants that the MPC will slow t</w:t>
      </w:r>
      <w:r w:rsidR="004445A7" w:rsidRPr="005B6089">
        <w:t>he</w:t>
      </w:r>
      <w:r w:rsidR="00E80259" w:rsidRPr="005B6089">
        <w:t xml:space="preserve"> pace of QT </w:t>
      </w:r>
      <w:r w:rsidR="002758FB" w:rsidRPr="005B6089">
        <w:t>to £72bn</w:t>
      </w:r>
      <w:r w:rsidR="00E80259" w:rsidRPr="005B6089">
        <w:t xml:space="preserve"> </w:t>
      </w:r>
      <w:r w:rsidR="00F1016D" w:rsidRPr="005B6089">
        <w:t xml:space="preserve">over the next year, implying </w:t>
      </w:r>
      <w:r w:rsidR="00F901E6" w:rsidRPr="005B6089">
        <w:t xml:space="preserve">a </w:t>
      </w:r>
      <w:r w:rsidR="00691BED" w:rsidRPr="005B6089">
        <w:t xml:space="preserve">much </w:t>
      </w:r>
      <w:r w:rsidR="00F901E6" w:rsidRPr="005B6089">
        <w:t xml:space="preserve">more modest increase </w:t>
      </w:r>
      <w:r>
        <w:t xml:space="preserve">in </w:t>
      </w:r>
      <w:r w:rsidR="00131656" w:rsidRPr="005B6089">
        <w:t>active gilt sales of £23bn</w:t>
      </w:r>
      <w:r w:rsidR="0009389D" w:rsidRPr="005B6089">
        <w:t xml:space="preserve"> (</w:t>
      </w:r>
      <w:r w:rsidR="00302508" w:rsidRPr="005B7220">
        <w:rPr>
          <w:b/>
          <w:color w:val="003469"/>
        </w:rPr>
        <w:fldChar w:fldCharType="begin"/>
      </w:r>
      <w:r w:rsidR="005B7220" w:rsidRPr="005B7220">
        <w:rPr>
          <w:b/>
          <w:color w:val="003469"/>
        </w:rPr>
        <w:instrText xml:space="preserve">REF _Ref208341786 \h \* Charformat </w:instrText>
      </w:r>
      <w:r w:rsidR="005B7220" w:rsidRPr="005B7220">
        <w:rPr>
          <w:b/>
          <w:color w:val="003469"/>
        </w:rPr>
      </w:r>
      <w:r w:rsidR="00302508" w:rsidRPr="005B7220">
        <w:rPr>
          <w:b/>
          <w:color w:val="003469"/>
        </w:rPr>
        <w:fldChar w:fldCharType="separate"/>
      </w:r>
      <w:r w:rsidR="005B7220" w:rsidRPr="005B7220">
        <w:rPr>
          <w:b/>
          <w:color w:val="003469"/>
        </w:rPr>
        <w:t>Chart 2</w:t>
      </w:r>
      <w:r w:rsidR="00302508" w:rsidRPr="005B7220">
        <w:rPr>
          <w:b/>
          <w:color w:val="003469"/>
        </w:rPr>
        <w:fldChar w:fldCharType="end"/>
      </w:r>
      <w:r w:rsidR="0009389D" w:rsidRPr="005B6089">
        <w:t>)</w:t>
      </w:r>
      <w:r w:rsidR="00F901E6" w:rsidRPr="005B6089">
        <w:t>.</w:t>
      </w:r>
      <w:r w:rsidR="00B339BB" w:rsidRPr="005B6089">
        <w:t xml:space="preserve"> </w:t>
      </w:r>
    </w:p>
    <w:p w14:paraId="42A0B5E2" w14:textId="5349A425" w:rsidR="00CC6C7B" w:rsidRPr="005B6089" w:rsidRDefault="00CC6C7B" w:rsidP="00B74DAA">
      <w:pPr>
        <w:pStyle w:val="ExhibitTitle"/>
      </w:pPr>
      <w:bookmarkStart w:id="1" w:name="_Ref208341786"/>
      <w:r w:rsidRPr="005B6089">
        <w:t xml:space="preserve">Chart </w:t>
      </w:r>
      <w:r w:rsidRPr="005B6089">
        <w:fldChar w:fldCharType="begin"/>
      </w:r>
      <w:r w:rsidR="00302508" w:rsidRPr="005B6089">
        <w:instrText>SEQ CHART</w:instrText>
      </w:r>
      <w:r w:rsidRPr="005B6089">
        <w:fldChar w:fldCharType="separate"/>
      </w:r>
      <w:r w:rsidR="00F04FD0">
        <w:rPr>
          <w:noProof/>
        </w:rPr>
        <w:t>2</w:t>
      </w:r>
      <w:r w:rsidRPr="005B6089">
        <w:fldChar w:fldCharType="end"/>
      </w:r>
      <w:bookmarkEnd w:id="1"/>
      <w:r w:rsidRPr="005B6089">
        <w:t xml:space="preserve">: </w:t>
      </w:r>
      <w:r w:rsidR="002D6779" w:rsidRPr="005B6089">
        <w:t xml:space="preserve">Consensus expectations </w:t>
      </w:r>
      <w:r w:rsidR="00D17922">
        <w:t>suggest</w:t>
      </w:r>
      <w:r w:rsidR="00D17922" w:rsidRPr="005B6089">
        <w:t xml:space="preserve"> </w:t>
      </w:r>
      <w:r w:rsidR="002D6779" w:rsidRPr="005B6089">
        <w:t>a significant slowdown in the pace of QT in 2025-2026</w:t>
      </w:r>
    </w:p>
    <w:p w14:paraId="5CB4D404" w14:textId="6562E037" w:rsidR="0009389D" w:rsidRPr="005B6089" w:rsidRDefault="0009389D" w:rsidP="00B74DAA">
      <w:pPr>
        <w:spacing w:after="0"/>
      </w:pPr>
      <w:r w:rsidRPr="005B6089">
        <w:rPr>
          <w:noProof/>
        </w:rPr>
        <w:drawing>
          <wp:inline distT="0" distB="0" distL="0" distR="0" wp14:anchorId="1D409B90" wp14:editId="06B88107">
            <wp:extent cx="3250933" cy="2553836"/>
            <wp:effectExtent l="0" t="0" r="6985" b="0"/>
            <wp:docPr id="15776278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27861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b="1677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53EF" w14:textId="54682B2D" w:rsidR="00CC6C7B" w:rsidRPr="005B6089" w:rsidRDefault="0009389D" w:rsidP="00B74DAA">
      <w:pPr>
        <w:pStyle w:val="ExhibitSource"/>
      </w:pPr>
      <w:r w:rsidRPr="005B6089">
        <w:t>Sources: Oxford Economics calculations using data from Haver Analytics &amp; Bank of England</w:t>
      </w:r>
    </w:p>
    <w:p w14:paraId="33579311" w14:textId="2384D69A" w:rsidR="002C18AF" w:rsidRPr="005B6089" w:rsidRDefault="002C18AF" w:rsidP="00D14728">
      <w:r w:rsidRPr="005B6089">
        <w:t xml:space="preserve">We think the MPC will be </w:t>
      </w:r>
      <w:r w:rsidR="00AE57D5" w:rsidRPr="005B6089">
        <w:t xml:space="preserve">aware that a decision </w:t>
      </w:r>
      <w:r w:rsidR="00D17922">
        <w:t>that</w:t>
      </w:r>
      <w:r w:rsidR="00D17922" w:rsidRPr="005B6089">
        <w:t xml:space="preserve"> </w:t>
      </w:r>
      <w:r w:rsidR="00AE57D5" w:rsidRPr="005B6089">
        <w:t>surprise</w:t>
      </w:r>
      <w:r w:rsidR="00D17922">
        <w:t>s</w:t>
      </w:r>
      <w:r w:rsidR="00AE57D5" w:rsidRPr="005B6089">
        <w:t xml:space="preserve"> markets significantly to the upside, such as maintaining the current £100bn pace, risks a sharp increase in gilt yields, particularly given recent volatility. Therefore, </w:t>
      </w:r>
      <w:hyperlink r:id="rId26" w:history="1">
        <w:r w:rsidR="00BF51D5" w:rsidRPr="005B6089">
          <w:rPr>
            <w:rStyle w:val="Hyperlink"/>
          </w:rPr>
          <w:t>we believe the most likely outcome</w:t>
        </w:r>
      </w:hyperlink>
      <w:r w:rsidR="00BF51D5" w:rsidRPr="005B6089">
        <w:t xml:space="preserve"> </w:t>
      </w:r>
      <w:r w:rsidR="00BF51D5">
        <w:t xml:space="preserve">at the September meeting </w:t>
      </w:r>
      <w:r w:rsidR="00116BD0" w:rsidRPr="005B6089">
        <w:t xml:space="preserve">is </w:t>
      </w:r>
      <w:r w:rsidR="00BF51D5">
        <w:t>that</w:t>
      </w:r>
      <w:r w:rsidR="00BF51D5" w:rsidRPr="005B6089">
        <w:t xml:space="preserve"> </w:t>
      </w:r>
      <w:r w:rsidR="00116BD0" w:rsidRPr="005B6089">
        <w:t xml:space="preserve">the MPC </w:t>
      </w:r>
      <w:r w:rsidR="00BF51D5">
        <w:t>will</w:t>
      </w:r>
      <w:r w:rsidR="00BF51D5" w:rsidRPr="005B6089">
        <w:t xml:space="preserve"> </w:t>
      </w:r>
      <w:r w:rsidR="00116BD0" w:rsidRPr="005B6089">
        <w:t>lower next year's target to around £75bn, which implies active sales of roughly £26bn.</w:t>
      </w:r>
      <w:r w:rsidR="00EB02F8" w:rsidRPr="005B6089">
        <w:t xml:space="preserve"> </w:t>
      </w:r>
      <w:r w:rsidR="004514CB" w:rsidRPr="005B6089">
        <w:t>But there's a chance t</w:t>
      </w:r>
      <w:r w:rsidR="00201AA0" w:rsidRPr="005B6089">
        <w:t>he MPC may opt to</w:t>
      </w:r>
      <w:r w:rsidR="003712E8" w:rsidRPr="005B6089">
        <w:t xml:space="preserve"> go even further and</w:t>
      </w:r>
      <w:r w:rsidR="00201AA0" w:rsidRPr="005B6089">
        <w:t xml:space="preserve"> undershoot </w:t>
      </w:r>
      <w:r w:rsidR="003575EC" w:rsidRPr="005B6089">
        <w:t xml:space="preserve">the consensus to </w:t>
      </w:r>
      <w:r w:rsidR="00330CBB" w:rsidRPr="005B6089">
        <w:t>avoid the risk of disrupting markets.</w:t>
      </w:r>
    </w:p>
    <w:p w14:paraId="17BAE47F" w14:textId="0258459A" w:rsidR="00BF51D5" w:rsidRDefault="005C1C6F" w:rsidP="00695621">
      <w:r w:rsidRPr="005B6089">
        <w:t>Th</w:t>
      </w:r>
      <w:r w:rsidR="00D14728" w:rsidRPr="005B6089">
        <w:t xml:space="preserve">e BoE </w:t>
      </w:r>
      <w:r w:rsidRPr="005B6089">
        <w:t xml:space="preserve">has </w:t>
      </w:r>
      <w:r w:rsidR="00D14728" w:rsidRPr="005B6089">
        <w:t xml:space="preserve">acknowledged that higher issuance of government bonds globally </w:t>
      </w:r>
      <w:r w:rsidR="00BF51D5">
        <w:t>alongside</w:t>
      </w:r>
      <w:r w:rsidR="00D14728" w:rsidRPr="005B6089">
        <w:t xml:space="preserve"> structural changes within the domestic bond market that have reduced demand for long-dated gilts could pose a risk that QT has a greater impact on market functioning in the future.</w:t>
      </w:r>
      <w:r w:rsidR="00DB175C" w:rsidRPr="005B6089">
        <w:t xml:space="preserve"> </w:t>
      </w:r>
      <w:r w:rsidR="00F96D42" w:rsidRPr="005B6089">
        <w:t xml:space="preserve">Therefore, </w:t>
      </w:r>
      <w:r w:rsidR="001E5A6C" w:rsidRPr="005B6089">
        <w:t xml:space="preserve">we expect </w:t>
      </w:r>
      <w:r w:rsidR="0033003B" w:rsidRPr="005B6089">
        <w:t xml:space="preserve">the BoE to focus active gilt sales on </w:t>
      </w:r>
      <w:r w:rsidR="00F758F3" w:rsidRPr="005B6089">
        <w:t>short- and medium-dated gilts rather than longs</w:t>
      </w:r>
      <w:r w:rsidR="001A39D0" w:rsidRPr="005B6089">
        <w:t xml:space="preserve">, where signs of market stress </w:t>
      </w:r>
      <w:r w:rsidR="0076437E" w:rsidRPr="005B6089">
        <w:t>have been more acute</w:t>
      </w:r>
      <w:r w:rsidR="005D5AF5" w:rsidRPr="005B6089">
        <w:t xml:space="preserve"> – </w:t>
      </w:r>
      <w:r w:rsidR="00B06339" w:rsidRPr="005B6089">
        <w:t>gilt yields have risen across most of the curve</w:t>
      </w:r>
      <w:r w:rsidR="002859A6" w:rsidRPr="005B6089">
        <w:t xml:space="preserve"> since the MPC's September 2024 QT decision, with the increase in longer yields being particularly large </w:t>
      </w:r>
      <w:r w:rsidR="00CC35ED" w:rsidRPr="005B6089">
        <w:t>(</w:t>
      </w:r>
      <w:r w:rsidR="00302508" w:rsidRPr="005B7220">
        <w:rPr>
          <w:b/>
          <w:color w:val="003469"/>
        </w:rPr>
        <w:fldChar w:fldCharType="begin"/>
      </w:r>
      <w:r w:rsidR="005B7220" w:rsidRPr="005B7220">
        <w:rPr>
          <w:b/>
          <w:color w:val="003469"/>
        </w:rPr>
        <w:instrText xml:space="preserve">REF _Ref208341787 \h \* Charformat </w:instrText>
      </w:r>
      <w:r w:rsidR="005B7220" w:rsidRPr="005B7220">
        <w:rPr>
          <w:b/>
          <w:color w:val="003469"/>
        </w:rPr>
      </w:r>
      <w:r w:rsidR="00302508" w:rsidRPr="005B7220">
        <w:rPr>
          <w:b/>
          <w:color w:val="003469"/>
        </w:rPr>
        <w:fldChar w:fldCharType="separate"/>
      </w:r>
      <w:r w:rsidR="005B7220" w:rsidRPr="005B7220">
        <w:rPr>
          <w:b/>
          <w:color w:val="003469"/>
        </w:rPr>
        <w:t>Chart 3</w:t>
      </w:r>
      <w:r w:rsidR="00302508" w:rsidRPr="005B7220">
        <w:rPr>
          <w:b/>
          <w:color w:val="003469"/>
        </w:rPr>
        <w:fldChar w:fldCharType="end"/>
      </w:r>
      <w:r w:rsidR="00CC35ED" w:rsidRPr="005B6089">
        <w:t>).</w:t>
      </w:r>
      <w:r w:rsidR="00626082" w:rsidRPr="005B6089">
        <w:t xml:space="preserve"> </w:t>
      </w:r>
    </w:p>
    <w:p w14:paraId="65757B2B" w14:textId="7118684D" w:rsidR="00B64C38" w:rsidRPr="005B6089" w:rsidRDefault="00662CB4" w:rsidP="00695621">
      <w:r w:rsidRPr="005B6089">
        <w:t>Given</w:t>
      </w:r>
      <w:r w:rsidR="00AA0C6C" w:rsidRPr="005B6089">
        <w:t xml:space="preserve"> </w:t>
      </w:r>
      <w:r w:rsidR="00BF51D5">
        <w:t xml:space="preserve">the </w:t>
      </w:r>
      <w:r w:rsidR="00AA0C6C" w:rsidRPr="005B6089">
        <w:t>APF holds £290bn of shorts and mediums (valued at purchase price), there is ample scope for active sales to be skewed towards these bonds. Such a move would also be in keeping with the Debt Management Office's recent decision to amend its 2025-2026 financing remit by skewing sales towards shorter-term bonds.</w:t>
      </w:r>
    </w:p>
    <w:p w14:paraId="4D35AD02" w14:textId="28FD563D" w:rsidR="00CC35ED" w:rsidRPr="005B6089" w:rsidRDefault="00CC35ED" w:rsidP="00B74DAA">
      <w:pPr>
        <w:pStyle w:val="ExhibitTitle"/>
      </w:pPr>
      <w:bookmarkStart w:id="2" w:name="_Ref208341787"/>
      <w:r w:rsidRPr="005B6089">
        <w:lastRenderedPageBreak/>
        <w:t xml:space="preserve">Chart </w:t>
      </w:r>
      <w:r w:rsidRPr="005B6089">
        <w:fldChar w:fldCharType="begin"/>
      </w:r>
      <w:r w:rsidR="00F04FD0">
        <w:instrText>SEQ CHART</w:instrText>
      </w:r>
      <w:r w:rsidRPr="005B6089">
        <w:fldChar w:fldCharType="separate"/>
      </w:r>
      <w:r w:rsidR="00F04FD0">
        <w:rPr>
          <w:noProof/>
        </w:rPr>
        <w:t>3</w:t>
      </w:r>
      <w:r w:rsidRPr="005B6089">
        <w:fldChar w:fldCharType="end"/>
      </w:r>
      <w:bookmarkEnd w:id="2"/>
      <w:r w:rsidRPr="005B6089">
        <w:t xml:space="preserve">: </w:t>
      </w:r>
      <w:r w:rsidR="00FF3318" w:rsidRPr="005B6089">
        <w:t>Gilt yields have risen sharply over the past year, particularly at the longer end of the curve</w:t>
      </w:r>
    </w:p>
    <w:p w14:paraId="3A4C0D55" w14:textId="5B04BA2C" w:rsidR="00F04FD0" w:rsidRDefault="00F04FD0" w:rsidP="00B74DA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F6721A5" wp14:editId="39165E6D">
            <wp:extent cx="3250933" cy="2552731"/>
            <wp:effectExtent l="0" t="0" r="6985" b="0"/>
            <wp:docPr id="71091411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14115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rcRect b="1797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DADA" w14:textId="356B26A9" w:rsidR="00CC35ED" w:rsidRPr="005B6089" w:rsidRDefault="00F04FD0" w:rsidP="00B74DAA">
      <w:pPr>
        <w:pStyle w:val="ExhibitSource"/>
      </w:pPr>
      <w:r>
        <w:t>Source: Haver Analytics</w:t>
      </w:r>
    </w:p>
    <w:p w14:paraId="1ED21F64" w14:textId="5B53E9AD" w:rsidR="00B64C38" w:rsidRPr="005B6089" w:rsidRDefault="00A066BB" w:rsidP="00695621">
      <w:r w:rsidRPr="005B6089">
        <w:t xml:space="preserve">We will also be watching closely to see whether the MPC provides a broad outline of its future steady-state balance sheet. The committee could confirm that it plans to run its QT stock down to zero and move entirely to its repo-based system for reserves. Alternatively, in line with </w:t>
      </w:r>
      <w:hyperlink r:id="rId29" w:history="1">
        <w:r w:rsidRPr="005B6089">
          <w:rPr>
            <w:rStyle w:val="Hyperlink"/>
          </w:rPr>
          <w:t>recent suggestions from the IMF</w:t>
        </w:r>
      </w:hyperlink>
      <w:r w:rsidRPr="005B6089">
        <w:t>, the BoE may signal that it plans to continue holding some short-dated gilts in a small APF in the steady-state to align with currency in circulation.</w:t>
      </w:r>
    </w:p>
    <w:p w14:paraId="4832DDFA" w14:textId="1464F8FA" w:rsidR="00695621" w:rsidRPr="005B6089" w:rsidRDefault="0091436A" w:rsidP="00B74DAA">
      <w:pPr>
        <w:pStyle w:val="Heading3"/>
      </w:pPr>
      <w:r w:rsidRPr="005B6089">
        <w:t xml:space="preserve">We expect the MPC </w:t>
      </w:r>
      <w:r w:rsidR="005B3958" w:rsidRPr="005B6089">
        <w:t>to adopt a more cautious approach</w:t>
      </w:r>
      <w:r w:rsidR="00BF7BAD" w:rsidRPr="005B6089">
        <w:t xml:space="preserve"> to cutting rates</w:t>
      </w:r>
      <w:r w:rsidR="00854EC3" w:rsidRPr="005B6089">
        <w:t xml:space="preserve"> </w:t>
      </w:r>
    </w:p>
    <w:p w14:paraId="0D69C788" w14:textId="0EBE968E" w:rsidR="00695621" w:rsidRPr="005B6089" w:rsidRDefault="00D11211" w:rsidP="00695621">
      <w:r w:rsidRPr="005B6089">
        <w:t xml:space="preserve">Despite the MPC's hawkish </w:t>
      </w:r>
      <w:r w:rsidR="00217747" w:rsidRPr="005B6089">
        <w:t>mes</w:t>
      </w:r>
      <w:r w:rsidR="005E48D4" w:rsidRPr="005B6089">
        <w:t>saging</w:t>
      </w:r>
      <w:r w:rsidRPr="005B6089">
        <w:t xml:space="preserve"> in August</w:t>
      </w:r>
      <w:r w:rsidR="00CC3A7B" w:rsidRPr="005B6089">
        <w:t xml:space="preserve">, </w:t>
      </w:r>
      <w:r w:rsidR="003F2916" w:rsidRPr="005B6089">
        <w:t>the committee has been clear that it still expects to cut Bank Rate further</w:t>
      </w:r>
      <w:r w:rsidR="009778DD" w:rsidRPr="005B6089">
        <w:t xml:space="preserve">. </w:t>
      </w:r>
      <w:r w:rsidR="00257142" w:rsidRPr="005B6089">
        <w:t xml:space="preserve">With the four more hawkish members on the </w:t>
      </w:r>
      <w:r w:rsidR="00871844" w:rsidRPr="005B6089">
        <w:t xml:space="preserve">committee </w:t>
      </w:r>
      <w:r w:rsidR="00913C0D">
        <w:t>emphasising</w:t>
      </w:r>
      <w:r w:rsidR="00871844" w:rsidRPr="005B6089">
        <w:t xml:space="preserve"> elevated inflation expectations and </w:t>
      </w:r>
      <w:r w:rsidR="00AB5A78" w:rsidRPr="005B6089">
        <w:t xml:space="preserve">high </w:t>
      </w:r>
      <w:r w:rsidR="004B04C8" w:rsidRPr="005B6089">
        <w:t>inflation rates in the salient food and fuel categories</w:t>
      </w:r>
      <w:r w:rsidR="00E63B32" w:rsidRPr="005B6089">
        <w:t xml:space="preserve">, we think it's unlikely that </w:t>
      </w:r>
      <w:r w:rsidR="00BC3B4B" w:rsidRPr="005B6089">
        <w:t xml:space="preserve">this data will surprise in a way </w:t>
      </w:r>
      <w:r w:rsidR="001C25C2" w:rsidRPr="005B6089">
        <w:t xml:space="preserve">that convinces these members </w:t>
      </w:r>
      <w:r w:rsidR="008A5B26" w:rsidRPr="005B6089">
        <w:t>to change tack and support a rate cut in November.</w:t>
      </w:r>
    </w:p>
    <w:p w14:paraId="2D18976B" w14:textId="41469184" w:rsidR="005C7B38" w:rsidRPr="005B6089" w:rsidRDefault="00913C0D" w:rsidP="00695621">
      <w:r>
        <w:t>V</w:t>
      </w:r>
      <w:r w:rsidRPr="005B6089">
        <w:t xml:space="preserve">iews </w:t>
      </w:r>
      <w:r>
        <w:t>a</w:t>
      </w:r>
      <w:r w:rsidR="005C7B38" w:rsidRPr="005B6089">
        <w:t xml:space="preserve">mong the five </w:t>
      </w:r>
      <w:r>
        <w:t>other</w:t>
      </w:r>
      <w:r w:rsidRPr="005B6089">
        <w:t xml:space="preserve"> </w:t>
      </w:r>
      <w:r>
        <w:t>MPC's</w:t>
      </w:r>
      <w:r w:rsidR="005C7B38" w:rsidRPr="005B6089">
        <w:t xml:space="preserve"> members </w:t>
      </w:r>
      <w:r w:rsidR="00760A4F" w:rsidRPr="005B6089">
        <w:t>diverge</w:t>
      </w:r>
      <w:r>
        <w:t xml:space="preserve"> widely</w:t>
      </w:r>
      <w:r w:rsidR="00413252" w:rsidRPr="005B6089">
        <w:t xml:space="preserve">, but </w:t>
      </w:r>
      <w:r w:rsidR="00E41DAB" w:rsidRPr="005B6089">
        <w:t>it</w:t>
      </w:r>
      <w:r>
        <w:t>'</w:t>
      </w:r>
      <w:r w:rsidR="00E41DAB" w:rsidRPr="005B6089">
        <w:t xml:space="preserve">s clear </w:t>
      </w:r>
      <w:r w:rsidR="00240366" w:rsidRPr="005B6089">
        <w:t xml:space="preserve">that </w:t>
      </w:r>
      <w:r w:rsidR="00E41DAB" w:rsidRPr="005B6089">
        <w:t>Governor Andrew Bailey is now the committee's swing voter</w:t>
      </w:r>
      <w:r w:rsidR="004C0DAB" w:rsidRPr="005B6089">
        <w:t xml:space="preserve">. </w:t>
      </w:r>
      <w:r w:rsidR="00D01D26" w:rsidRPr="005B6089">
        <w:t xml:space="preserve">Following comments </w:t>
      </w:r>
      <w:r w:rsidR="00041F54" w:rsidRPr="005B6089">
        <w:t xml:space="preserve">made in a recent </w:t>
      </w:r>
      <w:hyperlink r:id="rId30" w:history="1">
        <w:r w:rsidR="00041F54" w:rsidRPr="005B6089">
          <w:rPr>
            <w:rStyle w:val="Hyperlink"/>
          </w:rPr>
          <w:t>Treasury Select Committee</w:t>
        </w:r>
        <w:r w:rsidR="00F03D54" w:rsidRPr="005B6089">
          <w:rPr>
            <w:rStyle w:val="Hyperlink"/>
          </w:rPr>
          <w:t xml:space="preserve"> hearing</w:t>
        </w:r>
      </w:hyperlink>
      <w:r w:rsidR="001D5925" w:rsidRPr="005B6089">
        <w:t xml:space="preserve">, where he </w:t>
      </w:r>
      <w:r w:rsidR="004620A0" w:rsidRPr="005B6089">
        <w:t xml:space="preserve">was keen to emphasise that </w:t>
      </w:r>
      <w:r w:rsidR="00B0773D" w:rsidRPr="005B6089">
        <w:t xml:space="preserve">the upside risks to inflation had risen and there was </w:t>
      </w:r>
      <w:r w:rsidR="0058152E" w:rsidRPr="005B6089">
        <w:t>now more uncertainty of the timing of future rate cuts</w:t>
      </w:r>
      <w:r w:rsidR="001D5925" w:rsidRPr="005B6089">
        <w:t xml:space="preserve">, we don't think Bailey </w:t>
      </w:r>
      <w:r w:rsidR="00811140" w:rsidRPr="005B6089">
        <w:t xml:space="preserve">is leaning towards a rate cut in November. As things stand, market pricing implies just a </w:t>
      </w:r>
      <w:r w:rsidR="004C5E91">
        <w:t>19</w:t>
      </w:r>
      <w:r w:rsidR="00811140" w:rsidRPr="005B6089">
        <w:t>% probability of a</w:t>
      </w:r>
      <w:r w:rsidR="00F54B3B" w:rsidRPr="005B6089">
        <w:t xml:space="preserve"> 25bps</w:t>
      </w:r>
      <w:r w:rsidR="00811140" w:rsidRPr="005B6089">
        <w:t xml:space="preserve"> rate cut at that meeting</w:t>
      </w:r>
      <w:r w:rsidR="00D038D5" w:rsidRPr="005B6089">
        <w:t xml:space="preserve">. </w:t>
      </w:r>
      <w:r w:rsidR="003D5CCC" w:rsidRPr="005B6089">
        <w:t>I</w:t>
      </w:r>
      <w:r w:rsidR="00D038D5" w:rsidRPr="005B6089">
        <w:t xml:space="preserve">f that </w:t>
      </w:r>
      <w:r>
        <w:t>is maintained</w:t>
      </w:r>
      <w:r w:rsidR="00D038D5" w:rsidRPr="005B6089">
        <w:t xml:space="preserve">, </w:t>
      </w:r>
      <w:r w:rsidR="00D53C18" w:rsidRPr="005B6089">
        <w:t xml:space="preserve">we think it unlikely that </w:t>
      </w:r>
      <w:r w:rsidR="00764414">
        <w:t>Bailey</w:t>
      </w:r>
      <w:r w:rsidR="00764414" w:rsidRPr="005B6089">
        <w:t xml:space="preserve"> </w:t>
      </w:r>
      <w:r w:rsidR="00D53C18" w:rsidRPr="005B6089">
        <w:t>will be prepared to vote against market pricing, particularly given</w:t>
      </w:r>
      <w:r w:rsidR="00624AD6" w:rsidRPr="005B6089">
        <w:t xml:space="preserve"> that</w:t>
      </w:r>
      <w:r w:rsidR="00D53C18" w:rsidRPr="005B6089">
        <w:t xml:space="preserve"> any tightening of fiscal policy </w:t>
      </w:r>
      <w:r w:rsidR="00764414">
        <w:t>would</w:t>
      </w:r>
      <w:r w:rsidR="00764414" w:rsidRPr="005B6089">
        <w:t xml:space="preserve"> </w:t>
      </w:r>
      <w:r w:rsidR="00D53C18" w:rsidRPr="005B6089">
        <w:t xml:space="preserve">not have been announced </w:t>
      </w:r>
      <w:r w:rsidR="00764414">
        <w:t>by</w:t>
      </w:r>
      <w:r w:rsidR="00764414" w:rsidRPr="005B6089">
        <w:t xml:space="preserve"> </w:t>
      </w:r>
      <w:r w:rsidR="00D53C18" w:rsidRPr="005B6089">
        <w:t>that stage.</w:t>
      </w:r>
    </w:p>
    <w:p w14:paraId="0AB33A1A" w14:textId="55B46089" w:rsidR="004F339C" w:rsidRPr="005B6089" w:rsidRDefault="00CA1823" w:rsidP="00695621">
      <w:hyperlink r:id="rId31" w:history="1">
        <w:r w:rsidRPr="005B6089">
          <w:rPr>
            <w:rStyle w:val="Hyperlink"/>
          </w:rPr>
          <w:t xml:space="preserve">Our </w:t>
        </w:r>
        <w:r w:rsidR="00ED4A09" w:rsidRPr="005B6089">
          <w:rPr>
            <w:rStyle w:val="Hyperlink"/>
          </w:rPr>
          <w:t xml:space="preserve">new </w:t>
        </w:r>
        <w:r w:rsidRPr="005B6089">
          <w:rPr>
            <w:rStyle w:val="Hyperlink"/>
          </w:rPr>
          <w:t>forecast</w:t>
        </w:r>
      </w:hyperlink>
      <w:r w:rsidRPr="005B6089">
        <w:t xml:space="preserve"> assumes the MPC won't cut Bank Rate again this year</w:t>
      </w:r>
      <w:r w:rsidR="00CB0AB9" w:rsidRPr="005B6089">
        <w:t xml:space="preserve">, though we suspect the November and December </w:t>
      </w:r>
      <w:r w:rsidR="00BC24CD" w:rsidRPr="005B6089">
        <w:t>decisions will be close calls.</w:t>
      </w:r>
      <w:r w:rsidR="0042196B" w:rsidRPr="005B6089">
        <w:t xml:space="preserve"> We expect the committee's cutting cycle </w:t>
      </w:r>
      <w:r w:rsidR="001C5C05" w:rsidRPr="005B6089">
        <w:t xml:space="preserve">to resume in 2026. By then, the MPC will </w:t>
      </w:r>
      <w:r w:rsidR="002460C6" w:rsidRPr="005B6089">
        <w:t xml:space="preserve">likely </w:t>
      </w:r>
      <w:r w:rsidR="001C5C05" w:rsidRPr="005B6089">
        <w:t xml:space="preserve">have to factor in the </w:t>
      </w:r>
      <w:r w:rsidR="002460C6" w:rsidRPr="005B6089">
        <w:t>prospect of tighter fiscal policy</w:t>
      </w:r>
      <w:r w:rsidR="000469EC" w:rsidRPr="005B6089">
        <w:t xml:space="preserve">. </w:t>
      </w:r>
      <w:hyperlink r:id="rId32" w:history="1">
        <w:r w:rsidR="00733731" w:rsidRPr="005B6089">
          <w:rPr>
            <w:rStyle w:val="Hyperlink"/>
          </w:rPr>
          <w:t xml:space="preserve">We expect growth </w:t>
        </w:r>
        <w:r w:rsidR="009E5347" w:rsidRPr="005B6089">
          <w:rPr>
            <w:rStyle w:val="Hyperlink"/>
          </w:rPr>
          <w:t xml:space="preserve">to </w:t>
        </w:r>
        <w:r w:rsidR="00591C6C" w:rsidRPr="005B6089">
          <w:rPr>
            <w:rStyle w:val="Hyperlink"/>
          </w:rPr>
          <w:t xml:space="preserve">underperform </w:t>
        </w:r>
        <w:r w:rsidR="009E5347" w:rsidRPr="005B6089">
          <w:rPr>
            <w:rStyle w:val="Hyperlink"/>
          </w:rPr>
          <w:t>the BoE</w:t>
        </w:r>
        <w:r w:rsidR="00662FB6" w:rsidRPr="005B6089">
          <w:rPr>
            <w:rStyle w:val="Hyperlink"/>
          </w:rPr>
          <w:t>'s</w:t>
        </w:r>
        <w:r w:rsidR="009E5347" w:rsidRPr="005B6089">
          <w:rPr>
            <w:rStyle w:val="Hyperlink"/>
          </w:rPr>
          <w:t xml:space="preserve"> forecasts</w:t>
        </w:r>
      </w:hyperlink>
      <w:r w:rsidR="00747758" w:rsidRPr="005B6089">
        <w:t xml:space="preserve">, </w:t>
      </w:r>
      <w:r w:rsidR="00123EF9" w:rsidRPr="005B6089">
        <w:t>provi</w:t>
      </w:r>
      <w:r w:rsidR="00E93B26" w:rsidRPr="005B6089">
        <w:t xml:space="preserve">ding evidence of </w:t>
      </w:r>
      <w:r w:rsidR="00D61270" w:rsidRPr="005B6089">
        <w:t>additional</w:t>
      </w:r>
      <w:r w:rsidR="00E93B26" w:rsidRPr="005B6089">
        <w:t xml:space="preserve"> spare capacity. </w:t>
      </w:r>
      <w:r w:rsidR="004F339C" w:rsidRPr="005B6089">
        <w:t xml:space="preserve">Meanwhile, </w:t>
      </w:r>
      <w:r w:rsidR="00F00632" w:rsidRPr="005B6089">
        <w:t xml:space="preserve">we think the committee will </w:t>
      </w:r>
      <w:r w:rsidR="007F3A7F" w:rsidRPr="005B6089">
        <w:t>have</w:t>
      </w:r>
      <w:r w:rsidR="00F00632" w:rsidRPr="005B6089">
        <w:t xml:space="preserve"> greater certainty that</w:t>
      </w:r>
      <w:r w:rsidR="00BE7F91" w:rsidRPr="005B6089">
        <w:t xml:space="preserve"> </w:t>
      </w:r>
      <w:r w:rsidR="00F00632" w:rsidRPr="005B6089">
        <w:t xml:space="preserve">pay growth </w:t>
      </w:r>
      <w:r w:rsidR="009A1978" w:rsidRPr="005B6089">
        <w:t xml:space="preserve">is </w:t>
      </w:r>
      <w:r w:rsidR="00424207" w:rsidRPr="005B6089">
        <w:t>cooling</w:t>
      </w:r>
      <w:r w:rsidR="009A1978" w:rsidRPr="005B6089">
        <w:t xml:space="preserve"> to a target-consistent pace</w:t>
      </w:r>
      <w:r w:rsidR="007F3A7F" w:rsidRPr="005B6089">
        <w:t xml:space="preserve"> next year</w:t>
      </w:r>
      <w:r w:rsidR="009A1978" w:rsidRPr="005B6089">
        <w:t xml:space="preserve"> and the </w:t>
      </w:r>
      <w:r w:rsidR="007F3A7F" w:rsidRPr="005B6089">
        <w:t xml:space="preserve">temporary factors behind the </w:t>
      </w:r>
      <w:hyperlink r:id="rId33" w:history="1">
        <w:r w:rsidR="007F3A7F" w:rsidRPr="005B6089">
          <w:rPr>
            <w:rStyle w:val="Hyperlink"/>
          </w:rPr>
          <w:t>divergence in pay growth and services inflation</w:t>
        </w:r>
      </w:hyperlink>
      <w:r w:rsidR="007F3A7F" w:rsidRPr="005B6089">
        <w:t xml:space="preserve"> </w:t>
      </w:r>
      <w:r w:rsidR="00837112" w:rsidRPr="005B6089">
        <w:t>are</w:t>
      </w:r>
      <w:r w:rsidR="007F3A7F" w:rsidRPr="005B6089">
        <w:t xml:space="preserve"> slowly fad</w:t>
      </w:r>
      <w:r w:rsidR="00837112" w:rsidRPr="005B6089">
        <w:t>ing</w:t>
      </w:r>
      <w:r w:rsidR="007F3A7F" w:rsidRPr="005B6089">
        <w:t>.</w:t>
      </w:r>
    </w:p>
    <w:p w14:paraId="4FE19C7E" w14:textId="4451525E" w:rsidR="001E1F94" w:rsidRPr="005B6089" w:rsidRDefault="005B505C" w:rsidP="00695621">
      <w:r w:rsidRPr="005B6089">
        <w:t xml:space="preserve">We </w:t>
      </w:r>
      <w:r w:rsidR="00D55B86" w:rsidRPr="005B6089">
        <w:t xml:space="preserve">expect the MPC to take a cautious approach to loosening policy, particularly </w:t>
      </w:r>
      <w:r w:rsidR="00F3148D" w:rsidRPr="005B6089">
        <w:t>as it moves closer to the range that it considers to be equivalent to a neutral policy rate.</w:t>
      </w:r>
      <w:r w:rsidR="0019541F" w:rsidRPr="005B6089">
        <w:t xml:space="preserve"> We anticipate just two </w:t>
      </w:r>
      <w:r w:rsidR="00E27B64" w:rsidRPr="005B6089">
        <w:t>25bp rate cuts in 2026</w:t>
      </w:r>
      <w:r w:rsidR="00AD2853" w:rsidRPr="005B6089">
        <w:t xml:space="preserve">. This </w:t>
      </w:r>
      <w:r w:rsidR="00C12F35" w:rsidRPr="005B6089">
        <w:t xml:space="preserve">would </w:t>
      </w:r>
      <w:r w:rsidR="00764414">
        <w:t>lower</w:t>
      </w:r>
      <w:r w:rsidR="00764414" w:rsidRPr="005B6089">
        <w:t xml:space="preserve"> </w:t>
      </w:r>
      <w:r w:rsidR="00C12F35" w:rsidRPr="005B6089">
        <w:t xml:space="preserve">Bank Rate to 3.5% </w:t>
      </w:r>
      <w:r w:rsidR="00764414">
        <w:t>by</w:t>
      </w:r>
      <w:r w:rsidR="00764414" w:rsidRPr="005B6089">
        <w:t xml:space="preserve"> </w:t>
      </w:r>
      <w:r w:rsidR="00C12F35" w:rsidRPr="005B6089">
        <w:t>the end of the year</w:t>
      </w:r>
      <w:r w:rsidR="00336535" w:rsidRPr="005B6089">
        <w:t>, which is still a little below current market expectations (</w:t>
      </w:r>
      <w:r w:rsidR="00C72E5A" w:rsidRPr="005B7220">
        <w:rPr>
          <w:b/>
          <w:color w:val="003469"/>
        </w:rPr>
        <w:fldChar w:fldCharType="begin"/>
      </w:r>
      <w:r w:rsidR="005B7220" w:rsidRPr="005B7220">
        <w:rPr>
          <w:b/>
          <w:color w:val="003469"/>
        </w:rPr>
        <w:instrText xml:space="preserve">REF _Ref208241008 \h \* Charformat </w:instrText>
      </w:r>
      <w:r w:rsidR="005B7220" w:rsidRPr="005B7220">
        <w:rPr>
          <w:b/>
          <w:color w:val="003469"/>
        </w:rPr>
      </w:r>
      <w:r w:rsidR="00C72E5A" w:rsidRPr="005B7220">
        <w:rPr>
          <w:b/>
          <w:color w:val="003469"/>
        </w:rPr>
        <w:fldChar w:fldCharType="separate"/>
      </w:r>
      <w:r w:rsidR="005B7220" w:rsidRPr="005B7220">
        <w:rPr>
          <w:b/>
          <w:color w:val="003469"/>
        </w:rPr>
        <w:t>Chart 4</w:t>
      </w:r>
      <w:r w:rsidR="00C72E5A" w:rsidRPr="005B7220">
        <w:rPr>
          <w:b/>
          <w:color w:val="003469"/>
        </w:rPr>
        <w:fldChar w:fldCharType="end"/>
      </w:r>
      <w:r w:rsidR="00336535" w:rsidRPr="005B6089">
        <w:t>).</w:t>
      </w:r>
    </w:p>
    <w:p w14:paraId="2BFA038C" w14:textId="00A7B79E" w:rsidR="00695621" w:rsidRPr="005B6089" w:rsidRDefault="00695621" w:rsidP="00B74DAA">
      <w:pPr>
        <w:pStyle w:val="ExhibitTitle"/>
      </w:pPr>
      <w:bookmarkStart w:id="3" w:name="_Ref208241008"/>
      <w:r w:rsidRPr="005B6089">
        <w:lastRenderedPageBreak/>
        <w:t xml:space="preserve">Chart </w:t>
      </w:r>
      <w:r w:rsidRPr="005B6089">
        <w:fldChar w:fldCharType="begin"/>
      </w:r>
      <w:r w:rsidR="00F04FD0">
        <w:instrText>SEQ CHART</w:instrText>
      </w:r>
      <w:r w:rsidRPr="005B6089">
        <w:fldChar w:fldCharType="separate"/>
      </w:r>
      <w:r w:rsidR="00F04FD0">
        <w:rPr>
          <w:noProof/>
        </w:rPr>
        <w:t>4</w:t>
      </w:r>
      <w:r w:rsidRPr="005B6089">
        <w:fldChar w:fldCharType="end"/>
      </w:r>
      <w:bookmarkEnd w:id="3"/>
      <w:r w:rsidRPr="005B6089">
        <w:t xml:space="preserve">: </w:t>
      </w:r>
      <w:r w:rsidR="00081305" w:rsidRPr="005B6089">
        <w:t>We expect the MPC to cut Bank Rate to 3.5% by end-2026</w:t>
      </w:r>
      <w:r w:rsidR="00D5292F" w:rsidRPr="005B6089">
        <w:t>, which is below market expectations</w:t>
      </w:r>
    </w:p>
    <w:p w14:paraId="4975D82D" w14:textId="30B2483F" w:rsidR="00F04FD0" w:rsidRDefault="00F04FD0" w:rsidP="00B74DA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28A7161" wp14:editId="3FD01092">
            <wp:extent cx="3250933" cy="2552005"/>
            <wp:effectExtent l="0" t="0" r="6985" b="1270"/>
            <wp:docPr id="11135317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31782" name="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6B87" w14:textId="114FA58D" w:rsidR="00695621" w:rsidRPr="005B6089" w:rsidRDefault="00F04FD0" w:rsidP="00B74DAA">
      <w:pPr>
        <w:pStyle w:val="ExhibitSource"/>
      </w:pPr>
      <w:r>
        <w:t>Sources: Oxford Economics, Haver Analytics</w:t>
      </w:r>
    </w:p>
    <w:p w14:paraId="7D4CFD5F" w14:textId="77777777" w:rsidR="00302508" w:rsidRPr="00302508" w:rsidRDefault="00302508" w:rsidP="008D0F17"/>
    <w:sectPr w:rsidR="00302508" w:rsidRPr="00302508" w:rsidSect="00381B97">
      <w:pgSz w:w="11906" w:h="16838"/>
      <w:pgMar w:top="1417" w:right="1276" w:bottom="83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35DD1" w14:textId="77777777" w:rsidR="00FB12B3" w:rsidRPr="005B6089" w:rsidRDefault="00FB12B3" w:rsidP="00695621">
      <w:pPr>
        <w:spacing w:before="0" w:after="0"/>
      </w:pPr>
      <w:r w:rsidRPr="005B6089">
        <w:separator/>
      </w:r>
    </w:p>
  </w:endnote>
  <w:endnote w:type="continuationSeparator" w:id="0">
    <w:p w14:paraId="5C065029" w14:textId="77777777" w:rsidR="00FB12B3" w:rsidRPr="005B6089" w:rsidRDefault="00FB12B3" w:rsidP="00695621">
      <w:pPr>
        <w:spacing w:before="0" w:after="0"/>
      </w:pPr>
      <w:r w:rsidRPr="005B608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6293" w14:textId="77777777" w:rsidR="008E56A3" w:rsidRDefault="008E56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29C28" w14:textId="261788B1" w:rsidR="00695621" w:rsidRPr="005B6089" w:rsidRDefault="00695621" w:rsidP="00695621">
    <w:pPr>
      <w:pStyle w:val="RepeatingFooter"/>
      <w:tabs>
        <w:tab w:val="clear" w:pos="4320"/>
        <w:tab w:val="center" w:pos="3685"/>
      </w:tabs>
    </w:pPr>
    <w:r w:rsidRPr="005B6089">
      <w:t xml:space="preserve">Page </w:t>
    </w:r>
    <w:r w:rsidRPr="005B6089">
      <w:fldChar w:fldCharType="begin"/>
    </w:r>
    <w:r w:rsidRPr="005B6089">
      <w:instrText xml:space="preserve"> PAGE </w:instrText>
    </w:r>
    <w:r w:rsidRPr="005B6089">
      <w:fldChar w:fldCharType="separate"/>
    </w:r>
    <w:r w:rsidRPr="005B6089">
      <w:t>2</w:t>
    </w:r>
    <w:r w:rsidRPr="005B6089">
      <w:fldChar w:fldCharType="end"/>
    </w:r>
    <w:r w:rsidRPr="005B6089">
      <w:tab/>
      <w:t>Edward Allenby - eallenby@oxfordeconomics.com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BBB8" w14:textId="5CBF19BE" w:rsidR="00695621" w:rsidRPr="005B6089" w:rsidRDefault="00695621" w:rsidP="00695621">
    <w:pPr>
      <w:pStyle w:val="Author"/>
    </w:pPr>
    <w:r w:rsidRPr="005B6089">
      <w:t>Edward Allenby</w:t>
    </w:r>
    <w:r w:rsidR="00B74DAA">
      <w:t xml:space="preserve"> - </w:t>
    </w:r>
    <w:r w:rsidRPr="005B6089">
      <w:t>UK Economist</w:t>
    </w:r>
    <w:r w:rsidR="00B74DAA">
      <w:t xml:space="preserve"> - </w:t>
    </w:r>
    <w:r w:rsidRPr="005B6089"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7379F" w14:textId="77777777" w:rsidR="00FB12B3" w:rsidRPr="005B6089" w:rsidRDefault="00FB12B3" w:rsidP="00695621">
      <w:pPr>
        <w:spacing w:before="0" w:after="0"/>
      </w:pPr>
      <w:r w:rsidRPr="005B6089">
        <w:separator/>
      </w:r>
    </w:p>
  </w:footnote>
  <w:footnote w:type="continuationSeparator" w:id="0">
    <w:p w14:paraId="1EF1FC0C" w14:textId="77777777" w:rsidR="00FB12B3" w:rsidRPr="005B6089" w:rsidRDefault="00FB12B3" w:rsidP="00695621">
      <w:pPr>
        <w:spacing w:before="0" w:after="0"/>
      </w:pPr>
      <w:r w:rsidRPr="005B608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03D11" w14:textId="77777777" w:rsidR="00695621" w:rsidRPr="005B6089" w:rsidRDefault="00695621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F0C48" w14:textId="0AEDF899" w:rsidR="00695621" w:rsidRPr="005B6089" w:rsidRDefault="00A922B6" w:rsidP="00695621">
    <w:pPr>
      <w:pStyle w:val="Headline"/>
      <w:spacing w:before="120"/>
      <w:ind w:right="-1000"/>
    </w:pPr>
    <w:r w:rsidRPr="005B6089">
      <w:t xml:space="preserve">MPC </w:t>
    </w:r>
    <w:r w:rsidR="00C458D9" w:rsidRPr="005B6089">
      <w:t xml:space="preserve">preview </w:t>
    </w:r>
    <w:r w:rsidRPr="005B6089">
      <w:t xml:space="preserve">– </w:t>
    </w:r>
    <w:r w:rsidR="00695621" w:rsidRPr="005B6089">
      <w:rPr>
        <w:noProof/>
      </w:rPr>
      <w:drawing>
        <wp:anchor distT="0" distB="0" distL="114300" distR="114300" simplePos="0" relativeHeight="251658239" behindDoc="1" locked="1" layoutInCell="1" allowOverlap="1" wp14:anchorId="4C3A387C" wp14:editId="7FFEB18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3" name="Picture 5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4FB5" w:rsidRPr="005B6089">
      <w:t>Pace and shape of QT is likely to be tweaked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4ED1" w14:textId="2F3B2F56" w:rsidR="00695621" w:rsidRPr="005B6089" w:rsidRDefault="00695621" w:rsidP="00695621">
    <w:r w:rsidRPr="005B6089">
      <w:rPr>
        <w:noProof/>
      </w:rPr>
      <w:drawing>
        <wp:anchor distT="0" distB="0" distL="114300" distR="114300" simplePos="0" relativeHeight="251659264" behindDoc="1" locked="1" layoutInCell="1" allowOverlap="1" wp14:anchorId="0C93B004" wp14:editId="50048B74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1504967335"/>
      <w:lock w:val="sdtLocked"/>
      <w:placeholder>
        <w:docPart w:val="DefaultPlaceholder_-1854013437"/>
      </w:placeholder>
      <w:date w:fullDate="2025-09-11T00:00:00Z">
        <w:dateFormat w:val="d MMMM yyyy"/>
        <w:lid w:val="en-GB"/>
        <w:storeMappedDataAs w:val="dateTime"/>
        <w:calendar w:val="gregorian"/>
      </w:date>
    </w:sdtPr>
    <w:sdtEndPr/>
    <w:sdtContent>
      <w:p w14:paraId="145A4CF9" w14:textId="324FA382" w:rsidR="00695621" w:rsidRPr="005B6089" w:rsidRDefault="00695621" w:rsidP="00695621">
        <w:pPr>
          <w:pStyle w:val="PublishDate"/>
          <w:framePr w:w="2835" w:h="340" w:hRule="exact" w:hSpace="180" w:wrap="around" w:vAnchor="page" w:hAnchor="page" w:x="7801" w:y="601" w:anchorLock="1"/>
        </w:pPr>
        <w:r w:rsidRPr="005B6089">
          <w:t>11 September 2025</w:t>
        </w:r>
      </w:p>
    </w:sdtContent>
  </w:sdt>
  <w:p w14:paraId="08648228" w14:textId="42C44F44" w:rsidR="00695621" w:rsidRPr="005B6089" w:rsidRDefault="00695621" w:rsidP="00695621">
    <w:pPr>
      <w:pStyle w:val="ProductDescription"/>
      <w:framePr w:w="11339" w:h="1474" w:hRule="exact" w:hSpace="180" w:wrap="around" w:vAnchor="page" w:hAnchor="page" w:x="401" w:y="1141" w:anchorLock="1"/>
      <w:spacing w:after="200"/>
    </w:pPr>
    <w:r w:rsidRPr="005B6089">
      <w:t>Research Briefing | UK</w:t>
    </w:r>
  </w:p>
  <w:p w14:paraId="45EB762A" w14:textId="2A10E0C5" w:rsidR="00695621" w:rsidRPr="005B6089" w:rsidRDefault="00283158" w:rsidP="00695621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 w:rsidRPr="005B6089">
      <w:t xml:space="preserve">MPC </w:t>
    </w:r>
    <w:r w:rsidR="0074208D" w:rsidRPr="005B6089">
      <w:t xml:space="preserve">preview </w:t>
    </w:r>
    <w:r w:rsidRPr="005B6089">
      <w:t xml:space="preserve">– Pace and </w:t>
    </w:r>
    <w:r w:rsidR="002F4FB5" w:rsidRPr="005B6089">
      <w:t>shape</w:t>
    </w:r>
    <w:r w:rsidRPr="005B6089">
      <w:t xml:space="preserve"> of QT is likely to be tweaked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EAAA1E9E"/>
    <w:lvl w:ilvl="0" w:tplc="F766AAB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D86DCB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875D74"/>
    <w:multiLevelType w:val="hybridMultilevel"/>
    <w:tmpl w:val="060AEAE4"/>
    <w:lvl w:ilvl="0" w:tplc="B970B2C0">
      <w:start w:val="1"/>
      <w:numFmt w:val="lowerRoman"/>
      <w:lvlText w:val="%1)"/>
      <w:lvlJc w:val="right"/>
      <w:pPr>
        <w:ind w:left="1020" w:hanging="360"/>
      </w:pPr>
    </w:lvl>
    <w:lvl w:ilvl="1" w:tplc="1AE67280">
      <w:start w:val="1"/>
      <w:numFmt w:val="lowerRoman"/>
      <w:lvlText w:val="%2)"/>
      <w:lvlJc w:val="right"/>
      <w:pPr>
        <w:ind w:left="1020" w:hanging="360"/>
      </w:pPr>
    </w:lvl>
    <w:lvl w:ilvl="2" w:tplc="091607C0">
      <w:start w:val="1"/>
      <w:numFmt w:val="lowerRoman"/>
      <w:lvlText w:val="%3)"/>
      <w:lvlJc w:val="right"/>
      <w:pPr>
        <w:ind w:left="1020" w:hanging="360"/>
      </w:pPr>
    </w:lvl>
    <w:lvl w:ilvl="3" w:tplc="D236FDC4">
      <w:start w:val="1"/>
      <w:numFmt w:val="lowerRoman"/>
      <w:lvlText w:val="%4)"/>
      <w:lvlJc w:val="right"/>
      <w:pPr>
        <w:ind w:left="1020" w:hanging="360"/>
      </w:pPr>
    </w:lvl>
    <w:lvl w:ilvl="4" w:tplc="03E6D0AE">
      <w:start w:val="1"/>
      <w:numFmt w:val="lowerRoman"/>
      <w:lvlText w:val="%5)"/>
      <w:lvlJc w:val="right"/>
      <w:pPr>
        <w:ind w:left="1020" w:hanging="360"/>
      </w:pPr>
    </w:lvl>
    <w:lvl w:ilvl="5" w:tplc="220A4322">
      <w:start w:val="1"/>
      <w:numFmt w:val="lowerRoman"/>
      <w:lvlText w:val="%6)"/>
      <w:lvlJc w:val="right"/>
      <w:pPr>
        <w:ind w:left="1020" w:hanging="360"/>
      </w:pPr>
    </w:lvl>
    <w:lvl w:ilvl="6" w:tplc="E90AB282">
      <w:start w:val="1"/>
      <w:numFmt w:val="lowerRoman"/>
      <w:lvlText w:val="%7)"/>
      <w:lvlJc w:val="right"/>
      <w:pPr>
        <w:ind w:left="1020" w:hanging="360"/>
      </w:pPr>
    </w:lvl>
    <w:lvl w:ilvl="7" w:tplc="D27208B2">
      <w:start w:val="1"/>
      <w:numFmt w:val="lowerRoman"/>
      <w:lvlText w:val="%8)"/>
      <w:lvlJc w:val="right"/>
      <w:pPr>
        <w:ind w:left="1020" w:hanging="360"/>
      </w:pPr>
    </w:lvl>
    <w:lvl w:ilvl="8" w:tplc="05EEDC5C">
      <w:start w:val="1"/>
      <w:numFmt w:val="lowerRoman"/>
      <w:lvlText w:val="%9)"/>
      <w:lvlJc w:val="right"/>
      <w:pPr>
        <w:ind w:left="1020" w:hanging="360"/>
      </w:pPr>
    </w:lvl>
  </w:abstractNum>
  <w:abstractNum w:abstractNumId="3" w15:restartNumberingAfterBreak="0">
    <w:nsid w:val="0D594BF4"/>
    <w:multiLevelType w:val="hybridMultilevel"/>
    <w:tmpl w:val="357AF8C0"/>
    <w:lvl w:ilvl="0" w:tplc="96B42598">
      <w:start w:val="1"/>
      <w:numFmt w:val="decimal"/>
      <w:lvlText w:val="%1."/>
      <w:lvlJc w:val="left"/>
      <w:pPr>
        <w:ind w:left="1020" w:hanging="360"/>
      </w:pPr>
    </w:lvl>
    <w:lvl w:ilvl="1" w:tplc="C1FA1704">
      <w:start w:val="1"/>
      <w:numFmt w:val="decimal"/>
      <w:lvlText w:val="%2."/>
      <w:lvlJc w:val="left"/>
      <w:pPr>
        <w:ind w:left="1020" w:hanging="360"/>
      </w:pPr>
    </w:lvl>
    <w:lvl w:ilvl="2" w:tplc="546A004A">
      <w:start w:val="1"/>
      <w:numFmt w:val="decimal"/>
      <w:lvlText w:val="%3."/>
      <w:lvlJc w:val="left"/>
      <w:pPr>
        <w:ind w:left="1020" w:hanging="360"/>
      </w:pPr>
    </w:lvl>
    <w:lvl w:ilvl="3" w:tplc="8F285980">
      <w:start w:val="1"/>
      <w:numFmt w:val="decimal"/>
      <w:lvlText w:val="%4."/>
      <w:lvlJc w:val="left"/>
      <w:pPr>
        <w:ind w:left="1020" w:hanging="360"/>
      </w:pPr>
    </w:lvl>
    <w:lvl w:ilvl="4" w:tplc="DB0602AA">
      <w:start w:val="1"/>
      <w:numFmt w:val="decimal"/>
      <w:lvlText w:val="%5."/>
      <w:lvlJc w:val="left"/>
      <w:pPr>
        <w:ind w:left="1020" w:hanging="360"/>
      </w:pPr>
    </w:lvl>
    <w:lvl w:ilvl="5" w:tplc="A0A43FD8">
      <w:start w:val="1"/>
      <w:numFmt w:val="decimal"/>
      <w:lvlText w:val="%6."/>
      <w:lvlJc w:val="left"/>
      <w:pPr>
        <w:ind w:left="1020" w:hanging="360"/>
      </w:pPr>
    </w:lvl>
    <w:lvl w:ilvl="6" w:tplc="9D926722">
      <w:start w:val="1"/>
      <w:numFmt w:val="decimal"/>
      <w:lvlText w:val="%7."/>
      <w:lvlJc w:val="left"/>
      <w:pPr>
        <w:ind w:left="1020" w:hanging="360"/>
      </w:pPr>
    </w:lvl>
    <w:lvl w:ilvl="7" w:tplc="FE768656">
      <w:start w:val="1"/>
      <w:numFmt w:val="decimal"/>
      <w:lvlText w:val="%8."/>
      <w:lvlJc w:val="left"/>
      <w:pPr>
        <w:ind w:left="1020" w:hanging="360"/>
      </w:pPr>
    </w:lvl>
    <w:lvl w:ilvl="8" w:tplc="FE40A23E">
      <w:start w:val="1"/>
      <w:numFmt w:val="decimal"/>
      <w:lvlText w:val="%9."/>
      <w:lvlJc w:val="left"/>
      <w:pPr>
        <w:ind w:left="1020" w:hanging="360"/>
      </w:pPr>
    </w:lvl>
  </w:abstractNum>
  <w:abstractNum w:abstractNumId="4" w15:restartNumberingAfterBreak="0">
    <w:nsid w:val="138D3E6D"/>
    <w:multiLevelType w:val="hybridMultilevel"/>
    <w:tmpl w:val="9370A748"/>
    <w:lvl w:ilvl="0" w:tplc="5528530E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8C7814"/>
    <w:multiLevelType w:val="hybridMultilevel"/>
    <w:tmpl w:val="BAAABB84"/>
    <w:lvl w:ilvl="0" w:tplc="37287C1A">
      <w:start w:val="1"/>
      <w:numFmt w:val="decimal"/>
      <w:lvlText w:val="%1."/>
      <w:lvlJc w:val="left"/>
      <w:pPr>
        <w:ind w:left="1020" w:hanging="360"/>
      </w:pPr>
    </w:lvl>
    <w:lvl w:ilvl="1" w:tplc="5D66B06C">
      <w:start w:val="1"/>
      <w:numFmt w:val="decimal"/>
      <w:lvlText w:val="%2."/>
      <w:lvlJc w:val="left"/>
      <w:pPr>
        <w:ind w:left="1020" w:hanging="360"/>
      </w:pPr>
    </w:lvl>
    <w:lvl w:ilvl="2" w:tplc="D09463A2">
      <w:start w:val="1"/>
      <w:numFmt w:val="decimal"/>
      <w:lvlText w:val="%3."/>
      <w:lvlJc w:val="left"/>
      <w:pPr>
        <w:ind w:left="1020" w:hanging="360"/>
      </w:pPr>
    </w:lvl>
    <w:lvl w:ilvl="3" w:tplc="B8CC1160">
      <w:start w:val="1"/>
      <w:numFmt w:val="decimal"/>
      <w:lvlText w:val="%4."/>
      <w:lvlJc w:val="left"/>
      <w:pPr>
        <w:ind w:left="1020" w:hanging="360"/>
      </w:pPr>
    </w:lvl>
    <w:lvl w:ilvl="4" w:tplc="FD50950C">
      <w:start w:val="1"/>
      <w:numFmt w:val="decimal"/>
      <w:lvlText w:val="%5."/>
      <w:lvlJc w:val="left"/>
      <w:pPr>
        <w:ind w:left="1020" w:hanging="360"/>
      </w:pPr>
    </w:lvl>
    <w:lvl w:ilvl="5" w:tplc="99E2D90A">
      <w:start w:val="1"/>
      <w:numFmt w:val="decimal"/>
      <w:lvlText w:val="%6."/>
      <w:lvlJc w:val="left"/>
      <w:pPr>
        <w:ind w:left="1020" w:hanging="360"/>
      </w:pPr>
    </w:lvl>
    <w:lvl w:ilvl="6" w:tplc="F61C170E">
      <w:start w:val="1"/>
      <w:numFmt w:val="decimal"/>
      <w:lvlText w:val="%7."/>
      <w:lvlJc w:val="left"/>
      <w:pPr>
        <w:ind w:left="1020" w:hanging="360"/>
      </w:pPr>
    </w:lvl>
    <w:lvl w:ilvl="7" w:tplc="F44E1C84">
      <w:start w:val="1"/>
      <w:numFmt w:val="decimal"/>
      <w:lvlText w:val="%8."/>
      <w:lvlJc w:val="left"/>
      <w:pPr>
        <w:ind w:left="1020" w:hanging="360"/>
      </w:pPr>
    </w:lvl>
    <w:lvl w:ilvl="8" w:tplc="7B4EE21E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21033483"/>
    <w:multiLevelType w:val="hybridMultilevel"/>
    <w:tmpl w:val="74961816"/>
    <w:lvl w:ilvl="0" w:tplc="772426FC">
      <w:start w:val="1"/>
      <w:numFmt w:val="decimal"/>
      <w:lvlText w:val="%1."/>
      <w:lvlJc w:val="left"/>
      <w:pPr>
        <w:ind w:left="1020" w:hanging="360"/>
      </w:pPr>
    </w:lvl>
    <w:lvl w:ilvl="1" w:tplc="13CE09C2">
      <w:start w:val="1"/>
      <w:numFmt w:val="decimal"/>
      <w:lvlText w:val="%2."/>
      <w:lvlJc w:val="left"/>
      <w:pPr>
        <w:ind w:left="1020" w:hanging="360"/>
      </w:pPr>
    </w:lvl>
    <w:lvl w:ilvl="2" w:tplc="9AF8A0E4">
      <w:start w:val="1"/>
      <w:numFmt w:val="decimal"/>
      <w:lvlText w:val="%3."/>
      <w:lvlJc w:val="left"/>
      <w:pPr>
        <w:ind w:left="1020" w:hanging="360"/>
      </w:pPr>
    </w:lvl>
    <w:lvl w:ilvl="3" w:tplc="D632E4DE">
      <w:start w:val="1"/>
      <w:numFmt w:val="decimal"/>
      <w:lvlText w:val="%4."/>
      <w:lvlJc w:val="left"/>
      <w:pPr>
        <w:ind w:left="1020" w:hanging="360"/>
      </w:pPr>
    </w:lvl>
    <w:lvl w:ilvl="4" w:tplc="938E2CCC">
      <w:start w:val="1"/>
      <w:numFmt w:val="decimal"/>
      <w:lvlText w:val="%5."/>
      <w:lvlJc w:val="left"/>
      <w:pPr>
        <w:ind w:left="1020" w:hanging="360"/>
      </w:pPr>
    </w:lvl>
    <w:lvl w:ilvl="5" w:tplc="1C74D2E4">
      <w:start w:val="1"/>
      <w:numFmt w:val="decimal"/>
      <w:lvlText w:val="%6."/>
      <w:lvlJc w:val="left"/>
      <w:pPr>
        <w:ind w:left="1020" w:hanging="360"/>
      </w:pPr>
    </w:lvl>
    <w:lvl w:ilvl="6" w:tplc="0DFCD0D2">
      <w:start w:val="1"/>
      <w:numFmt w:val="decimal"/>
      <w:lvlText w:val="%7."/>
      <w:lvlJc w:val="left"/>
      <w:pPr>
        <w:ind w:left="1020" w:hanging="360"/>
      </w:pPr>
    </w:lvl>
    <w:lvl w:ilvl="7" w:tplc="848A376E">
      <w:start w:val="1"/>
      <w:numFmt w:val="decimal"/>
      <w:lvlText w:val="%8."/>
      <w:lvlJc w:val="left"/>
      <w:pPr>
        <w:ind w:left="1020" w:hanging="360"/>
      </w:pPr>
    </w:lvl>
    <w:lvl w:ilvl="8" w:tplc="CA8C01F0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2BAC14F0"/>
    <w:multiLevelType w:val="hybridMultilevel"/>
    <w:tmpl w:val="0270ECFE"/>
    <w:lvl w:ilvl="0" w:tplc="6706CA40">
      <w:start w:val="1"/>
      <w:numFmt w:val="decimal"/>
      <w:lvlText w:val="%1."/>
      <w:lvlJc w:val="left"/>
      <w:pPr>
        <w:ind w:left="1020" w:hanging="360"/>
      </w:pPr>
    </w:lvl>
    <w:lvl w:ilvl="1" w:tplc="74B49276">
      <w:start w:val="1"/>
      <w:numFmt w:val="decimal"/>
      <w:lvlText w:val="%2."/>
      <w:lvlJc w:val="left"/>
      <w:pPr>
        <w:ind w:left="1020" w:hanging="360"/>
      </w:pPr>
    </w:lvl>
    <w:lvl w:ilvl="2" w:tplc="48068482">
      <w:start w:val="1"/>
      <w:numFmt w:val="decimal"/>
      <w:lvlText w:val="%3."/>
      <w:lvlJc w:val="left"/>
      <w:pPr>
        <w:ind w:left="1020" w:hanging="360"/>
      </w:pPr>
    </w:lvl>
    <w:lvl w:ilvl="3" w:tplc="EC169384">
      <w:start w:val="1"/>
      <w:numFmt w:val="decimal"/>
      <w:lvlText w:val="%4."/>
      <w:lvlJc w:val="left"/>
      <w:pPr>
        <w:ind w:left="1020" w:hanging="360"/>
      </w:pPr>
    </w:lvl>
    <w:lvl w:ilvl="4" w:tplc="D654ECFA">
      <w:start w:val="1"/>
      <w:numFmt w:val="decimal"/>
      <w:lvlText w:val="%5."/>
      <w:lvlJc w:val="left"/>
      <w:pPr>
        <w:ind w:left="1020" w:hanging="360"/>
      </w:pPr>
    </w:lvl>
    <w:lvl w:ilvl="5" w:tplc="B15805BE">
      <w:start w:val="1"/>
      <w:numFmt w:val="decimal"/>
      <w:lvlText w:val="%6."/>
      <w:lvlJc w:val="left"/>
      <w:pPr>
        <w:ind w:left="1020" w:hanging="360"/>
      </w:pPr>
    </w:lvl>
    <w:lvl w:ilvl="6" w:tplc="955C5298">
      <w:start w:val="1"/>
      <w:numFmt w:val="decimal"/>
      <w:lvlText w:val="%7."/>
      <w:lvlJc w:val="left"/>
      <w:pPr>
        <w:ind w:left="1020" w:hanging="360"/>
      </w:pPr>
    </w:lvl>
    <w:lvl w:ilvl="7" w:tplc="0902CD46">
      <w:start w:val="1"/>
      <w:numFmt w:val="decimal"/>
      <w:lvlText w:val="%8."/>
      <w:lvlJc w:val="left"/>
      <w:pPr>
        <w:ind w:left="1020" w:hanging="360"/>
      </w:pPr>
    </w:lvl>
    <w:lvl w:ilvl="8" w:tplc="91EC88D0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AD4242"/>
    <w:multiLevelType w:val="hybridMultilevel"/>
    <w:tmpl w:val="5344B0B4"/>
    <w:lvl w:ilvl="0" w:tplc="93F22200">
      <w:start w:val="1"/>
      <w:numFmt w:val="decimal"/>
      <w:lvlText w:val="%1."/>
      <w:lvlJc w:val="left"/>
      <w:pPr>
        <w:ind w:left="1020" w:hanging="360"/>
      </w:pPr>
    </w:lvl>
    <w:lvl w:ilvl="1" w:tplc="B3C07E1E">
      <w:start w:val="1"/>
      <w:numFmt w:val="decimal"/>
      <w:lvlText w:val="%2."/>
      <w:lvlJc w:val="left"/>
      <w:pPr>
        <w:ind w:left="1020" w:hanging="360"/>
      </w:pPr>
    </w:lvl>
    <w:lvl w:ilvl="2" w:tplc="BDFC2720">
      <w:start w:val="1"/>
      <w:numFmt w:val="decimal"/>
      <w:lvlText w:val="%3."/>
      <w:lvlJc w:val="left"/>
      <w:pPr>
        <w:ind w:left="1020" w:hanging="360"/>
      </w:pPr>
    </w:lvl>
    <w:lvl w:ilvl="3" w:tplc="4F284858">
      <w:start w:val="1"/>
      <w:numFmt w:val="decimal"/>
      <w:lvlText w:val="%4."/>
      <w:lvlJc w:val="left"/>
      <w:pPr>
        <w:ind w:left="1020" w:hanging="360"/>
      </w:pPr>
    </w:lvl>
    <w:lvl w:ilvl="4" w:tplc="EC1C8630">
      <w:start w:val="1"/>
      <w:numFmt w:val="decimal"/>
      <w:lvlText w:val="%5."/>
      <w:lvlJc w:val="left"/>
      <w:pPr>
        <w:ind w:left="1020" w:hanging="360"/>
      </w:pPr>
    </w:lvl>
    <w:lvl w:ilvl="5" w:tplc="43EC0186">
      <w:start w:val="1"/>
      <w:numFmt w:val="decimal"/>
      <w:lvlText w:val="%6."/>
      <w:lvlJc w:val="left"/>
      <w:pPr>
        <w:ind w:left="1020" w:hanging="360"/>
      </w:pPr>
    </w:lvl>
    <w:lvl w:ilvl="6" w:tplc="C408DB4A">
      <w:start w:val="1"/>
      <w:numFmt w:val="decimal"/>
      <w:lvlText w:val="%7."/>
      <w:lvlJc w:val="left"/>
      <w:pPr>
        <w:ind w:left="1020" w:hanging="360"/>
      </w:pPr>
    </w:lvl>
    <w:lvl w:ilvl="7" w:tplc="3CDAE470">
      <w:start w:val="1"/>
      <w:numFmt w:val="decimal"/>
      <w:lvlText w:val="%8."/>
      <w:lvlJc w:val="left"/>
      <w:pPr>
        <w:ind w:left="1020" w:hanging="360"/>
      </w:pPr>
    </w:lvl>
    <w:lvl w:ilvl="8" w:tplc="4FF26470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4CC84C7F"/>
    <w:multiLevelType w:val="hybridMultilevel"/>
    <w:tmpl w:val="E880040E"/>
    <w:lvl w:ilvl="0" w:tplc="04686E40">
      <w:start w:val="1"/>
      <w:numFmt w:val="decimal"/>
      <w:lvlText w:val="%1."/>
      <w:lvlJc w:val="left"/>
      <w:pPr>
        <w:ind w:left="1020" w:hanging="360"/>
      </w:pPr>
    </w:lvl>
    <w:lvl w:ilvl="1" w:tplc="F9E2DB30">
      <w:start w:val="1"/>
      <w:numFmt w:val="decimal"/>
      <w:lvlText w:val="%2."/>
      <w:lvlJc w:val="left"/>
      <w:pPr>
        <w:ind w:left="1020" w:hanging="360"/>
      </w:pPr>
    </w:lvl>
    <w:lvl w:ilvl="2" w:tplc="57B2BDA4">
      <w:start w:val="1"/>
      <w:numFmt w:val="decimal"/>
      <w:lvlText w:val="%3."/>
      <w:lvlJc w:val="left"/>
      <w:pPr>
        <w:ind w:left="1020" w:hanging="360"/>
      </w:pPr>
    </w:lvl>
    <w:lvl w:ilvl="3" w:tplc="CE9CF766">
      <w:start w:val="1"/>
      <w:numFmt w:val="decimal"/>
      <w:lvlText w:val="%4."/>
      <w:lvlJc w:val="left"/>
      <w:pPr>
        <w:ind w:left="1020" w:hanging="360"/>
      </w:pPr>
    </w:lvl>
    <w:lvl w:ilvl="4" w:tplc="A06005E2">
      <w:start w:val="1"/>
      <w:numFmt w:val="decimal"/>
      <w:lvlText w:val="%5."/>
      <w:lvlJc w:val="left"/>
      <w:pPr>
        <w:ind w:left="1020" w:hanging="360"/>
      </w:pPr>
    </w:lvl>
    <w:lvl w:ilvl="5" w:tplc="FEE68092">
      <w:start w:val="1"/>
      <w:numFmt w:val="decimal"/>
      <w:lvlText w:val="%6."/>
      <w:lvlJc w:val="left"/>
      <w:pPr>
        <w:ind w:left="1020" w:hanging="360"/>
      </w:pPr>
    </w:lvl>
    <w:lvl w:ilvl="6" w:tplc="D228BFA6">
      <w:start w:val="1"/>
      <w:numFmt w:val="decimal"/>
      <w:lvlText w:val="%7."/>
      <w:lvlJc w:val="left"/>
      <w:pPr>
        <w:ind w:left="1020" w:hanging="360"/>
      </w:pPr>
    </w:lvl>
    <w:lvl w:ilvl="7" w:tplc="EB106A00">
      <w:start w:val="1"/>
      <w:numFmt w:val="decimal"/>
      <w:lvlText w:val="%8."/>
      <w:lvlJc w:val="left"/>
      <w:pPr>
        <w:ind w:left="1020" w:hanging="360"/>
      </w:pPr>
    </w:lvl>
    <w:lvl w:ilvl="8" w:tplc="E4E6F8C4">
      <w:start w:val="1"/>
      <w:numFmt w:val="decimal"/>
      <w:lvlText w:val="%9."/>
      <w:lvlJc w:val="left"/>
      <w:pPr>
        <w:ind w:left="1020" w:hanging="360"/>
      </w:pPr>
    </w:lvl>
  </w:abstractNum>
  <w:abstractNum w:abstractNumId="11" w15:restartNumberingAfterBreak="0">
    <w:nsid w:val="5B66153D"/>
    <w:multiLevelType w:val="hybridMultilevel"/>
    <w:tmpl w:val="163203AE"/>
    <w:lvl w:ilvl="0" w:tplc="7988F204">
      <w:start w:val="1"/>
      <w:numFmt w:val="decimal"/>
      <w:lvlText w:val="%1."/>
      <w:lvlJc w:val="left"/>
      <w:pPr>
        <w:ind w:left="1020" w:hanging="360"/>
      </w:pPr>
    </w:lvl>
    <w:lvl w:ilvl="1" w:tplc="44E8C824">
      <w:start w:val="1"/>
      <w:numFmt w:val="decimal"/>
      <w:lvlText w:val="%2."/>
      <w:lvlJc w:val="left"/>
      <w:pPr>
        <w:ind w:left="1020" w:hanging="360"/>
      </w:pPr>
    </w:lvl>
    <w:lvl w:ilvl="2" w:tplc="82D820F8">
      <w:start w:val="1"/>
      <w:numFmt w:val="decimal"/>
      <w:lvlText w:val="%3."/>
      <w:lvlJc w:val="left"/>
      <w:pPr>
        <w:ind w:left="1020" w:hanging="360"/>
      </w:pPr>
    </w:lvl>
    <w:lvl w:ilvl="3" w:tplc="399C7206">
      <w:start w:val="1"/>
      <w:numFmt w:val="decimal"/>
      <w:lvlText w:val="%4."/>
      <w:lvlJc w:val="left"/>
      <w:pPr>
        <w:ind w:left="1020" w:hanging="360"/>
      </w:pPr>
    </w:lvl>
    <w:lvl w:ilvl="4" w:tplc="E912D404">
      <w:start w:val="1"/>
      <w:numFmt w:val="decimal"/>
      <w:lvlText w:val="%5."/>
      <w:lvlJc w:val="left"/>
      <w:pPr>
        <w:ind w:left="1020" w:hanging="360"/>
      </w:pPr>
    </w:lvl>
    <w:lvl w:ilvl="5" w:tplc="4252CEB2">
      <w:start w:val="1"/>
      <w:numFmt w:val="decimal"/>
      <w:lvlText w:val="%6."/>
      <w:lvlJc w:val="left"/>
      <w:pPr>
        <w:ind w:left="1020" w:hanging="360"/>
      </w:pPr>
    </w:lvl>
    <w:lvl w:ilvl="6" w:tplc="425AE388">
      <w:start w:val="1"/>
      <w:numFmt w:val="decimal"/>
      <w:lvlText w:val="%7."/>
      <w:lvlJc w:val="left"/>
      <w:pPr>
        <w:ind w:left="1020" w:hanging="360"/>
      </w:pPr>
    </w:lvl>
    <w:lvl w:ilvl="7" w:tplc="9E94FD8C">
      <w:start w:val="1"/>
      <w:numFmt w:val="decimal"/>
      <w:lvlText w:val="%8."/>
      <w:lvlJc w:val="left"/>
      <w:pPr>
        <w:ind w:left="1020" w:hanging="360"/>
      </w:pPr>
    </w:lvl>
    <w:lvl w:ilvl="8" w:tplc="6FF43DC0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8"/>
  </w:num>
  <w:num w:numId="2" w16cid:durableId="2074311132">
    <w:abstractNumId w:val="1"/>
  </w:num>
  <w:num w:numId="3" w16cid:durableId="1590693657">
    <w:abstractNumId w:val="12"/>
  </w:num>
  <w:num w:numId="4" w16cid:durableId="1590037850">
    <w:abstractNumId w:val="0"/>
  </w:num>
  <w:num w:numId="5" w16cid:durableId="554319981">
    <w:abstractNumId w:val="4"/>
  </w:num>
  <w:num w:numId="6" w16cid:durableId="43910267">
    <w:abstractNumId w:val="7"/>
  </w:num>
  <w:num w:numId="7" w16cid:durableId="1791974514">
    <w:abstractNumId w:val="3"/>
  </w:num>
  <w:num w:numId="8" w16cid:durableId="577790432">
    <w:abstractNumId w:val="5"/>
  </w:num>
  <w:num w:numId="9" w16cid:durableId="1046295963">
    <w:abstractNumId w:val="9"/>
  </w:num>
  <w:num w:numId="10" w16cid:durableId="753354835">
    <w:abstractNumId w:val="2"/>
  </w:num>
  <w:num w:numId="11" w16cid:durableId="725757114">
    <w:abstractNumId w:val="11"/>
  </w:num>
  <w:num w:numId="12" w16cid:durableId="1536504210">
    <w:abstractNumId w:val="6"/>
  </w:num>
  <w:num w:numId="13" w16cid:durableId="21463162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21"/>
    <w:rsid w:val="00000234"/>
    <w:rsid w:val="00000B00"/>
    <w:rsid w:val="0000482D"/>
    <w:rsid w:val="000067E8"/>
    <w:rsid w:val="000079D1"/>
    <w:rsid w:val="00010AA7"/>
    <w:rsid w:val="000111F3"/>
    <w:rsid w:val="000118FF"/>
    <w:rsid w:val="000138D4"/>
    <w:rsid w:val="00013D1D"/>
    <w:rsid w:val="00015B1D"/>
    <w:rsid w:val="000170E1"/>
    <w:rsid w:val="0002118E"/>
    <w:rsid w:val="00021801"/>
    <w:rsid w:val="00026687"/>
    <w:rsid w:val="0002743E"/>
    <w:rsid w:val="00032AF2"/>
    <w:rsid w:val="0003394F"/>
    <w:rsid w:val="00033B01"/>
    <w:rsid w:val="000358E0"/>
    <w:rsid w:val="000405AF"/>
    <w:rsid w:val="00041F54"/>
    <w:rsid w:val="000462D2"/>
    <w:rsid w:val="000469EC"/>
    <w:rsid w:val="0005115C"/>
    <w:rsid w:val="00052CFB"/>
    <w:rsid w:val="00056032"/>
    <w:rsid w:val="00057652"/>
    <w:rsid w:val="00060C2B"/>
    <w:rsid w:val="00061437"/>
    <w:rsid w:val="00061F1A"/>
    <w:rsid w:val="000629C3"/>
    <w:rsid w:val="0006785E"/>
    <w:rsid w:val="00074E9B"/>
    <w:rsid w:val="00081305"/>
    <w:rsid w:val="00081B5B"/>
    <w:rsid w:val="0008559E"/>
    <w:rsid w:val="00090C81"/>
    <w:rsid w:val="0009389D"/>
    <w:rsid w:val="000B0568"/>
    <w:rsid w:val="000C03D9"/>
    <w:rsid w:val="000C042A"/>
    <w:rsid w:val="000C4B04"/>
    <w:rsid w:val="000C4E5A"/>
    <w:rsid w:val="000D018B"/>
    <w:rsid w:val="000D1ACD"/>
    <w:rsid w:val="000E151D"/>
    <w:rsid w:val="000E64C4"/>
    <w:rsid w:val="000F54A7"/>
    <w:rsid w:val="000F5619"/>
    <w:rsid w:val="000F70A6"/>
    <w:rsid w:val="000F76B8"/>
    <w:rsid w:val="0010126F"/>
    <w:rsid w:val="00113395"/>
    <w:rsid w:val="00114075"/>
    <w:rsid w:val="00116BD0"/>
    <w:rsid w:val="001205E6"/>
    <w:rsid w:val="00123EF9"/>
    <w:rsid w:val="00126F35"/>
    <w:rsid w:val="00131656"/>
    <w:rsid w:val="00136336"/>
    <w:rsid w:val="001379F4"/>
    <w:rsid w:val="0014390F"/>
    <w:rsid w:val="0014509C"/>
    <w:rsid w:val="0015727C"/>
    <w:rsid w:val="00164BE2"/>
    <w:rsid w:val="00164D5F"/>
    <w:rsid w:val="00164F50"/>
    <w:rsid w:val="00166D3C"/>
    <w:rsid w:val="00183027"/>
    <w:rsid w:val="0019541F"/>
    <w:rsid w:val="001A159F"/>
    <w:rsid w:val="001A1A83"/>
    <w:rsid w:val="001A39D0"/>
    <w:rsid w:val="001A5F69"/>
    <w:rsid w:val="001B144F"/>
    <w:rsid w:val="001B2740"/>
    <w:rsid w:val="001C169B"/>
    <w:rsid w:val="001C25C2"/>
    <w:rsid w:val="001C2AA9"/>
    <w:rsid w:val="001C5C05"/>
    <w:rsid w:val="001C70A3"/>
    <w:rsid w:val="001D40DB"/>
    <w:rsid w:val="001D46FE"/>
    <w:rsid w:val="001D5882"/>
    <w:rsid w:val="001D5925"/>
    <w:rsid w:val="001D7D30"/>
    <w:rsid w:val="001E0D42"/>
    <w:rsid w:val="001E1AC4"/>
    <w:rsid w:val="001E1F94"/>
    <w:rsid w:val="001E440C"/>
    <w:rsid w:val="001E5A6C"/>
    <w:rsid w:val="001E5FAC"/>
    <w:rsid w:val="001F2198"/>
    <w:rsid w:val="001F7916"/>
    <w:rsid w:val="00201AA0"/>
    <w:rsid w:val="00204CAF"/>
    <w:rsid w:val="00205CA3"/>
    <w:rsid w:val="0020772B"/>
    <w:rsid w:val="00210B7B"/>
    <w:rsid w:val="00217747"/>
    <w:rsid w:val="002269CE"/>
    <w:rsid w:val="00226D40"/>
    <w:rsid w:val="0022714D"/>
    <w:rsid w:val="00227522"/>
    <w:rsid w:val="002301C0"/>
    <w:rsid w:val="002331C6"/>
    <w:rsid w:val="00233C48"/>
    <w:rsid w:val="00235C14"/>
    <w:rsid w:val="00236DD1"/>
    <w:rsid w:val="00240366"/>
    <w:rsid w:val="0024599B"/>
    <w:rsid w:val="002460C6"/>
    <w:rsid w:val="00254514"/>
    <w:rsid w:val="0025645A"/>
    <w:rsid w:val="00257142"/>
    <w:rsid w:val="00260CE3"/>
    <w:rsid w:val="002703BC"/>
    <w:rsid w:val="00271587"/>
    <w:rsid w:val="00271B76"/>
    <w:rsid w:val="002758FB"/>
    <w:rsid w:val="0027666A"/>
    <w:rsid w:val="0027742E"/>
    <w:rsid w:val="00280523"/>
    <w:rsid w:val="002805D7"/>
    <w:rsid w:val="002825BF"/>
    <w:rsid w:val="00283158"/>
    <w:rsid w:val="002859A6"/>
    <w:rsid w:val="00292C53"/>
    <w:rsid w:val="00293844"/>
    <w:rsid w:val="0029557D"/>
    <w:rsid w:val="002975BC"/>
    <w:rsid w:val="00297C7C"/>
    <w:rsid w:val="002A2648"/>
    <w:rsid w:val="002A3BD3"/>
    <w:rsid w:val="002A5ED8"/>
    <w:rsid w:val="002A73D1"/>
    <w:rsid w:val="002C18AF"/>
    <w:rsid w:val="002C4E79"/>
    <w:rsid w:val="002C5A06"/>
    <w:rsid w:val="002C645C"/>
    <w:rsid w:val="002D241B"/>
    <w:rsid w:val="002D65E8"/>
    <w:rsid w:val="002D6779"/>
    <w:rsid w:val="002D78DC"/>
    <w:rsid w:val="002E0DDD"/>
    <w:rsid w:val="002E501F"/>
    <w:rsid w:val="002E523A"/>
    <w:rsid w:val="002E5AC9"/>
    <w:rsid w:val="002E6BE5"/>
    <w:rsid w:val="002F12F1"/>
    <w:rsid w:val="002F3F38"/>
    <w:rsid w:val="002F4FB5"/>
    <w:rsid w:val="002F5A30"/>
    <w:rsid w:val="00301050"/>
    <w:rsid w:val="003024CA"/>
    <w:rsid w:val="00302508"/>
    <w:rsid w:val="00303310"/>
    <w:rsid w:val="00307768"/>
    <w:rsid w:val="0032202E"/>
    <w:rsid w:val="00325F23"/>
    <w:rsid w:val="00326658"/>
    <w:rsid w:val="0033003B"/>
    <w:rsid w:val="003309E8"/>
    <w:rsid w:val="00330CBB"/>
    <w:rsid w:val="00333009"/>
    <w:rsid w:val="003333FE"/>
    <w:rsid w:val="00334EB1"/>
    <w:rsid w:val="00335565"/>
    <w:rsid w:val="003362D1"/>
    <w:rsid w:val="00336535"/>
    <w:rsid w:val="00341223"/>
    <w:rsid w:val="00341DE5"/>
    <w:rsid w:val="00346718"/>
    <w:rsid w:val="00346FA1"/>
    <w:rsid w:val="003503E9"/>
    <w:rsid w:val="0035437F"/>
    <w:rsid w:val="003573DB"/>
    <w:rsid w:val="003575EC"/>
    <w:rsid w:val="00357680"/>
    <w:rsid w:val="00357E15"/>
    <w:rsid w:val="00360688"/>
    <w:rsid w:val="00362D53"/>
    <w:rsid w:val="00363386"/>
    <w:rsid w:val="00363B51"/>
    <w:rsid w:val="00363B72"/>
    <w:rsid w:val="00365171"/>
    <w:rsid w:val="0036549E"/>
    <w:rsid w:val="003712E8"/>
    <w:rsid w:val="00371C3A"/>
    <w:rsid w:val="00381B97"/>
    <w:rsid w:val="00384A7B"/>
    <w:rsid w:val="0038548E"/>
    <w:rsid w:val="003864B2"/>
    <w:rsid w:val="00394FD5"/>
    <w:rsid w:val="003A3564"/>
    <w:rsid w:val="003A4359"/>
    <w:rsid w:val="003A7570"/>
    <w:rsid w:val="003A7601"/>
    <w:rsid w:val="003B5A17"/>
    <w:rsid w:val="003D1A3A"/>
    <w:rsid w:val="003D20FB"/>
    <w:rsid w:val="003D5CCC"/>
    <w:rsid w:val="003E40EE"/>
    <w:rsid w:val="003E42C0"/>
    <w:rsid w:val="003E71E1"/>
    <w:rsid w:val="003F2916"/>
    <w:rsid w:val="00402735"/>
    <w:rsid w:val="00403D80"/>
    <w:rsid w:val="004111E4"/>
    <w:rsid w:val="00413252"/>
    <w:rsid w:val="00414739"/>
    <w:rsid w:val="00415651"/>
    <w:rsid w:val="00416AE6"/>
    <w:rsid w:val="0042196B"/>
    <w:rsid w:val="004223A1"/>
    <w:rsid w:val="00424207"/>
    <w:rsid w:val="004313AB"/>
    <w:rsid w:val="00442C1A"/>
    <w:rsid w:val="004445A7"/>
    <w:rsid w:val="004448D2"/>
    <w:rsid w:val="00444E08"/>
    <w:rsid w:val="00446133"/>
    <w:rsid w:val="0044656E"/>
    <w:rsid w:val="00446C7F"/>
    <w:rsid w:val="004504D2"/>
    <w:rsid w:val="004514CB"/>
    <w:rsid w:val="00451DE4"/>
    <w:rsid w:val="00453AB1"/>
    <w:rsid w:val="00454EDE"/>
    <w:rsid w:val="0045768A"/>
    <w:rsid w:val="004577AD"/>
    <w:rsid w:val="004620A0"/>
    <w:rsid w:val="00466EC8"/>
    <w:rsid w:val="0048233E"/>
    <w:rsid w:val="004825B3"/>
    <w:rsid w:val="00494EB3"/>
    <w:rsid w:val="00495D63"/>
    <w:rsid w:val="004A2E9E"/>
    <w:rsid w:val="004A5559"/>
    <w:rsid w:val="004A5E1C"/>
    <w:rsid w:val="004A706E"/>
    <w:rsid w:val="004B04C8"/>
    <w:rsid w:val="004B1685"/>
    <w:rsid w:val="004B3ED5"/>
    <w:rsid w:val="004B5407"/>
    <w:rsid w:val="004C0DAB"/>
    <w:rsid w:val="004C1BE2"/>
    <w:rsid w:val="004C3628"/>
    <w:rsid w:val="004C5E91"/>
    <w:rsid w:val="004D0048"/>
    <w:rsid w:val="004D044C"/>
    <w:rsid w:val="004D4E41"/>
    <w:rsid w:val="004E0914"/>
    <w:rsid w:val="004E692C"/>
    <w:rsid w:val="004E7D94"/>
    <w:rsid w:val="004F339C"/>
    <w:rsid w:val="004F597E"/>
    <w:rsid w:val="005024D6"/>
    <w:rsid w:val="00504626"/>
    <w:rsid w:val="005058E9"/>
    <w:rsid w:val="005102FF"/>
    <w:rsid w:val="00511FD9"/>
    <w:rsid w:val="0051207C"/>
    <w:rsid w:val="00516874"/>
    <w:rsid w:val="005175AD"/>
    <w:rsid w:val="00520B20"/>
    <w:rsid w:val="00520C79"/>
    <w:rsid w:val="00521ABC"/>
    <w:rsid w:val="0052684A"/>
    <w:rsid w:val="00526D6E"/>
    <w:rsid w:val="005310A9"/>
    <w:rsid w:val="00533C49"/>
    <w:rsid w:val="00546F88"/>
    <w:rsid w:val="005479FE"/>
    <w:rsid w:val="005506A7"/>
    <w:rsid w:val="00555C16"/>
    <w:rsid w:val="00564EB7"/>
    <w:rsid w:val="00565533"/>
    <w:rsid w:val="005712C2"/>
    <w:rsid w:val="0057621C"/>
    <w:rsid w:val="0058152E"/>
    <w:rsid w:val="005832B6"/>
    <w:rsid w:val="0058422B"/>
    <w:rsid w:val="005911FF"/>
    <w:rsid w:val="00591C6C"/>
    <w:rsid w:val="00594942"/>
    <w:rsid w:val="0059547B"/>
    <w:rsid w:val="00596BE8"/>
    <w:rsid w:val="005A0156"/>
    <w:rsid w:val="005A3DEE"/>
    <w:rsid w:val="005A4175"/>
    <w:rsid w:val="005A68FD"/>
    <w:rsid w:val="005B037B"/>
    <w:rsid w:val="005B292F"/>
    <w:rsid w:val="005B3958"/>
    <w:rsid w:val="005B505C"/>
    <w:rsid w:val="005B6089"/>
    <w:rsid w:val="005B717D"/>
    <w:rsid w:val="005B7220"/>
    <w:rsid w:val="005C1C6F"/>
    <w:rsid w:val="005C29E9"/>
    <w:rsid w:val="005C7B38"/>
    <w:rsid w:val="005D3CC3"/>
    <w:rsid w:val="005D4621"/>
    <w:rsid w:val="005D5AF5"/>
    <w:rsid w:val="005D7FCF"/>
    <w:rsid w:val="005E3DA8"/>
    <w:rsid w:val="005E48D4"/>
    <w:rsid w:val="005E5B75"/>
    <w:rsid w:val="005F070D"/>
    <w:rsid w:val="005F0A35"/>
    <w:rsid w:val="00601255"/>
    <w:rsid w:val="006137D2"/>
    <w:rsid w:val="00617539"/>
    <w:rsid w:val="00620B89"/>
    <w:rsid w:val="00622250"/>
    <w:rsid w:val="00623AB6"/>
    <w:rsid w:val="00623D3D"/>
    <w:rsid w:val="00624AD6"/>
    <w:rsid w:val="00626082"/>
    <w:rsid w:val="006300B6"/>
    <w:rsid w:val="00631CA7"/>
    <w:rsid w:val="00632123"/>
    <w:rsid w:val="0063365B"/>
    <w:rsid w:val="006347F2"/>
    <w:rsid w:val="00640BE1"/>
    <w:rsid w:val="006417FF"/>
    <w:rsid w:val="00642C1E"/>
    <w:rsid w:val="00644B81"/>
    <w:rsid w:val="006455CA"/>
    <w:rsid w:val="00646C91"/>
    <w:rsid w:val="00647050"/>
    <w:rsid w:val="00653303"/>
    <w:rsid w:val="006564AA"/>
    <w:rsid w:val="00656BDF"/>
    <w:rsid w:val="00660889"/>
    <w:rsid w:val="006616EE"/>
    <w:rsid w:val="00662CB4"/>
    <w:rsid w:val="00662FB6"/>
    <w:rsid w:val="00664633"/>
    <w:rsid w:val="006661C5"/>
    <w:rsid w:val="00666CE1"/>
    <w:rsid w:val="00670678"/>
    <w:rsid w:val="00673B00"/>
    <w:rsid w:val="00674DD6"/>
    <w:rsid w:val="00676B9B"/>
    <w:rsid w:val="006853D5"/>
    <w:rsid w:val="00690A0B"/>
    <w:rsid w:val="00691BED"/>
    <w:rsid w:val="00695621"/>
    <w:rsid w:val="006A1B06"/>
    <w:rsid w:val="006A3335"/>
    <w:rsid w:val="006B0AFB"/>
    <w:rsid w:val="006B63D2"/>
    <w:rsid w:val="006B751E"/>
    <w:rsid w:val="006C2B00"/>
    <w:rsid w:val="006C3BFC"/>
    <w:rsid w:val="006C5EC9"/>
    <w:rsid w:val="006C6A78"/>
    <w:rsid w:val="006C70EA"/>
    <w:rsid w:val="006C7D0B"/>
    <w:rsid w:val="006D5112"/>
    <w:rsid w:val="006E20C1"/>
    <w:rsid w:val="006F30D7"/>
    <w:rsid w:val="006F5223"/>
    <w:rsid w:val="00700C20"/>
    <w:rsid w:val="00704251"/>
    <w:rsid w:val="00704546"/>
    <w:rsid w:val="007144F4"/>
    <w:rsid w:val="007200F1"/>
    <w:rsid w:val="00720A45"/>
    <w:rsid w:val="00721270"/>
    <w:rsid w:val="007317E0"/>
    <w:rsid w:val="00733731"/>
    <w:rsid w:val="007351C0"/>
    <w:rsid w:val="00741F57"/>
    <w:rsid w:val="0074208D"/>
    <w:rsid w:val="007425CC"/>
    <w:rsid w:val="00747758"/>
    <w:rsid w:val="00747FB2"/>
    <w:rsid w:val="007515A7"/>
    <w:rsid w:val="007524FD"/>
    <w:rsid w:val="00756B2E"/>
    <w:rsid w:val="00760A4F"/>
    <w:rsid w:val="00760AED"/>
    <w:rsid w:val="0076437E"/>
    <w:rsid w:val="00764414"/>
    <w:rsid w:val="007650BB"/>
    <w:rsid w:val="00766BB4"/>
    <w:rsid w:val="00772A99"/>
    <w:rsid w:val="007734CC"/>
    <w:rsid w:val="00777600"/>
    <w:rsid w:val="0078346C"/>
    <w:rsid w:val="00785594"/>
    <w:rsid w:val="00786283"/>
    <w:rsid w:val="007909B6"/>
    <w:rsid w:val="0079207B"/>
    <w:rsid w:val="00792D81"/>
    <w:rsid w:val="007B753A"/>
    <w:rsid w:val="007C01DE"/>
    <w:rsid w:val="007D4F14"/>
    <w:rsid w:val="007E1612"/>
    <w:rsid w:val="007E431E"/>
    <w:rsid w:val="007E718E"/>
    <w:rsid w:val="007F1AAA"/>
    <w:rsid w:val="007F2586"/>
    <w:rsid w:val="007F31EE"/>
    <w:rsid w:val="007F3A7F"/>
    <w:rsid w:val="007F7095"/>
    <w:rsid w:val="00802438"/>
    <w:rsid w:val="008065F0"/>
    <w:rsid w:val="00807915"/>
    <w:rsid w:val="00811140"/>
    <w:rsid w:val="008142B9"/>
    <w:rsid w:val="008153BE"/>
    <w:rsid w:val="00820070"/>
    <w:rsid w:val="0082466B"/>
    <w:rsid w:val="00825064"/>
    <w:rsid w:val="00827688"/>
    <w:rsid w:val="0083530A"/>
    <w:rsid w:val="00836221"/>
    <w:rsid w:val="00837112"/>
    <w:rsid w:val="008431E0"/>
    <w:rsid w:val="00843319"/>
    <w:rsid w:val="00844059"/>
    <w:rsid w:val="008447A5"/>
    <w:rsid w:val="00850CE8"/>
    <w:rsid w:val="00850E43"/>
    <w:rsid w:val="00851D51"/>
    <w:rsid w:val="00853011"/>
    <w:rsid w:val="00854EC3"/>
    <w:rsid w:val="00855B5C"/>
    <w:rsid w:val="008656C3"/>
    <w:rsid w:val="00871793"/>
    <w:rsid w:val="00871844"/>
    <w:rsid w:val="00872992"/>
    <w:rsid w:val="00874FA4"/>
    <w:rsid w:val="00877347"/>
    <w:rsid w:val="00881C0A"/>
    <w:rsid w:val="00881D05"/>
    <w:rsid w:val="0088425B"/>
    <w:rsid w:val="00884433"/>
    <w:rsid w:val="00887D06"/>
    <w:rsid w:val="008919B5"/>
    <w:rsid w:val="00894331"/>
    <w:rsid w:val="0089798E"/>
    <w:rsid w:val="008A1E69"/>
    <w:rsid w:val="008A4AED"/>
    <w:rsid w:val="008A5B26"/>
    <w:rsid w:val="008B1166"/>
    <w:rsid w:val="008B38BB"/>
    <w:rsid w:val="008B4075"/>
    <w:rsid w:val="008B4E01"/>
    <w:rsid w:val="008C2C18"/>
    <w:rsid w:val="008C2DA4"/>
    <w:rsid w:val="008C3C71"/>
    <w:rsid w:val="008C4E2C"/>
    <w:rsid w:val="008D0F17"/>
    <w:rsid w:val="008D2A53"/>
    <w:rsid w:val="008D3080"/>
    <w:rsid w:val="008D5550"/>
    <w:rsid w:val="008E56A3"/>
    <w:rsid w:val="008E58A9"/>
    <w:rsid w:val="009008B8"/>
    <w:rsid w:val="0090241F"/>
    <w:rsid w:val="00913C0D"/>
    <w:rsid w:val="0091436A"/>
    <w:rsid w:val="00914D6C"/>
    <w:rsid w:val="00915FE6"/>
    <w:rsid w:val="0091604C"/>
    <w:rsid w:val="009169A1"/>
    <w:rsid w:val="00924A20"/>
    <w:rsid w:val="009316EF"/>
    <w:rsid w:val="009354F9"/>
    <w:rsid w:val="00937A6C"/>
    <w:rsid w:val="00944F62"/>
    <w:rsid w:val="00947BE0"/>
    <w:rsid w:val="00952793"/>
    <w:rsid w:val="009534EA"/>
    <w:rsid w:val="00957814"/>
    <w:rsid w:val="00962259"/>
    <w:rsid w:val="00972A8D"/>
    <w:rsid w:val="00976129"/>
    <w:rsid w:val="009778DD"/>
    <w:rsid w:val="0099003E"/>
    <w:rsid w:val="00991AD8"/>
    <w:rsid w:val="0099366F"/>
    <w:rsid w:val="00993E4B"/>
    <w:rsid w:val="009A1978"/>
    <w:rsid w:val="009B0F96"/>
    <w:rsid w:val="009B33B8"/>
    <w:rsid w:val="009B3F63"/>
    <w:rsid w:val="009B5975"/>
    <w:rsid w:val="009C0AC8"/>
    <w:rsid w:val="009C13B4"/>
    <w:rsid w:val="009C46D6"/>
    <w:rsid w:val="009C49F1"/>
    <w:rsid w:val="009E03A7"/>
    <w:rsid w:val="009E0814"/>
    <w:rsid w:val="009E201D"/>
    <w:rsid w:val="009E3FAC"/>
    <w:rsid w:val="009E482E"/>
    <w:rsid w:val="009E5347"/>
    <w:rsid w:val="009E6D7F"/>
    <w:rsid w:val="009F6A5C"/>
    <w:rsid w:val="00A0096A"/>
    <w:rsid w:val="00A0320D"/>
    <w:rsid w:val="00A03A62"/>
    <w:rsid w:val="00A03B4F"/>
    <w:rsid w:val="00A0642A"/>
    <w:rsid w:val="00A066BB"/>
    <w:rsid w:val="00A07C6A"/>
    <w:rsid w:val="00A1242D"/>
    <w:rsid w:val="00A14EDF"/>
    <w:rsid w:val="00A156BD"/>
    <w:rsid w:val="00A22FFC"/>
    <w:rsid w:val="00A23478"/>
    <w:rsid w:val="00A3676E"/>
    <w:rsid w:val="00A36DA8"/>
    <w:rsid w:val="00A373B5"/>
    <w:rsid w:val="00A42766"/>
    <w:rsid w:val="00A42E45"/>
    <w:rsid w:val="00A4550F"/>
    <w:rsid w:val="00A47A44"/>
    <w:rsid w:val="00A5165A"/>
    <w:rsid w:val="00A54E55"/>
    <w:rsid w:val="00A570F7"/>
    <w:rsid w:val="00A61F7C"/>
    <w:rsid w:val="00A62DD2"/>
    <w:rsid w:val="00A6356B"/>
    <w:rsid w:val="00A6441E"/>
    <w:rsid w:val="00A70671"/>
    <w:rsid w:val="00A70C7D"/>
    <w:rsid w:val="00A809FE"/>
    <w:rsid w:val="00A87422"/>
    <w:rsid w:val="00A911F2"/>
    <w:rsid w:val="00A91671"/>
    <w:rsid w:val="00A922B6"/>
    <w:rsid w:val="00A92DC9"/>
    <w:rsid w:val="00AA0C6C"/>
    <w:rsid w:val="00AA670D"/>
    <w:rsid w:val="00AA683B"/>
    <w:rsid w:val="00AB41A6"/>
    <w:rsid w:val="00AB5A78"/>
    <w:rsid w:val="00AB5E0C"/>
    <w:rsid w:val="00AC1AC9"/>
    <w:rsid w:val="00AC4C9A"/>
    <w:rsid w:val="00AD2853"/>
    <w:rsid w:val="00AD5DE1"/>
    <w:rsid w:val="00AD7C12"/>
    <w:rsid w:val="00AE2A3A"/>
    <w:rsid w:val="00AE3572"/>
    <w:rsid w:val="00AE57D5"/>
    <w:rsid w:val="00AE64B6"/>
    <w:rsid w:val="00AE7EA0"/>
    <w:rsid w:val="00AF3C8F"/>
    <w:rsid w:val="00B0426C"/>
    <w:rsid w:val="00B05C65"/>
    <w:rsid w:val="00B05F16"/>
    <w:rsid w:val="00B06339"/>
    <w:rsid w:val="00B07483"/>
    <w:rsid w:val="00B0773D"/>
    <w:rsid w:val="00B112C5"/>
    <w:rsid w:val="00B11A5E"/>
    <w:rsid w:val="00B13FA4"/>
    <w:rsid w:val="00B161D2"/>
    <w:rsid w:val="00B16B30"/>
    <w:rsid w:val="00B339BB"/>
    <w:rsid w:val="00B34380"/>
    <w:rsid w:val="00B3477B"/>
    <w:rsid w:val="00B4282E"/>
    <w:rsid w:val="00B455B6"/>
    <w:rsid w:val="00B46A0B"/>
    <w:rsid w:val="00B46E2A"/>
    <w:rsid w:val="00B54788"/>
    <w:rsid w:val="00B608B3"/>
    <w:rsid w:val="00B61607"/>
    <w:rsid w:val="00B63360"/>
    <w:rsid w:val="00B6381A"/>
    <w:rsid w:val="00B64C38"/>
    <w:rsid w:val="00B65732"/>
    <w:rsid w:val="00B6790B"/>
    <w:rsid w:val="00B700C5"/>
    <w:rsid w:val="00B71F9A"/>
    <w:rsid w:val="00B72060"/>
    <w:rsid w:val="00B73984"/>
    <w:rsid w:val="00B74A65"/>
    <w:rsid w:val="00B74DAA"/>
    <w:rsid w:val="00B7566F"/>
    <w:rsid w:val="00B75EA6"/>
    <w:rsid w:val="00B812A6"/>
    <w:rsid w:val="00B81E7F"/>
    <w:rsid w:val="00B82D69"/>
    <w:rsid w:val="00B83F81"/>
    <w:rsid w:val="00B84CEA"/>
    <w:rsid w:val="00B8510F"/>
    <w:rsid w:val="00B90962"/>
    <w:rsid w:val="00B90F69"/>
    <w:rsid w:val="00BA62E1"/>
    <w:rsid w:val="00BB0DB6"/>
    <w:rsid w:val="00BB1571"/>
    <w:rsid w:val="00BB3190"/>
    <w:rsid w:val="00BC24CD"/>
    <w:rsid w:val="00BC3561"/>
    <w:rsid w:val="00BC3B4B"/>
    <w:rsid w:val="00BD0843"/>
    <w:rsid w:val="00BD2F99"/>
    <w:rsid w:val="00BD6295"/>
    <w:rsid w:val="00BE3484"/>
    <w:rsid w:val="00BE567C"/>
    <w:rsid w:val="00BE5F31"/>
    <w:rsid w:val="00BE6564"/>
    <w:rsid w:val="00BE7F91"/>
    <w:rsid w:val="00BF0141"/>
    <w:rsid w:val="00BF3AB6"/>
    <w:rsid w:val="00BF51D5"/>
    <w:rsid w:val="00BF5ED1"/>
    <w:rsid w:val="00BF7BAD"/>
    <w:rsid w:val="00BF7C78"/>
    <w:rsid w:val="00C010CD"/>
    <w:rsid w:val="00C06AC4"/>
    <w:rsid w:val="00C0797D"/>
    <w:rsid w:val="00C079A0"/>
    <w:rsid w:val="00C10E04"/>
    <w:rsid w:val="00C10F09"/>
    <w:rsid w:val="00C12F35"/>
    <w:rsid w:val="00C21B14"/>
    <w:rsid w:val="00C2324C"/>
    <w:rsid w:val="00C3154C"/>
    <w:rsid w:val="00C34F2B"/>
    <w:rsid w:val="00C43841"/>
    <w:rsid w:val="00C43EAA"/>
    <w:rsid w:val="00C441CD"/>
    <w:rsid w:val="00C458D9"/>
    <w:rsid w:val="00C46BC2"/>
    <w:rsid w:val="00C6237E"/>
    <w:rsid w:val="00C65A4F"/>
    <w:rsid w:val="00C65E4A"/>
    <w:rsid w:val="00C663CD"/>
    <w:rsid w:val="00C6796D"/>
    <w:rsid w:val="00C72E5A"/>
    <w:rsid w:val="00C7681E"/>
    <w:rsid w:val="00C80E91"/>
    <w:rsid w:val="00C82938"/>
    <w:rsid w:val="00C85F3C"/>
    <w:rsid w:val="00C87351"/>
    <w:rsid w:val="00C873EE"/>
    <w:rsid w:val="00C9020D"/>
    <w:rsid w:val="00C90233"/>
    <w:rsid w:val="00C96BB6"/>
    <w:rsid w:val="00CA1823"/>
    <w:rsid w:val="00CA3AC5"/>
    <w:rsid w:val="00CA3B83"/>
    <w:rsid w:val="00CA540B"/>
    <w:rsid w:val="00CA613D"/>
    <w:rsid w:val="00CB0AB9"/>
    <w:rsid w:val="00CB1F10"/>
    <w:rsid w:val="00CB374C"/>
    <w:rsid w:val="00CB789B"/>
    <w:rsid w:val="00CC2236"/>
    <w:rsid w:val="00CC35ED"/>
    <w:rsid w:val="00CC3A7B"/>
    <w:rsid w:val="00CC5DD0"/>
    <w:rsid w:val="00CC6C7B"/>
    <w:rsid w:val="00CD0842"/>
    <w:rsid w:val="00CD29D8"/>
    <w:rsid w:val="00CD43E6"/>
    <w:rsid w:val="00CD505E"/>
    <w:rsid w:val="00CD6DB6"/>
    <w:rsid w:val="00CF3342"/>
    <w:rsid w:val="00CF38A6"/>
    <w:rsid w:val="00D01D26"/>
    <w:rsid w:val="00D02CAA"/>
    <w:rsid w:val="00D02D39"/>
    <w:rsid w:val="00D038D5"/>
    <w:rsid w:val="00D03F90"/>
    <w:rsid w:val="00D04786"/>
    <w:rsid w:val="00D05CE7"/>
    <w:rsid w:val="00D0628A"/>
    <w:rsid w:val="00D111F3"/>
    <w:rsid w:val="00D11211"/>
    <w:rsid w:val="00D12973"/>
    <w:rsid w:val="00D14728"/>
    <w:rsid w:val="00D15AA5"/>
    <w:rsid w:val="00D17922"/>
    <w:rsid w:val="00D20447"/>
    <w:rsid w:val="00D26039"/>
    <w:rsid w:val="00D3045B"/>
    <w:rsid w:val="00D30848"/>
    <w:rsid w:val="00D44211"/>
    <w:rsid w:val="00D4747E"/>
    <w:rsid w:val="00D50CE4"/>
    <w:rsid w:val="00D51285"/>
    <w:rsid w:val="00D5292F"/>
    <w:rsid w:val="00D53C18"/>
    <w:rsid w:val="00D5538C"/>
    <w:rsid w:val="00D55B86"/>
    <w:rsid w:val="00D61270"/>
    <w:rsid w:val="00D6528D"/>
    <w:rsid w:val="00D65E88"/>
    <w:rsid w:val="00D712B0"/>
    <w:rsid w:val="00D71EF8"/>
    <w:rsid w:val="00D745EB"/>
    <w:rsid w:val="00D75D05"/>
    <w:rsid w:val="00D82C01"/>
    <w:rsid w:val="00D91A0D"/>
    <w:rsid w:val="00D953D9"/>
    <w:rsid w:val="00D963F5"/>
    <w:rsid w:val="00DA17C3"/>
    <w:rsid w:val="00DA4D7B"/>
    <w:rsid w:val="00DB0CED"/>
    <w:rsid w:val="00DB175C"/>
    <w:rsid w:val="00DB4D59"/>
    <w:rsid w:val="00DC0188"/>
    <w:rsid w:val="00DD279A"/>
    <w:rsid w:val="00DE1413"/>
    <w:rsid w:val="00DE4E3A"/>
    <w:rsid w:val="00DF49F7"/>
    <w:rsid w:val="00E00842"/>
    <w:rsid w:val="00E00A99"/>
    <w:rsid w:val="00E11ECE"/>
    <w:rsid w:val="00E15D36"/>
    <w:rsid w:val="00E27B64"/>
    <w:rsid w:val="00E3110A"/>
    <w:rsid w:val="00E32F1F"/>
    <w:rsid w:val="00E338EC"/>
    <w:rsid w:val="00E3474C"/>
    <w:rsid w:val="00E3616C"/>
    <w:rsid w:val="00E367C0"/>
    <w:rsid w:val="00E371B0"/>
    <w:rsid w:val="00E37964"/>
    <w:rsid w:val="00E37A56"/>
    <w:rsid w:val="00E41CC8"/>
    <w:rsid w:val="00E41DAB"/>
    <w:rsid w:val="00E42E81"/>
    <w:rsid w:val="00E459EA"/>
    <w:rsid w:val="00E4682A"/>
    <w:rsid w:val="00E47853"/>
    <w:rsid w:val="00E5048D"/>
    <w:rsid w:val="00E513C2"/>
    <w:rsid w:val="00E51C36"/>
    <w:rsid w:val="00E61817"/>
    <w:rsid w:val="00E63B32"/>
    <w:rsid w:val="00E80259"/>
    <w:rsid w:val="00E80F00"/>
    <w:rsid w:val="00E8408D"/>
    <w:rsid w:val="00E87327"/>
    <w:rsid w:val="00E8788A"/>
    <w:rsid w:val="00E93B26"/>
    <w:rsid w:val="00E94672"/>
    <w:rsid w:val="00EA2DE5"/>
    <w:rsid w:val="00EA6867"/>
    <w:rsid w:val="00EB02F8"/>
    <w:rsid w:val="00EB318A"/>
    <w:rsid w:val="00EC5DCC"/>
    <w:rsid w:val="00ED3F7B"/>
    <w:rsid w:val="00ED4A09"/>
    <w:rsid w:val="00ED70CD"/>
    <w:rsid w:val="00ED7F30"/>
    <w:rsid w:val="00EF33F1"/>
    <w:rsid w:val="00EF3442"/>
    <w:rsid w:val="00F00563"/>
    <w:rsid w:val="00F00632"/>
    <w:rsid w:val="00F01236"/>
    <w:rsid w:val="00F03799"/>
    <w:rsid w:val="00F03D54"/>
    <w:rsid w:val="00F041A1"/>
    <w:rsid w:val="00F047CA"/>
    <w:rsid w:val="00F04FD0"/>
    <w:rsid w:val="00F068E4"/>
    <w:rsid w:val="00F06DDE"/>
    <w:rsid w:val="00F06E62"/>
    <w:rsid w:val="00F07B49"/>
    <w:rsid w:val="00F1016D"/>
    <w:rsid w:val="00F10FE0"/>
    <w:rsid w:val="00F17893"/>
    <w:rsid w:val="00F24CD1"/>
    <w:rsid w:val="00F26714"/>
    <w:rsid w:val="00F269F2"/>
    <w:rsid w:val="00F27519"/>
    <w:rsid w:val="00F2772A"/>
    <w:rsid w:val="00F3148D"/>
    <w:rsid w:val="00F3318A"/>
    <w:rsid w:val="00F4029C"/>
    <w:rsid w:val="00F411F0"/>
    <w:rsid w:val="00F54B3B"/>
    <w:rsid w:val="00F572EB"/>
    <w:rsid w:val="00F61893"/>
    <w:rsid w:val="00F661E1"/>
    <w:rsid w:val="00F66A35"/>
    <w:rsid w:val="00F71C6F"/>
    <w:rsid w:val="00F758F3"/>
    <w:rsid w:val="00F800C2"/>
    <w:rsid w:val="00F86EFA"/>
    <w:rsid w:val="00F901E6"/>
    <w:rsid w:val="00F9030E"/>
    <w:rsid w:val="00F92D39"/>
    <w:rsid w:val="00F93551"/>
    <w:rsid w:val="00F94565"/>
    <w:rsid w:val="00F94683"/>
    <w:rsid w:val="00F96D42"/>
    <w:rsid w:val="00FA4907"/>
    <w:rsid w:val="00FA59A8"/>
    <w:rsid w:val="00FB0DC8"/>
    <w:rsid w:val="00FB12B3"/>
    <w:rsid w:val="00FC6A99"/>
    <w:rsid w:val="00FD31AE"/>
    <w:rsid w:val="00FD5CD0"/>
    <w:rsid w:val="00FD6AF6"/>
    <w:rsid w:val="00FE1723"/>
    <w:rsid w:val="00FE4B99"/>
    <w:rsid w:val="00FE5174"/>
    <w:rsid w:val="00FE5BB4"/>
    <w:rsid w:val="00FE7A56"/>
    <w:rsid w:val="00FF31BD"/>
    <w:rsid w:val="00FF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2A252"/>
  <w15:chartTrackingRefBased/>
  <w15:docId w15:val="{BAF69111-4EF7-4C7C-A03B-B0B4603C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621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621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95621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5621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5621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6956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6956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69562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69562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69562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21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5621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95621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95621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95621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621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621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621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621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95621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621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695621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69562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562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9562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562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695621"/>
    <w:rPr>
      <w:noProof w:val="0"/>
    </w:rPr>
  </w:style>
  <w:style w:type="character" w:styleId="Hyperlink">
    <w:name w:val="Hyperlink"/>
    <w:basedOn w:val="DefaultParagraphFont"/>
    <w:uiPriority w:val="99"/>
    <w:unhideWhenUsed/>
    <w:rsid w:val="00695621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695621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695621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695621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695621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695621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695621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695621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695621"/>
    <w:pPr>
      <w:numPr>
        <w:numId w:val="5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695621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695621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695621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695621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695621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695621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695621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695621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695621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695621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695621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9562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695621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695621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695621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695621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695621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695621"/>
    <w:rPr>
      <w:b/>
      <w:bCs/>
      <w:noProof w:val="0"/>
    </w:rPr>
  </w:style>
  <w:style w:type="character" w:customStyle="1" w:styleId="Italics">
    <w:name w:val="Italics"/>
    <w:uiPriority w:val="1"/>
    <w:qFormat/>
    <w:rsid w:val="00695621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695621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ankofengland.co.uk/working-paper/2025/food-prices-matter-most-sensitive-household-inflation-expectations" TargetMode="External"/><Relationship Id="rId18" Type="http://schemas.openxmlformats.org/officeDocument/2006/relationships/footer" Target="footer1.xml"/><Relationship Id="rId26" Type="http://schemas.openxmlformats.org/officeDocument/2006/relationships/hyperlink" Target="https://my.oxfordeconomics.com/reportaction/135FD4E926344dD99967d8/Toc" TargetMode="External"/><Relationship Id="rId21" Type="http://schemas.openxmlformats.org/officeDocument/2006/relationships/footer" Target="footer3.xml"/><Relationship Id="rId34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www.bankofengland.co.uk/monetary-policy-summary-and-minutes/2025/august-2025" TargetMode="External"/><Relationship Id="rId17" Type="http://schemas.openxmlformats.org/officeDocument/2006/relationships/header" Target="header2.xml"/><Relationship Id="rId25" Type="http://schemas.openxmlformats.org/officeDocument/2006/relationships/image" Target="media/image6.svg"/><Relationship Id="rId33" Type="http://schemas.openxmlformats.org/officeDocument/2006/relationships/hyperlink" Target="https://my.oxfordeconomics.com/reportaction/907F7782263A4e4483eDef/Toc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hyperlink" Target="https://www.imf.org/-/media/Files/Publications/CR/2025/English/1GBREA2025001-source-pdf.ash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29eB902339AB4fE097d733/Toc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my.oxfordeconomics.com/reportaction/43EFC13D250745a985e1F7/Toc" TargetMode="External"/><Relationship Id="rId37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2.svg"/><Relationship Id="rId23" Type="http://schemas.openxmlformats.org/officeDocument/2006/relationships/hyperlink" Target="https://www.bankofengland.co.uk/markets/market-intelligence/survey-results/2025/market-participants-survey-results-august-2025" TargetMode="External"/><Relationship Id="rId28" Type="http://schemas.openxmlformats.org/officeDocument/2006/relationships/image" Target="media/image8.sv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hyperlink" Target="https://my.oxfordeconomics.com/reportaction/7a7D8cAc27C449F9873D4c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www.bankofengland.co.uk/monetary-policy-report/2025/august-2025" TargetMode="External"/><Relationship Id="rId27" Type="http://schemas.openxmlformats.org/officeDocument/2006/relationships/image" Target="media/image7.png"/><Relationship Id="rId30" Type="http://schemas.openxmlformats.org/officeDocument/2006/relationships/hyperlink" Target="https://committees.parliament.uk/oralevidence/16381/html/" TargetMode="External"/><Relationship Id="rId35" Type="http://schemas.openxmlformats.org/officeDocument/2006/relationships/image" Target="media/image10.sv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A7EB0-9453-4A14-B208-D75C4F91E91F}"/>
      </w:docPartPr>
      <w:docPartBody>
        <w:p w:rsidR="004576C4" w:rsidRDefault="004576C4">
          <w:r w:rsidRPr="00632F20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C4"/>
    <w:rsid w:val="00056032"/>
    <w:rsid w:val="000C4E5A"/>
    <w:rsid w:val="001379F4"/>
    <w:rsid w:val="004576C4"/>
    <w:rsid w:val="00594942"/>
    <w:rsid w:val="00704546"/>
    <w:rsid w:val="007515A7"/>
    <w:rsid w:val="00874FA4"/>
    <w:rsid w:val="008A50D6"/>
    <w:rsid w:val="008A7EB4"/>
    <w:rsid w:val="00C663CD"/>
    <w:rsid w:val="00D111F3"/>
    <w:rsid w:val="00D963F5"/>
    <w:rsid w:val="00DC0188"/>
    <w:rsid w:val="00E32F1F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23030a2609a0bfe461689b6bacd9a9f4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83983b71c34b7d262d94b4ad995a0d1c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Props1.xml><?xml version="1.0" encoding="utf-8"?>
<ds:datastoreItem xmlns:ds="http://schemas.openxmlformats.org/officeDocument/2006/customXml" ds:itemID="{545B3268-0558-4F0B-BC23-17BE4F99E5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5544BC-2BB0-4D51-99AF-7326A411E5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DCA2AB-0F27-4965-86B9-816C3B78D6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590094-B120-4E01-9BC5-007C7E41B494}">
  <ds:schemaRefs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microsoft.com/office/2006/metadata/properties"/>
    <ds:schemaRef ds:uri="http://schemas.openxmlformats.org/package/2006/metadata/core-properties"/>
    <ds:schemaRef ds:uri="6ec33f61-c765-4e3b-9958-53c32fd1fd0b"/>
    <ds:schemaRef ds:uri="http://purl.org/dc/dcmitype/"/>
    <ds:schemaRef ds:uri="http://schemas.microsoft.com/office/infopath/2007/PartnerControls"/>
    <ds:schemaRef ds:uri="6c77b332-7df6-4eff-997f-266963d55f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1574</Words>
  <Characters>7603</Characters>
  <Application>Microsoft Office Word</Application>
  <DocSecurity>0</DocSecurity>
  <Lines>105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17</cp:revision>
  <dcterms:created xsi:type="dcterms:W3CDTF">2025-09-11T08:50:00Z</dcterms:created>
  <dcterms:modified xsi:type="dcterms:W3CDTF">2025-09-11T09:15:00Z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2025-09-11T09:10:40.000Z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v0.8.1.1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AnalysisbyRegion-Europe-UnitedKingdom,Macro-ResearchBriefings-UnitedKingdom</vt:lpwstr>
  </property>
  <property fmtid="{D5CDD505-2E9C-101B-9397-08002B2CF9AE}" pid="15" name="OEP_TAGS">
    <vt:lpwstr>Key Themes:monetary policy,forecast,quantitative easing,interest rates</vt:lpwstr>
  </property>
  <property fmtid="{D5CDD505-2E9C-101B-9397-08002B2CF9AE}" pid="16" name="OEP_KEY_THEMES">
    <vt:lpwstr>monetary policy,forecast</vt:lpwstr>
  </property>
  <property fmtid="{D5CDD505-2E9C-101B-9397-08002B2CF9AE}" pid="17" name="ContentTypeId">
    <vt:lpwstr>0x01010009401BB7205AF745BAD4FA98BDE0B98F</vt:lpwstr>
  </property>
  <property fmtid="{D5CDD505-2E9C-101B-9397-08002B2CF9AE}" pid="18" name="OEP_PRODUCT_CODE">
    <vt:lpwstr>a141FfA1116940FfbF4878</vt:lpwstr>
  </property>
  <property fmtid="{D5CDD505-2E9C-101B-9397-08002B2CF9AE}" pid="19" name="OEP_PUBLISH_DATE">
    <vt:lpwstr/>
  </property>
</Properties>
</file>