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CD1E" w14:textId="76F409B5" w:rsidR="001D2D31" w:rsidRDefault="00A566A2" w:rsidP="00A52E15">
      <w:pPr>
        <w:pStyle w:val="Bullet"/>
      </w:pPr>
      <w:r w:rsidRPr="001D2D31">
        <w:t xml:space="preserve">Following </w:t>
      </w:r>
      <w:r w:rsidR="00BD063B" w:rsidRPr="001D2D31">
        <w:t xml:space="preserve">a tough </w:t>
      </w:r>
      <w:r w:rsidR="00CA30DF" w:rsidRPr="001D2D31">
        <w:t>period</w:t>
      </w:r>
      <w:r w:rsidR="00BD063B" w:rsidRPr="001D2D31">
        <w:t xml:space="preserve"> for UK consumer</w:t>
      </w:r>
      <w:r w:rsidR="005223F6" w:rsidRPr="001D2D31">
        <w:t>s</w:t>
      </w:r>
      <w:r w:rsidR="00BD063B" w:rsidRPr="001D2D31">
        <w:t xml:space="preserve">, we expect </w:t>
      </w:r>
      <w:r w:rsidR="00A30507">
        <w:t>consumption</w:t>
      </w:r>
      <w:r w:rsidR="001D2D31">
        <w:t xml:space="preserve"> to </w:t>
      </w:r>
      <w:r w:rsidR="00CA30DF" w:rsidRPr="001D2D31">
        <w:t>recover this year</w:t>
      </w:r>
      <w:r w:rsidR="00A52E15" w:rsidRPr="001D2D31">
        <w:t>.</w:t>
      </w:r>
      <w:r w:rsidR="00CA30DF" w:rsidRPr="001D2D31">
        <w:t xml:space="preserve"> </w:t>
      </w:r>
      <w:r w:rsidR="003176AC" w:rsidRPr="001D2D31">
        <w:t xml:space="preserve">Growth in </w:t>
      </w:r>
      <w:r w:rsidR="00CA30DF" w:rsidRPr="001D2D31">
        <w:t>incomes will</w:t>
      </w:r>
      <w:r w:rsidR="003176AC" w:rsidRPr="001D2D31">
        <w:t xml:space="preserve"> be the main driver</w:t>
      </w:r>
      <w:r w:rsidR="00CA30DF" w:rsidRPr="001D2D31">
        <w:t xml:space="preserve">, </w:t>
      </w:r>
      <w:r w:rsidR="005223F6" w:rsidRPr="001D2D31">
        <w:t xml:space="preserve">but </w:t>
      </w:r>
      <w:r w:rsidR="00CA30DF" w:rsidRPr="001D2D31">
        <w:t>an appetite to borrow more and save less</w:t>
      </w:r>
      <w:r w:rsidR="003176AC" w:rsidRPr="001D2D31">
        <w:t xml:space="preserve"> should also help</w:t>
      </w:r>
      <w:r w:rsidR="00CA30DF" w:rsidRPr="001D2D31">
        <w:t xml:space="preserve">. </w:t>
      </w:r>
    </w:p>
    <w:p w14:paraId="30FD45ED" w14:textId="61143A1A" w:rsidR="00A52E15" w:rsidRPr="001D2D31" w:rsidRDefault="00CA30DF" w:rsidP="00A52E15">
      <w:pPr>
        <w:pStyle w:val="Bullet"/>
      </w:pPr>
      <w:r w:rsidRPr="001D2D31">
        <w:t xml:space="preserve">That said, </w:t>
      </w:r>
      <w:bookmarkStart w:id="0" w:name="_Hlk160027085"/>
      <w:r w:rsidRPr="001D2D31">
        <w:t>still-high interest rates,</w:t>
      </w:r>
      <w:r w:rsidR="003176AC" w:rsidRPr="001D2D31">
        <w:t xml:space="preserve"> </w:t>
      </w:r>
      <w:r w:rsidR="001D2D31">
        <w:t xml:space="preserve">the drag from </w:t>
      </w:r>
      <w:r w:rsidR="00A51109" w:rsidRPr="001D2D31">
        <w:t>inflation</w:t>
      </w:r>
      <w:r w:rsidRPr="001D2D31">
        <w:t xml:space="preserve"> on </w:t>
      </w:r>
      <w:r w:rsidR="00921625">
        <w:t xml:space="preserve">the </w:t>
      </w:r>
      <w:r w:rsidR="005223F6" w:rsidRPr="001D2D31">
        <w:t xml:space="preserve">purchasing </w:t>
      </w:r>
      <w:r w:rsidRPr="001D2D31">
        <w:t>power</w:t>
      </w:r>
      <w:r w:rsidR="00921625">
        <w:t xml:space="preserve"> of households' savings</w:t>
      </w:r>
      <w:r w:rsidRPr="001D2D31">
        <w:t xml:space="preserve"> </w:t>
      </w:r>
      <w:r w:rsidR="003176AC" w:rsidRPr="001D2D31">
        <w:t>and po</w:t>
      </w:r>
      <w:r w:rsidR="001D2D31">
        <w:t>ssible</w:t>
      </w:r>
      <w:r w:rsidR="003176AC" w:rsidRPr="001D2D31">
        <w:t xml:space="preserve"> scarring from </w:t>
      </w:r>
      <w:r w:rsidR="001D2D31">
        <w:t xml:space="preserve">the </w:t>
      </w:r>
      <w:r w:rsidR="003176AC" w:rsidRPr="001D2D31">
        <w:t>recent economic shocks</w:t>
      </w:r>
      <w:r w:rsidRPr="001D2D31">
        <w:t xml:space="preserve"> </w:t>
      </w:r>
      <w:r w:rsidR="003176AC" w:rsidRPr="001D2D31">
        <w:t>could</w:t>
      </w:r>
      <w:r w:rsidRPr="001D2D31">
        <w:t xml:space="preserve"> limit the boost </w:t>
      </w:r>
      <w:bookmarkEnd w:id="0"/>
      <w:r w:rsidRPr="001D2D31">
        <w:t xml:space="preserve">from dissaving.  </w:t>
      </w:r>
    </w:p>
    <w:p w14:paraId="5A0CD637" w14:textId="1C0D4772" w:rsidR="00A52E15" w:rsidRPr="001D2D31" w:rsidRDefault="003176AC" w:rsidP="00A52E15">
      <w:pPr>
        <w:pStyle w:val="Bullet"/>
      </w:pPr>
      <w:bookmarkStart w:id="1" w:name="_Hlk160026849"/>
      <w:r w:rsidRPr="001D2D31">
        <w:t>We think a</w:t>
      </w:r>
      <w:r w:rsidR="001D2D31">
        <w:t>n</w:t>
      </w:r>
      <w:r w:rsidR="005223F6" w:rsidRPr="001D2D31">
        <w:t xml:space="preserve"> </w:t>
      </w:r>
      <w:r w:rsidR="001D2D31">
        <w:t>improved</w:t>
      </w:r>
      <w:r w:rsidR="005223F6" w:rsidRPr="001D2D31">
        <w:t xml:space="preserve"> financial outlook, </w:t>
      </w:r>
      <w:r w:rsidRPr="001D2D31">
        <w:t xml:space="preserve">stronger </w:t>
      </w:r>
      <w:r w:rsidR="005223F6" w:rsidRPr="001D2D31">
        <w:t>consumer sentiment</w:t>
      </w:r>
      <w:r w:rsidR="006C06CE" w:rsidRPr="001D2D31">
        <w:t>,</w:t>
      </w:r>
      <w:r w:rsidR="005223F6" w:rsidRPr="001D2D31">
        <w:t xml:space="preserve"> and households</w:t>
      </w:r>
      <w:r w:rsidR="00A566A2" w:rsidRPr="001D2D31">
        <w:t>' relatively low debt levels</w:t>
      </w:r>
      <w:r w:rsidR="005223F6" w:rsidRPr="001D2D31">
        <w:t xml:space="preserve"> </w:t>
      </w:r>
      <w:r w:rsidRPr="001D2D31">
        <w:t xml:space="preserve">will </w:t>
      </w:r>
      <w:r w:rsidR="005223F6" w:rsidRPr="001D2D31">
        <w:t>support</w:t>
      </w:r>
      <w:r w:rsidR="00962550" w:rsidRPr="001D2D31">
        <w:t xml:space="preserve"> </w:t>
      </w:r>
      <w:r w:rsidR="00A566A2" w:rsidRPr="001D2D31">
        <w:t xml:space="preserve">the recent rebound in consumer </w:t>
      </w:r>
      <w:r w:rsidR="00E278B5" w:rsidRPr="001D2D31">
        <w:t>borrowing</w:t>
      </w:r>
      <w:bookmarkEnd w:id="1"/>
      <w:r w:rsidR="005223F6" w:rsidRPr="001D2D31">
        <w:t xml:space="preserve">. But </w:t>
      </w:r>
      <w:r w:rsidR="00A566A2" w:rsidRPr="001D2D31">
        <w:t>higher</w:t>
      </w:r>
      <w:r w:rsidR="005223F6" w:rsidRPr="001D2D31">
        <w:t xml:space="preserve"> interest rates</w:t>
      </w:r>
      <w:r w:rsidR="00A566A2" w:rsidRPr="001D2D31">
        <w:t xml:space="preserve"> </w:t>
      </w:r>
      <w:r w:rsidR="005223F6" w:rsidRPr="001D2D31">
        <w:t xml:space="preserve">and </w:t>
      </w:r>
      <w:r w:rsidR="00A566A2" w:rsidRPr="001D2D31">
        <w:t xml:space="preserve">what </w:t>
      </w:r>
      <w:r w:rsidRPr="001D2D31">
        <w:t xml:space="preserve">seems </w:t>
      </w:r>
      <w:r w:rsidR="00A566A2" w:rsidRPr="001D2D31">
        <w:t xml:space="preserve">to be </w:t>
      </w:r>
      <w:r w:rsidR="005223F6" w:rsidRPr="001D2D31">
        <w:t>a level shift in repayment rates</w:t>
      </w:r>
      <w:r w:rsidR="00A566A2" w:rsidRPr="001D2D31">
        <w:t xml:space="preserve"> for unsecured debt</w:t>
      </w:r>
      <w:r w:rsidR="005223F6" w:rsidRPr="001D2D31">
        <w:t xml:space="preserve"> </w:t>
      </w:r>
      <w:r w:rsidR="001D2D31">
        <w:t>offsets</w:t>
      </w:r>
      <w:r w:rsidR="00A566A2" w:rsidRPr="001D2D31">
        <w:t xml:space="preserve"> these </w:t>
      </w:r>
      <w:r w:rsidR="005223F6" w:rsidRPr="001D2D31">
        <w:t xml:space="preserve">positives.   </w:t>
      </w:r>
    </w:p>
    <w:p w14:paraId="77ECCDAE" w14:textId="43CD22B9" w:rsidR="00A52E15" w:rsidRPr="001D2D31" w:rsidRDefault="001D2D31" w:rsidP="00A52E15">
      <w:pPr>
        <w:pStyle w:val="Bullet"/>
      </w:pPr>
      <w:r>
        <w:t>H</w:t>
      </w:r>
      <w:r w:rsidR="00962550" w:rsidRPr="001D2D31">
        <w:t>ouseholds appear to</w:t>
      </w:r>
      <w:r w:rsidR="00A51109" w:rsidRPr="001D2D31">
        <w:t xml:space="preserve"> </w:t>
      </w:r>
      <w:r>
        <w:t xml:space="preserve">be </w:t>
      </w:r>
      <w:r w:rsidR="00A51109" w:rsidRPr="001D2D31">
        <w:t>still</w:t>
      </w:r>
      <w:r w:rsidR="00962550" w:rsidRPr="001D2D31">
        <w:t xml:space="preserve"> hold</w:t>
      </w:r>
      <w:r>
        <w:t>ing</w:t>
      </w:r>
      <w:r w:rsidR="00962550" w:rsidRPr="001D2D31">
        <w:t xml:space="preserve"> substantial excess savings </w:t>
      </w:r>
      <w:r>
        <w:t xml:space="preserve">that they accumulated </w:t>
      </w:r>
      <w:r w:rsidR="00962550" w:rsidRPr="001D2D31">
        <w:t>during the pandemic</w:t>
      </w:r>
      <w:r w:rsidR="00A30507">
        <w:t>, though</w:t>
      </w:r>
      <w:r w:rsidR="00962550" w:rsidRPr="001D2D31">
        <w:t xml:space="preserve"> that savings firepower looks less formidable</w:t>
      </w:r>
      <w:r w:rsidR="00A30507" w:rsidRPr="00A30507">
        <w:t xml:space="preserve"> </w:t>
      </w:r>
      <w:r w:rsidR="00A30507" w:rsidRPr="001D2D31">
        <w:t>after adjusting for inflation</w:t>
      </w:r>
      <w:r w:rsidR="00962550" w:rsidRPr="001D2D31">
        <w:t xml:space="preserve">. </w:t>
      </w:r>
      <w:r w:rsidR="00A51109" w:rsidRPr="001D2D31">
        <w:t>Still,</w:t>
      </w:r>
      <w:r w:rsidR="00962550" w:rsidRPr="001D2D31">
        <w:t xml:space="preserve"> historical norms suggest households </w:t>
      </w:r>
      <w:r>
        <w:t xml:space="preserve">have scope </w:t>
      </w:r>
      <w:r w:rsidR="00962550" w:rsidRPr="001D2D31">
        <w:t>to save less</w:t>
      </w:r>
      <w:r>
        <w:t xml:space="preserve"> –</w:t>
      </w:r>
      <w:r w:rsidR="00962550" w:rsidRPr="001D2D31">
        <w:t xml:space="preserve"> a prospect </w:t>
      </w:r>
      <w:r>
        <w:t>that</w:t>
      </w:r>
      <w:r w:rsidR="00962550" w:rsidRPr="001D2D31">
        <w:t xml:space="preserve"> interest rate cuts</w:t>
      </w:r>
      <w:r w:rsidR="00A566A2" w:rsidRPr="001D2D31">
        <w:t xml:space="preserve"> </w:t>
      </w:r>
      <w:r w:rsidR="00962550" w:rsidRPr="001D2D31">
        <w:t xml:space="preserve">and a more stable macroeconomic outlook should support. </w:t>
      </w:r>
    </w:p>
    <w:p w14:paraId="37BE1DB4" w14:textId="273095E0" w:rsidR="0088091A" w:rsidRPr="001D2D31" w:rsidRDefault="003C0B98" w:rsidP="00B234E8">
      <w:hyperlink r:id="rId8" w:history="1">
        <w:r w:rsidR="005D5045" w:rsidRPr="00D55A4B">
          <w:rPr>
            <w:rStyle w:val="Hyperlink"/>
          </w:rPr>
          <w:t>We recently argued</w:t>
        </w:r>
      </w:hyperlink>
      <w:r w:rsidR="005D5045" w:rsidRPr="001D2D31">
        <w:t xml:space="preserve"> that</w:t>
      </w:r>
      <w:r w:rsidR="003176AC" w:rsidRPr="001D2D31">
        <w:t xml:space="preserve"> the prospect of a quicker decline in inflation increases the chances of a consumer-led recovery</w:t>
      </w:r>
      <w:r w:rsidR="00A30507">
        <w:t>,</w:t>
      </w:r>
      <w:r w:rsidR="003176AC" w:rsidRPr="001D2D31">
        <w:t xml:space="preserve"> fuelled primarily by growth in real household incomes.</w:t>
      </w:r>
      <w:r w:rsidR="00346452" w:rsidRPr="001D2D31">
        <w:t xml:space="preserve"> </w:t>
      </w:r>
      <w:r w:rsidR="00A30507">
        <w:t>W</w:t>
      </w:r>
      <w:r w:rsidR="003176AC" w:rsidRPr="001D2D31">
        <w:t xml:space="preserve">e also expect some support from </w:t>
      </w:r>
      <w:r w:rsidR="00597ED4" w:rsidRPr="001D2D31">
        <w:t xml:space="preserve">two other </w:t>
      </w:r>
      <w:r w:rsidR="003176AC" w:rsidRPr="001D2D31">
        <w:t>drivers of consumption</w:t>
      </w:r>
      <w:r w:rsidR="00597ED4" w:rsidRPr="001D2D31">
        <w:t xml:space="preserve"> – households' appetite to take on unsecured </w:t>
      </w:r>
      <w:r w:rsidR="00D7321E" w:rsidRPr="001D2D31">
        <w:t xml:space="preserve">debt and </w:t>
      </w:r>
      <w:r w:rsidR="0042695D" w:rsidRPr="001D2D31">
        <w:t>to save</w:t>
      </w:r>
      <w:r w:rsidR="003176AC" w:rsidRPr="001D2D31">
        <w:t xml:space="preserve"> less</w:t>
      </w:r>
      <w:r w:rsidR="00597ED4" w:rsidRPr="001D2D31">
        <w:t xml:space="preserve">. </w:t>
      </w:r>
    </w:p>
    <w:p w14:paraId="2C54585B" w14:textId="39816162" w:rsidR="00266E63" w:rsidRPr="001D2D31" w:rsidRDefault="00A30507" w:rsidP="00266E63">
      <w:r>
        <w:t>O</w:t>
      </w:r>
      <w:r w:rsidRPr="001D2D31">
        <w:t>ver the next few years</w:t>
      </w:r>
      <w:r>
        <w:t>,</w:t>
      </w:r>
      <w:r w:rsidRPr="001D2D31">
        <w:t xml:space="preserve"> </w:t>
      </w:r>
      <w:r>
        <w:t>we</w:t>
      </w:r>
      <w:r w:rsidR="00D7321E" w:rsidRPr="001D2D31">
        <w:t xml:space="preserve"> forecast growth in consumer spending </w:t>
      </w:r>
      <w:r>
        <w:t xml:space="preserve">will </w:t>
      </w:r>
      <w:r w:rsidR="00A566A2" w:rsidRPr="001D2D31">
        <w:t xml:space="preserve">slightly </w:t>
      </w:r>
      <w:r w:rsidR="00D7321E" w:rsidRPr="001D2D31">
        <w:t>outstrip rises in income</w:t>
      </w:r>
      <w:r>
        <w:t>,</w:t>
      </w:r>
      <w:r w:rsidR="00346452" w:rsidRPr="001D2D31">
        <w:t xml:space="preserve"> </w:t>
      </w:r>
      <w:r w:rsidR="00921375" w:rsidRPr="001D2D31">
        <w:t xml:space="preserve">with </w:t>
      </w:r>
      <w:r w:rsidR="00D7321E" w:rsidRPr="001D2D31">
        <w:t xml:space="preserve">dissaving </w:t>
      </w:r>
      <w:r w:rsidR="00921375" w:rsidRPr="001D2D31">
        <w:t>making</w:t>
      </w:r>
      <w:r w:rsidR="00D7321E" w:rsidRPr="001D2D31">
        <w:t xml:space="preserve"> up the difference. </w:t>
      </w:r>
      <w:r>
        <w:t>S</w:t>
      </w:r>
      <w:r w:rsidR="00046B35" w:rsidRPr="001D2D31">
        <w:t>upport</w:t>
      </w:r>
      <w:r w:rsidR="00CD6B4E" w:rsidRPr="001D2D31">
        <w:t xml:space="preserve"> from this source is unlikely to trigger a </w:t>
      </w:r>
      <w:r>
        <w:t xml:space="preserve">fully-fledged </w:t>
      </w:r>
      <w:r w:rsidR="00CD6B4E" w:rsidRPr="001D2D31">
        <w:t>consum</w:t>
      </w:r>
      <w:r>
        <w:t>ption</w:t>
      </w:r>
      <w:r w:rsidR="00CD6B4E" w:rsidRPr="001D2D31">
        <w:t xml:space="preserve"> boom</w:t>
      </w:r>
      <w:r>
        <w:t>, however</w:t>
      </w:r>
      <w:r w:rsidR="00BD063B" w:rsidRPr="001D2D31">
        <w:t xml:space="preserve"> (</w:t>
      </w:r>
      <w:r w:rsidR="00C719CA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_Ref159840767 \h \* Charformat </w:instrText>
      </w:r>
      <w:r w:rsidR="00C719CA" w:rsidRPr="001D2D31">
        <w:rPr>
          <w:b/>
          <w:color w:val="003469"/>
        </w:rPr>
      </w:r>
      <w:r w:rsidR="00C719CA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1</w:t>
      </w:r>
      <w:r w:rsidR="00C719CA" w:rsidRPr="001D2D31">
        <w:rPr>
          <w:b/>
          <w:color w:val="003469"/>
        </w:rPr>
        <w:fldChar w:fldCharType="end"/>
      </w:r>
      <w:r w:rsidR="00BD063B" w:rsidRPr="001D2D31">
        <w:t>)</w:t>
      </w:r>
      <w:r w:rsidR="00D7321E" w:rsidRPr="001D2D31">
        <w:t xml:space="preserve">.     </w:t>
      </w:r>
    </w:p>
    <w:p w14:paraId="64F11689" w14:textId="07F53415" w:rsidR="00600EB3" w:rsidRPr="001D2D31" w:rsidRDefault="00600EB3" w:rsidP="00266E63">
      <w:pPr>
        <w:pStyle w:val="ExhibitTitle"/>
        <w:jc w:val="center"/>
      </w:pPr>
      <w:bookmarkStart w:id="2" w:name="_Ref159840767"/>
      <w:r w:rsidRPr="001D2D31">
        <w:t xml:space="preserve">Chart </w:t>
      </w:r>
      <w:r w:rsidRPr="001D2D31">
        <w:fldChar w:fldCharType="begin"/>
      </w:r>
      <w:r w:rsidR="00C719CA" w:rsidRPr="001D2D31">
        <w:instrText>SEQ CHART</w:instrText>
      </w:r>
      <w:r w:rsidRPr="001D2D31">
        <w:fldChar w:fldCharType="separate"/>
      </w:r>
      <w:r w:rsidR="00F54261">
        <w:rPr>
          <w:noProof/>
        </w:rPr>
        <w:t>1</w:t>
      </w:r>
      <w:r w:rsidRPr="001D2D31">
        <w:fldChar w:fldCharType="end"/>
      </w:r>
      <w:bookmarkEnd w:id="2"/>
      <w:r w:rsidRPr="001D2D31">
        <w:t>: We expect dissaving to provide modest support to consumption over the next few years</w:t>
      </w:r>
    </w:p>
    <w:p w14:paraId="07EB5335" w14:textId="65AC3857" w:rsidR="00266E63" w:rsidRPr="001D2D31" w:rsidRDefault="00266E63" w:rsidP="00266E63">
      <w:pPr>
        <w:spacing w:after="0"/>
        <w:jc w:val="center"/>
      </w:pPr>
      <w:r w:rsidRPr="001D2D31">
        <w:rPr>
          <w:noProof/>
        </w:rPr>
        <w:drawing>
          <wp:inline distT="0" distB="0" distL="0" distR="0" wp14:anchorId="1AFA5C1E" wp14:editId="1FA4BA90">
            <wp:extent cx="4006964" cy="3098929"/>
            <wp:effectExtent l="0" t="0" r="0" b="635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3145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09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FA09" w14:textId="6B5A49D7" w:rsidR="00600EB3" w:rsidRPr="001D2D31" w:rsidRDefault="00266E63" w:rsidP="00266E63">
      <w:pPr>
        <w:pStyle w:val="ExhibitSource"/>
        <w:jc w:val="center"/>
      </w:pPr>
      <w:r w:rsidRPr="001D2D31">
        <w:t>Source: Oxford Economics/Haver Analytics</w:t>
      </w:r>
    </w:p>
    <w:p w14:paraId="2D0F9ABE" w14:textId="5FDC56BA" w:rsidR="00600EB3" w:rsidRPr="001D2D31" w:rsidRDefault="00600EB3" w:rsidP="00FF2F4F">
      <w:pPr>
        <w:sectPr w:rsidR="00600EB3" w:rsidRPr="001D2D31" w:rsidSect="00266E63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0AE04E04" w14:textId="77777777" w:rsidR="005D5045" w:rsidRPr="001D2D31" w:rsidRDefault="005D5045" w:rsidP="00F969C6">
      <w:pPr>
        <w:pStyle w:val="Heading3"/>
      </w:pPr>
      <w:r w:rsidRPr="001D2D31">
        <w:lastRenderedPageBreak/>
        <w:t xml:space="preserve">Strong growth in consumer credit has been flattered by high inflation </w:t>
      </w:r>
    </w:p>
    <w:p w14:paraId="5A1DA7F3" w14:textId="00DB70D3" w:rsidR="005D5045" w:rsidRPr="001D2D31" w:rsidRDefault="00A30507" w:rsidP="005D5045">
      <w:r>
        <w:t>G</w:t>
      </w:r>
      <w:r w:rsidR="005D5045" w:rsidRPr="001D2D31">
        <w:t xml:space="preserve">rowth in consumer credit, which includes lending via credit cards and personal loans, </w:t>
      </w:r>
      <w:r>
        <w:t xml:space="preserve">appears to have been </w:t>
      </w:r>
      <w:r w:rsidR="005D5045" w:rsidRPr="001D2D31">
        <w:t>a tailwind to consumer spending in 2023</w:t>
      </w:r>
      <w:r>
        <w:t xml:space="preserve"> – at least on the surface</w:t>
      </w:r>
      <w:r w:rsidR="005D5045" w:rsidRPr="001D2D31">
        <w:t xml:space="preserve">. In net terms, lending rose 6.1% last year, the fastest increase since 2017 and well above </w:t>
      </w:r>
      <w:r w:rsidR="00C47D59" w:rsidRPr="001D2D31">
        <w:t>growth of</w:t>
      </w:r>
      <w:r w:rsidR="005D5045" w:rsidRPr="001D2D31">
        <w:t xml:space="preserve"> 2.4% averaged between 2010 and 2019. </w:t>
      </w:r>
    </w:p>
    <w:p w14:paraId="5B154CBE" w14:textId="48F9B71E" w:rsidR="0075600C" w:rsidRPr="001D2D31" w:rsidRDefault="00B5085F" w:rsidP="00432413">
      <w:r w:rsidRPr="001D2D31">
        <w:t xml:space="preserve">But </w:t>
      </w:r>
      <w:r w:rsidR="00C47D59" w:rsidRPr="001D2D31">
        <w:t>the rise</w:t>
      </w:r>
      <w:r w:rsidR="0075600C" w:rsidRPr="001D2D31">
        <w:t xml:space="preserve"> in consumer credit </w:t>
      </w:r>
      <w:r w:rsidR="00DF3C1F">
        <w:t>in 2023</w:t>
      </w:r>
      <w:r w:rsidR="0075600C" w:rsidRPr="001D2D31">
        <w:t xml:space="preserve"> </w:t>
      </w:r>
      <w:r w:rsidRPr="001D2D31">
        <w:t xml:space="preserve">was </w:t>
      </w:r>
      <w:r w:rsidR="0075600C" w:rsidRPr="001D2D31">
        <w:t>flattered by the effect of high inflation in pushing up</w:t>
      </w:r>
      <w:r w:rsidR="002A4B8D">
        <w:t xml:space="preserve"> the</w:t>
      </w:r>
      <w:r w:rsidR="0075600C" w:rsidRPr="001D2D31">
        <w:t xml:space="preserve"> average spend per transaction. </w:t>
      </w:r>
      <w:r w:rsidRPr="001D2D31">
        <w:t>After adjusting for inflation</w:t>
      </w:r>
      <w:r w:rsidR="0075600C" w:rsidRPr="001D2D31">
        <w:t xml:space="preserve">, net lending to consumers </w:t>
      </w:r>
      <w:r w:rsidR="002A4B8D">
        <w:t xml:space="preserve">in fact </w:t>
      </w:r>
      <w:r w:rsidR="002A73A5" w:rsidRPr="001D2D31">
        <w:t xml:space="preserve">fell </w:t>
      </w:r>
      <w:r w:rsidR="0075600C" w:rsidRPr="001D2D31">
        <w:t xml:space="preserve">1.2% in 2023, the fourth successive annual </w:t>
      </w:r>
      <w:r w:rsidR="0042695D" w:rsidRPr="001D2D31">
        <w:t>real</w:t>
      </w:r>
      <w:r w:rsidR="001A13DB" w:rsidRPr="001D2D31">
        <w:t xml:space="preserve"> </w:t>
      </w:r>
      <w:r w:rsidR="0042695D" w:rsidRPr="001D2D31">
        <w:t xml:space="preserve">terms </w:t>
      </w:r>
      <w:r w:rsidR="0075600C" w:rsidRPr="001D2D31">
        <w:t>drop</w:t>
      </w:r>
      <w:r w:rsidR="00BD063B" w:rsidRPr="001D2D31">
        <w:t>.</w:t>
      </w:r>
    </w:p>
    <w:p w14:paraId="5B2DEAD1" w14:textId="46E99D03" w:rsidR="0075600C" w:rsidRPr="001D2D31" w:rsidRDefault="00266E63" w:rsidP="0075600C">
      <w:r w:rsidRPr="001D2D31">
        <w:t>Still</w:t>
      </w:r>
      <w:r w:rsidR="0075600C" w:rsidRPr="001D2D31">
        <w:t>, 2023's real</w:t>
      </w:r>
      <w:r w:rsidR="005D5045" w:rsidRPr="001D2D31">
        <w:t xml:space="preserve"> </w:t>
      </w:r>
      <w:r w:rsidR="0075600C" w:rsidRPr="001D2D31">
        <w:t xml:space="preserve">terms decline was the smallest over that four-year period. And on a monthly basis, year-on-year growth in real consumer lending returned to positive territory in the second half of </w:t>
      </w:r>
      <w:r w:rsidR="00A566A2" w:rsidRPr="001D2D31">
        <w:t>2023</w:t>
      </w:r>
      <w:r w:rsidR="0075600C" w:rsidRPr="001D2D31">
        <w:t xml:space="preserve"> for the first time since early 2020</w:t>
      </w:r>
      <w:r w:rsidR="00BD063B" w:rsidRPr="001D2D31">
        <w:t xml:space="preserve"> (</w:t>
      </w:r>
      <w:r w:rsidR="00BD063B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_Ref159234558 \h \* Charformat </w:instrText>
      </w:r>
      <w:r w:rsidR="00BD063B" w:rsidRPr="001D2D31">
        <w:rPr>
          <w:b/>
          <w:color w:val="003469"/>
        </w:rPr>
      </w:r>
      <w:r w:rsidR="00BD063B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2</w:t>
      </w:r>
      <w:r w:rsidR="00BD063B" w:rsidRPr="001D2D31">
        <w:rPr>
          <w:b/>
          <w:color w:val="003469"/>
        </w:rPr>
        <w:fldChar w:fldCharType="end"/>
      </w:r>
      <w:r w:rsidR="00BD063B" w:rsidRPr="001D2D31">
        <w:t>)</w:t>
      </w:r>
      <w:r w:rsidR="0075600C" w:rsidRPr="001D2D31">
        <w:t xml:space="preserve">. </w:t>
      </w:r>
    </w:p>
    <w:p w14:paraId="7B8A0F23" w14:textId="7AF3AEBE" w:rsidR="00BD063B" w:rsidRPr="001D2D31" w:rsidRDefault="00BD063B" w:rsidP="00F969C6">
      <w:pPr>
        <w:pStyle w:val="ExhibitTitle"/>
      </w:pPr>
      <w:bookmarkStart w:id="3" w:name="_Ref159234558"/>
      <w:r w:rsidRPr="001D2D31">
        <w:t xml:space="preserve">Chart </w:t>
      </w:r>
      <w:r w:rsidRPr="001D2D31">
        <w:fldChar w:fldCharType="begin"/>
      </w:r>
      <w:r w:rsidR="00DF3C1F">
        <w:instrText>SEQ CHART</w:instrText>
      </w:r>
      <w:r w:rsidRPr="001D2D31">
        <w:fldChar w:fldCharType="separate"/>
      </w:r>
      <w:r w:rsidR="00F54261">
        <w:rPr>
          <w:noProof/>
        </w:rPr>
        <w:t>2</w:t>
      </w:r>
      <w:r w:rsidRPr="001D2D31">
        <w:fldChar w:fldCharType="end"/>
      </w:r>
      <w:bookmarkEnd w:id="3"/>
      <w:r w:rsidRPr="001D2D31">
        <w:t>: Consumer credit has recently been growing again in real terms</w:t>
      </w:r>
    </w:p>
    <w:p w14:paraId="7C43E38C" w14:textId="0D7F6DB8" w:rsidR="00DF3C1F" w:rsidRDefault="00DF3C1F" w:rsidP="00F969C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CA0E995" wp14:editId="4C88613F">
            <wp:extent cx="3250933" cy="2541433"/>
            <wp:effectExtent l="0" t="0" r="6985" b="0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AFB3" w14:textId="302D0149" w:rsidR="00BD063B" w:rsidRPr="001D2D31" w:rsidRDefault="00DF3C1F" w:rsidP="00F969C6">
      <w:pPr>
        <w:pStyle w:val="ExhibitSource"/>
      </w:pPr>
      <w:r>
        <w:t>Source: Oxford Economics/Haver Analytics</w:t>
      </w:r>
    </w:p>
    <w:p w14:paraId="598A8AA0" w14:textId="0329F0B1" w:rsidR="000C5C2A" w:rsidRPr="001D2D31" w:rsidRDefault="00301C81" w:rsidP="00F969C6">
      <w:pPr>
        <w:pStyle w:val="Heading3"/>
      </w:pPr>
      <w:r w:rsidRPr="001D2D31">
        <w:t xml:space="preserve">The </w:t>
      </w:r>
      <w:r w:rsidR="000C5C2A" w:rsidRPr="001D2D31">
        <w:t xml:space="preserve">recent </w:t>
      </w:r>
      <w:r w:rsidRPr="001D2D31">
        <w:t xml:space="preserve">return to </w:t>
      </w:r>
      <w:r w:rsidR="000C5C2A" w:rsidRPr="001D2D31">
        <w:t xml:space="preserve">real-terms </w:t>
      </w:r>
      <w:r w:rsidR="00FD510C" w:rsidRPr="001D2D31">
        <w:t>growth in credit</w:t>
      </w:r>
      <w:r w:rsidR="000C5C2A" w:rsidRPr="001D2D31">
        <w:t xml:space="preserve"> may be sustained </w:t>
      </w:r>
    </w:p>
    <w:p w14:paraId="2914858B" w14:textId="5922D163" w:rsidR="00FF2F4F" w:rsidRPr="001D2D31" w:rsidRDefault="003C0B98" w:rsidP="00AC7F86">
      <w:hyperlink r:id="rId18" w:history="1">
        <w:r w:rsidR="00B5085F" w:rsidRPr="001D2D31">
          <w:rPr>
            <w:rStyle w:val="Hyperlink"/>
          </w:rPr>
          <w:t>According to the Bank of England</w:t>
        </w:r>
      </w:hyperlink>
      <w:r w:rsidR="00B5085F" w:rsidRPr="001D2D31">
        <w:t xml:space="preserve">, this recovery may have been </w:t>
      </w:r>
      <w:r w:rsidR="00EC25C6" w:rsidRPr="001D2D31">
        <w:t>supported</w:t>
      </w:r>
      <w:r w:rsidR="00B5085F" w:rsidRPr="001D2D31">
        <w:t xml:space="preserve"> by an increasing proportion of credit cards issued in short-term </w:t>
      </w:r>
      <w:r w:rsidR="002A4B8D">
        <w:t>teaser</w:t>
      </w:r>
      <w:r w:rsidR="002A4B8D" w:rsidRPr="001D2D31">
        <w:t xml:space="preserve"> </w:t>
      </w:r>
      <w:r w:rsidR="00B5085F" w:rsidRPr="001D2D31">
        <w:t xml:space="preserve">deals at 0% interest. </w:t>
      </w:r>
      <w:r w:rsidR="002A73A5" w:rsidRPr="001D2D31">
        <w:t xml:space="preserve">A better financial outlook for households could </w:t>
      </w:r>
      <w:r w:rsidR="00B5085F" w:rsidRPr="001D2D31">
        <w:t>also have played a role</w:t>
      </w:r>
      <w:r w:rsidR="001E7D7C" w:rsidRPr="001D2D31">
        <w:t xml:space="preserve">. </w:t>
      </w:r>
      <w:r w:rsidR="00FF2F4F" w:rsidRPr="001D2D31">
        <w:t>The inflationary shock of the last few years</w:t>
      </w:r>
      <w:r w:rsidR="00F505BC" w:rsidRPr="001D2D31">
        <w:t xml:space="preserve"> has been receding</w:t>
      </w:r>
      <w:r w:rsidR="00FF2F4F" w:rsidRPr="001D2D31">
        <w:t>, pay growth is now outstripping price rises</w:t>
      </w:r>
      <w:r w:rsidR="002A4B8D">
        <w:t>,</w:t>
      </w:r>
      <w:r w:rsidR="00FF2F4F" w:rsidRPr="001D2D31">
        <w:t xml:space="preserve"> and </w:t>
      </w:r>
      <w:r w:rsidR="001E7D7C" w:rsidRPr="001D2D31">
        <w:t>pressures</w:t>
      </w:r>
      <w:r w:rsidR="0036344A" w:rsidRPr="001D2D31">
        <w:t xml:space="preserve"> on households fro</w:t>
      </w:r>
      <w:r w:rsidR="001E7D7C" w:rsidRPr="001D2D31">
        <w:t>m energy and food prices – the most tangible elements of the recent cost-of-living crisis – have</w:t>
      </w:r>
      <w:r w:rsidR="002A4B8D">
        <w:t xml:space="preserve"> dropped back</w:t>
      </w:r>
      <w:r w:rsidR="001E7D7C" w:rsidRPr="001D2D31">
        <w:t xml:space="preserve">. </w:t>
      </w:r>
      <w:r w:rsidR="0087546C" w:rsidRPr="001D2D31">
        <w:t>There may also be a comp</w:t>
      </w:r>
      <w:r w:rsidR="004E2FBA" w:rsidRPr="001D2D31">
        <w:t>o</w:t>
      </w:r>
      <w:r w:rsidR="0087546C" w:rsidRPr="001D2D31">
        <w:t xml:space="preserve">sitional effect at play – </w:t>
      </w:r>
      <w:r w:rsidR="00D80CBE" w:rsidRPr="001D2D31">
        <w:t xml:space="preserve">surging energy bills, </w:t>
      </w:r>
      <w:r w:rsidR="001E7D7C" w:rsidRPr="001D2D31">
        <w:t xml:space="preserve">which tend not to be paid for with credit cards, </w:t>
      </w:r>
      <w:r w:rsidR="002A4B8D" w:rsidRPr="001D2D31">
        <w:t>ha</w:t>
      </w:r>
      <w:r w:rsidR="002A4B8D">
        <w:t>ve</w:t>
      </w:r>
      <w:r w:rsidR="002A4B8D" w:rsidRPr="001D2D31">
        <w:t xml:space="preserve"> </w:t>
      </w:r>
      <w:r w:rsidR="00D80CBE" w:rsidRPr="001D2D31">
        <w:t xml:space="preserve">squeezed </w:t>
      </w:r>
      <w:r w:rsidR="001E7D7C" w:rsidRPr="001D2D31">
        <w:t>discretionary spending, where the use of credit cards is more common</w:t>
      </w:r>
      <w:r w:rsidR="00E97313" w:rsidRPr="001D2D31">
        <w:t>, in recent years</w:t>
      </w:r>
      <w:r w:rsidR="001E7D7C" w:rsidRPr="001D2D31">
        <w:t>.</w:t>
      </w:r>
      <w:r w:rsidR="00E97313" w:rsidRPr="001D2D31">
        <w:t xml:space="preserve"> This effect is now reversing as energy bills</w:t>
      </w:r>
      <w:r w:rsidR="002A4B8D">
        <w:t xml:space="preserve"> fall</w:t>
      </w:r>
      <w:r w:rsidR="00E97313" w:rsidRPr="001D2D31">
        <w:t>.</w:t>
      </w:r>
    </w:p>
    <w:p w14:paraId="64A5723C" w14:textId="7649925F" w:rsidR="001E7D7C" w:rsidRPr="001D2D31" w:rsidRDefault="002A4B8D" w:rsidP="00AC7F86">
      <w:r>
        <w:t>Meanwhile, a</w:t>
      </w:r>
      <w:r w:rsidR="005C6EA9" w:rsidRPr="001D2D31">
        <w:t xml:space="preserve">n improved financial outlook has </w:t>
      </w:r>
      <w:r w:rsidR="006A7665" w:rsidRPr="001D2D31">
        <w:t xml:space="preserve">underpinned a recovery in </w:t>
      </w:r>
      <w:r w:rsidR="00346452" w:rsidRPr="001D2D31">
        <w:t xml:space="preserve">consumer sentiment, another factor </w:t>
      </w:r>
      <w:r>
        <w:t>that</w:t>
      </w:r>
      <w:r w:rsidRPr="001D2D31">
        <w:t xml:space="preserve"> </w:t>
      </w:r>
      <w:r w:rsidR="00346452" w:rsidRPr="001D2D31">
        <w:t>may have translated</w:t>
      </w:r>
      <w:r w:rsidR="001E7D7C" w:rsidRPr="001D2D31">
        <w:t xml:space="preserve"> into </w:t>
      </w:r>
      <w:r w:rsidR="0036344A" w:rsidRPr="001D2D31">
        <w:t>a greater willingness to take on unsecured debt.</w:t>
      </w:r>
      <w:r w:rsidR="001E7D7C" w:rsidRPr="001D2D31">
        <w:t xml:space="preserve"> </w:t>
      </w:r>
      <w:r w:rsidR="00C018A3" w:rsidRPr="001D2D31">
        <w:t xml:space="preserve">Though </w:t>
      </w:r>
      <w:r w:rsidR="001E7D7C" w:rsidRPr="001D2D31">
        <w:t xml:space="preserve">GfK's measure of consumer confidence </w:t>
      </w:r>
      <w:r w:rsidR="00C9079D" w:rsidRPr="001D2D31">
        <w:t xml:space="preserve">remains some way below the long-run average, it's </w:t>
      </w:r>
      <w:r w:rsidR="00454918">
        <w:t>bouncing back from</w:t>
      </w:r>
      <w:r w:rsidR="00C9079D" w:rsidRPr="001D2D31">
        <w:t xml:space="preserve"> the </w:t>
      </w:r>
      <w:r w:rsidR="00795A7A" w:rsidRPr="001D2D31">
        <w:t>historically low levels in 2022 and 2023</w:t>
      </w:r>
      <w:r w:rsidR="00921375" w:rsidRPr="001D2D31">
        <w:t xml:space="preserve">. </w:t>
      </w:r>
    </w:p>
    <w:p w14:paraId="405298B7" w14:textId="4D85F64D" w:rsidR="00717215" w:rsidRPr="001D2D31" w:rsidRDefault="001E7D7C" w:rsidP="00AC7F86">
      <w:r w:rsidRPr="001D2D31">
        <w:t xml:space="preserve">A third support </w:t>
      </w:r>
      <w:r w:rsidR="00EC25C6" w:rsidRPr="001D2D31">
        <w:t>to</w:t>
      </w:r>
      <w:r w:rsidRPr="001D2D31">
        <w:t xml:space="preserve"> credit demand </w:t>
      </w:r>
      <w:r w:rsidR="00C47D59" w:rsidRPr="001D2D31">
        <w:t xml:space="preserve">is </w:t>
      </w:r>
      <w:r w:rsidRPr="001D2D31">
        <w:t>the relatively healthy aggregate financial position of households</w:t>
      </w:r>
      <w:r w:rsidR="00346452" w:rsidRPr="001D2D31">
        <w:t xml:space="preserve">, </w:t>
      </w:r>
      <w:r w:rsidR="00921375" w:rsidRPr="001D2D31">
        <w:t xml:space="preserve">meaning consumers should have fewer </w:t>
      </w:r>
      <w:r w:rsidR="00346452" w:rsidRPr="001D2D31">
        <w:t>concerns about taking on more debt</w:t>
      </w:r>
      <w:r w:rsidRPr="001D2D31">
        <w:t xml:space="preserve">. </w:t>
      </w:r>
      <w:r w:rsidR="00C47D59" w:rsidRPr="001D2D31">
        <w:t>D</w:t>
      </w:r>
      <w:r w:rsidRPr="001D2D31">
        <w:t>eleveraging during the pandemic</w:t>
      </w:r>
      <w:r w:rsidR="00F505BC" w:rsidRPr="001D2D31">
        <w:t xml:space="preserve"> plus</w:t>
      </w:r>
      <w:r w:rsidRPr="001D2D31">
        <w:t xml:space="preserve"> strong wage growth in recent times</w:t>
      </w:r>
      <w:r w:rsidR="00921375" w:rsidRPr="001D2D31">
        <w:t xml:space="preserve"> </w:t>
      </w:r>
      <w:r w:rsidR="00454918">
        <w:t xml:space="preserve">has </w:t>
      </w:r>
      <w:r w:rsidR="00921375" w:rsidRPr="001D2D31">
        <w:t>resulted in</w:t>
      </w:r>
      <w:r w:rsidR="00717215" w:rsidRPr="001D2D31">
        <w:t xml:space="preserve"> the stock of unsecured debt </w:t>
      </w:r>
      <w:r w:rsidR="00444AB0" w:rsidRPr="001D2D31">
        <w:t xml:space="preserve">falling </w:t>
      </w:r>
      <w:r w:rsidR="00717215" w:rsidRPr="001D2D31">
        <w:t xml:space="preserve">to 12.3% of annualised household income, </w:t>
      </w:r>
      <w:r w:rsidR="00046B35" w:rsidRPr="001D2D31">
        <w:t>the lowest since 1996</w:t>
      </w:r>
      <w:r w:rsidR="00BD063B" w:rsidRPr="001D2D31">
        <w:t xml:space="preserve"> (</w:t>
      </w:r>
      <w:r w:rsidR="00EB6159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_Ref159234559 \h \* Charformat </w:instrText>
      </w:r>
      <w:r w:rsidR="00EB6159" w:rsidRPr="001D2D31">
        <w:rPr>
          <w:b/>
          <w:color w:val="003469"/>
        </w:rPr>
      </w:r>
      <w:r w:rsidR="00EB6159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3</w:t>
      </w:r>
      <w:r w:rsidR="00EB6159" w:rsidRPr="001D2D31">
        <w:rPr>
          <w:b/>
          <w:color w:val="003469"/>
        </w:rPr>
        <w:fldChar w:fldCharType="end"/>
      </w:r>
      <w:r w:rsidR="00BD063B" w:rsidRPr="001D2D31">
        <w:t>)</w:t>
      </w:r>
      <w:r w:rsidR="00717215" w:rsidRPr="001D2D31">
        <w:t xml:space="preserve">. </w:t>
      </w:r>
    </w:p>
    <w:p w14:paraId="3E129DAA" w14:textId="2FB5C03D" w:rsidR="00717215" w:rsidRPr="001D2D31" w:rsidRDefault="00717215" w:rsidP="00F969C6">
      <w:pPr>
        <w:pStyle w:val="ExhibitTitle"/>
      </w:pPr>
      <w:bookmarkStart w:id="4" w:name="_Ref159234559"/>
      <w:r w:rsidRPr="001D2D31">
        <w:lastRenderedPageBreak/>
        <w:t xml:space="preserve">Chart </w:t>
      </w:r>
      <w:r w:rsidR="00542B99" w:rsidRPr="001D2D31">
        <w:fldChar w:fldCharType="begin"/>
      </w:r>
      <w:r w:rsidR="00B234E8" w:rsidRPr="001D2D31">
        <w:instrText>SEQ CHART</w:instrText>
      </w:r>
      <w:r w:rsidR="00542B99" w:rsidRPr="001D2D31">
        <w:fldChar w:fldCharType="separate"/>
      </w:r>
      <w:r w:rsidR="00F54261">
        <w:rPr>
          <w:noProof/>
        </w:rPr>
        <w:t>3</w:t>
      </w:r>
      <w:r w:rsidR="00542B99" w:rsidRPr="001D2D31">
        <w:fldChar w:fldCharType="end"/>
      </w:r>
      <w:bookmarkEnd w:id="4"/>
      <w:r w:rsidRPr="001D2D31">
        <w:t>: Households</w:t>
      </w:r>
      <w:r w:rsidR="00CD6B4E" w:rsidRPr="001D2D31">
        <w:t>'</w:t>
      </w:r>
      <w:r w:rsidRPr="001D2D31">
        <w:t xml:space="preserve"> debt burdens</w:t>
      </w:r>
      <w:r w:rsidR="00CD6B4E" w:rsidRPr="001D2D31">
        <w:t xml:space="preserve"> have</w:t>
      </w:r>
      <w:r w:rsidR="00F505BC" w:rsidRPr="001D2D31">
        <w:t xml:space="preserve"> fall</w:t>
      </w:r>
      <w:r w:rsidR="00454918">
        <w:t>en</w:t>
      </w:r>
      <w:r w:rsidRPr="001D2D31">
        <w:t xml:space="preserve"> in the last few years</w:t>
      </w:r>
    </w:p>
    <w:p w14:paraId="6DF02F25" w14:textId="652B2483" w:rsidR="00B234E8" w:rsidRPr="001D2D31" w:rsidRDefault="00B234E8" w:rsidP="00F969C6">
      <w:pPr>
        <w:spacing w:after="0"/>
      </w:pPr>
      <w:r w:rsidRPr="001D2D31">
        <w:rPr>
          <w:noProof/>
        </w:rPr>
        <w:drawing>
          <wp:inline distT="0" distB="0" distL="0" distR="0" wp14:anchorId="4324B305" wp14:editId="6969FFA9">
            <wp:extent cx="3250933" cy="2514225"/>
            <wp:effectExtent l="0" t="0" r="6985" b="635"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rcRect b="3145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59AB" w14:textId="4C422694" w:rsidR="00717215" w:rsidRPr="001D2D31" w:rsidRDefault="00B234E8" w:rsidP="00F969C6">
      <w:pPr>
        <w:pStyle w:val="ExhibitSource"/>
      </w:pPr>
      <w:r w:rsidRPr="001D2D31">
        <w:t>Source: Oxford Economics/Haver Analytics</w:t>
      </w:r>
    </w:p>
    <w:p w14:paraId="16ACC8FC" w14:textId="79C9C35B" w:rsidR="000C5C2A" w:rsidRPr="001D2D31" w:rsidRDefault="00346452" w:rsidP="00F969C6">
      <w:pPr>
        <w:pStyle w:val="Heading3"/>
      </w:pPr>
      <w:r w:rsidRPr="001D2D31">
        <w:t>H</w:t>
      </w:r>
      <w:r w:rsidR="000C5C2A" w:rsidRPr="001D2D31">
        <w:t>igher interest rates</w:t>
      </w:r>
      <w:r w:rsidRPr="001D2D31">
        <w:t xml:space="preserve"> and economic shocks</w:t>
      </w:r>
      <w:r w:rsidR="000C5C2A" w:rsidRPr="001D2D31">
        <w:t xml:space="preserve"> may </w:t>
      </w:r>
      <w:r w:rsidR="00FD510C" w:rsidRPr="001D2D31">
        <w:t xml:space="preserve">have </w:t>
      </w:r>
      <w:r w:rsidR="000C5C2A" w:rsidRPr="001D2D31">
        <w:t>shift</w:t>
      </w:r>
      <w:r w:rsidR="00FD510C" w:rsidRPr="001D2D31">
        <w:t>ed</w:t>
      </w:r>
      <w:r w:rsidR="000C5C2A" w:rsidRPr="001D2D31">
        <w:t xml:space="preserve"> attitudes to debt</w:t>
      </w:r>
    </w:p>
    <w:p w14:paraId="088D4750" w14:textId="1D7CEC7D" w:rsidR="006B1EE4" w:rsidRDefault="00DF288D" w:rsidP="00FF6F84">
      <w:r w:rsidRPr="001D2D31">
        <w:t>R</w:t>
      </w:r>
      <w:r w:rsidR="00E03EA8" w:rsidRPr="001D2D31">
        <w:t>elatively low debt levels provide</w:t>
      </w:r>
      <w:r w:rsidR="00266E63" w:rsidRPr="001D2D31">
        <w:t xml:space="preserve"> a</w:t>
      </w:r>
      <w:r w:rsidR="00EB6159" w:rsidRPr="001D2D31">
        <w:t xml:space="preserve"> </w:t>
      </w:r>
      <w:r w:rsidR="00E03EA8" w:rsidRPr="001D2D31">
        <w:t>foundation for households to leverage up</w:t>
      </w:r>
      <w:r w:rsidRPr="001D2D31">
        <w:t xml:space="preserve"> before confronting </w:t>
      </w:r>
      <w:r w:rsidR="002A73A5" w:rsidRPr="001D2D31">
        <w:t xml:space="preserve">potential </w:t>
      </w:r>
      <w:r w:rsidRPr="001D2D31">
        <w:t>balance sheet constraints</w:t>
      </w:r>
      <w:r w:rsidR="00EB6159" w:rsidRPr="001D2D31">
        <w:t xml:space="preserve">, although if we take the unsecured debt ratio of the last decade as reflecting the 'steady state', </w:t>
      </w:r>
      <w:r w:rsidR="00454918">
        <w:t xml:space="preserve">the </w:t>
      </w:r>
      <w:r w:rsidR="00EB6159" w:rsidRPr="001D2D31">
        <w:t>room for debt to rise is more limited than a longer sweep of history might suggest</w:t>
      </w:r>
      <w:r w:rsidRPr="001D2D31">
        <w:t xml:space="preserve">. </w:t>
      </w:r>
    </w:p>
    <w:p w14:paraId="2327BEAF" w14:textId="5C9E1934" w:rsidR="006B1EE4" w:rsidRDefault="00DF288D" w:rsidP="00FF6F84">
      <w:r w:rsidRPr="001D2D31">
        <w:t>But the recent direction of travel in household debt may also</w:t>
      </w:r>
      <w:r w:rsidR="00E03EA8" w:rsidRPr="001D2D31">
        <w:t xml:space="preserve"> be a sign</w:t>
      </w:r>
      <w:r w:rsidR="00592465" w:rsidRPr="001D2D31">
        <w:t xml:space="preserve"> </w:t>
      </w:r>
      <w:r w:rsidR="00346452" w:rsidRPr="001D2D31">
        <w:t xml:space="preserve">that households want to hold </w:t>
      </w:r>
      <w:r w:rsidR="00921375" w:rsidRPr="001D2D31">
        <w:t>fewer</w:t>
      </w:r>
      <w:r w:rsidR="00346452" w:rsidRPr="001D2D31">
        <w:t xml:space="preserve"> </w:t>
      </w:r>
      <w:r w:rsidR="005C6EA9" w:rsidRPr="001D2D31">
        <w:t>financial liabilities</w:t>
      </w:r>
      <w:r w:rsidR="00346452" w:rsidRPr="001D2D31">
        <w:t xml:space="preserve"> than in the past.</w:t>
      </w:r>
      <w:r w:rsidR="006B1EE4">
        <w:t xml:space="preserve"> </w:t>
      </w:r>
      <w:r w:rsidR="00C47D59" w:rsidRPr="001D2D31">
        <w:t>T</w:t>
      </w:r>
      <w:r w:rsidR="00346452" w:rsidRPr="001D2D31">
        <w:t>he</w:t>
      </w:r>
      <w:r w:rsidR="00C47D59" w:rsidRPr="001D2D31">
        <w:t xml:space="preserve"> higher</w:t>
      </w:r>
      <w:r w:rsidR="00346452" w:rsidRPr="001D2D31">
        <w:t xml:space="preserve"> cost of unsecured borrowin</w:t>
      </w:r>
      <w:r w:rsidR="00921375" w:rsidRPr="001D2D31">
        <w:t xml:space="preserve">g </w:t>
      </w:r>
      <w:r w:rsidR="006B1EE4">
        <w:t>c</w:t>
      </w:r>
      <w:r w:rsidR="006B1EE4" w:rsidRPr="001D2D31">
        <w:t xml:space="preserve">ould </w:t>
      </w:r>
      <w:r w:rsidR="00921375" w:rsidRPr="001D2D31">
        <w:t>be one motive for such a shift in attitudes</w:t>
      </w:r>
      <w:r w:rsidR="00346452" w:rsidRPr="001D2D31">
        <w:t xml:space="preserve">. As of </w:t>
      </w:r>
      <w:r w:rsidR="004169BD">
        <w:t>January</w:t>
      </w:r>
      <w:r w:rsidR="00346452" w:rsidRPr="001D2D31">
        <w:t xml:space="preserve"> 202</w:t>
      </w:r>
      <w:r w:rsidR="004169BD">
        <w:t>4</w:t>
      </w:r>
      <w:r w:rsidR="00346452" w:rsidRPr="001D2D31">
        <w:t>, borrowing rates on personal loans were 350</w:t>
      </w:r>
      <w:r w:rsidR="006B1EE4">
        <w:t>bps</w:t>
      </w:r>
      <w:r w:rsidR="00346452" w:rsidRPr="001D2D31">
        <w:t>-400</w:t>
      </w:r>
      <w:r w:rsidR="006B1EE4">
        <w:t>bps</w:t>
      </w:r>
      <w:r w:rsidR="00346452" w:rsidRPr="001D2D31">
        <w:t xml:space="preserve"> higher than the recent lows of 2021, </w:t>
      </w:r>
      <w:r w:rsidR="006B1EE4">
        <w:t>though</w:t>
      </w:r>
      <w:r w:rsidR="006B1EE4" w:rsidRPr="001D2D31">
        <w:t xml:space="preserve"> </w:t>
      </w:r>
      <w:r w:rsidR="00346452" w:rsidRPr="001D2D31">
        <w:t xml:space="preserve">a less severe 150bps higher than the 2010-2019 average. </w:t>
      </w:r>
    </w:p>
    <w:p w14:paraId="56D9599C" w14:textId="0CB63F68" w:rsidR="00346452" w:rsidRPr="001D2D31" w:rsidRDefault="00C47D59" w:rsidP="00FF6F84">
      <w:r w:rsidRPr="001D2D31">
        <w:t xml:space="preserve">Borrowing on credit cards has become particularly expensive. </w:t>
      </w:r>
      <w:r w:rsidR="00346452" w:rsidRPr="001D2D31">
        <w:t xml:space="preserve">Unlike the cost of personal loans, average rates on credit cards rose during the pandemic, despite interest rate cuts by the </w:t>
      </w:r>
      <w:r w:rsidR="006B1EE4">
        <w:t>BoE</w:t>
      </w:r>
      <w:r w:rsidR="00346452" w:rsidRPr="001D2D31">
        <w:t>, and reached a record high of 24% last December. This was around 600bps higher than the 2010-2019 average (</w:t>
      </w:r>
      <w:r w:rsidR="00EB6159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_Ref159234560 \h \* Charformat </w:instrText>
      </w:r>
      <w:r w:rsidR="00EB6159" w:rsidRPr="001D2D31">
        <w:rPr>
          <w:b/>
          <w:color w:val="003469"/>
        </w:rPr>
      </w:r>
      <w:r w:rsidR="00EB6159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4</w:t>
      </w:r>
      <w:r w:rsidR="00EB6159" w:rsidRPr="001D2D31">
        <w:rPr>
          <w:b/>
          <w:color w:val="003469"/>
        </w:rPr>
        <w:fldChar w:fldCharType="end"/>
      </w:r>
      <w:r w:rsidR="00346452" w:rsidRPr="001D2D31">
        <w:t xml:space="preserve">). </w:t>
      </w:r>
    </w:p>
    <w:p w14:paraId="0193E064" w14:textId="58AC843B" w:rsidR="00D61464" w:rsidRPr="001D2D31" w:rsidRDefault="00D61464" w:rsidP="00F969C6">
      <w:pPr>
        <w:pStyle w:val="ExhibitTitle"/>
      </w:pPr>
      <w:bookmarkStart w:id="5" w:name="_Ref159234560"/>
      <w:r w:rsidRPr="001D2D31">
        <w:t xml:space="preserve">Chart </w:t>
      </w:r>
      <w:r w:rsidRPr="001D2D31">
        <w:fldChar w:fldCharType="begin"/>
      </w:r>
      <w:r w:rsidR="00F54261">
        <w:instrText>SEQ CHART</w:instrText>
      </w:r>
      <w:r w:rsidRPr="001D2D31">
        <w:fldChar w:fldCharType="separate"/>
      </w:r>
      <w:r w:rsidR="00F54261">
        <w:rPr>
          <w:noProof/>
        </w:rPr>
        <w:t>4</w:t>
      </w:r>
      <w:r w:rsidRPr="001D2D31">
        <w:fldChar w:fldCharType="end"/>
      </w:r>
      <w:bookmarkEnd w:id="5"/>
      <w:r w:rsidRPr="001D2D31">
        <w:t xml:space="preserve">: </w:t>
      </w:r>
      <w:r w:rsidR="00030F49" w:rsidRPr="001D2D31">
        <w:t>The cost of unsecured borrowing has jumped over the last two years</w:t>
      </w:r>
    </w:p>
    <w:p w14:paraId="3B01E0CF" w14:textId="5516671D" w:rsidR="00F54261" w:rsidRDefault="00F54261" w:rsidP="00F969C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77E9E92" wp14:editId="6A8B6F0B">
            <wp:extent cx="3250933" cy="2514225"/>
            <wp:effectExtent l="0" t="0" r="6985" b="635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3145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125E" w14:textId="19CDAA27" w:rsidR="00D61464" w:rsidRPr="001D2D31" w:rsidRDefault="00F54261" w:rsidP="00F969C6">
      <w:pPr>
        <w:pStyle w:val="ExhibitSource"/>
      </w:pPr>
      <w:r>
        <w:t>Source:</w:t>
      </w:r>
      <w:r w:rsidR="004169BD">
        <w:t xml:space="preserve"> </w:t>
      </w:r>
      <w:r>
        <w:t>Oxford Economics/Haver Analytics</w:t>
      </w:r>
    </w:p>
    <w:p w14:paraId="3D9D6D23" w14:textId="2B28BD1A" w:rsidR="00D81675" w:rsidRPr="001D2D31" w:rsidRDefault="00F505BC" w:rsidP="00AC7F86">
      <w:r w:rsidRPr="001D2D31">
        <w:t xml:space="preserve">The higher cost of </w:t>
      </w:r>
      <w:r w:rsidR="00EC25C6" w:rsidRPr="001D2D31">
        <w:t>c</w:t>
      </w:r>
      <w:r w:rsidR="00600EB3" w:rsidRPr="001D2D31">
        <w:t xml:space="preserve">redit card </w:t>
      </w:r>
      <w:r w:rsidR="00092C11" w:rsidRPr="001D2D31">
        <w:t>lending</w:t>
      </w:r>
      <w:r w:rsidR="00600EB3" w:rsidRPr="001D2D31">
        <w:t xml:space="preserve"> </w:t>
      </w:r>
      <w:r w:rsidR="00EC25C6" w:rsidRPr="001D2D31">
        <w:t xml:space="preserve">may help to explain </w:t>
      </w:r>
      <w:r w:rsidR="00592465" w:rsidRPr="001D2D31">
        <w:t>a</w:t>
      </w:r>
      <w:r w:rsidR="00266E63" w:rsidRPr="001D2D31">
        <w:t xml:space="preserve"> big</w:t>
      </w:r>
      <w:r w:rsidRPr="001D2D31">
        <w:t xml:space="preserve"> rise in</w:t>
      </w:r>
      <w:r w:rsidR="00092C11" w:rsidRPr="001D2D31">
        <w:t xml:space="preserve"> the rate at which </w:t>
      </w:r>
      <w:r w:rsidR="00600EB3" w:rsidRPr="001D2D31">
        <w:t xml:space="preserve">credit card </w:t>
      </w:r>
      <w:r w:rsidR="00EC25C6" w:rsidRPr="001D2D31">
        <w:t>debt</w:t>
      </w:r>
      <w:r w:rsidR="00092C11" w:rsidRPr="001D2D31">
        <w:t xml:space="preserve"> is repaid</w:t>
      </w:r>
      <w:r w:rsidR="00EC25C6" w:rsidRPr="001D2D31">
        <w:t>. From 2013-2019, monthly repayments</w:t>
      </w:r>
      <w:r w:rsidRPr="001D2D31">
        <w:t xml:space="preserve"> of </w:t>
      </w:r>
      <w:r w:rsidR="00266E63" w:rsidRPr="001D2D31">
        <w:t>credit card</w:t>
      </w:r>
      <w:r w:rsidRPr="001D2D31">
        <w:t xml:space="preserve"> debt </w:t>
      </w:r>
      <w:r w:rsidR="00600EB3" w:rsidRPr="001D2D31">
        <w:t xml:space="preserve">averaged </w:t>
      </w:r>
      <w:r w:rsidR="00CD6B4E" w:rsidRPr="001D2D31">
        <w:t xml:space="preserve">the </w:t>
      </w:r>
      <w:r w:rsidR="00EC25C6" w:rsidRPr="001D2D31">
        <w:t xml:space="preserve">equivalent of </w:t>
      </w:r>
      <w:r w:rsidR="00600EB3" w:rsidRPr="001D2D31">
        <w:t>23</w:t>
      </w:r>
      <w:r w:rsidR="00EC25C6" w:rsidRPr="001D2D31">
        <w:t>% of the stock of c</w:t>
      </w:r>
      <w:r w:rsidR="00600EB3" w:rsidRPr="001D2D31">
        <w:t xml:space="preserve">redit card </w:t>
      </w:r>
      <w:r w:rsidR="00EC25C6" w:rsidRPr="001D2D31">
        <w:t>borrowing</w:t>
      </w:r>
      <w:r w:rsidR="0016289F" w:rsidRPr="001D2D31">
        <w:t xml:space="preserve"> outstanding </w:t>
      </w:r>
      <w:r w:rsidR="00107048">
        <w:t xml:space="preserve">in </w:t>
      </w:r>
      <w:r w:rsidR="0016289F" w:rsidRPr="001D2D31">
        <w:t>the previous month</w:t>
      </w:r>
      <w:r w:rsidR="00266E63" w:rsidRPr="001D2D31">
        <w:t xml:space="preserve">, with </w:t>
      </w:r>
      <w:r w:rsidR="00600EB3" w:rsidRPr="001D2D31">
        <w:t>the share rising modestly over that period</w:t>
      </w:r>
      <w:r w:rsidR="00EC25C6" w:rsidRPr="001D2D31">
        <w:t>. But th</w:t>
      </w:r>
      <w:r w:rsidR="000C5C2A" w:rsidRPr="001D2D31">
        <w:t>e</w:t>
      </w:r>
      <w:r w:rsidR="00EC25C6" w:rsidRPr="001D2D31">
        <w:t xml:space="preserve"> r</w:t>
      </w:r>
      <w:r w:rsidR="00266E63" w:rsidRPr="001D2D31">
        <w:t>epayment rate</w:t>
      </w:r>
      <w:r w:rsidR="00EC25C6" w:rsidRPr="001D2D31">
        <w:t xml:space="preserve"> </w:t>
      </w:r>
      <w:r w:rsidR="00600EB3" w:rsidRPr="001D2D31">
        <w:t xml:space="preserve">jumped during 2021 </w:t>
      </w:r>
      <w:r w:rsidR="00EC25C6" w:rsidRPr="001D2D31">
        <w:t xml:space="preserve">and </w:t>
      </w:r>
      <w:r w:rsidR="00092C11" w:rsidRPr="001D2D31">
        <w:t>has</w:t>
      </w:r>
      <w:r w:rsidR="00EC25C6" w:rsidRPr="001D2D31">
        <w:t xml:space="preserve"> settled at </w:t>
      </w:r>
      <w:r w:rsidR="00600EB3" w:rsidRPr="001D2D31">
        <w:t>just over 30</w:t>
      </w:r>
      <w:r w:rsidR="00EC25C6" w:rsidRPr="001D2D31">
        <w:t>%</w:t>
      </w:r>
      <w:r w:rsidR="00092C11" w:rsidRPr="001D2D31">
        <w:t xml:space="preserve"> since early 2022</w:t>
      </w:r>
      <w:r w:rsidR="00600EB3" w:rsidRPr="001D2D31">
        <w:t>. The repayment rate for personal loans also increased, but to a much more modest extent</w:t>
      </w:r>
      <w:r w:rsidR="00EC25C6" w:rsidRPr="001D2D31">
        <w:t xml:space="preserve"> (</w:t>
      </w:r>
      <w:r w:rsidR="00EB6159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_Ref159234561 \h \* Charformat </w:instrText>
      </w:r>
      <w:r w:rsidR="00EB6159" w:rsidRPr="001D2D31">
        <w:rPr>
          <w:b/>
          <w:color w:val="003469"/>
        </w:rPr>
      </w:r>
      <w:r w:rsidR="00EB6159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5</w:t>
      </w:r>
      <w:r w:rsidR="00EB6159" w:rsidRPr="001D2D31">
        <w:rPr>
          <w:b/>
          <w:color w:val="003469"/>
        </w:rPr>
        <w:fldChar w:fldCharType="end"/>
      </w:r>
      <w:r w:rsidR="00EC25C6" w:rsidRPr="001D2D31">
        <w:t xml:space="preserve">). </w:t>
      </w:r>
      <w:r w:rsidR="00D81675" w:rsidRPr="001D2D31">
        <w:t>Since it</w:t>
      </w:r>
      <w:r w:rsidR="000C5C2A" w:rsidRPr="001D2D31">
        <w:t xml:space="preserve">'s </w:t>
      </w:r>
      <w:r w:rsidR="00D81675" w:rsidRPr="001D2D31">
        <w:lastRenderedPageBreak/>
        <w:t xml:space="preserve">the </w:t>
      </w:r>
      <w:r w:rsidR="00D81675" w:rsidRPr="001D2D31">
        <w:rPr>
          <w:i/>
        </w:rPr>
        <w:t>net</w:t>
      </w:r>
      <w:r w:rsidR="00D81675" w:rsidRPr="001D2D31">
        <w:t xml:space="preserve"> addition to unsecured lending </w:t>
      </w:r>
      <w:r w:rsidR="006B1EE4">
        <w:t>that</w:t>
      </w:r>
      <w:r w:rsidR="006B1EE4" w:rsidRPr="001D2D31">
        <w:t xml:space="preserve"> </w:t>
      </w:r>
      <w:r w:rsidR="00D81675" w:rsidRPr="001D2D31">
        <w:t>adds to household resources and spending power, what appears to be a persistently higher repayment rate could blunt any boost to consumption from credit growth.</w:t>
      </w:r>
    </w:p>
    <w:p w14:paraId="0AB99E77" w14:textId="50BD6EAB" w:rsidR="00D81675" w:rsidRPr="001D2D31" w:rsidRDefault="00D81675" w:rsidP="00F969C6">
      <w:pPr>
        <w:pStyle w:val="ExhibitTitle"/>
      </w:pPr>
      <w:bookmarkStart w:id="6" w:name="_Ref159234561"/>
      <w:r w:rsidRPr="001D2D31">
        <w:t xml:space="preserve">Chart </w:t>
      </w:r>
      <w:r w:rsidR="00A566A2" w:rsidRPr="001D2D31">
        <w:fldChar w:fldCharType="begin"/>
      </w:r>
      <w:r w:rsidR="00F54261">
        <w:instrText>SEQ CHART</w:instrText>
      </w:r>
      <w:r w:rsidR="00A566A2" w:rsidRPr="001D2D31">
        <w:fldChar w:fldCharType="separate"/>
      </w:r>
      <w:r w:rsidR="00F54261">
        <w:rPr>
          <w:noProof/>
        </w:rPr>
        <w:t>5</w:t>
      </w:r>
      <w:r w:rsidR="00A566A2" w:rsidRPr="001D2D31">
        <w:fldChar w:fldCharType="end"/>
      </w:r>
      <w:bookmarkEnd w:id="6"/>
      <w:r w:rsidRPr="001D2D31">
        <w:t xml:space="preserve">: </w:t>
      </w:r>
      <w:r w:rsidR="00266E63" w:rsidRPr="001D2D31">
        <w:t>Consumers have been repaying credit card debt at a much higher rate than in the past</w:t>
      </w:r>
    </w:p>
    <w:p w14:paraId="56454BCF" w14:textId="576EF0D6" w:rsidR="00F54261" w:rsidRDefault="00F54261" w:rsidP="00F969C6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561A3342" wp14:editId="01B4F687">
            <wp:extent cx="3250933" cy="2541433"/>
            <wp:effectExtent l="0" t="0" r="6985" b="0"/>
            <wp:docPr id="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04E4" w14:textId="1FB0F79C" w:rsidR="00D81675" w:rsidRPr="001D2D31" w:rsidRDefault="00F54261" w:rsidP="00F969C6">
      <w:pPr>
        <w:pStyle w:val="ExhibitSource"/>
      </w:pPr>
      <w:r>
        <w:t>Source: Oxford Economics/Haver Analytics</w:t>
      </w:r>
    </w:p>
    <w:p w14:paraId="563B235C" w14:textId="000A26D2" w:rsidR="00346452" w:rsidRPr="001D2D31" w:rsidRDefault="00092C11" w:rsidP="00092C11">
      <w:r w:rsidRPr="001D2D31">
        <w:t>Psychology may also be playing a role. A more uncertain economic</w:t>
      </w:r>
      <w:r w:rsidR="00360B88" w:rsidRPr="001D2D31">
        <w:t xml:space="preserve"> environment </w:t>
      </w:r>
      <w:r w:rsidR="00921375" w:rsidRPr="001D2D31">
        <w:t>raises</w:t>
      </w:r>
      <w:r w:rsidR="00360B88" w:rsidRPr="001D2D31">
        <w:t xml:space="preserve"> the incentive to keep debt levels down.</w:t>
      </w:r>
      <w:r w:rsidR="00F505BC" w:rsidRPr="001D2D31">
        <w:t xml:space="preserve"> And amid </w:t>
      </w:r>
      <w:r w:rsidR="00046B35" w:rsidRPr="001D2D31">
        <w:t>cost-of-living</w:t>
      </w:r>
      <w:r w:rsidR="00F505BC" w:rsidRPr="001D2D31">
        <w:t xml:space="preserve"> pressures, consumers' may have increasingly wised up to the </w:t>
      </w:r>
      <w:r w:rsidR="00046B35" w:rsidRPr="001D2D31">
        <w:t>relatively</w:t>
      </w:r>
      <w:r w:rsidR="00F505BC" w:rsidRPr="001D2D31">
        <w:t xml:space="preserve"> high cost of </w:t>
      </w:r>
      <w:r w:rsidR="00046B35" w:rsidRPr="001D2D31">
        <w:t>credit card</w:t>
      </w:r>
      <w:r w:rsidR="00F505BC" w:rsidRPr="001D2D31">
        <w:t xml:space="preserve"> lending</w:t>
      </w:r>
      <w:r w:rsidR="006B1EE4">
        <w:t xml:space="preserve"> –</w:t>
      </w:r>
      <w:r w:rsidR="00CD6B4E" w:rsidRPr="001D2D31">
        <w:t xml:space="preserve"> </w:t>
      </w:r>
      <w:r w:rsidR="006B1EE4" w:rsidRPr="001D2D31">
        <w:t xml:space="preserve">still </w:t>
      </w:r>
      <w:r w:rsidR="00CD6B4E" w:rsidRPr="001D2D31">
        <w:t>willing</w:t>
      </w:r>
      <w:r w:rsidR="00A566A2" w:rsidRPr="001D2D31">
        <w:t xml:space="preserve"> </w:t>
      </w:r>
      <w:r w:rsidR="00CD6B4E" w:rsidRPr="001D2D31">
        <w:t>to use credit cards for perks such as cashback and air miles</w:t>
      </w:r>
      <w:r w:rsidR="006B1EE4">
        <w:t>,</w:t>
      </w:r>
      <w:r w:rsidR="00592465" w:rsidRPr="001D2D31">
        <w:t xml:space="preserve"> </w:t>
      </w:r>
      <w:r w:rsidR="00CD6B4E" w:rsidRPr="001D2D31">
        <w:t xml:space="preserve">but seeking to repay balances more quickly than in the past. </w:t>
      </w:r>
      <w:r w:rsidR="00F54261">
        <w:t xml:space="preserve">A structural decline in the use of cash triggered </w:t>
      </w:r>
      <w:r w:rsidR="00F54261" w:rsidRPr="00F54261">
        <w:t>by the</w:t>
      </w:r>
      <w:r w:rsidR="00F54261">
        <w:t xml:space="preserve"> Covid</w:t>
      </w:r>
      <w:r w:rsidR="00F54261" w:rsidRPr="00F54261">
        <w:t xml:space="preserve"> pandemic</w:t>
      </w:r>
      <w:r w:rsidR="00F54261">
        <w:t xml:space="preserve"> is another possibility, with more people now</w:t>
      </w:r>
      <w:r w:rsidR="00F54261" w:rsidRPr="00F54261">
        <w:t xml:space="preserve"> using credit cards for the sort of small value transaction</w:t>
      </w:r>
      <w:r w:rsidR="00F54261">
        <w:t>s they would</w:t>
      </w:r>
      <w:r w:rsidR="004169BD">
        <w:t xml:space="preserve"> previously</w:t>
      </w:r>
      <w:r w:rsidR="00F54261" w:rsidRPr="00F54261">
        <w:t xml:space="preserve"> have used cash for</w:t>
      </w:r>
      <w:r w:rsidR="00F54261">
        <w:t xml:space="preserve">. </w:t>
      </w:r>
    </w:p>
    <w:p w14:paraId="358C85F4" w14:textId="60127C49" w:rsidR="00EC25C6" w:rsidRPr="001D2D31" w:rsidRDefault="00092C11" w:rsidP="00F969C6">
      <w:pPr>
        <w:pStyle w:val="Heading3"/>
      </w:pPr>
      <w:r w:rsidRPr="001D2D31">
        <w:t xml:space="preserve">Households </w:t>
      </w:r>
      <w:r w:rsidR="009E2C4F" w:rsidRPr="001D2D31">
        <w:t>still hold</w:t>
      </w:r>
      <w:r w:rsidRPr="001D2D31">
        <w:t xml:space="preserve"> large 'excess' savings, in nominal terms at least </w:t>
      </w:r>
    </w:p>
    <w:p w14:paraId="4E83FBF6" w14:textId="6F8E1FBF" w:rsidR="00FC76A9" w:rsidRDefault="00360B88" w:rsidP="00AC7F86">
      <w:r w:rsidRPr="001D2D31">
        <w:t xml:space="preserve">A </w:t>
      </w:r>
      <w:r w:rsidR="004169BD">
        <w:t xml:space="preserve">further </w:t>
      </w:r>
      <w:r w:rsidRPr="001D2D31">
        <w:t>potential reason for the rise in repayments is that consumers</w:t>
      </w:r>
      <w:r w:rsidR="00592465" w:rsidRPr="001D2D31">
        <w:t>,</w:t>
      </w:r>
      <w:r w:rsidR="00CF6C52" w:rsidRPr="001D2D31">
        <w:t xml:space="preserve"> in aggregate</w:t>
      </w:r>
      <w:r w:rsidR="00592465" w:rsidRPr="001D2D31">
        <w:t>,</w:t>
      </w:r>
      <w:r w:rsidRPr="001D2D31">
        <w:t xml:space="preserve"> are in a better position to repay credit card balances</w:t>
      </w:r>
      <w:r w:rsidR="00592465" w:rsidRPr="001D2D31">
        <w:t xml:space="preserve"> quickly</w:t>
      </w:r>
      <w:r w:rsidRPr="001D2D31">
        <w:t xml:space="preserve"> </w:t>
      </w:r>
      <w:r w:rsidR="00E45E1C" w:rsidRPr="001D2D31">
        <w:t>because of</w:t>
      </w:r>
      <w:r w:rsidRPr="001D2D31">
        <w:t xml:space="preserve"> the</w:t>
      </w:r>
      <w:r w:rsidR="00C47D59" w:rsidRPr="001D2D31">
        <w:t xml:space="preserve"> pandemic-era</w:t>
      </w:r>
      <w:r w:rsidRPr="001D2D31">
        <w:t xml:space="preserve"> rise in savings</w:t>
      </w:r>
      <w:r w:rsidR="008C6C04" w:rsidRPr="001D2D31">
        <w:t xml:space="preserve">. </w:t>
      </w:r>
    </w:p>
    <w:p w14:paraId="78AC7F83" w14:textId="4B1E588E" w:rsidR="00FC76A9" w:rsidRDefault="00360B88" w:rsidP="00AC7F86">
      <w:r w:rsidRPr="001D2D31">
        <w:t>We'</w:t>
      </w:r>
      <w:r w:rsidR="008C6C04" w:rsidRPr="001D2D31">
        <w:t>ve</w:t>
      </w:r>
      <w:r w:rsidRPr="001D2D31">
        <w:t xml:space="preserve"> previously </w:t>
      </w:r>
      <w:hyperlink r:id="rId25" w:history="1">
        <w:r w:rsidRPr="001D2D31">
          <w:rPr>
            <w:rStyle w:val="Hyperlink"/>
          </w:rPr>
          <w:t xml:space="preserve">set out </w:t>
        </w:r>
        <w:r w:rsidR="008C6C04" w:rsidRPr="001D2D31">
          <w:rPr>
            <w:rStyle w:val="Hyperlink"/>
          </w:rPr>
          <w:t xml:space="preserve">two </w:t>
        </w:r>
        <w:r w:rsidRPr="001D2D31">
          <w:rPr>
            <w:rStyle w:val="Hyperlink"/>
          </w:rPr>
          <w:t>different approaches</w:t>
        </w:r>
      </w:hyperlink>
      <w:r w:rsidRPr="001D2D31">
        <w:t xml:space="preserve"> to measuring</w:t>
      </w:r>
      <w:r w:rsidR="008C6C04" w:rsidRPr="001D2D31">
        <w:t xml:space="preserve"> the</w:t>
      </w:r>
      <w:r w:rsidRPr="001D2D31">
        <w:t xml:space="preserve"> 'excess' savings</w:t>
      </w:r>
      <w:r w:rsidR="008C6C04" w:rsidRPr="001D2D31">
        <w:t xml:space="preserve"> accumulated during that period</w:t>
      </w:r>
      <w:r w:rsidR="00592465" w:rsidRPr="001D2D31">
        <w:t>,</w:t>
      </w:r>
      <w:r w:rsidR="001E7AFE" w:rsidRPr="001D2D31">
        <w:t xml:space="preserve"> as lockdowns limit</w:t>
      </w:r>
      <w:r w:rsidR="00592465" w:rsidRPr="001D2D31">
        <w:t>ed</w:t>
      </w:r>
      <w:r w:rsidR="001E7AFE" w:rsidRPr="001D2D31">
        <w:t xml:space="preserve"> opportunities to spend and household incomes remained resilient</w:t>
      </w:r>
      <w:r w:rsidR="004075D8" w:rsidRPr="001D2D31">
        <w:t>.</w:t>
      </w:r>
      <w:r w:rsidR="008C6C04" w:rsidRPr="001D2D31">
        <w:t xml:space="preserve"> </w:t>
      </w:r>
      <w:r w:rsidR="004075D8" w:rsidRPr="001D2D31">
        <w:t>O</w:t>
      </w:r>
      <w:r w:rsidR="008C6C04" w:rsidRPr="001D2D31">
        <w:t>ne compar</w:t>
      </w:r>
      <w:r w:rsidR="004075D8" w:rsidRPr="001D2D31">
        <w:t>e</w:t>
      </w:r>
      <w:r w:rsidR="001C17CE" w:rsidRPr="001D2D31">
        <w:t>s</w:t>
      </w:r>
      <w:r w:rsidR="008C6C04" w:rsidRPr="001D2D31">
        <w:t xml:space="preserve"> the savings ratio to its 'normal' level, calculated from both a 2010-2019 average and just the 2019 rate, and a second us</w:t>
      </w:r>
      <w:r w:rsidR="004075D8" w:rsidRPr="001D2D31">
        <w:t>es</w:t>
      </w:r>
      <w:r w:rsidR="008C6C04" w:rsidRPr="001D2D31">
        <w:t xml:space="preserve"> household deposits. </w:t>
      </w:r>
    </w:p>
    <w:p w14:paraId="3E8B5BEA" w14:textId="4F47F6FE" w:rsidR="00360B88" w:rsidRPr="001D2D31" w:rsidRDefault="008C6C04" w:rsidP="00AC7F86">
      <w:r w:rsidRPr="001D2D31">
        <w:t>On both measures</w:t>
      </w:r>
      <w:r w:rsidR="004075D8" w:rsidRPr="001D2D31">
        <w:t xml:space="preserve"> and as of Q3 of last year</w:t>
      </w:r>
      <w:r w:rsidR="001C17CE" w:rsidRPr="001D2D31">
        <w:t>, households appear to still be sitting on substantial excess savings (</w:t>
      </w:r>
      <w:r w:rsidR="00EB6159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_Ref159234562 \h \* Charformat </w:instrText>
      </w:r>
      <w:r w:rsidR="00EB6159" w:rsidRPr="001D2D31">
        <w:rPr>
          <w:b/>
          <w:color w:val="003469"/>
        </w:rPr>
      </w:r>
      <w:r w:rsidR="00EB6159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6</w:t>
      </w:r>
      <w:r w:rsidR="00EB6159" w:rsidRPr="001D2D31">
        <w:rPr>
          <w:b/>
          <w:color w:val="003469"/>
        </w:rPr>
        <w:fldChar w:fldCharType="end"/>
      </w:r>
      <w:r w:rsidR="001C17CE" w:rsidRPr="001D2D31">
        <w:t xml:space="preserve">). Alongside </w:t>
      </w:r>
      <w:r w:rsidR="009E2C4F" w:rsidRPr="001D2D31">
        <w:t>a</w:t>
      </w:r>
      <w:r w:rsidR="001C17CE" w:rsidRPr="001D2D31">
        <w:t xml:space="preserve"> recovery in consumer credit, scope to draw on th</w:t>
      </w:r>
      <w:r w:rsidR="00CF6C52" w:rsidRPr="001D2D31">
        <w:t>ese savings</w:t>
      </w:r>
      <w:r w:rsidR="001C17CE" w:rsidRPr="001D2D31">
        <w:t xml:space="preserve"> offers another </w:t>
      </w:r>
      <w:r w:rsidR="00FC76A9">
        <w:t>channel</w:t>
      </w:r>
      <w:r w:rsidR="00FC76A9" w:rsidRPr="001D2D31">
        <w:t xml:space="preserve"> </w:t>
      </w:r>
      <w:r w:rsidR="00FC76A9">
        <w:t>through</w:t>
      </w:r>
      <w:r w:rsidR="001C17CE" w:rsidRPr="001D2D31">
        <w:t xml:space="preserve"> which dissaving could support consumption.</w:t>
      </w:r>
    </w:p>
    <w:p w14:paraId="49A47E0D" w14:textId="7DDBACB7" w:rsidR="008C6C04" w:rsidRPr="001D2D31" w:rsidRDefault="008C6C04" w:rsidP="00F969C6">
      <w:pPr>
        <w:pStyle w:val="ExhibitTitle"/>
      </w:pPr>
      <w:bookmarkStart w:id="7" w:name="_Ref159234562"/>
      <w:r w:rsidRPr="001D2D31">
        <w:lastRenderedPageBreak/>
        <w:t xml:space="preserve">Chart </w:t>
      </w:r>
      <w:r w:rsidRPr="001D2D31">
        <w:fldChar w:fldCharType="begin"/>
      </w:r>
      <w:r w:rsidR="00BD063B" w:rsidRPr="001D2D31">
        <w:instrText>SEQ CHART</w:instrText>
      </w:r>
      <w:r w:rsidRPr="001D2D31">
        <w:fldChar w:fldCharType="separate"/>
      </w:r>
      <w:r w:rsidR="00F54261">
        <w:rPr>
          <w:noProof/>
        </w:rPr>
        <w:t>6</w:t>
      </w:r>
      <w:r w:rsidRPr="001D2D31">
        <w:fldChar w:fldCharType="end"/>
      </w:r>
      <w:bookmarkEnd w:id="7"/>
      <w:r w:rsidRPr="001D2D31">
        <w:t xml:space="preserve">: </w:t>
      </w:r>
      <w:r w:rsidR="00A95543" w:rsidRPr="001D2D31">
        <w:t xml:space="preserve">On </w:t>
      </w:r>
      <w:r w:rsidR="00FD510C" w:rsidRPr="001D2D31">
        <w:t xml:space="preserve">various </w:t>
      </w:r>
      <w:r w:rsidR="00640DB6" w:rsidRPr="001D2D31">
        <w:t>measures, households sti</w:t>
      </w:r>
      <w:r w:rsidR="001E7AFE" w:rsidRPr="001D2D31">
        <w:t xml:space="preserve">ll </w:t>
      </w:r>
      <w:r w:rsidR="00A95543" w:rsidRPr="001D2D31">
        <w:t>have most of the savings built up during the pandemic</w:t>
      </w:r>
    </w:p>
    <w:p w14:paraId="57E8AE1D" w14:textId="1D1E05DC" w:rsidR="004075D8" w:rsidRPr="001D2D31" w:rsidRDefault="004075D8" w:rsidP="00F969C6">
      <w:pPr>
        <w:spacing w:after="0"/>
      </w:pPr>
      <w:r w:rsidRPr="001D2D31">
        <w:rPr>
          <w:noProof/>
        </w:rPr>
        <w:drawing>
          <wp:inline distT="0" distB="0" distL="0" distR="0" wp14:anchorId="23D39820" wp14:editId="53F914AB">
            <wp:extent cx="3250933" cy="2514225"/>
            <wp:effectExtent l="0" t="0" r="6985" b="635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3145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0C27" w14:textId="55003798" w:rsidR="001C17CE" w:rsidRPr="001D2D31" w:rsidRDefault="004075D8" w:rsidP="00F969C6">
      <w:pPr>
        <w:pStyle w:val="ExhibitSource"/>
      </w:pPr>
      <w:r w:rsidRPr="001D2D31">
        <w:t>Source: Oxford Economics calculations using data from Haver Analytics</w:t>
      </w:r>
    </w:p>
    <w:p w14:paraId="13CA2D96" w14:textId="4A894549" w:rsidR="009E2C4F" w:rsidRPr="001D2D31" w:rsidRDefault="009E2C4F" w:rsidP="00F969C6">
      <w:pPr>
        <w:pStyle w:val="Heading3"/>
      </w:pPr>
      <w:r w:rsidRPr="001D2D31">
        <w:t xml:space="preserve">Adjusting for rising prices, savings firepower looks more limited </w:t>
      </w:r>
    </w:p>
    <w:p w14:paraId="2D13C569" w14:textId="3D7E4D9B" w:rsidR="00E45E1C" w:rsidRPr="001D2D31" w:rsidRDefault="00107048" w:rsidP="00E45E1C">
      <w:r>
        <w:t>S</w:t>
      </w:r>
      <w:r w:rsidR="00E45E1C" w:rsidRPr="001D2D31">
        <w:t xml:space="preserve">ince the headline saving ratio includes changes in pension entitlements, </w:t>
      </w:r>
      <w:r>
        <w:t>h</w:t>
      </w:r>
      <w:r w:rsidRPr="001D2D31">
        <w:t xml:space="preserve">owever, </w:t>
      </w:r>
      <w:r w:rsidR="00E45E1C" w:rsidRPr="001D2D31">
        <w:t>it's not a perfect guide to what most people would consider 'saving</w:t>
      </w:r>
      <w:r>
        <w:t>s</w:t>
      </w:r>
      <w:r w:rsidR="00E45E1C" w:rsidRPr="001D2D31">
        <w:t xml:space="preserve">'. And the effect of inflation means the potential fuel for spending offered by </w:t>
      </w:r>
      <w:r w:rsidR="00EE053E" w:rsidRPr="001D2D31">
        <w:t>even a purer measure of day-to-day savings</w:t>
      </w:r>
      <w:r w:rsidR="00E45E1C" w:rsidRPr="001D2D31">
        <w:t xml:space="preserve"> isn’t as great as it might appear. In nominal terms, households' holdings of cash and money in bank accounts in Q4 2023 </w:t>
      </w:r>
      <w:r w:rsidR="00592465" w:rsidRPr="001D2D31">
        <w:t>stood at £1.8tr. Th</w:t>
      </w:r>
      <w:r w:rsidR="00EE053E" w:rsidRPr="001D2D31">
        <w:t>i</w:t>
      </w:r>
      <w:r w:rsidR="00592465" w:rsidRPr="001D2D31">
        <w:t xml:space="preserve">s </w:t>
      </w:r>
      <w:r w:rsidR="00E45E1C" w:rsidRPr="001D2D31">
        <w:t xml:space="preserve">was around £110bn above what a continuation of the pre-Covid 2010-2019 trend would have implied, an apparently hefty war chest. </w:t>
      </w:r>
    </w:p>
    <w:p w14:paraId="0FEE37AF" w14:textId="3B714128" w:rsidR="00BD1159" w:rsidRPr="001D2D31" w:rsidRDefault="0046226D" w:rsidP="00AC7F86">
      <w:r w:rsidRPr="001D2D31">
        <w:t>But</w:t>
      </w:r>
      <w:r w:rsidR="00A95543" w:rsidRPr="001D2D31">
        <w:t xml:space="preserve"> </w:t>
      </w:r>
      <w:r w:rsidRPr="001D2D31">
        <w:t>the high inflation of 2022 and 2023</w:t>
      </w:r>
      <w:r w:rsidR="00640DB6" w:rsidRPr="001D2D31">
        <w:t xml:space="preserve"> </w:t>
      </w:r>
      <w:r w:rsidR="00A95543" w:rsidRPr="001D2D31">
        <w:t>has eroded the purchasing power of those</w:t>
      </w:r>
      <w:r w:rsidR="009C1EC0" w:rsidRPr="001D2D31">
        <w:t xml:space="preserve"> savings</w:t>
      </w:r>
      <w:r w:rsidR="00A95543" w:rsidRPr="001D2D31">
        <w:t xml:space="preserve">. </w:t>
      </w:r>
      <w:r w:rsidR="009C1EC0" w:rsidRPr="001D2D31">
        <w:t>Expressed as a share of nominal consumer spending, households' liquid assets surged during 2020 and early 2021, rising from the equivalent of 107% of annualised consumption in Q4 2019</w:t>
      </w:r>
      <w:r w:rsidR="00107048">
        <w:t>,</w:t>
      </w:r>
      <w:r w:rsidR="009C1EC0" w:rsidRPr="001D2D31">
        <w:t xml:space="preserve"> to a peak of </w:t>
      </w:r>
      <w:r w:rsidR="00BD1159" w:rsidRPr="001D2D31">
        <w:t xml:space="preserve">145% in the first quarter of 2021. But the ratio has since fallen, dropping to 114% </w:t>
      </w:r>
      <w:r w:rsidR="00921375" w:rsidRPr="001D2D31">
        <w:t>in</w:t>
      </w:r>
      <w:r w:rsidR="00BD1159" w:rsidRPr="001D2D31">
        <w:t xml:space="preserve"> Q4 </w:t>
      </w:r>
      <w:r w:rsidR="009E2C4F" w:rsidRPr="001D2D31">
        <w:t xml:space="preserve">2023 </w:t>
      </w:r>
      <w:r w:rsidR="00640DB6" w:rsidRPr="001D2D31">
        <w:t>(</w:t>
      </w:r>
      <w:r w:rsidR="00EB6159" w:rsidRPr="001D2D31">
        <w:rPr>
          <w:b/>
          <w:color w:val="003469"/>
        </w:rPr>
        <w:fldChar w:fldCharType="begin"/>
      </w:r>
      <w:r w:rsidR="00C719CA" w:rsidRPr="001D2D31">
        <w:rPr>
          <w:b/>
          <w:color w:val="003469"/>
        </w:rPr>
        <w:instrText xml:space="preserve">REF _Ref159234563 \h \* Charformat </w:instrText>
      </w:r>
      <w:r w:rsidR="00EB6159" w:rsidRPr="001D2D31">
        <w:rPr>
          <w:b/>
          <w:color w:val="003469"/>
        </w:rPr>
      </w:r>
      <w:r w:rsidR="00EB6159" w:rsidRPr="001D2D31">
        <w:rPr>
          <w:b/>
          <w:color w:val="003469"/>
        </w:rPr>
        <w:fldChar w:fldCharType="separate"/>
      </w:r>
      <w:r w:rsidR="00F54261" w:rsidRPr="00F54261">
        <w:rPr>
          <w:b/>
          <w:color w:val="003469"/>
        </w:rPr>
        <w:t>Chart 7</w:t>
      </w:r>
      <w:r w:rsidR="00EB6159" w:rsidRPr="001D2D31">
        <w:rPr>
          <w:b/>
          <w:color w:val="003469"/>
        </w:rPr>
        <w:fldChar w:fldCharType="end"/>
      </w:r>
      <w:r w:rsidR="00640DB6" w:rsidRPr="001D2D31">
        <w:t>)</w:t>
      </w:r>
      <w:r w:rsidRPr="001D2D31">
        <w:t>.</w:t>
      </w:r>
    </w:p>
    <w:p w14:paraId="5D41C772" w14:textId="5929BA25" w:rsidR="00386692" w:rsidRPr="001D2D31" w:rsidRDefault="00386692" w:rsidP="00F969C6">
      <w:pPr>
        <w:pStyle w:val="ExhibitTitle"/>
      </w:pPr>
      <w:bookmarkStart w:id="8" w:name="_Ref159234563"/>
      <w:r w:rsidRPr="001D2D31">
        <w:t xml:space="preserve">Chart </w:t>
      </w:r>
      <w:r w:rsidRPr="001D2D31">
        <w:fldChar w:fldCharType="begin"/>
      </w:r>
      <w:r w:rsidR="00D17161" w:rsidRPr="001D2D31">
        <w:instrText>SEQ CHART</w:instrText>
      </w:r>
      <w:r w:rsidRPr="001D2D31">
        <w:fldChar w:fldCharType="separate"/>
      </w:r>
      <w:r w:rsidR="00F54261">
        <w:rPr>
          <w:noProof/>
        </w:rPr>
        <w:t>7</w:t>
      </w:r>
      <w:r w:rsidRPr="001D2D31">
        <w:fldChar w:fldCharType="end"/>
      </w:r>
      <w:bookmarkEnd w:id="8"/>
      <w:r w:rsidRPr="001D2D31">
        <w:t xml:space="preserve">: </w:t>
      </w:r>
      <w:r w:rsidR="009E2C4F" w:rsidRPr="001D2D31">
        <w:t>H</w:t>
      </w:r>
      <w:r w:rsidR="001C17CE" w:rsidRPr="001D2D31">
        <w:t xml:space="preserve">ouseholds' liquid assets </w:t>
      </w:r>
      <w:r w:rsidR="009E2C4F" w:rsidRPr="001D2D31">
        <w:t xml:space="preserve">relative to consumption have fallen </w:t>
      </w:r>
      <w:r w:rsidR="004661A7" w:rsidRPr="001D2D31">
        <w:t xml:space="preserve">back </w:t>
      </w:r>
      <w:r w:rsidR="009E2C4F" w:rsidRPr="001D2D31">
        <w:t>since 2021</w:t>
      </w:r>
    </w:p>
    <w:p w14:paraId="32FC1E53" w14:textId="4029B6C2" w:rsidR="00D17161" w:rsidRPr="001D2D31" w:rsidRDefault="00D17161" w:rsidP="00F969C6">
      <w:pPr>
        <w:spacing w:after="0"/>
      </w:pPr>
      <w:r w:rsidRPr="001D2D31">
        <w:rPr>
          <w:noProof/>
        </w:rPr>
        <w:drawing>
          <wp:inline distT="0" distB="0" distL="0" distR="0" wp14:anchorId="1B54F6D6" wp14:editId="6C2C5359">
            <wp:extent cx="3250933" cy="2541433"/>
            <wp:effectExtent l="0" t="0" r="6985" b="0"/>
            <wp:docPr id="17" name="Graphic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259B" w14:textId="5F7F9092" w:rsidR="00386692" w:rsidRPr="001D2D31" w:rsidRDefault="00D17161" w:rsidP="00F969C6">
      <w:pPr>
        <w:pStyle w:val="ExhibitSource"/>
      </w:pPr>
      <w:r w:rsidRPr="001D2D31">
        <w:t>Source: Oxford Economics/Haver Analytics</w:t>
      </w:r>
    </w:p>
    <w:p w14:paraId="1D0DFDE6" w14:textId="12DBE85B" w:rsidR="00FD510C" w:rsidRPr="001D2D31" w:rsidRDefault="001E7AFE" w:rsidP="00AC7F86">
      <w:r w:rsidRPr="001D2D31">
        <w:t xml:space="preserve">Still, </w:t>
      </w:r>
      <w:r w:rsidR="00BD1159" w:rsidRPr="001D2D31">
        <w:t>the ratio</w:t>
      </w:r>
      <w:r w:rsidR="00E45E1C" w:rsidRPr="001D2D31">
        <w:t xml:space="preserve"> </w:t>
      </w:r>
      <w:r w:rsidR="00D17161" w:rsidRPr="001D2D31">
        <w:t xml:space="preserve">is </w:t>
      </w:r>
      <w:r w:rsidR="00BD1159" w:rsidRPr="001D2D31">
        <w:t>a little above</w:t>
      </w:r>
      <w:r w:rsidR="00E45E1C" w:rsidRPr="001D2D31">
        <w:t xml:space="preserve"> </w:t>
      </w:r>
      <w:r w:rsidR="00592465" w:rsidRPr="001D2D31">
        <w:t xml:space="preserve">both </w:t>
      </w:r>
      <w:r w:rsidR="00E45E1C" w:rsidRPr="001D2D31">
        <w:t>pre-Covid levels and</w:t>
      </w:r>
      <w:r w:rsidR="00BD1159" w:rsidRPr="001D2D31">
        <w:t xml:space="preserve"> </w:t>
      </w:r>
      <w:r w:rsidR="001C17CE" w:rsidRPr="001D2D31">
        <w:t xml:space="preserve">what </w:t>
      </w:r>
      <w:r w:rsidR="00BD1159" w:rsidRPr="001D2D31">
        <w:t xml:space="preserve">a continuation of </w:t>
      </w:r>
      <w:r w:rsidR="001C17CE" w:rsidRPr="001D2D31">
        <w:t xml:space="preserve">the </w:t>
      </w:r>
      <w:r w:rsidR="00BD1159" w:rsidRPr="001D2D31">
        <w:t>pre-Covid trend</w:t>
      </w:r>
      <w:r w:rsidR="001C17CE" w:rsidRPr="001D2D31">
        <w:t xml:space="preserve"> would imply, indicating</w:t>
      </w:r>
      <w:r w:rsidR="00BD1159" w:rsidRPr="001D2D31">
        <w:t xml:space="preserve"> some room for dissaving versus</w:t>
      </w:r>
      <w:r w:rsidR="001C17CE" w:rsidRPr="001D2D31">
        <w:t xml:space="preserve"> </w:t>
      </w:r>
      <w:r w:rsidR="00BD1159" w:rsidRPr="001D2D31">
        <w:t xml:space="preserve">past norms. </w:t>
      </w:r>
      <w:r w:rsidR="00FD510C" w:rsidRPr="001D2D31">
        <w:t xml:space="preserve">This tallies with Hargreaves Lansdown's </w:t>
      </w:r>
      <w:hyperlink r:id="rId30" w:history="1">
        <w:r w:rsidR="00FD510C" w:rsidRPr="001D2D31">
          <w:rPr>
            <w:rStyle w:val="Hyperlink"/>
          </w:rPr>
          <w:t>latest savings and resilience barometer</w:t>
        </w:r>
      </w:hyperlink>
      <w:r w:rsidR="00FD510C" w:rsidRPr="001D2D31">
        <w:t xml:space="preserve"> – developed in conjunction with Oxford Economics – which f</w:t>
      </w:r>
      <w:r w:rsidR="00E45E1C" w:rsidRPr="001D2D31">
        <w:t>ound</w:t>
      </w:r>
      <w:r w:rsidR="00FD510C" w:rsidRPr="001D2D31">
        <w:t xml:space="preserve"> that </w:t>
      </w:r>
      <w:r w:rsidR="00E45E1C" w:rsidRPr="001D2D31">
        <w:t xml:space="preserve">overall </w:t>
      </w:r>
      <w:r w:rsidR="00FD510C" w:rsidRPr="001D2D31">
        <w:t xml:space="preserve">household financial resilience </w:t>
      </w:r>
      <w:r w:rsidR="00E45E1C" w:rsidRPr="001D2D31">
        <w:t xml:space="preserve">late last year </w:t>
      </w:r>
      <w:r w:rsidR="00FD510C" w:rsidRPr="001D2D31">
        <w:t xml:space="preserve">was still above 2019 levels. </w:t>
      </w:r>
    </w:p>
    <w:p w14:paraId="4347A37A" w14:textId="28929EBF" w:rsidR="00107048" w:rsidRDefault="00107048" w:rsidP="00AC7F86">
      <w:r>
        <w:lastRenderedPageBreak/>
        <w:t>What's more,</w:t>
      </w:r>
      <w:r w:rsidRPr="001D2D31">
        <w:t xml:space="preserve"> </w:t>
      </w:r>
      <w:r w:rsidR="00BD1159" w:rsidRPr="001D2D31">
        <w:t>there are reasons why</w:t>
      </w:r>
      <w:r w:rsidR="00C47D59" w:rsidRPr="001D2D31">
        <w:t xml:space="preserve"> </w:t>
      </w:r>
      <w:r w:rsidR="00BD1159" w:rsidRPr="001D2D31">
        <w:t>households may want to ho</w:t>
      </w:r>
      <w:r w:rsidR="00CF6C52" w:rsidRPr="001D2D31">
        <w:t xml:space="preserve">ld fewer </w:t>
      </w:r>
      <w:r w:rsidR="00BD1159" w:rsidRPr="001D2D31">
        <w:t xml:space="preserve">liquid assets than </w:t>
      </w:r>
      <w:r w:rsidR="00CF6C52" w:rsidRPr="001D2D31">
        <w:t xml:space="preserve">past patterns </w:t>
      </w:r>
      <w:r w:rsidR="001C17CE" w:rsidRPr="001D2D31">
        <w:t>would suggest</w:t>
      </w:r>
      <w:r w:rsidR="00BD1159" w:rsidRPr="001D2D31">
        <w:t xml:space="preserve">. The prospect of interest rate cuts this year </w:t>
      </w:r>
      <w:r w:rsidR="00A566A2" w:rsidRPr="001D2D31">
        <w:t xml:space="preserve">will </w:t>
      </w:r>
      <w:r w:rsidR="00BD1159" w:rsidRPr="001D2D31">
        <w:t>reduce the opportunity cost of spending rather than saving</w:t>
      </w:r>
      <w:r w:rsidR="00EB6159" w:rsidRPr="001D2D31">
        <w:t xml:space="preserve">. It may also mean </w:t>
      </w:r>
      <w:r w:rsidR="009E2C4F" w:rsidRPr="001D2D31">
        <w:t>some borrowers</w:t>
      </w:r>
      <w:r w:rsidR="00EB6159" w:rsidRPr="001D2D31">
        <w:t xml:space="preserve">, who had anticipated that the BoE rate would stay higher for longer, feel less need to </w:t>
      </w:r>
      <w:r w:rsidR="009E2C4F" w:rsidRPr="001D2D31">
        <w:t>save more to try to better absorb the higher payments due when their previous fixed rate</w:t>
      </w:r>
      <w:r w:rsidR="00A566A2" w:rsidRPr="001D2D31">
        <w:t xml:space="preserve"> mortgage</w:t>
      </w:r>
      <w:r w:rsidR="009E2C4F" w:rsidRPr="001D2D31">
        <w:t xml:space="preserve"> deals expire</w:t>
      </w:r>
      <w:r w:rsidR="00BD1159" w:rsidRPr="001D2D31">
        <w:t xml:space="preserve">. </w:t>
      </w:r>
    </w:p>
    <w:p w14:paraId="01D3CABC" w14:textId="1EF74D78" w:rsidR="00386692" w:rsidRPr="001D2D31" w:rsidRDefault="00BD1159" w:rsidP="00AC7F86">
      <w:r w:rsidRPr="001D2D31">
        <w:t>A</w:t>
      </w:r>
      <w:r w:rsidR="00A566A2" w:rsidRPr="001D2D31">
        <w:t xml:space="preserve"> </w:t>
      </w:r>
      <w:r w:rsidRPr="001D2D31">
        <w:t>return</w:t>
      </w:r>
      <w:r w:rsidR="009E2C4F" w:rsidRPr="001D2D31">
        <w:t xml:space="preserve"> </w:t>
      </w:r>
      <w:r w:rsidRPr="001D2D31">
        <w:t>to low inflation and a more stable macroeconomic environment following the shocks of the last few years</w:t>
      </w:r>
      <w:r w:rsidR="00FD510C" w:rsidRPr="001D2D31">
        <w:t xml:space="preserve"> </w:t>
      </w:r>
      <w:r w:rsidR="00107048">
        <w:t xml:space="preserve">also </w:t>
      </w:r>
      <w:r w:rsidR="00FD510C" w:rsidRPr="001D2D31">
        <w:t xml:space="preserve">means some households may feel less need to save for </w:t>
      </w:r>
      <w:r w:rsidRPr="001D2D31">
        <w:t xml:space="preserve">precautionary </w:t>
      </w:r>
      <w:r w:rsidR="00FD510C" w:rsidRPr="001D2D31">
        <w:t>reasons</w:t>
      </w:r>
      <w:r w:rsidR="00CF6C52" w:rsidRPr="001D2D31">
        <w:t xml:space="preserve">. </w:t>
      </w:r>
      <w:r w:rsidR="00FD510C" w:rsidRPr="001D2D31">
        <w:t>T</w:t>
      </w:r>
      <w:r w:rsidR="00CF6C52" w:rsidRPr="001D2D31">
        <w:t xml:space="preserve">he likelihood </w:t>
      </w:r>
      <w:hyperlink r:id="rId31" w:history="1">
        <w:r w:rsidR="00CF6C52" w:rsidRPr="001D2D31">
          <w:rPr>
            <w:rStyle w:val="Hyperlink"/>
          </w:rPr>
          <w:t>of a soft landing for the housing market</w:t>
        </w:r>
      </w:hyperlink>
      <w:r w:rsidR="00CF6C52" w:rsidRPr="001D2D31">
        <w:t xml:space="preserve"> versus previous predictions of a sharp correction </w:t>
      </w:r>
      <w:r w:rsidR="00FD510C" w:rsidRPr="001D2D31">
        <w:t>could work in the same direction, at least for mortgagors.</w:t>
      </w:r>
      <w:r w:rsidRPr="001D2D31">
        <w:t xml:space="preserve">  </w:t>
      </w:r>
    </w:p>
    <w:p w14:paraId="7BDE395A" w14:textId="08E7CE01" w:rsidR="00BD1159" w:rsidRPr="001D2D31" w:rsidRDefault="00FD510C" w:rsidP="00AC7F86">
      <w:r w:rsidRPr="001D2D31">
        <w:t xml:space="preserve">As a result, </w:t>
      </w:r>
      <w:r w:rsidR="009E2C4F" w:rsidRPr="001D2D31">
        <w:t xml:space="preserve">our forecast </w:t>
      </w:r>
      <w:r w:rsidR="00107048">
        <w:t>anticipates</w:t>
      </w:r>
      <w:r w:rsidR="00107048" w:rsidRPr="001D2D31">
        <w:t xml:space="preserve"> </w:t>
      </w:r>
      <w:r w:rsidR="009E2C4F" w:rsidRPr="001D2D31">
        <w:t>some support to consumption</w:t>
      </w:r>
      <w:r w:rsidR="00EE053E" w:rsidRPr="001D2D31">
        <w:t xml:space="preserve"> over the next few years</w:t>
      </w:r>
      <w:r w:rsidR="009E2C4F" w:rsidRPr="001D2D31">
        <w:t xml:space="preserve"> from </w:t>
      </w:r>
      <w:r w:rsidR="001B43AF" w:rsidRPr="001D2D31">
        <w:t>a decline in the savings ratio</w:t>
      </w:r>
      <w:r w:rsidR="009E2C4F" w:rsidRPr="001D2D31">
        <w:t xml:space="preserve">. But </w:t>
      </w:r>
      <w:r w:rsidR="00E45E1C" w:rsidRPr="001D2D31">
        <w:t xml:space="preserve">we've long been cautious on the scope for less saving to deliver a </w:t>
      </w:r>
      <w:r w:rsidR="00107048">
        <w:t>major</w:t>
      </w:r>
      <w:r w:rsidR="00107048" w:rsidRPr="001D2D31">
        <w:t xml:space="preserve"> </w:t>
      </w:r>
      <w:r w:rsidR="00E45E1C" w:rsidRPr="001D2D31">
        <w:t>boost to consumption, not least because</w:t>
      </w:r>
      <w:r w:rsidR="001E7AFE" w:rsidRPr="001D2D31">
        <w:t xml:space="preserve"> of the concentration of savings among better-off households. And that caution is reinforced by the corrosive effect of recent high inflation on just how </w:t>
      </w:r>
      <w:r w:rsidR="00A566A2" w:rsidRPr="001D2D31">
        <w:t xml:space="preserve">much of a </w:t>
      </w:r>
      <w:r w:rsidR="001E7AFE" w:rsidRPr="001D2D31">
        <w:t>bang-for-the-buck savings</w:t>
      </w:r>
      <w:r w:rsidR="00EE053E" w:rsidRPr="001D2D31">
        <w:t xml:space="preserve"> accumulated in the past</w:t>
      </w:r>
      <w:r w:rsidR="001E7AFE" w:rsidRPr="001D2D31">
        <w:t xml:space="preserve"> can deliver.   </w:t>
      </w:r>
    </w:p>
    <w:p w14:paraId="17FE13E4" w14:textId="6E85BDB3" w:rsidR="001E7AFE" w:rsidRPr="001D2D31" w:rsidRDefault="000B3FF2" w:rsidP="00F969C6">
      <w:pPr>
        <w:pStyle w:val="Heading3"/>
      </w:pPr>
      <w:r w:rsidRPr="001D2D31">
        <w:t>A revival in c</w:t>
      </w:r>
      <w:r w:rsidR="001E7AFE" w:rsidRPr="001D2D31">
        <w:t>onsum</w:t>
      </w:r>
      <w:r w:rsidR="00A566A2" w:rsidRPr="001D2D31">
        <w:t>er spending is key to our GDP forecast</w:t>
      </w:r>
      <w:r w:rsidR="001E7AFE" w:rsidRPr="001D2D31">
        <w:t xml:space="preserve"> </w:t>
      </w:r>
    </w:p>
    <w:p w14:paraId="4EE6DB99" w14:textId="5660013E" w:rsidR="008C2CEC" w:rsidRPr="001D2D31" w:rsidRDefault="001E7AFE" w:rsidP="00AC7F86">
      <w:r w:rsidRPr="001D2D31">
        <w:t xml:space="preserve">A combination of </w:t>
      </w:r>
      <w:r w:rsidR="00EE053E" w:rsidRPr="001D2D31">
        <w:t xml:space="preserve">some positives for </w:t>
      </w:r>
      <w:r w:rsidR="008C2CEC" w:rsidRPr="001D2D31">
        <w:t xml:space="preserve">household incomes, </w:t>
      </w:r>
      <w:r w:rsidR="00EE053E" w:rsidRPr="001D2D31">
        <w:t>primarily</w:t>
      </w:r>
      <w:r w:rsidR="008C2CEC" w:rsidRPr="001D2D31">
        <w:t xml:space="preserve"> low</w:t>
      </w:r>
      <w:r w:rsidR="00A566A2" w:rsidRPr="001D2D31">
        <w:t>er</w:t>
      </w:r>
      <w:r w:rsidR="008C2CEC" w:rsidRPr="001D2D31">
        <w:t xml:space="preserve"> inflation, and some dissaving mean we expect consumer spending</w:t>
      </w:r>
      <w:r w:rsidR="00A566A2" w:rsidRPr="001D2D31">
        <w:t xml:space="preserve"> growth</w:t>
      </w:r>
      <w:r w:rsidR="008C2CEC" w:rsidRPr="001D2D31">
        <w:t xml:space="preserve"> to </w:t>
      </w:r>
      <w:r w:rsidR="00EE053E" w:rsidRPr="001D2D31">
        <w:t>gather momentum</w:t>
      </w:r>
      <w:r w:rsidR="00A566A2" w:rsidRPr="001D2D31">
        <w:t xml:space="preserve"> </w:t>
      </w:r>
      <w:r w:rsidR="00C47D59" w:rsidRPr="001D2D31">
        <w:t>this year</w:t>
      </w:r>
      <w:r w:rsidR="008C2CEC" w:rsidRPr="001D2D31">
        <w:t>, although</w:t>
      </w:r>
      <w:r w:rsidR="00C47D59" w:rsidRPr="001D2D31">
        <w:t xml:space="preserve"> carry-over effects from</w:t>
      </w:r>
      <w:r w:rsidR="008C2CEC" w:rsidRPr="001D2D31">
        <w:t xml:space="preserve"> the </w:t>
      </w:r>
      <w:r w:rsidR="00C47D59" w:rsidRPr="001D2D31">
        <w:t>fall in consumption in H2 2023</w:t>
      </w:r>
      <w:r w:rsidR="008C2CEC" w:rsidRPr="001D2D31">
        <w:t xml:space="preserve"> will hold back </w:t>
      </w:r>
      <w:r w:rsidR="00A566A2" w:rsidRPr="001D2D31">
        <w:t>calendar-year performance</w:t>
      </w:r>
      <w:r w:rsidR="00F173F7">
        <w:t xml:space="preserve"> in </w:t>
      </w:r>
      <w:r w:rsidR="00F173F7" w:rsidRPr="001D2D31">
        <w:t>2024</w:t>
      </w:r>
      <w:r w:rsidR="008C2CEC" w:rsidRPr="001D2D31">
        <w:t>.</w:t>
      </w:r>
      <w:r w:rsidR="00EE053E" w:rsidRPr="001D2D31">
        <w:t xml:space="preserve"> </w:t>
      </w:r>
      <w:r w:rsidR="00F173F7">
        <w:t>We forecast g</w:t>
      </w:r>
      <w:r w:rsidR="00EE053E" w:rsidRPr="001D2D31">
        <w:t xml:space="preserve">rowth in consumer spending </w:t>
      </w:r>
      <w:r w:rsidR="00F173F7">
        <w:t>will</w:t>
      </w:r>
      <w:r w:rsidR="00EE053E" w:rsidRPr="001D2D31">
        <w:t xml:space="preserve"> pick up from 0.3% in 2023 to 0.6% this year and 2.2% in 2025. </w:t>
      </w:r>
      <w:r w:rsidR="008C2CEC" w:rsidRPr="001D2D31">
        <w:t xml:space="preserve"> </w:t>
      </w:r>
    </w:p>
    <w:p w14:paraId="5487782E" w14:textId="76C85BA8" w:rsidR="000B3FF2" w:rsidRPr="001D2D31" w:rsidRDefault="008C2CEC" w:rsidP="00A52E15">
      <w:r w:rsidRPr="001D2D31">
        <w:t xml:space="preserve">In our forecast, </w:t>
      </w:r>
      <w:r w:rsidR="00EE053E" w:rsidRPr="001D2D31">
        <w:t xml:space="preserve">this </w:t>
      </w:r>
      <w:r w:rsidRPr="001D2D31">
        <w:t xml:space="preserve">gradual revival </w:t>
      </w:r>
      <w:r w:rsidR="00542B99" w:rsidRPr="001D2D31">
        <w:t>will more than account for the entirety of GDP growth over th</w:t>
      </w:r>
      <w:r w:rsidR="00EE053E" w:rsidRPr="001D2D31">
        <w:t>is year and next</w:t>
      </w:r>
      <w:r w:rsidR="00542B99" w:rsidRPr="001D2D31">
        <w:t xml:space="preserve">, </w:t>
      </w:r>
      <w:r w:rsidR="00F173F7">
        <w:t>offset by</w:t>
      </w:r>
      <w:r w:rsidR="00F173F7" w:rsidRPr="001D2D31">
        <w:t xml:space="preserve"> </w:t>
      </w:r>
      <w:r w:rsidR="00542B99" w:rsidRPr="001D2D31">
        <w:t xml:space="preserve">a negative </w:t>
      </w:r>
      <w:r w:rsidR="00F173F7">
        <w:t>drag on</w:t>
      </w:r>
      <w:r w:rsidR="00542B99" w:rsidRPr="001D2D31">
        <w:t xml:space="preserve"> growth from investment, government consumption</w:t>
      </w:r>
      <w:r w:rsidR="00F173F7">
        <w:t>,</w:t>
      </w:r>
      <w:r w:rsidR="00542B99" w:rsidRPr="001D2D31">
        <w:t xml:space="preserve"> and net trade combined. </w:t>
      </w:r>
    </w:p>
    <w:p w14:paraId="1D6D8D0F" w14:textId="098F5877" w:rsidR="00A52E15" w:rsidRPr="001D2D31" w:rsidRDefault="00921375" w:rsidP="00A52E15">
      <w:r w:rsidRPr="001D2D31">
        <w:t xml:space="preserve">It follows that if our forecast proves accurate, </w:t>
      </w:r>
      <w:r w:rsidR="00542B99" w:rsidRPr="001D2D31">
        <w:t xml:space="preserve">risks to consumption, both to the up- and downside, </w:t>
      </w:r>
      <w:r w:rsidR="008C2CEC" w:rsidRPr="001D2D31">
        <w:t xml:space="preserve">could </w:t>
      </w:r>
      <w:r w:rsidR="00542B99" w:rsidRPr="001D2D31">
        <w:t>bear heavily on the economy's overall performance. But</w:t>
      </w:r>
      <w:r w:rsidR="00C53573" w:rsidRPr="001D2D31">
        <w:t xml:space="preserve"> at least</w:t>
      </w:r>
      <w:r w:rsidR="00542B99" w:rsidRPr="001D2D31">
        <w:t xml:space="preserve"> the prospect of consumer-led growth in the near-term </w:t>
      </w:r>
      <w:r w:rsidR="00EE053E" w:rsidRPr="001D2D31">
        <w:t>doesn't</w:t>
      </w:r>
      <w:r w:rsidR="00542B99" w:rsidRPr="001D2D31">
        <w:t xml:space="preserve"> carry </w:t>
      </w:r>
      <w:r w:rsidR="00A566A2" w:rsidRPr="001D2D31">
        <w:t xml:space="preserve">the sort of </w:t>
      </w:r>
      <w:r w:rsidR="00542B99" w:rsidRPr="001D2D31">
        <w:t>concerns about imbalances and excesses</w:t>
      </w:r>
      <w:r w:rsidR="00A566A2" w:rsidRPr="001D2D31">
        <w:t xml:space="preserve"> seen in past consumer revivals</w:t>
      </w:r>
      <w:r w:rsidR="00542B99" w:rsidRPr="001D2D31">
        <w:t xml:space="preserve">. </w:t>
      </w:r>
      <w:r w:rsidR="00F173F7">
        <w:t xml:space="preserve">We don't anticipate </w:t>
      </w:r>
      <w:r w:rsidR="00EE053E" w:rsidRPr="001D2D31">
        <w:t>consumption</w:t>
      </w:r>
      <w:r w:rsidR="005D5045" w:rsidRPr="001D2D31">
        <w:t xml:space="preserve"> </w:t>
      </w:r>
      <w:r w:rsidR="00EE053E" w:rsidRPr="001D2D31">
        <w:t>regaining its pre-Covid</w:t>
      </w:r>
      <w:r w:rsidR="005D5045" w:rsidRPr="001D2D31">
        <w:t xml:space="preserve"> level of</w:t>
      </w:r>
      <w:r w:rsidR="00EE053E" w:rsidRPr="001D2D31">
        <w:t xml:space="preserve"> Q4 2019 until the first quarter of 2025</w:t>
      </w:r>
      <w:r w:rsidR="00C53573" w:rsidRPr="001D2D31">
        <w:t xml:space="preserve">, while households' unsecured debt burden </w:t>
      </w:r>
      <w:r w:rsidR="00F173F7">
        <w:t xml:space="preserve">will </w:t>
      </w:r>
      <w:r w:rsidR="00C53573" w:rsidRPr="001D2D31">
        <w:t xml:space="preserve">pick up, but </w:t>
      </w:r>
      <w:r w:rsidR="00BD063B" w:rsidRPr="001D2D31">
        <w:t xml:space="preserve">remain low by past standards. </w:t>
      </w:r>
      <w:r w:rsidR="00C47D59" w:rsidRPr="001D2D31">
        <w:t>So</w:t>
      </w:r>
      <w:r w:rsidRPr="001D2D31">
        <w:t xml:space="preserve"> </w:t>
      </w:r>
      <w:r w:rsidR="00F173F7">
        <w:t xml:space="preserve">overall, we expect </w:t>
      </w:r>
      <w:r w:rsidRPr="001D2D31">
        <w:t xml:space="preserve">a consumer recovery, but not a boom. </w:t>
      </w:r>
    </w:p>
    <w:sectPr w:rsidR="00A52E15" w:rsidRPr="001D2D31" w:rsidSect="00266E63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92B10" w14:textId="77777777" w:rsidR="00373F19" w:rsidRDefault="00373F19" w:rsidP="00A52E15">
      <w:pPr>
        <w:spacing w:before="0" w:after="0"/>
      </w:pPr>
      <w:r>
        <w:separator/>
      </w:r>
    </w:p>
  </w:endnote>
  <w:endnote w:type="continuationSeparator" w:id="0">
    <w:p w14:paraId="18ED1EFD" w14:textId="77777777" w:rsidR="00373F19" w:rsidRDefault="00373F19" w:rsidP="00A52E1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F913" w14:textId="3EDC20DC" w:rsidR="00A52E15" w:rsidRPr="00A52E15" w:rsidRDefault="00A52E15" w:rsidP="00A52E15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Andrew Goodwin - agoodwin@oxfordeconomics.com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23DA7" w14:textId="19832405" w:rsidR="00A52E15" w:rsidRDefault="00A52E15" w:rsidP="00A52E15">
    <w:pPr>
      <w:pStyle w:val="Author"/>
    </w:pPr>
    <w:r>
      <w:t>Andrew Goodwin</w:t>
    </w:r>
    <w:r w:rsidR="00F969C6">
      <w:t xml:space="preserve"> - </w:t>
    </w:r>
    <w:r>
      <w:t>Chief UK Economist</w:t>
    </w:r>
    <w:r w:rsidR="00F969C6">
      <w:t xml:space="preserve"> - </w:t>
    </w:r>
    <w:r>
      <w:t>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FD468" w14:textId="77777777" w:rsidR="00373F19" w:rsidRDefault="00373F19" w:rsidP="00A52E15">
      <w:pPr>
        <w:spacing w:before="0" w:after="0"/>
      </w:pPr>
      <w:r>
        <w:separator/>
      </w:r>
    </w:p>
  </w:footnote>
  <w:footnote w:type="continuationSeparator" w:id="0">
    <w:p w14:paraId="14E7E7F8" w14:textId="77777777" w:rsidR="00373F19" w:rsidRDefault="00373F19" w:rsidP="00A52E1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DDAE" w14:textId="77777777" w:rsidR="00A52E15" w:rsidRDefault="00A52E15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F5F3D" w14:textId="440D233B" w:rsidR="00A52E15" w:rsidRDefault="00A52E15" w:rsidP="00A52E15">
    <w:pPr>
      <w:pStyle w:val="Headline"/>
      <w:spacing w:before="120"/>
      <w:ind w:right="-1000"/>
    </w:pPr>
    <w:r w:rsidRPr="00A52E15">
      <w:rPr>
        <w:noProof/>
      </w:rPr>
      <w:drawing>
        <wp:anchor distT="0" distB="0" distL="114300" distR="114300" simplePos="0" relativeHeight="251656192" behindDoc="1" locked="1" layoutInCell="1" allowOverlap="1" wp14:anchorId="1BC0D55D" wp14:editId="3681C6D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4" name="Picture 4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B4E" w:rsidRPr="00CD6B4E">
      <w:t xml:space="preserve">Dissaving should </w:t>
    </w:r>
    <w:r w:rsidR="00C47D59">
      <w:t>give some</w:t>
    </w:r>
    <w:r w:rsidR="00235ED8">
      <w:t xml:space="preserve"> </w:t>
    </w:r>
    <w:r w:rsidR="00CD6B4E">
      <w:t>aid</w:t>
    </w:r>
    <w:r w:rsidR="00C47D59">
      <w:t xml:space="preserve"> to</w:t>
    </w:r>
    <w:r w:rsidR="00CD6B4E" w:rsidRPr="00CD6B4E">
      <w:t xml:space="preserve"> a consumer recovery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2475F" w14:textId="6669F8C3" w:rsidR="00A52E15" w:rsidRDefault="00A52E15" w:rsidP="00A52E15">
    <w:r w:rsidRPr="00A52E15">
      <w:rPr>
        <w:noProof/>
      </w:rPr>
      <w:drawing>
        <wp:anchor distT="0" distB="0" distL="114300" distR="114300" simplePos="0" relativeHeight="251666432" behindDoc="1" locked="1" layoutInCell="1" allowOverlap="1" wp14:anchorId="0A794F53" wp14:editId="479C906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5" name="Picture 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427896977"/>
      <w:lock w:val="sdtLocked"/>
      <w:placeholder>
        <w:docPart w:val="DefaultPlaceholder_-1854013437"/>
      </w:placeholder>
      <w:date w:fullDate="2024-02-29T00:00:00Z">
        <w:dateFormat w:val="d MMMM yyyy"/>
        <w:lid w:val="en-GB"/>
        <w:storeMappedDataAs w:val="dateTime"/>
        <w:calendar w:val="gregorian"/>
      </w:date>
    </w:sdtPr>
    <w:sdtEndPr/>
    <w:sdtContent>
      <w:p w14:paraId="6F01C13B" w14:textId="6D4E86BB" w:rsidR="00A52E15" w:rsidRDefault="00600EB3" w:rsidP="00A52E15">
        <w:pPr>
          <w:pStyle w:val="PublishDate"/>
          <w:framePr w:w="2835" w:h="340" w:hRule="exact" w:hSpace="180" w:wrap="around" w:vAnchor="page" w:hAnchor="page" w:x="7801" w:y="601" w:anchorLock="1"/>
        </w:pPr>
        <w:r>
          <w:t>29 February 2024</w:t>
        </w:r>
      </w:p>
    </w:sdtContent>
  </w:sdt>
  <w:p w14:paraId="5D3A8EB5" w14:textId="6989E677" w:rsidR="00A52E15" w:rsidRDefault="00A52E15" w:rsidP="00A52E15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21607409" w14:textId="426F46F6" w:rsidR="00A52E15" w:rsidRDefault="00CD6B4E" w:rsidP="00A52E15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Dissaving should </w:t>
    </w:r>
    <w:r w:rsidR="00C47D59">
      <w:t xml:space="preserve">give some </w:t>
    </w:r>
    <w:r>
      <w:t xml:space="preserve">aid </w:t>
    </w:r>
    <w:r w:rsidR="00C47D59">
      <w:t>to a</w:t>
    </w:r>
    <w:r>
      <w:t xml:space="preserve"> consumer recovery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7C288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D54A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22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B6EB2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C4E34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6F21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688D6D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DC6C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C2EE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306BF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631E12"/>
    <w:multiLevelType w:val="hybridMultilevel"/>
    <w:tmpl w:val="9EB8A598"/>
    <w:lvl w:ilvl="0" w:tplc="4AA61DF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66A5E"/>
    <w:multiLevelType w:val="hybridMultilevel"/>
    <w:tmpl w:val="ACE8EDBE"/>
    <w:lvl w:ilvl="0" w:tplc="88FEDC1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6F32CF"/>
    <w:multiLevelType w:val="hybridMultilevel"/>
    <w:tmpl w:val="BE80DE78"/>
    <w:lvl w:ilvl="0" w:tplc="2ACE6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AF2819"/>
    <w:multiLevelType w:val="hybridMultilevel"/>
    <w:tmpl w:val="157C753A"/>
    <w:lvl w:ilvl="0" w:tplc="047AFB1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0809A8"/>
    <w:multiLevelType w:val="hybridMultilevel"/>
    <w:tmpl w:val="5A90D112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912899"/>
    <w:multiLevelType w:val="hybridMultilevel"/>
    <w:tmpl w:val="80E44722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027C37"/>
    <w:multiLevelType w:val="hybridMultilevel"/>
    <w:tmpl w:val="2BB0871A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B14A7F"/>
    <w:multiLevelType w:val="hybridMultilevel"/>
    <w:tmpl w:val="5FC0DC60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DD68A8"/>
    <w:multiLevelType w:val="hybridMultilevel"/>
    <w:tmpl w:val="C1EC2B32"/>
    <w:lvl w:ilvl="0" w:tplc="88E8C1B2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  <w:color w:val="3D4D79"/>
      </w:rPr>
    </w:lvl>
    <w:lvl w:ilvl="1" w:tplc="08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1" w15:restartNumberingAfterBreak="0">
    <w:nsid w:val="2937580B"/>
    <w:multiLevelType w:val="hybridMultilevel"/>
    <w:tmpl w:val="EB047A7C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7249EA"/>
    <w:multiLevelType w:val="hybridMultilevel"/>
    <w:tmpl w:val="8CAAC5DC"/>
    <w:lvl w:ilvl="0" w:tplc="9CB8E808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1F448B"/>
    <w:multiLevelType w:val="hybridMultilevel"/>
    <w:tmpl w:val="7F02F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C6CA2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367277C7"/>
    <w:multiLevelType w:val="hybridMultilevel"/>
    <w:tmpl w:val="D158A6DA"/>
    <w:lvl w:ilvl="0" w:tplc="C2F4A666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E539D0"/>
    <w:multiLevelType w:val="hybridMultilevel"/>
    <w:tmpl w:val="42541D1C"/>
    <w:lvl w:ilvl="0" w:tplc="60121A1E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FE14C4"/>
    <w:multiLevelType w:val="hybridMultilevel"/>
    <w:tmpl w:val="C9484A32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EB67AD"/>
    <w:multiLevelType w:val="hybridMultilevel"/>
    <w:tmpl w:val="44E8EBD6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EC682A"/>
    <w:multiLevelType w:val="hybridMultilevel"/>
    <w:tmpl w:val="9EE8CC52"/>
    <w:lvl w:ilvl="0" w:tplc="797642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A541FD"/>
    <w:multiLevelType w:val="hybridMultilevel"/>
    <w:tmpl w:val="9574031A"/>
    <w:lvl w:ilvl="0" w:tplc="3C4A3C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0C224E"/>
    <w:multiLevelType w:val="hybridMultilevel"/>
    <w:tmpl w:val="656E90C8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ED3B55"/>
    <w:multiLevelType w:val="hybridMultilevel"/>
    <w:tmpl w:val="DF6E0320"/>
    <w:lvl w:ilvl="0" w:tplc="EE083EF2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714373"/>
    <w:multiLevelType w:val="hybridMultilevel"/>
    <w:tmpl w:val="C31457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62A0F"/>
    <w:multiLevelType w:val="hybridMultilevel"/>
    <w:tmpl w:val="62FAAB68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9D775CD"/>
    <w:multiLevelType w:val="hybridMultilevel"/>
    <w:tmpl w:val="6B0E6210"/>
    <w:lvl w:ilvl="0" w:tplc="6AA6C10E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934573"/>
    <w:multiLevelType w:val="multilevel"/>
    <w:tmpl w:val="B352DD0C"/>
    <w:lvl w:ilvl="0">
      <w:start w:val="1"/>
      <w:numFmt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71A5AA8"/>
    <w:multiLevelType w:val="hybridMultilevel"/>
    <w:tmpl w:val="53EE3E6E"/>
    <w:lvl w:ilvl="0" w:tplc="1C6A6FC0">
      <w:start w:val="1"/>
      <w:numFmt w:val="bullet"/>
      <w:lvlText w:val=""/>
      <w:lvlJc w:val="left"/>
      <w:pPr>
        <w:ind w:left="720" w:hanging="360"/>
      </w:pPr>
      <w:rPr>
        <w:rFonts w:ascii="Webdings" w:hAnsi="Webdings" w:hint="default"/>
        <w:sz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A20213"/>
    <w:multiLevelType w:val="hybridMultilevel"/>
    <w:tmpl w:val="8E3294BA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D9321EE"/>
    <w:multiLevelType w:val="hybridMultilevel"/>
    <w:tmpl w:val="B3986AB2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1" w15:restartNumberingAfterBreak="0">
    <w:nsid w:val="646D6F89"/>
    <w:multiLevelType w:val="hybridMultilevel"/>
    <w:tmpl w:val="3602343A"/>
    <w:lvl w:ilvl="0" w:tplc="B3C29BA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843C1"/>
    <w:multiLevelType w:val="hybridMultilevel"/>
    <w:tmpl w:val="EC5AE4DA"/>
    <w:lvl w:ilvl="0" w:tplc="4ECAF0EC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C913A18"/>
    <w:multiLevelType w:val="hybridMultilevel"/>
    <w:tmpl w:val="FB104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5" w15:restartNumberingAfterBreak="0">
    <w:nsid w:val="6FB00AB4"/>
    <w:multiLevelType w:val="hybridMultilevel"/>
    <w:tmpl w:val="A8CC42E2"/>
    <w:lvl w:ilvl="0" w:tplc="71A6902E">
      <w:start w:val="1"/>
      <w:numFmt w:val="bullet"/>
      <w:lvlRestart w:val="0"/>
      <w:lvlText w:val=""/>
      <w:lvlJc w:val="left"/>
      <w:pPr>
        <w:ind w:left="436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6" w15:restartNumberingAfterBreak="0">
    <w:nsid w:val="6FE038AD"/>
    <w:multiLevelType w:val="hybridMultilevel"/>
    <w:tmpl w:val="2C2026B0"/>
    <w:lvl w:ilvl="0" w:tplc="1AFA6C12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3473CBD"/>
    <w:multiLevelType w:val="hybridMultilevel"/>
    <w:tmpl w:val="CE008BB4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1E78D7"/>
    <w:multiLevelType w:val="hybridMultilevel"/>
    <w:tmpl w:val="250EEE86"/>
    <w:lvl w:ilvl="0" w:tplc="829E818E">
      <w:start w:val="1"/>
      <w:numFmt w:val="bullet"/>
      <w:lvlRestart w:val="0"/>
      <w:lvlText w:val=""/>
      <w:lvlJc w:val="left"/>
      <w:pPr>
        <w:ind w:left="720" w:hanging="360"/>
      </w:pPr>
      <w:rPr>
        <w:rFonts w:ascii="Webdings" w:hAnsi="Webdings" w:hint="default"/>
        <w:color w:val="ACB9CA" w:themeColor="text2" w:themeTint="66"/>
        <w:sz w:val="24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990216">
    <w:abstractNumId w:val="34"/>
  </w:num>
  <w:num w:numId="2" w16cid:durableId="376861422">
    <w:abstractNumId w:val="24"/>
  </w:num>
  <w:num w:numId="3" w16cid:durableId="1384674701">
    <w:abstractNumId w:val="26"/>
  </w:num>
  <w:num w:numId="4" w16cid:durableId="1797798336">
    <w:abstractNumId w:val="19"/>
  </w:num>
  <w:num w:numId="5" w16cid:durableId="697119316">
    <w:abstractNumId w:val="21"/>
  </w:num>
  <w:num w:numId="6" w16cid:durableId="169489332">
    <w:abstractNumId w:val="28"/>
  </w:num>
  <w:num w:numId="7" w16cid:durableId="979379822">
    <w:abstractNumId w:val="42"/>
  </w:num>
  <w:num w:numId="8" w16cid:durableId="154344841">
    <w:abstractNumId w:val="15"/>
  </w:num>
  <w:num w:numId="9" w16cid:durableId="1455518239">
    <w:abstractNumId w:val="43"/>
  </w:num>
  <w:num w:numId="10" w16cid:durableId="1466460106">
    <w:abstractNumId w:val="12"/>
  </w:num>
  <w:num w:numId="11" w16cid:durableId="2047639324">
    <w:abstractNumId w:val="29"/>
  </w:num>
  <w:num w:numId="12" w16cid:durableId="410932755">
    <w:abstractNumId w:val="39"/>
  </w:num>
  <w:num w:numId="13" w16cid:durableId="1694845668">
    <w:abstractNumId w:val="17"/>
  </w:num>
  <w:num w:numId="14" w16cid:durableId="1612131264">
    <w:abstractNumId w:val="46"/>
  </w:num>
  <w:num w:numId="15" w16cid:durableId="711157074">
    <w:abstractNumId w:val="35"/>
  </w:num>
  <w:num w:numId="16" w16cid:durableId="1443383705">
    <w:abstractNumId w:val="32"/>
  </w:num>
  <w:num w:numId="17" w16cid:durableId="1151213628">
    <w:abstractNumId w:val="18"/>
  </w:num>
  <w:num w:numId="18" w16cid:durableId="1286958803">
    <w:abstractNumId w:val="16"/>
  </w:num>
  <w:num w:numId="19" w16cid:durableId="1409693793">
    <w:abstractNumId w:val="47"/>
  </w:num>
  <w:num w:numId="20" w16cid:durableId="666708721">
    <w:abstractNumId w:val="48"/>
  </w:num>
  <w:num w:numId="21" w16cid:durableId="663438728">
    <w:abstractNumId w:val="9"/>
  </w:num>
  <w:num w:numId="22" w16cid:durableId="1176766814">
    <w:abstractNumId w:val="7"/>
  </w:num>
  <w:num w:numId="23" w16cid:durableId="218054601">
    <w:abstractNumId w:val="6"/>
  </w:num>
  <w:num w:numId="24" w16cid:durableId="979961398">
    <w:abstractNumId w:val="5"/>
  </w:num>
  <w:num w:numId="25" w16cid:durableId="105976296">
    <w:abstractNumId w:val="4"/>
  </w:num>
  <w:num w:numId="26" w16cid:durableId="310521246">
    <w:abstractNumId w:val="8"/>
  </w:num>
  <w:num w:numId="27" w16cid:durableId="1422873926">
    <w:abstractNumId w:val="3"/>
  </w:num>
  <w:num w:numId="28" w16cid:durableId="467091924">
    <w:abstractNumId w:val="2"/>
  </w:num>
  <w:num w:numId="29" w16cid:durableId="567375614">
    <w:abstractNumId w:val="1"/>
  </w:num>
  <w:num w:numId="30" w16cid:durableId="953290789">
    <w:abstractNumId w:val="0"/>
  </w:num>
  <w:num w:numId="31" w16cid:durableId="294457913">
    <w:abstractNumId w:val="40"/>
  </w:num>
  <w:num w:numId="32" w16cid:durableId="1075321562">
    <w:abstractNumId w:val="45"/>
  </w:num>
  <w:num w:numId="33" w16cid:durableId="1662468571">
    <w:abstractNumId w:val="20"/>
  </w:num>
  <w:num w:numId="34" w16cid:durableId="969824160">
    <w:abstractNumId w:val="23"/>
  </w:num>
  <w:num w:numId="35" w16cid:durableId="1660764751">
    <w:abstractNumId w:val="14"/>
  </w:num>
  <w:num w:numId="36" w16cid:durableId="239751825">
    <w:abstractNumId w:val="31"/>
  </w:num>
  <w:num w:numId="37" w16cid:durableId="1342389274">
    <w:abstractNumId w:val="13"/>
  </w:num>
  <w:num w:numId="38" w16cid:durableId="12264939">
    <w:abstractNumId w:val="30"/>
  </w:num>
  <w:num w:numId="39" w16cid:durableId="1939677978">
    <w:abstractNumId w:val="27"/>
  </w:num>
  <w:num w:numId="40" w16cid:durableId="1618563271">
    <w:abstractNumId w:val="38"/>
  </w:num>
  <w:num w:numId="41" w16cid:durableId="819542102">
    <w:abstractNumId w:val="22"/>
  </w:num>
  <w:num w:numId="42" w16cid:durableId="2119909046">
    <w:abstractNumId w:val="33"/>
  </w:num>
  <w:num w:numId="43" w16cid:durableId="496115289">
    <w:abstractNumId w:val="36"/>
  </w:num>
  <w:num w:numId="44" w16cid:durableId="1813324758">
    <w:abstractNumId w:val="11"/>
  </w:num>
  <w:num w:numId="45" w16cid:durableId="2074311132">
    <w:abstractNumId w:val="11"/>
    <w:lvlOverride w:ilvl="0">
      <w:startOverride w:val="1"/>
    </w:lvlOverride>
  </w:num>
  <w:num w:numId="46" w16cid:durableId="1629235068">
    <w:abstractNumId w:val="44"/>
  </w:num>
  <w:num w:numId="47" w16cid:durableId="1797405705">
    <w:abstractNumId w:val="41"/>
  </w:num>
  <w:num w:numId="48" w16cid:durableId="1902130685">
    <w:abstractNumId w:val="37"/>
  </w:num>
  <w:num w:numId="49" w16cid:durableId="1898470694">
    <w:abstractNumId w:val="25"/>
  </w:num>
  <w:num w:numId="50" w16cid:durableId="10755891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15"/>
    <w:rsid w:val="00012BD8"/>
    <w:rsid w:val="00030F49"/>
    <w:rsid w:val="00035386"/>
    <w:rsid w:val="00046B35"/>
    <w:rsid w:val="00075E5C"/>
    <w:rsid w:val="00092C11"/>
    <w:rsid w:val="00095E7F"/>
    <w:rsid w:val="000A77E0"/>
    <w:rsid w:val="000B3FF2"/>
    <w:rsid w:val="000C045A"/>
    <w:rsid w:val="000C5C2A"/>
    <w:rsid w:val="000D7823"/>
    <w:rsid w:val="000F0611"/>
    <w:rsid w:val="000F672F"/>
    <w:rsid w:val="00107048"/>
    <w:rsid w:val="00110FA0"/>
    <w:rsid w:val="00146C45"/>
    <w:rsid w:val="0016289F"/>
    <w:rsid w:val="001A13DB"/>
    <w:rsid w:val="001B43AF"/>
    <w:rsid w:val="001B4AB3"/>
    <w:rsid w:val="001C17CE"/>
    <w:rsid w:val="001D2D31"/>
    <w:rsid w:val="001E7AFE"/>
    <w:rsid w:val="001E7D7C"/>
    <w:rsid w:val="001F33F6"/>
    <w:rsid w:val="00221DD3"/>
    <w:rsid w:val="00235ED8"/>
    <w:rsid w:val="00266E63"/>
    <w:rsid w:val="00297B3D"/>
    <w:rsid w:val="002A4B8D"/>
    <w:rsid w:val="002A73A5"/>
    <w:rsid w:val="002B1EB5"/>
    <w:rsid w:val="002C32B5"/>
    <w:rsid w:val="002F7B63"/>
    <w:rsid w:val="00301C81"/>
    <w:rsid w:val="003176AC"/>
    <w:rsid w:val="00321BFA"/>
    <w:rsid w:val="00337099"/>
    <w:rsid w:val="00346452"/>
    <w:rsid w:val="00360B88"/>
    <w:rsid w:val="0036344A"/>
    <w:rsid w:val="00366A95"/>
    <w:rsid w:val="00373F19"/>
    <w:rsid w:val="00386692"/>
    <w:rsid w:val="003B01BB"/>
    <w:rsid w:val="003B09E9"/>
    <w:rsid w:val="003B27EB"/>
    <w:rsid w:val="003C0B98"/>
    <w:rsid w:val="003C57BF"/>
    <w:rsid w:val="003D3CEF"/>
    <w:rsid w:val="003F6814"/>
    <w:rsid w:val="004072CF"/>
    <w:rsid w:val="004075D8"/>
    <w:rsid w:val="004169BD"/>
    <w:rsid w:val="00424BE3"/>
    <w:rsid w:val="0042695D"/>
    <w:rsid w:val="00432413"/>
    <w:rsid w:val="00442017"/>
    <w:rsid w:val="00444AB0"/>
    <w:rsid w:val="00454918"/>
    <w:rsid w:val="0046226D"/>
    <w:rsid w:val="004661A7"/>
    <w:rsid w:val="004736C7"/>
    <w:rsid w:val="004B0553"/>
    <w:rsid w:val="004E2FBA"/>
    <w:rsid w:val="005223F6"/>
    <w:rsid w:val="00542B99"/>
    <w:rsid w:val="00592465"/>
    <w:rsid w:val="00597ED4"/>
    <w:rsid w:val="005C6EA9"/>
    <w:rsid w:val="005D5045"/>
    <w:rsid w:val="00600EB3"/>
    <w:rsid w:val="00631234"/>
    <w:rsid w:val="00634E4E"/>
    <w:rsid w:val="00640DB6"/>
    <w:rsid w:val="006664EA"/>
    <w:rsid w:val="006A7665"/>
    <w:rsid w:val="006B1EE4"/>
    <w:rsid w:val="006C06CE"/>
    <w:rsid w:val="006C3BB9"/>
    <w:rsid w:val="006E2F80"/>
    <w:rsid w:val="006E6543"/>
    <w:rsid w:val="00717215"/>
    <w:rsid w:val="0075600C"/>
    <w:rsid w:val="00795A7A"/>
    <w:rsid w:val="007C2C36"/>
    <w:rsid w:val="007C6E0C"/>
    <w:rsid w:val="00847EA9"/>
    <w:rsid w:val="0087546C"/>
    <w:rsid w:val="0088091A"/>
    <w:rsid w:val="00896607"/>
    <w:rsid w:val="008B1EC0"/>
    <w:rsid w:val="008B5806"/>
    <w:rsid w:val="008B5FBA"/>
    <w:rsid w:val="008C2CEC"/>
    <w:rsid w:val="008C6C04"/>
    <w:rsid w:val="008D6734"/>
    <w:rsid w:val="008D78DC"/>
    <w:rsid w:val="008E3F42"/>
    <w:rsid w:val="00921375"/>
    <w:rsid w:val="00921625"/>
    <w:rsid w:val="00956BE7"/>
    <w:rsid w:val="00962550"/>
    <w:rsid w:val="0097066A"/>
    <w:rsid w:val="00972E35"/>
    <w:rsid w:val="00987FA3"/>
    <w:rsid w:val="009A52CD"/>
    <w:rsid w:val="009C1EC0"/>
    <w:rsid w:val="009D7D5D"/>
    <w:rsid w:val="009E2C4F"/>
    <w:rsid w:val="009F6DB5"/>
    <w:rsid w:val="00A03CA8"/>
    <w:rsid w:val="00A14589"/>
    <w:rsid w:val="00A30507"/>
    <w:rsid w:val="00A51109"/>
    <w:rsid w:val="00A52E15"/>
    <w:rsid w:val="00A55108"/>
    <w:rsid w:val="00A566A2"/>
    <w:rsid w:val="00A95543"/>
    <w:rsid w:val="00AB52A0"/>
    <w:rsid w:val="00AB7410"/>
    <w:rsid w:val="00AC7F86"/>
    <w:rsid w:val="00AE07E7"/>
    <w:rsid w:val="00B234E8"/>
    <w:rsid w:val="00B24B6C"/>
    <w:rsid w:val="00B46B49"/>
    <w:rsid w:val="00B5085F"/>
    <w:rsid w:val="00B52111"/>
    <w:rsid w:val="00B61320"/>
    <w:rsid w:val="00BB45E5"/>
    <w:rsid w:val="00BC623C"/>
    <w:rsid w:val="00BD063B"/>
    <w:rsid w:val="00BD1159"/>
    <w:rsid w:val="00BE02BD"/>
    <w:rsid w:val="00C018A3"/>
    <w:rsid w:val="00C34D37"/>
    <w:rsid w:val="00C47D59"/>
    <w:rsid w:val="00C53573"/>
    <w:rsid w:val="00C67F44"/>
    <w:rsid w:val="00C719CA"/>
    <w:rsid w:val="00C9079D"/>
    <w:rsid w:val="00C923EF"/>
    <w:rsid w:val="00CA30DF"/>
    <w:rsid w:val="00CD6B4E"/>
    <w:rsid w:val="00CF373C"/>
    <w:rsid w:val="00CF6C52"/>
    <w:rsid w:val="00D03A5F"/>
    <w:rsid w:val="00D17161"/>
    <w:rsid w:val="00D44F44"/>
    <w:rsid w:val="00D55A4B"/>
    <w:rsid w:val="00D61464"/>
    <w:rsid w:val="00D7321E"/>
    <w:rsid w:val="00D80CBE"/>
    <w:rsid w:val="00D81675"/>
    <w:rsid w:val="00D91063"/>
    <w:rsid w:val="00DF1889"/>
    <w:rsid w:val="00DF288D"/>
    <w:rsid w:val="00DF3C1F"/>
    <w:rsid w:val="00E03EA8"/>
    <w:rsid w:val="00E278B5"/>
    <w:rsid w:val="00E45E1C"/>
    <w:rsid w:val="00E80BDE"/>
    <w:rsid w:val="00E97313"/>
    <w:rsid w:val="00EB6159"/>
    <w:rsid w:val="00EC25C6"/>
    <w:rsid w:val="00ED3333"/>
    <w:rsid w:val="00EE053E"/>
    <w:rsid w:val="00F173F7"/>
    <w:rsid w:val="00F505BC"/>
    <w:rsid w:val="00F54261"/>
    <w:rsid w:val="00F866A5"/>
    <w:rsid w:val="00F969C6"/>
    <w:rsid w:val="00FC76A9"/>
    <w:rsid w:val="00FD33B5"/>
    <w:rsid w:val="00FD510C"/>
    <w:rsid w:val="00FF0949"/>
    <w:rsid w:val="00FF2F4F"/>
    <w:rsid w:val="00FF42D3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CF9A7"/>
  <w15:docId w15:val="{03B0319E-C15B-4C5B-93C4-DC38E5B9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E15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E15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52E15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2E15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E15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A52E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A52E1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A52E1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A52E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A52E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A52E1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2E15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2E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2E15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52E15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2E15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52E15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52E15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52E15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E15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E15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E15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E15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A52E15"/>
    <w:rPr>
      <w:noProof w:val="0"/>
    </w:rPr>
  </w:style>
  <w:style w:type="character" w:styleId="Hyperlink">
    <w:name w:val="Hyperlink"/>
    <w:basedOn w:val="DefaultParagraphFont"/>
    <w:uiPriority w:val="99"/>
    <w:unhideWhenUsed/>
    <w:rsid w:val="00A52E15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A52E15"/>
    <w:pPr>
      <w:numPr>
        <w:numId w:val="46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A52E15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A52E15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A52E15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A52E15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A52E15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A52E15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A52E15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A52E15"/>
    <w:pPr>
      <w:numPr>
        <w:numId w:val="44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A52E15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52E15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E15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A52E15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A52E15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A52E15"/>
    <w:pPr>
      <w:numPr>
        <w:numId w:val="34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A52E15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A52E15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A52E15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A52E15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A52E15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A52E15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A52E15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52E15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A52E15"/>
    <w:pPr>
      <w:numPr>
        <w:numId w:val="50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A52E15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A52E15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A52E15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A52E15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A52E15"/>
    <w:rPr>
      <w:b/>
      <w:bCs/>
      <w:noProof w:val="0"/>
    </w:rPr>
  </w:style>
  <w:style w:type="character" w:customStyle="1" w:styleId="Italics">
    <w:name w:val="Italics"/>
    <w:uiPriority w:val="1"/>
    <w:qFormat/>
    <w:rsid w:val="00A52E15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A52E15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1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s://www.bankofengland.co.uk/-/media/boe/files/financial-stability-report/2023/financial-stability-report-december-2023.pdf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svg"/><Relationship Id="rId25" Type="http://schemas.openxmlformats.org/officeDocument/2006/relationships/hyperlink" Target="https://my.oxfordeconomics.com/reportaction/9d8629E0d37e496a89F6d0/Toc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svg"/><Relationship Id="rId29" Type="http://schemas.openxmlformats.org/officeDocument/2006/relationships/image" Target="media/image16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sv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image" Target="media/image2.svg"/><Relationship Id="rId19" Type="http://schemas.openxmlformats.org/officeDocument/2006/relationships/image" Target="media/image7.png"/><Relationship Id="rId31" Type="http://schemas.openxmlformats.org/officeDocument/2006/relationships/hyperlink" Target="https://my.oxfordeconomics.com/reportaction/C978665849254728a21C07/To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image" Target="media/image10.svg"/><Relationship Id="rId27" Type="http://schemas.openxmlformats.org/officeDocument/2006/relationships/image" Target="media/image14.svg"/><Relationship Id="rId30" Type="http://schemas.openxmlformats.org/officeDocument/2006/relationships/hyperlink" Target="https://www.hl.co.uk/features/5-to-thrive/savings-and-resilience-comparison-tool/savings-and-resilience-barometer-report-january-2024" TargetMode="External"/><Relationship Id="rId8" Type="http://schemas.openxmlformats.org/officeDocument/2006/relationships/hyperlink" Target="https://my.oxfordeconomics.com/reportaction/d9d9f9605EBB4942a99bB4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06CF2-948C-401F-AE71-C095B004F255}"/>
      </w:docPartPr>
      <w:docPartBody>
        <w:p w:rsidR="0066000F" w:rsidRDefault="0066000F">
          <w:r w:rsidRPr="007F5037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0F"/>
    <w:rsid w:val="000E4030"/>
    <w:rsid w:val="002440AF"/>
    <w:rsid w:val="0066000F"/>
    <w:rsid w:val="007C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EB843-710E-4CE2-87D4-8CF688062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2131</Words>
  <Characters>11065</Characters>
  <Application>Microsoft Office Word</Application>
  <DocSecurity>0</DocSecurity>
  <Lines>155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Beck</dc:creator>
  <cp:keywords/>
  <dc:description/>
  <cp:lastModifiedBy>Martin Beck</cp:lastModifiedBy>
  <cp:revision>14</cp:revision>
  <dcterms:created xsi:type="dcterms:W3CDTF">2024-02-28T11:45:00Z</dcterms:created>
  <dcterms:modified xsi:type="dcterms:W3CDTF">2024-02-29T11:27:00Z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2024-02-29T09:02:48.000Z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v0.8.0.4</vt:lpwstr>
  </property>
  <property fmtid="{D5CDD505-2E9C-101B-9397-08002B2CF9AE}" pid="10" name="OEP_ANALYST_FULLNAME">
    <vt:lpwstr>Andrew Goodwin</vt:lpwstr>
  </property>
  <property fmtid="{D5CDD505-2E9C-101B-9397-08002B2CF9AE}" pid="11" name="OEP_ANALYST_JOBTITLE">
    <vt:lpwstr>Chief UK Economist</vt:lpwstr>
  </property>
  <property fmtid="{D5CDD505-2E9C-101B-9397-08002B2CF9AE}" pid="12" name="OEP_ANALYST_EMAIL">
    <vt:lpwstr>agoodwin@oxfordeconomics.com</vt:lpwstr>
  </property>
  <property fmtid="{D5CDD505-2E9C-101B-9397-08002B2CF9AE}" pid="13" name="OEP_AUTHORS">
    <vt:lpwstr>Andrew Goodwin|Chief UK Economist|agoodwin@oxfordeconomics.com_x000d_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Themes:consumption,financial flows,forecast</vt:lpwstr>
  </property>
  <property fmtid="{D5CDD505-2E9C-101B-9397-08002B2CF9AE}" pid="16" name="OEP_PRODUCT_CODE">
    <vt:lpwstr>317D0e84854c4798B31d78</vt:lpwstr>
  </property>
  <property fmtid="{D5CDD505-2E9C-101B-9397-08002B2CF9AE}" pid="17" name="OEP_PUBLISH_DATE">
    <vt:lpwstr/>
  </property>
</Properties>
</file>