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2E7A6" w14:textId="2DA78761" w:rsidR="002254F9" w:rsidRDefault="00D75C42" w:rsidP="002254F9">
      <w:pPr>
        <w:pStyle w:val="Bullet"/>
      </w:pPr>
      <w:r w:rsidRPr="00D75C42">
        <w:t xml:space="preserve">The </w:t>
      </w:r>
      <w:r>
        <w:t>UK</w:t>
      </w:r>
      <w:r w:rsidRPr="00D75C42">
        <w:t xml:space="preserve"> </w:t>
      </w:r>
      <w:r>
        <w:t>B</w:t>
      </w:r>
      <w:r w:rsidRPr="00D75C42">
        <w:t xml:space="preserve">udget </w:t>
      </w:r>
      <w:r>
        <w:t>was</w:t>
      </w:r>
      <w:r w:rsidRPr="00D75C42">
        <w:t xml:space="preserve"> a damp squib of </w:t>
      </w:r>
      <w:r>
        <w:t>small-scale</w:t>
      </w:r>
      <w:r w:rsidRPr="00D75C42">
        <w:t xml:space="preserve"> measures </w:t>
      </w:r>
      <w:r>
        <w:t>that</w:t>
      </w:r>
      <w:r w:rsidRPr="00D75C42">
        <w:t xml:space="preserve"> will do little to change the economic or political outlook</w:t>
      </w:r>
      <w:r w:rsidR="002254F9">
        <w:t>, in our view</w:t>
      </w:r>
      <w:r>
        <w:t>.</w:t>
      </w:r>
      <w:r w:rsidRPr="00D75C42">
        <w:t xml:space="preserve"> </w:t>
      </w:r>
      <w:r w:rsidR="000B3A0F">
        <w:t xml:space="preserve">Chancellor </w:t>
      </w:r>
      <w:r w:rsidR="002254F9" w:rsidRPr="002254F9">
        <w:t xml:space="preserve">Jeremy Hunt </w:t>
      </w:r>
      <w:r w:rsidR="00976C3D">
        <w:t>implemented</w:t>
      </w:r>
      <w:r w:rsidR="000B3A0F">
        <w:t xml:space="preserve"> </w:t>
      </w:r>
      <w:r w:rsidR="00041F0F">
        <w:t>a 2p cut in the rate</w:t>
      </w:r>
      <w:r w:rsidR="00976C3D">
        <w:t>s</w:t>
      </w:r>
      <w:r w:rsidR="00041F0F">
        <w:t xml:space="preserve"> of </w:t>
      </w:r>
      <w:r w:rsidR="009B296D">
        <w:t xml:space="preserve">employees' </w:t>
      </w:r>
      <w:r w:rsidR="00E05124">
        <w:t xml:space="preserve">and self-employed </w:t>
      </w:r>
      <w:r w:rsidR="009B296D">
        <w:t>national insurance contributions</w:t>
      </w:r>
      <w:r w:rsidR="002254F9">
        <w:t>,</w:t>
      </w:r>
      <w:r>
        <w:t xml:space="preserve"> </w:t>
      </w:r>
      <w:r w:rsidR="002254F9">
        <w:t>a</w:t>
      </w:r>
      <w:r w:rsidR="002254F9" w:rsidRPr="002254F9">
        <w:t>long with another freeze in fuel duty</w:t>
      </w:r>
      <w:r w:rsidR="002254F9">
        <w:t>.</w:t>
      </w:r>
      <w:r w:rsidR="002254F9" w:rsidRPr="002254F9">
        <w:t xml:space="preserve"> </w:t>
      </w:r>
    </w:p>
    <w:p w14:paraId="4761E83D" w14:textId="44E4D5AA" w:rsidR="00041F0F" w:rsidRDefault="002254F9" w:rsidP="004517EE">
      <w:pPr>
        <w:pStyle w:val="Bullet"/>
      </w:pPr>
      <w:r>
        <w:t xml:space="preserve">These measures will be </w:t>
      </w:r>
      <w:r w:rsidR="00D75C42">
        <w:t>partially offset by other tax raising measures</w:t>
      </w:r>
      <w:r w:rsidR="00041F0F">
        <w:t>.</w:t>
      </w:r>
      <w:r w:rsidR="00D75C42">
        <w:t xml:space="preserve"> </w:t>
      </w:r>
      <w:r>
        <w:t>T</w:t>
      </w:r>
      <w:r w:rsidR="00DA6BCC">
        <w:t>he net lo</w:t>
      </w:r>
      <w:r w:rsidR="007F41AD">
        <w:t xml:space="preserve">osening </w:t>
      </w:r>
      <w:r w:rsidR="00DA6BCC">
        <w:t xml:space="preserve">of </w:t>
      </w:r>
      <w:r w:rsidR="007F41AD">
        <w:t>policy w</w:t>
      </w:r>
      <w:r w:rsidR="00941B9A">
        <w:t>ill</w:t>
      </w:r>
      <w:r w:rsidR="00DA6BCC">
        <w:t xml:space="preserve"> provide </w:t>
      </w:r>
      <w:r w:rsidR="00D75C42">
        <w:t xml:space="preserve">only </w:t>
      </w:r>
      <w:r w:rsidR="00DA6BCC">
        <w:t>a modest</w:t>
      </w:r>
      <w:r w:rsidR="00941B9A">
        <w:t xml:space="preserve"> boost</w:t>
      </w:r>
      <w:r w:rsidR="00DA6BCC">
        <w:t xml:space="preserve"> to</w:t>
      </w:r>
      <w:r w:rsidR="00941B9A">
        <w:t xml:space="preserve"> our growth forecasts for 2024 and 2025</w:t>
      </w:r>
      <w:r>
        <w:t>,</w:t>
      </w:r>
      <w:r w:rsidR="00976C3D" w:rsidRPr="00976C3D">
        <w:t xml:space="preserve"> </w:t>
      </w:r>
      <w:r>
        <w:t>while</w:t>
      </w:r>
      <w:r w:rsidR="00976C3D">
        <w:t xml:space="preserve"> subsequent tax rises will drag on GDP further out.</w:t>
      </w:r>
    </w:p>
    <w:p w14:paraId="7216D725" w14:textId="3771EBCE" w:rsidR="004517EE" w:rsidRDefault="00041F0F" w:rsidP="004517EE">
      <w:pPr>
        <w:pStyle w:val="Bullet"/>
      </w:pPr>
      <w:r>
        <w:t xml:space="preserve">The </w:t>
      </w:r>
      <w:r w:rsidR="009B296D">
        <w:t>NICs</w:t>
      </w:r>
      <w:r>
        <w:t xml:space="preserve"> cut followed a </w:t>
      </w:r>
      <w:r w:rsidR="009B296D">
        <w:t xml:space="preserve">similar </w:t>
      </w:r>
      <w:r>
        <w:t>2p cut in November's Autumn Statement</w:t>
      </w:r>
      <w:r w:rsidR="004517EE">
        <w:t>.</w:t>
      </w:r>
      <w:r>
        <w:t xml:space="preserve"> But </w:t>
      </w:r>
      <w:r w:rsidR="00941B9A">
        <w:t xml:space="preserve">the boost to household spending power from lower headline tax rates still </w:t>
      </w:r>
      <w:r w:rsidR="007C477C">
        <w:t>only</w:t>
      </w:r>
      <w:r w:rsidR="000E7EA2">
        <w:t xml:space="preserve"> mitigates </w:t>
      </w:r>
      <w:r w:rsidR="007C477C">
        <w:t xml:space="preserve">around half of </w:t>
      </w:r>
      <w:r w:rsidR="00941B9A">
        <w:t xml:space="preserve">the drag from the long-running freeze on </w:t>
      </w:r>
      <w:r w:rsidR="008A107B">
        <w:t>income tax and NICs</w:t>
      </w:r>
      <w:r w:rsidR="00941B9A">
        <w:t xml:space="preserve"> allowances and thresholds.</w:t>
      </w:r>
    </w:p>
    <w:p w14:paraId="567A6172" w14:textId="3860F288" w:rsidR="00553C79" w:rsidRDefault="0022385E" w:rsidP="00941B9A">
      <w:pPr>
        <w:pStyle w:val="Bullet"/>
      </w:pPr>
      <w:r>
        <w:t xml:space="preserve">Though </w:t>
      </w:r>
      <w:r w:rsidR="002254F9">
        <w:t xml:space="preserve">the </w:t>
      </w:r>
      <w:r w:rsidR="002254F9" w:rsidRPr="002254F9">
        <w:t xml:space="preserve">Chancellor </w:t>
      </w:r>
      <w:r>
        <w:t>decided against adding to the post-election squeeze</w:t>
      </w:r>
      <w:r w:rsidR="002254F9" w:rsidRPr="002254F9">
        <w:t xml:space="preserve"> </w:t>
      </w:r>
      <w:r w:rsidR="002254F9">
        <w:t xml:space="preserve">on </w:t>
      </w:r>
      <w:r w:rsidR="002254F9" w:rsidRPr="002254F9">
        <w:t>spending</w:t>
      </w:r>
      <w:r>
        <w:t xml:space="preserve">, the existing assumptions already </w:t>
      </w:r>
      <w:r w:rsidR="00357105">
        <w:t xml:space="preserve">looked </w:t>
      </w:r>
      <w:r w:rsidR="007C0278">
        <w:t>unfeasibly tight</w:t>
      </w:r>
      <w:r>
        <w:t xml:space="preserve">. </w:t>
      </w:r>
      <w:r w:rsidR="00CA2C10">
        <w:t>Today's decisions increase the challenges the next government</w:t>
      </w:r>
      <w:r w:rsidR="002254F9">
        <w:t xml:space="preserve"> will</w:t>
      </w:r>
      <w:r w:rsidR="002254F9" w:rsidRPr="002254F9">
        <w:t xml:space="preserve"> fac</w:t>
      </w:r>
      <w:r w:rsidR="002254F9">
        <w:t>e</w:t>
      </w:r>
      <w:r w:rsidR="005D193C">
        <w:t>,</w:t>
      </w:r>
      <w:r w:rsidR="00CA2C10">
        <w:t xml:space="preserve"> and </w:t>
      </w:r>
      <w:r w:rsidR="005D193C">
        <w:t>we think there's a strong</w:t>
      </w:r>
      <w:r w:rsidR="00CA2C10">
        <w:t xml:space="preserve"> case</w:t>
      </w:r>
      <w:r w:rsidR="005D193C">
        <w:t xml:space="preserve"> to</w:t>
      </w:r>
      <w:r w:rsidR="00CA2C10">
        <w:t xml:space="preserve"> overhaul the fiscal rules.</w:t>
      </w:r>
    </w:p>
    <w:p w14:paraId="4E60954B" w14:textId="7A452624" w:rsidR="004517EE" w:rsidRDefault="00941B9A" w:rsidP="00941B9A">
      <w:pPr>
        <w:pStyle w:val="Bullet"/>
      </w:pPr>
      <w:r>
        <w:t xml:space="preserve">Today's </w:t>
      </w:r>
      <w:r w:rsidR="00CA2C10">
        <w:t>package</w:t>
      </w:r>
      <w:r w:rsidR="00553C79">
        <w:t xml:space="preserve"> reduce</w:t>
      </w:r>
      <w:r w:rsidR="00CA2C10">
        <w:t>s</w:t>
      </w:r>
      <w:r w:rsidR="00553C79">
        <w:t xml:space="preserve"> the chances of there being another fiscal event before the general election</w:t>
      </w:r>
      <w:r w:rsidR="00551324">
        <w:t xml:space="preserve">. The Chancellor opted to </w:t>
      </w:r>
      <w:r w:rsidR="00D15705">
        <w:t>cut</w:t>
      </w:r>
      <w:r w:rsidR="00551324">
        <w:t xml:space="preserve"> his margin for error against the fiscal rules </w:t>
      </w:r>
      <w:r w:rsidR="002254F9">
        <w:t xml:space="preserve">– </w:t>
      </w:r>
      <w:r w:rsidR="00614955">
        <w:t>his cushion</w:t>
      </w:r>
      <w:r w:rsidR="00551324">
        <w:t xml:space="preserve"> would have been lower still had the forecasts been based on more recent market pricing.</w:t>
      </w:r>
    </w:p>
    <w:p w14:paraId="57AFC588" w14:textId="70CD33F1" w:rsidR="00E32BB9" w:rsidRDefault="002254F9" w:rsidP="00E32BB9">
      <w:r>
        <w:t>Ahead of</w:t>
      </w:r>
      <w:r w:rsidR="005F349D">
        <w:t xml:space="preserve"> the Budget</w:t>
      </w:r>
      <w:r>
        <w:t>,</w:t>
      </w:r>
      <w:r w:rsidR="005F349D">
        <w:t xml:space="preserve"> it </w:t>
      </w:r>
      <w:r>
        <w:t>was</w:t>
      </w:r>
      <w:r w:rsidR="005F349D">
        <w:t xml:space="preserve"> clear that the priority of the government was to deliver a </w:t>
      </w:r>
      <w:r w:rsidR="008D2ABC">
        <w:t xml:space="preserve">pre-election </w:t>
      </w:r>
      <w:r w:rsidR="005F349D">
        <w:t xml:space="preserve">cut in the headline rate of either income tax or national insurance contributions. </w:t>
      </w:r>
      <w:r w:rsidR="001A6022">
        <w:t>Today</w:t>
      </w:r>
      <w:r>
        <w:t>,</w:t>
      </w:r>
      <w:r w:rsidR="001A6022">
        <w:t xml:space="preserve"> the</w:t>
      </w:r>
      <w:r w:rsidR="005F349D">
        <w:t xml:space="preserve"> Chancellor achieve</w:t>
      </w:r>
      <w:r w:rsidR="00C2541A">
        <w:t>d</w:t>
      </w:r>
      <w:r w:rsidR="005F349D">
        <w:t xml:space="preserve"> this aim, cutting the rate of NICs for employees to 8% from 10%, and for the self-employed to 6% from 8%.</w:t>
      </w:r>
      <w:r w:rsidR="000F207A">
        <w:t xml:space="preserve"> These two tax cuts and another fuel duty freeze accounted for almost all of the net £13.9bn (0.5% of GDP) loosening of fiscal policy in 2024-2025. But </w:t>
      </w:r>
      <w:r w:rsidR="001F1FD3">
        <w:t xml:space="preserve">to keep within his fiscal rules, the Chancellor implemented a series of smaller tax increases – mostly yielding higher revenues </w:t>
      </w:r>
      <w:r w:rsidR="0016222A">
        <w:t xml:space="preserve">only </w:t>
      </w:r>
      <w:r w:rsidR="001F1FD3">
        <w:t xml:space="preserve">after the </w:t>
      </w:r>
      <w:r>
        <w:t xml:space="preserve">coming </w:t>
      </w:r>
      <w:r w:rsidR="001F1FD3">
        <w:t>election – so that by the final year of the forecast horizon, 2028-2029, the net giveaway drops to £6.4bn (0.2% of GDP</w:t>
      </w:r>
      <w:r>
        <w:t xml:space="preserve">; </w:t>
      </w:r>
      <w:r w:rsidR="00114F5B" w:rsidRPr="00114F5B">
        <w:rPr>
          <w:b/>
          <w:color w:val="003469"/>
        </w:rPr>
        <w:fldChar w:fldCharType="begin"/>
      </w:r>
      <w:r w:rsidR="00114F5B" w:rsidRPr="00114F5B">
        <w:rPr>
          <w:b/>
          <w:color w:val="003469"/>
        </w:rPr>
        <w:instrText xml:space="preserve">REF _Ref160635507 \h \* Charformat </w:instrText>
      </w:r>
      <w:r w:rsidR="00114F5B" w:rsidRPr="00114F5B">
        <w:rPr>
          <w:b/>
          <w:color w:val="003469"/>
        </w:rPr>
      </w:r>
      <w:r w:rsidR="00114F5B" w:rsidRPr="00114F5B">
        <w:rPr>
          <w:b/>
          <w:color w:val="003469"/>
        </w:rPr>
        <w:fldChar w:fldCharType="separate"/>
      </w:r>
      <w:r w:rsidR="00B374FF" w:rsidRPr="00B374FF">
        <w:rPr>
          <w:b/>
          <w:color w:val="003469"/>
        </w:rPr>
        <w:t>Chart 1</w:t>
      </w:r>
      <w:r w:rsidR="00114F5B" w:rsidRPr="00114F5B">
        <w:rPr>
          <w:b/>
          <w:color w:val="003469"/>
        </w:rPr>
        <w:fldChar w:fldCharType="end"/>
      </w:r>
      <w:r w:rsidR="001F1FD3">
        <w:t>).</w:t>
      </w:r>
      <w:r w:rsidR="007C0278">
        <w:t xml:space="preserve"> </w:t>
      </w:r>
    </w:p>
    <w:p w14:paraId="2E08EA4D" w14:textId="28FFD516" w:rsidR="004517EE" w:rsidRDefault="004517EE" w:rsidP="00E32BB9">
      <w:pPr>
        <w:pStyle w:val="ExhibitTitle"/>
        <w:jc w:val="center"/>
      </w:pPr>
      <w:bookmarkStart w:id="0" w:name="_Ref160635507"/>
      <w:r>
        <w:t xml:space="preserve">Chart </w:t>
      </w:r>
      <w:r w:rsidR="00CC2E3E">
        <w:fldChar w:fldCharType="begin"/>
      </w:r>
      <w:r w:rsidR="00114F5B">
        <w:instrText>SEQ CHART</w:instrText>
      </w:r>
      <w:r w:rsidR="00CC2E3E">
        <w:fldChar w:fldCharType="separate"/>
      </w:r>
      <w:r w:rsidR="00B374FF">
        <w:rPr>
          <w:noProof/>
        </w:rPr>
        <w:t>1</w:t>
      </w:r>
      <w:r w:rsidR="00CC2E3E">
        <w:fldChar w:fldCharType="end"/>
      </w:r>
      <w:bookmarkEnd w:id="0"/>
      <w:r>
        <w:t xml:space="preserve">: </w:t>
      </w:r>
      <w:r w:rsidR="001E1BE9">
        <w:t>Immediate NICs cut will be partly offset by other tax rises after the election</w:t>
      </w:r>
    </w:p>
    <w:p w14:paraId="17E95E49" w14:textId="28DDFED3" w:rsidR="00E32BB9" w:rsidRDefault="00E32BB9" w:rsidP="00E32BB9">
      <w:pPr>
        <w:spacing w:after="0"/>
        <w:jc w:val="center"/>
      </w:pPr>
      <w:r>
        <w:rPr>
          <w:noProof/>
        </w:rPr>
        <w:drawing>
          <wp:inline distT="0" distB="0" distL="0" distR="0" wp14:anchorId="6785BCFE" wp14:editId="7241B09C">
            <wp:extent cx="4006964" cy="3140642"/>
            <wp:effectExtent l="0" t="0" r="0" b="3175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4011" w14:textId="7F31736E" w:rsidR="004517EE" w:rsidRDefault="00E32BB9" w:rsidP="00E32BB9">
      <w:pPr>
        <w:pStyle w:val="ExhibitSource"/>
        <w:jc w:val="center"/>
      </w:pPr>
      <w:r>
        <w:t>Source: Oxford Economics calculations using forecasts from OBR</w:t>
      </w:r>
    </w:p>
    <w:p w14:paraId="2F67643F" w14:textId="0F16307F" w:rsidR="004517EE" w:rsidRDefault="004517EE" w:rsidP="004517EE">
      <w:pPr>
        <w:pStyle w:val="ExhibitSource"/>
        <w:jc w:val="center"/>
        <w:sectPr w:rsidR="004517EE" w:rsidSect="00E32BB9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5A63B420" w14:textId="0E124A2A" w:rsidR="00CD231D" w:rsidRDefault="00D75C42" w:rsidP="004517EE">
      <w:r>
        <w:lastRenderedPageBreak/>
        <w:t xml:space="preserve">To make the sums add up, the Chancellor opted to reduce the headroom against the main net debt rule to just £8.9bn (0.3% of GDP), down from an already low £13bn in November's Autumn Statement. </w:t>
      </w:r>
      <w:r w:rsidR="00A428EE">
        <w:t xml:space="preserve">We were surprised that the </w:t>
      </w:r>
      <w:r w:rsidR="008A3024">
        <w:t xml:space="preserve">Office for Budget Responsibility's </w:t>
      </w:r>
      <w:r w:rsidR="00A428EE">
        <w:t xml:space="preserve">forecast revisions didn't increase the government's wiggle room. The combination of lower gilt yields and </w:t>
      </w:r>
      <w:r w:rsidR="00A103B7">
        <w:t xml:space="preserve">market </w:t>
      </w:r>
      <w:r w:rsidR="00A428EE">
        <w:t>expectations for Bank Rate, and a lower profile for RPI inflation</w:t>
      </w:r>
      <w:r w:rsidR="00360058">
        <w:t>,</w:t>
      </w:r>
      <w:r w:rsidR="00A428EE">
        <w:t xml:space="preserve"> meant that the OBR's projection for debt servicing costs in 2028-2029 </w:t>
      </w:r>
      <w:r w:rsidR="002254F9">
        <w:t xml:space="preserve">– </w:t>
      </w:r>
      <w:r w:rsidR="00A428EE">
        <w:t xml:space="preserve">the target year for the fiscal rules – </w:t>
      </w:r>
      <w:r w:rsidR="002254F9">
        <w:t xml:space="preserve">is now </w:t>
      </w:r>
      <w:r w:rsidR="00A428EE">
        <w:t>£14bn lower</w:t>
      </w:r>
      <w:r w:rsidR="00360058">
        <w:t xml:space="preserve"> than at the </w:t>
      </w:r>
      <w:r w:rsidR="002254F9">
        <w:t xml:space="preserve">time of the </w:t>
      </w:r>
      <w:r w:rsidR="00360058">
        <w:t>Autumn Statement</w:t>
      </w:r>
      <w:r w:rsidR="00A428EE">
        <w:t xml:space="preserve">. </w:t>
      </w:r>
    </w:p>
    <w:p w14:paraId="26F55481" w14:textId="701639D4" w:rsidR="00A428EE" w:rsidRPr="00A428EE" w:rsidRDefault="00A428EE" w:rsidP="004517EE">
      <w:r>
        <w:t xml:space="preserve">However, this was broadly offset by a lower forecast for revenues. In his speech, the Chancellor made much of the need to boost GDP without relying on higher immigration, but </w:t>
      </w:r>
      <w:r w:rsidR="004103C6">
        <w:t xml:space="preserve">by </w:t>
      </w:r>
      <w:r>
        <w:t>incorporating the ONS's recent higher immigration projections</w:t>
      </w:r>
      <w:r w:rsidR="004103C6">
        <w:t>,</w:t>
      </w:r>
      <w:r>
        <w:t xml:space="preserve"> </w:t>
      </w:r>
      <w:r w:rsidR="004103C6" w:rsidRPr="004103C6">
        <w:t xml:space="preserve">the OBR </w:t>
      </w:r>
      <w:r>
        <w:t>boost</w:t>
      </w:r>
      <w:r w:rsidR="005F2D99">
        <w:t>ed</w:t>
      </w:r>
      <w:r>
        <w:t xml:space="preserve"> </w:t>
      </w:r>
      <w:r w:rsidR="004103C6">
        <w:t xml:space="preserve">the </w:t>
      </w:r>
      <w:r>
        <w:t xml:space="preserve">potential output forecast. </w:t>
      </w:r>
      <w:r w:rsidR="004103C6">
        <w:t>T</w:t>
      </w:r>
      <w:r>
        <w:t xml:space="preserve">his was offset by </w:t>
      </w:r>
      <w:r w:rsidR="00190A45">
        <w:t xml:space="preserve">a </w:t>
      </w:r>
      <w:r>
        <w:t xml:space="preserve">lower </w:t>
      </w:r>
      <w:r w:rsidR="00190A45">
        <w:t xml:space="preserve">assumption for </w:t>
      </w:r>
      <w:r>
        <w:t xml:space="preserve">participation, leaving </w:t>
      </w:r>
      <w:r w:rsidR="00B36E52">
        <w:t>the OBR's</w:t>
      </w:r>
      <w:r>
        <w:t xml:space="preserve"> forecast for the level of real GDP broadly unchanged. And </w:t>
      </w:r>
      <w:r w:rsidR="00157FE7">
        <w:t>with the OBR lowering its i</w:t>
      </w:r>
      <w:r>
        <w:t xml:space="preserve">nflation </w:t>
      </w:r>
      <w:r w:rsidR="00157FE7">
        <w:t xml:space="preserve">forecast, largely reflecting </w:t>
      </w:r>
      <w:hyperlink r:id="rId17" w:history="1">
        <w:r w:rsidR="00157FE7" w:rsidRPr="00822DDB">
          <w:rPr>
            <w:rStyle w:val="Hyperlink"/>
          </w:rPr>
          <w:t>recent developments</w:t>
        </w:r>
      </w:hyperlink>
      <w:r w:rsidR="00157FE7">
        <w:t>, its projection for nominal GDP</w:t>
      </w:r>
      <w:r w:rsidR="004103C6">
        <w:t>,</w:t>
      </w:r>
      <w:r w:rsidR="00157FE7">
        <w:t xml:space="preserve"> and therefore tax revenues</w:t>
      </w:r>
      <w:r w:rsidR="004103C6">
        <w:t>,</w:t>
      </w:r>
      <w:r w:rsidR="00157FE7">
        <w:t xml:space="preserve"> was lower</w:t>
      </w:r>
      <w:r w:rsidR="00E3261F">
        <w:t>. This broadly offset the lower debt</w:t>
      </w:r>
      <w:r w:rsidR="004103C6">
        <w:t>-</w:t>
      </w:r>
      <w:r w:rsidR="00E3261F">
        <w:t>interest spending in 2028-2029</w:t>
      </w:r>
      <w:r w:rsidR="00157FE7">
        <w:t>.</w:t>
      </w:r>
    </w:p>
    <w:p w14:paraId="69C93C8B" w14:textId="4FC89FF2" w:rsidR="004517EE" w:rsidRDefault="00894640" w:rsidP="0024252F">
      <w:pPr>
        <w:pStyle w:val="Heading3"/>
      </w:pPr>
      <w:r>
        <w:t>NICs cut will mitigate the damage to growth from frozen thresholds</w:t>
      </w:r>
    </w:p>
    <w:p w14:paraId="27DB4D6F" w14:textId="7584FFA9" w:rsidR="00894640" w:rsidRDefault="00822DDB" w:rsidP="004517EE">
      <w:r>
        <w:t xml:space="preserve">Relative to our </w:t>
      </w:r>
      <w:hyperlink r:id="rId18" w:history="1">
        <w:r w:rsidRPr="00822DDB">
          <w:rPr>
            <w:rStyle w:val="Hyperlink"/>
          </w:rPr>
          <w:t>current forecast</w:t>
        </w:r>
      </w:hyperlink>
      <w:r>
        <w:t xml:space="preserve">, the cuts to NICs rates will </w:t>
      </w:r>
      <w:r w:rsidR="00DF2E75">
        <w:t xml:space="preserve">boost household spending power by around £10bn a year. </w:t>
      </w:r>
      <w:r w:rsidR="008E29AB">
        <w:t xml:space="preserve">All else equal, this will </w:t>
      </w:r>
      <w:r w:rsidR="004103C6">
        <w:t>likely mean we will</w:t>
      </w:r>
      <w:r w:rsidR="008E29AB">
        <w:t xml:space="preserve"> nudge up our forecast for GDP growth in 2024 and 2025 when we publish our updated projections as part of our </w:t>
      </w:r>
      <w:r w:rsidR="000E3AA7">
        <w:t xml:space="preserve">next </w:t>
      </w:r>
      <w:r w:rsidR="008E29AB">
        <w:t xml:space="preserve">global update on March 12. However, we're </w:t>
      </w:r>
      <w:r w:rsidR="004103C6">
        <w:t xml:space="preserve">also </w:t>
      </w:r>
      <w:r w:rsidR="008E29AB">
        <w:t>likely to cut ou</w:t>
      </w:r>
      <w:r w:rsidR="00C96BEF">
        <w:t>r</w:t>
      </w:r>
      <w:r w:rsidR="008E29AB">
        <w:t xml:space="preserve"> forecast for growth further out, reflecting the drag from new post-election tax rises, and the fact that there was little in today's measures to warrant any changes </w:t>
      </w:r>
      <w:r w:rsidR="004103C6">
        <w:t xml:space="preserve">in </w:t>
      </w:r>
      <w:r w:rsidR="008E29AB">
        <w:t xml:space="preserve">our </w:t>
      </w:r>
      <w:hyperlink r:id="rId19" w:history="1">
        <w:r w:rsidR="008E29AB" w:rsidRPr="008E29AB">
          <w:rPr>
            <w:rStyle w:val="Hyperlink"/>
          </w:rPr>
          <w:t>forecast for potential output</w:t>
        </w:r>
      </w:hyperlink>
      <w:r w:rsidR="008E29AB">
        <w:t>.</w:t>
      </w:r>
    </w:p>
    <w:p w14:paraId="1298CA15" w14:textId="0841CEEC" w:rsidR="008E29AB" w:rsidRDefault="008E29AB" w:rsidP="004517EE">
      <w:r>
        <w:t xml:space="preserve">The NICs cut </w:t>
      </w:r>
      <w:r w:rsidR="004103C6">
        <w:t xml:space="preserve">should </w:t>
      </w:r>
      <w:r>
        <w:t xml:space="preserve">also be viewed in the context of the ongoing freeze in most tax thresholds and allowances. </w:t>
      </w:r>
      <w:r w:rsidR="00732D68">
        <w:t>T</w:t>
      </w:r>
      <w:r w:rsidR="00B9036B">
        <w:t xml:space="preserve">he cumulative effect of </w:t>
      </w:r>
      <w:r>
        <w:t>today's NICs cut</w:t>
      </w:r>
      <w:r w:rsidR="004103C6">
        <w:t>,</w:t>
      </w:r>
      <w:r>
        <w:t xml:space="preserve"> and the similar cut implemented in November's Autumn Statement</w:t>
      </w:r>
      <w:r w:rsidR="004103C6">
        <w:t>,</w:t>
      </w:r>
      <w:r>
        <w:t xml:space="preserve"> will offer a boost to </w:t>
      </w:r>
      <w:r w:rsidR="00F872CE">
        <w:t xml:space="preserve">household </w:t>
      </w:r>
      <w:r>
        <w:t xml:space="preserve">spending power that is only around half of the drag </w:t>
      </w:r>
      <w:r w:rsidR="004103C6">
        <w:t>from</w:t>
      </w:r>
      <w:r>
        <w:t xml:space="preserve"> frozen income tax and NICs allowances (</w:t>
      </w:r>
      <w:r w:rsidR="00114F5B" w:rsidRPr="00114F5B">
        <w:rPr>
          <w:b/>
          <w:color w:val="003469"/>
        </w:rPr>
        <w:fldChar w:fldCharType="begin"/>
      </w:r>
      <w:r w:rsidR="00114F5B" w:rsidRPr="00114F5B">
        <w:rPr>
          <w:b/>
          <w:color w:val="003469"/>
        </w:rPr>
        <w:instrText xml:space="preserve">REF _Ref160635508 \h \* Charformat </w:instrText>
      </w:r>
      <w:r w:rsidR="00114F5B" w:rsidRPr="00114F5B">
        <w:rPr>
          <w:b/>
          <w:color w:val="003469"/>
        </w:rPr>
      </w:r>
      <w:r w:rsidR="00114F5B" w:rsidRPr="00114F5B">
        <w:rPr>
          <w:b/>
          <w:color w:val="003469"/>
        </w:rPr>
        <w:fldChar w:fldCharType="separate"/>
      </w:r>
      <w:r w:rsidR="00B374FF" w:rsidRPr="00B374FF">
        <w:rPr>
          <w:b/>
          <w:color w:val="003469"/>
        </w:rPr>
        <w:t>Chart 2</w:t>
      </w:r>
      <w:r w:rsidR="00114F5B" w:rsidRPr="00114F5B">
        <w:rPr>
          <w:b/>
          <w:color w:val="003469"/>
        </w:rPr>
        <w:fldChar w:fldCharType="end"/>
      </w:r>
      <w:r>
        <w:t>). So changes to the personal tax regime will continue to weigh on economic growth over the next five years.</w:t>
      </w:r>
    </w:p>
    <w:p w14:paraId="34C1B9B1" w14:textId="316A945F" w:rsidR="004517EE" w:rsidRDefault="004517EE" w:rsidP="0024252F">
      <w:pPr>
        <w:pStyle w:val="ExhibitTitle"/>
      </w:pPr>
      <w:bookmarkStart w:id="1" w:name="_Ref160635508"/>
      <w:r>
        <w:t xml:space="preserve">Chart </w:t>
      </w:r>
      <w:r w:rsidR="00CC2E3E">
        <w:fldChar w:fldCharType="begin"/>
      </w:r>
      <w:r w:rsidR="00B374FF">
        <w:instrText>SEQ CHART</w:instrText>
      </w:r>
      <w:r w:rsidR="00CC2E3E">
        <w:fldChar w:fldCharType="separate"/>
      </w:r>
      <w:r w:rsidR="00B374FF">
        <w:rPr>
          <w:noProof/>
        </w:rPr>
        <w:t>2</w:t>
      </w:r>
      <w:r w:rsidR="00CC2E3E">
        <w:fldChar w:fldCharType="end"/>
      </w:r>
      <w:bookmarkEnd w:id="1"/>
      <w:r>
        <w:t xml:space="preserve">: </w:t>
      </w:r>
      <w:r w:rsidR="007F0C3E">
        <w:t xml:space="preserve">Cuts to headline NICs </w:t>
      </w:r>
      <w:r w:rsidR="004D6801">
        <w:t xml:space="preserve">rates </w:t>
      </w:r>
      <w:r w:rsidR="007F0C3E">
        <w:t xml:space="preserve">offset </w:t>
      </w:r>
      <w:r w:rsidR="004103C6">
        <w:t xml:space="preserve">only </w:t>
      </w:r>
      <w:r w:rsidR="007F0C3E">
        <w:t>part of the impact of frozen thresholds and allowances</w:t>
      </w:r>
    </w:p>
    <w:p w14:paraId="6FA889BE" w14:textId="6C7BD818" w:rsidR="00B374FF" w:rsidRDefault="00B374FF" w:rsidP="0024252F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61E000F" wp14:editId="6319E842">
            <wp:extent cx="3250933" cy="2548068"/>
            <wp:effectExtent l="0" t="0" r="6985" b="508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A467" w14:textId="40F47232" w:rsidR="004517EE" w:rsidRDefault="00B374FF" w:rsidP="0024252F">
      <w:pPr>
        <w:pStyle w:val="ExhibitSource"/>
      </w:pPr>
      <w:r>
        <w:t>Source: OBR</w:t>
      </w:r>
    </w:p>
    <w:p w14:paraId="399296F0" w14:textId="679BB72B" w:rsidR="004517EE" w:rsidRDefault="009661A9" w:rsidP="0024252F">
      <w:pPr>
        <w:pStyle w:val="Heading3"/>
      </w:pPr>
      <w:r>
        <w:t>Hunt opted not to add to the existing spending squeeze</w:t>
      </w:r>
    </w:p>
    <w:p w14:paraId="5BA42906" w14:textId="3C20D65C" w:rsidR="008A3024" w:rsidRDefault="008A3024" w:rsidP="004517EE">
      <w:r>
        <w:t xml:space="preserve">One of the major flaws of the current fiscal rules is that the OBR has to take the government's spending assumptions as given, even if </w:t>
      </w:r>
      <w:r w:rsidR="00E12BC2">
        <w:t xml:space="preserve">– as </w:t>
      </w:r>
      <w:r w:rsidR="00C96BEF">
        <w:t xml:space="preserve">is </w:t>
      </w:r>
      <w:r w:rsidR="00E12BC2">
        <w:t xml:space="preserve">the case at the moment – </w:t>
      </w:r>
      <w:r>
        <w:t xml:space="preserve">no supporting detail </w:t>
      </w:r>
      <w:r w:rsidR="00E12BC2">
        <w:t>is o</w:t>
      </w:r>
      <w:r>
        <w:t xml:space="preserve">ffered. This creates an incentive to implement tax cuts </w:t>
      </w:r>
      <w:r w:rsidR="004103C6">
        <w:t xml:space="preserve">that </w:t>
      </w:r>
      <w:r>
        <w:t xml:space="preserve">take effect immediately </w:t>
      </w:r>
      <w:r w:rsidR="004103C6">
        <w:t xml:space="preserve">but </w:t>
      </w:r>
      <w:r>
        <w:t xml:space="preserve">are notionally paid for by unspecified future spending cuts. The proximity of </w:t>
      </w:r>
      <w:r w:rsidR="004103C6">
        <w:t xml:space="preserve">a </w:t>
      </w:r>
      <w:r>
        <w:t>general election magnifies this issue and</w:t>
      </w:r>
      <w:r w:rsidR="00434021">
        <w:t>, given the lack of wiggle room,</w:t>
      </w:r>
      <w:r>
        <w:t xml:space="preserve"> </w:t>
      </w:r>
      <w:r w:rsidR="004103C6">
        <w:t xml:space="preserve">we had </w:t>
      </w:r>
      <w:r>
        <w:t xml:space="preserve">been concerned that the Chancellor </w:t>
      </w:r>
      <w:r w:rsidR="004103C6">
        <w:t xml:space="preserve">could have found </w:t>
      </w:r>
      <w:r>
        <w:t>the opportunity to game the system too tempting to resist.</w:t>
      </w:r>
    </w:p>
    <w:p w14:paraId="272D4834" w14:textId="48B2380D" w:rsidR="009661A9" w:rsidRDefault="008A3024" w:rsidP="004517EE">
      <w:r>
        <w:lastRenderedPageBreak/>
        <w:t>But to his credit, the Chancellor left the spending assumptions largely unchanged in cash terms</w:t>
      </w:r>
      <w:r w:rsidR="004103C6">
        <w:t>.</w:t>
      </w:r>
      <w:r>
        <w:t xml:space="preserve"> </w:t>
      </w:r>
      <w:r w:rsidR="004103C6">
        <w:t>G</w:t>
      </w:r>
      <w:r>
        <w:t xml:space="preserve">iven the OBR's lower inflation forecast, </w:t>
      </w:r>
      <w:r w:rsidR="004103C6">
        <w:t xml:space="preserve">this </w:t>
      </w:r>
      <w:r>
        <w:t xml:space="preserve">meant a small rise in real terms </w:t>
      </w:r>
      <w:r w:rsidR="00A06DFB" w:rsidRPr="00A06DFB">
        <w:t xml:space="preserve">compared to November </w:t>
      </w:r>
      <w:r>
        <w:t>(</w:t>
      </w:r>
      <w:r w:rsidR="00114F5B" w:rsidRPr="00114F5B">
        <w:rPr>
          <w:b/>
          <w:color w:val="003469"/>
        </w:rPr>
        <w:fldChar w:fldCharType="begin"/>
      </w:r>
      <w:r w:rsidR="00114F5B" w:rsidRPr="00114F5B">
        <w:rPr>
          <w:b/>
          <w:color w:val="003469"/>
        </w:rPr>
        <w:instrText xml:space="preserve">REF _Ref160635509 \h \* Charformat </w:instrText>
      </w:r>
      <w:r w:rsidR="00114F5B" w:rsidRPr="00114F5B">
        <w:rPr>
          <w:b/>
          <w:color w:val="003469"/>
        </w:rPr>
      </w:r>
      <w:r w:rsidR="00114F5B" w:rsidRPr="00114F5B">
        <w:rPr>
          <w:b/>
          <w:color w:val="003469"/>
        </w:rPr>
        <w:fldChar w:fldCharType="separate"/>
      </w:r>
      <w:r w:rsidR="00B374FF" w:rsidRPr="00B374FF">
        <w:rPr>
          <w:b/>
          <w:color w:val="003469"/>
        </w:rPr>
        <w:t>Chart 3</w:t>
      </w:r>
      <w:r w:rsidR="00114F5B" w:rsidRPr="00114F5B">
        <w:rPr>
          <w:b/>
          <w:color w:val="003469"/>
        </w:rPr>
        <w:fldChar w:fldCharType="end"/>
      </w:r>
      <w:r>
        <w:t xml:space="preserve">). </w:t>
      </w:r>
      <w:r w:rsidR="004103C6">
        <w:t>Still</w:t>
      </w:r>
      <w:r>
        <w:t xml:space="preserve">, </w:t>
      </w:r>
      <w:r w:rsidR="00B21F1B">
        <w:t xml:space="preserve">this followed a progressive tightening in departmental spending totals </w:t>
      </w:r>
      <w:r w:rsidR="004103C6">
        <w:t xml:space="preserve">from </w:t>
      </w:r>
      <w:r w:rsidR="00B21F1B">
        <w:t>previous fiscal events. And factoring in the rising demands of the National Health Service and defence, the spending totals imply large real terms spending cuts for unprotected government departments.</w:t>
      </w:r>
    </w:p>
    <w:p w14:paraId="5FA539F8" w14:textId="4C74D7DC" w:rsidR="004517EE" w:rsidRDefault="004517EE" w:rsidP="0024252F">
      <w:pPr>
        <w:pStyle w:val="ExhibitTitle"/>
      </w:pPr>
      <w:bookmarkStart w:id="2" w:name="_Ref160635509"/>
      <w:r>
        <w:t xml:space="preserve">Chart </w:t>
      </w:r>
      <w:r w:rsidR="00CC2E3E">
        <w:fldChar w:fldCharType="begin"/>
      </w:r>
      <w:r w:rsidR="00114F5B">
        <w:instrText>SEQ CHART</w:instrText>
      </w:r>
      <w:r w:rsidR="00CC2E3E">
        <w:fldChar w:fldCharType="separate"/>
      </w:r>
      <w:r w:rsidR="00B374FF">
        <w:rPr>
          <w:noProof/>
        </w:rPr>
        <w:t>3</w:t>
      </w:r>
      <w:r w:rsidR="00CC2E3E">
        <w:fldChar w:fldCharType="end"/>
      </w:r>
      <w:bookmarkEnd w:id="2"/>
      <w:r>
        <w:t xml:space="preserve">: </w:t>
      </w:r>
      <w:r w:rsidR="007F0C3E">
        <w:t>The government has progressively squeezed future departmental spending</w:t>
      </w:r>
    </w:p>
    <w:p w14:paraId="559DE343" w14:textId="014608CE" w:rsidR="00BC7D0C" w:rsidRDefault="00BC7D0C" w:rsidP="0024252F">
      <w:pPr>
        <w:spacing w:after="0"/>
      </w:pPr>
      <w:r>
        <w:rPr>
          <w:noProof/>
        </w:rPr>
        <w:drawing>
          <wp:inline distT="0" distB="0" distL="0" distR="0" wp14:anchorId="76CC83D3" wp14:editId="5AF38AE6">
            <wp:extent cx="3250933" cy="2548068"/>
            <wp:effectExtent l="0" t="0" r="6985" b="5080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DFF3" w14:textId="611F5572" w:rsidR="004517EE" w:rsidRDefault="00BC7D0C" w:rsidP="0024252F">
      <w:pPr>
        <w:pStyle w:val="ExhibitSource"/>
      </w:pPr>
      <w:r>
        <w:t>Source: Oxford Economics calculations using forecasts from OBR</w:t>
      </w:r>
    </w:p>
    <w:p w14:paraId="02DEC342" w14:textId="02EA2994" w:rsidR="004517EE" w:rsidRDefault="0010725A" w:rsidP="004517EE">
      <w:r>
        <w:t xml:space="preserve">The government hopes that boosting public sector productivity will help to square the circle, with the Chancellor announcing the </w:t>
      </w:r>
      <w:r w:rsidR="004103C6">
        <w:t xml:space="preserve">next phase </w:t>
      </w:r>
      <w:r>
        <w:t xml:space="preserve">of the Public Sector Productivity Plan will include new investment in </w:t>
      </w:r>
      <w:r w:rsidR="009B2DD7">
        <w:t>NHS</w:t>
      </w:r>
      <w:r>
        <w:t xml:space="preserve"> IT systems. But this is just the latest in a long line of pledges to boost public sector productivity</w:t>
      </w:r>
      <w:r w:rsidR="00A60003" w:rsidRPr="00A60003">
        <w:t xml:space="preserve"> </w:t>
      </w:r>
      <w:r w:rsidR="004103C6">
        <w:t>that</w:t>
      </w:r>
      <w:r w:rsidR="004103C6" w:rsidRPr="00A60003">
        <w:t xml:space="preserve"> </w:t>
      </w:r>
      <w:r w:rsidR="00A60003" w:rsidRPr="00A60003">
        <w:t>have failed to improve the trend</w:t>
      </w:r>
      <w:r w:rsidR="00A60003">
        <w:t xml:space="preserve">. So </w:t>
      </w:r>
      <w:r w:rsidR="00CC739C">
        <w:t>it's hard to have much confidence that this time will be different</w:t>
      </w:r>
      <w:r w:rsidR="005F7CCB">
        <w:t>.</w:t>
      </w:r>
    </w:p>
    <w:p w14:paraId="0EA6F34D" w14:textId="14033C0F" w:rsidR="004517EE" w:rsidRDefault="006D18F6" w:rsidP="0024252F">
      <w:pPr>
        <w:pStyle w:val="Heading3"/>
      </w:pPr>
      <w:r>
        <w:t>Budget decisions add to future fiscal policy challenges</w:t>
      </w:r>
    </w:p>
    <w:p w14:paraId="24EF0E07" w14:textId="0C50A2A1" w:rsidR="00DB0B33" w:rsidRDefault="00DB1511" w:rsidP="004517EE">
      <w:r>
        <w:t xml:space="preserve">The Chancellor's decision to </w:t>
      </w:r>
      <w:r w:rsidR="0078384D">
        <w:t>reduce</w:t>
      </w:r>
      <w:r w:rsidR="0062797B">
        <w:t xml:space="preserve"> his already-</w:t>
      </w:r>
      <w:r w:rsidR="001C3158">
        <w:t xml:space="preserve">slim </w:t>
      </w:r>
      <w:r>
        <w:t xml:space="preserve">margin for error against the main fiscal rule to </w:t>
      </w:r>
      <w:r w:rsidR="0078384D">
        <w:t>fu</w:t>
      </w:r>
      <w:r>
        <w:t xml:space="preserve">nd another NICs cut signals this is likely to have been the final fiscal event before the general election. </w:t>
      </w:r>
      <w:r w:rsidR="00051F4F">
        <w:t>T</w:t>
      </w:r>
      <w:r>
        <w:t xml:space="preserve">he fiscal arithmetic could easily go </w:t>
      </w:r>
      <w:r w:rsidR="008C1AE5">
        <w:t>against him</w:t>
      </w:r>
      <w:r>
        <w:t xml:space="preserve"> next time.</w:t>
      </w:r>
      <w:r w:rsidR="00480822">
        <w:t xml:space="preserve"> T</w:t>
      </w:r>
      <w:r>
        <w:t xml:space="preserve">he OBR used financial market pricing for the </w:t>
      </w:r>
      <w:r w:rsidR="00822FF8">
        <w:t>10</w:t>
      </w:r>
      <w:r>
        <w:t xml:space="preserve"> days to January 2</w:t>
      </w:r>
      <w:r w:rsidR="00E41D33">
        <w:t>3</w:t>
      </w:r>
      <w:r>
        <w:t xml:space="preserve"> to underpin its forecast. But</w:t>
      </w:r>
      <w:r w:rsidR="00BB29A2">
        <w:t xml:space="preserve"> market pricing has moved a lot since then</w:t>
      </w:r>
      <w:r w:rsidR="00A06DFB">
        <w:t>. Indeed</w:t>
      </w:r>
      <w:r w:rsidR="00BB29A2">
        <w:t xml:space="preserve">, </w:t>
      </w:r>
      <w:r>
        <w:t xml:space="preserve">if </w:t>
      </w:r>
      <w:r w:rsidR="00BB29A2">
        <w:t>the OBR</w:t>
      </w:r>
      <w:r>
        <w:t xml:space="preserve"> were using prices</w:t>
      </w:r>
      <w:r w:rsidR="00E41D33">
        <w:t xml:space="preserve"> from </w:t>
      </w:r>
      <w:r w:rsidR="00822FF8">
        <w:t xml:space="preserve">the 10 days up to </w:t>
      </w:r>
      <w:r w:rsidR="00DB0B33">
        <w:t>yesterday</w:t>
      </w:r>
      <w:r w:rsidR="001C3158">
        <w:t>,</w:t>
      </w:r>
      <w:r w:rsidR="00E41D33">
        <w:t xml:space="preserve"> then its </w:t>
      </w:r>
      <w:r w:rsidR="00BB29A2">
        <w:t xml:space="preserve">projection for </w:t>
      </w:r>
      <w:r w:rsidR="001C3158">
        <w:t>debt-</w:t>
      </w:r>
      <w:r w:rsidR="00BB29A2">
        <w:t>interest costs in the target year would be £</w:t>
      </w:r>
      <w:r w:rsidR="00B55969">
        <w:t>2</w:t>
      </w:r>
      <w:r w:rsidR="00BB29A2">
        <w:t>bn higher</w:t>
      </w:r>
      <w:r w:rsidR="00077B2E">
        <w:t xml:space="preserve">, removing a quarter of </w:t>
      </w:r>
      <w:r w:rsidR="00A06DFB">
        <w:t>the</w:t>
      </w:r>
      <w:r w:rsidR="00077B2E">
        <w:t xml:space="preserve"> headroom</w:t>
      </w:r>
      <w:r w:rsidR="00BB29A2">
        <w:t xml:space="preserve"> </w:t>
      </w:r>
      <w:r w:rsidR="00A06DFB">
        <w:t xml:space="preserve">against the debt target </w:t>
      </w:r>
      <w:r w:rsidR="00BB29A2">
        <w:t>(</w:t>
      </w:r>
      <w:r w:rsidR="00114F5B" w:rsidRPr="00114F5B">
        <w:rPr>
          <w:b/>
          <w:color w:val="003469"/>
        </w:rPr>
        <w:fldChar w:fldCharType="begin"/>
      </w:r>
      <w:r w:rsidR="00114F5B" w:rsidRPr="00114F5B">
        <w:rPr>
          <w:b/>
          <w:color w:val="003469"/>
        </w:rPr>
        <w:instrText xml:space="preserve">REF _Ref160635510 \h \* Charformat </w:instrText>
      </w:r>
      <w:r w:rsidR="00114F5B" w:rsidRPr="00114F5B">
        <w:rPr>
          <w:b/>
          <w:color w:val="003469"/>
        </w:rPr>
      </w:r>
      <w:r w:rsidR="00114F5B" w:rsidRPr="00114F5B">
        <w:rPr>
          <w:b/>
          <w:color w:val="003469"/>
        </w:rPr>
        <w:fldChar w:fldCharType="separate"/>
      </w:r>
      <w:r w:rsidR="00B374FF" w:rsidRPr="00B374FF">
        <w:rPr>
          <w:b/>
          <w:color w:val="003469"/>
        </w:rPr>
        <w:t>Chart 4</w:t>
      </w:r>
      <w:r w:rsidR="00114F5B" w:rsidRPr="00114F5B">
        <w:rPr>
          <w:b/>
          <w:color w:val="003469"/>
        </w:rPr>
        <w:fldChar w:fldCharType="end"/>
      </w:r>
      <w:r w:rsidR="00BB29A2">
        <w:t xml:space="preserve">). </w:t>
      </w:r>
    </w:p>
    <w:p w14:paraId="2CE4A3B3" w14:textId="6D88AF57" w:rsidR="00DB0B33" w:rsidRDefault="00DB0B33" w:rsidP="0024252F">
      <w:pPr>
        <w:pStyle w:val="ExhibitTitle"/>
      </w:pPr>
      <w:bookmarkStart w:id="3" w:name="_Ref160635510"/>
      <w:r>
        <w:t xml:space="preserve">Chart </w:t>
      </w:r>
      <w:r w:rsidR="00CC2E3E">
        <w:fldChar w:fldCharType="begin"/>
      </w:r>
      <w:r w:rsidR="00114F5B">
        <w:instrText>SEQ CHART</w:instrText>
      </w:r>
      <w:r w:rsidR="00CC2E3E">
        <w:fldChar w:fldCharType="separate"/>
      </w:r>
      <w:r w:rsidR="00B374FF">
        <w:rPr>
          <w:noProof/>
        </w:rPr>
        <w:t>4</w:t>
      </w:r>
      <w:r w:rsidR="00CC2E3E">
        <w:fldChar w:fldCharType="end"/>
      </w:r>
      <w:bookmarkEnd w:id="3"/>
      <w:r>
        <w:t>: Market pricing has moved unfavourably since the OBR locked its assumptions</w:t>
      </w:r>
    </w:p>
    <w:p w14:paraId="31B47CFD" w14:textId="4DF65FA1" w:rsidR="00C64C61" w:rsidRDefault="00C64C61" w:rsidP="0024252F">
      <w:pPr>
        <w:spacing w:after="0"/>
      </w:pPr>
      <w:r>
        <w:rPr>
          <w:noProof/>
        </w:rPr>
        <w:drawing>
          <wp:inline distT="0" distB="0" distL="0" distR="0" wp14:anchorId="7FBF94B4" wp14:editId="2D09FFC3">
            <wp:extent cx="3250933" cy="2548068"/>
            <wp:effectExtent l="0" t="0" r="6985" b="5080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276F" w14:textId="2B0FA4A8" w:rsidR="00DB0B33" w:rsidRDefault="00C64C61" w:rsidP="0024252F">
      <w:pPr>
        <w:pStyle w:val="ExhibitSource"/>
      </w:pPr>
      <w:r>
        <w:t>Source: Haver Analytics</w:t>
      </w:r>
    </w:p>
    <w:p w14:paraId="4B7F0705" w14:textId="347ED4B2" w:rsidR="00D87F1F" w:rsidRDefault="00D87F1F">
      <w:r>
        <w:lastRenderedPageBreak/>
        <w:t xml:space="preserve">Given the </w:t>
      </w:r>
      <w:hyperlink r:id="rId26" w:history="1">
        <w:r w:rsidRPr="00D527DF">
          <w:rPr>
            <w:rStyle w:val="Hyperlink"/>
          </w:rPr>
          <w:t>risks are skewed towards rate cuts coming later and more slowly</w:t>
        </w:r>
      </w:hyperlink>
      <w:r w:rsidR="00DA505E">
        <w:t>,</w:t>
      </w:r>
      <w:r>
        <w:t xml:space="preserve"> and that the OBR's medium-term growth forecast is more optimistic than the consensus, the Chancellor might find that a net tightening of policy would be needed at the next fiscal event to comply with the fiscal rules.</w:t>
      </w:r>
    </w:p>
    <w:p w14:paraId="342A20C6" w14:textId="1D42B442" w:rsidR="004A03CF" w:rsidRDefault="002A57BE">
      <w:r>
        <w:t>If this is the final fiscal event of the current parliament</w:t>
      </w:r>
      <w:r w:rsidR="001C3158">
        <w:t>,</w:t>
      </w:r>
      <w:r>
        <w:t xml:space="preserve"> then </w:t>
      </w:r>
      <w:r w:rsidR="00FC5DA7">
        <w:t>today's decisions add to the challenges the next government</w:t>
      </w:r>
      <w:r w:rsidR="001C3158" w:rsidRPr="001C3158">
        <w:t xml:space="preserve"> will fac</w:t>
      </w:r>
      <w:r w:rsidR="001C3158">
        <w:t>e</w:t>
      </w:r>
      <w:r w:rsidR="00FC5DA7">
        <w:t xml:space="preserve">, regardless of which party wins the election. </w:t>
      </w:r>
      <w:r w:rsidR="004A03CF">
        <w:t xml:space="preserve">Assuming the fiscal rules remain unchanged, before making any policy plans of its own the next government will </w:t>
      </w:r>
      <w:r w:rsidR="00907A39">
        <w:t>need to</w:t>
      </w:r>
      <w:r w:rsidR="0048026D">
        <w:t xml:space="preserve"> implement the following </w:t>
      </w:r>
      <w:r w:rsidR="001C3158">
        <w:t xml:space="preserve">measures </w:t>
      </w:r>
      <w:r w:rsidR="0048026D">
        <w:t>inherited from the current administration</w:t>
      </w:r>
      <w:r w:rsidR="004A03CF">
        <w:t>:</w:t>
      </w:r>
    </w:p>
    <w:p w14:paraId="483AEFED" w14:textId="4143A2AA" w:rsidR="004A03CF" w:rsidRDefault="00890710" w:rsidP="004A03CF">
      <w:pPr>
        <w:pStyle w:val="BodyBullet"/>
      </w:pPr>
      <w:r>
        <w:t>Keep most</w:t>
      </w:r>
      <w:r w:rsidR="00907A39">
        <w:t xml:space="preserve"> tax thresholds</w:t>
      </w:r>
      <w:r>
        <w:t xml:space="preserve"> and allowances frozen until</w:t>
      </w:r>
      <w:r w:rsidR="00907A39">
        <w:t xml:space="preserve"> 2027-2028</w:t>
      </w:r>
      <w:r w:rsidR="004A03CF">
        <w:t>;</w:t>
      </w:r>
    </w:p>
    <w:p w14:paraId="15AA12C1" w14:textId="1D301DE9" w:rsidR="004A03CF" w:rsidRDefault="004A03CF" w:rsidP="004A03CF">
      <w:pPr>
        <w:pStyle w:val="BodyBullet"/>
      </w:pPr>
      <w:r>
        <w:t xml:space="preserve">Allow the 'temporary' fuel duty cut to expire (it was implemented in </w:t>
      </w:r>
      <w:r w:rsidR="0048026D">
        <w:t>March 2022</w:t>
      </w:r>
      <w:r>
        <w:t xml:space="preserve"> and </w:t>
      </w:r>
      <w:r w:rsidR="001C3158">
        <w:t xml:space="preserve">was </w:t>
      </w:r>
      <w:r>
        <w:t xml:space="preserve">due to last one year; it has </w:t>
      </w:r>
      <w:r w:rsidR="0048026D">
        <w:t>now</w:t>
      </w:r>
      <w:r>
        <w:t xml:space="preserve"> been extended twice</w:t>
      </w:r>
      <w:r w:rsidR="00A24D17">
        <w:t xml:space="preserve">, with the latest extension running to </w:t>
      </w:r>
      <w:r w:rsidR="009B6712">
        <w:t>March 2025</w:t>
      </w:r>
      <w:r>
        <w:t xml:space="preserve">) and </w:t>
      </w:r>
      <w:r w:rsidR="00CC2E3E">
        <w:t>resume</w:t>
      </w:r>
      <w:r>
        <w:t xml:space="preserve"> the indexation of fuel duty (it hasn't been indexed </w:t>
      </w:r>
      <w:r w:rsidR="0048026D">
        <w:t>since 2011</w:t>
      </w:r>
      <w:r>
        <w:t>, despite the government continually telling the OBR it should assume indexation will resume the following year)</w:t>
      </w:r>
      <w:r w:rsidR="009B6712">
        <w:t>;</w:t>
      </w:r>
    </w:p>
    <w:p w14:paraId="0E76EA5D" w14:textId="2FA3CFEC" w:rsidR="00DB1511" w:rsidRDefault="004A03CF" w:rsidP="004A03CF">
      <w:pPr>
        <w:pStyle w:val="BodyBullet"/>
      </w:pPr>
      <w:r>
        <w:t>I</w:t>
      </w:r>
      <w:r w:rsidR="00907A39">
        <w:t>mplement the spending restraint that the current government has told the OBR to base its forecasts on.</w:t>
      </w:r>
    </w:p>
    <w:p w14:paraId="2564E696" w14:textId="59D7A6CC" w:rsidR="0078384D" w:rsidRDefault="0078384D">
      <w:r>
        <w:t xml:space="preserve">As we argued in a </w:t>
      </w:r>
      <w:hyperlink r:id="rId27" w:history="1">
        <w:r w:rsidRPr="0078384D">
          <w:rPr>
            <w:rStyle w:val="Hyperlink"/>
          </w:rPr>
          <w:t>recent report</w:t>
        </w:r>
      </w:hyperlink>
      <w:r>
        <w:t xml:space="preserve">, this inheritance would severely limit the room for manoeuvre of a potential Labour government, particularly given that it has </w:t>
      </w:r>
      <w:r w:rsidR="001C3158">
        <w:t xml:space="preserve">indicated </w:t>
      </w:r>
      <w:r>
        <w:t>it would adopt similar fiscal rules to the current administration.</w:t>
      </w:r>
    </w:p>
    <w:p w14:paraId="0A1B1080" w14:textId="3BD760AC" w:rsidR="00E32BB9" w:rsidRDefault="00ED0351">
      <w:r>
        <w:t xml:space="preserve">But </w:t>
      </w:r>
      <w:r w:rsidR="008C1BC6">
        <w:t>we think there's a better approach</w:t>
      </w:r>
      <w:r w:rsidR="00E94EA3">
        <w:t xml:space="preserve"> to this problem</w:t>
      </w:r>
      <w:r>
        <w:t xml:space="preserve">. We </w:t>
      </w:r>
      <w:r w:rsidR="001C3158">
        <w:t>will</w:t>
      </w:r>
      <w:r>
        <w:t xml:space="preserve"> publish a report next week that will set out our proposals for improving the fiscal rules, and </w:t>
      </w:r>
      <w:r w:rsidR="001C3158">
        <w:t>show the results of our modelling</w:t>
      </w:r>
      <w:r>
        <w:t xml:space="preserve"> </w:t>
      </w:r>
      <w:r w:rsidR="001C3158">
        <w:t xml:space="preserve">that quantifies </w:t>
      </w:r>
      <w:r>
        <w:t xml:space="preserve">the impact that </w:t>
      </w:r>
      <w:r w:rsidR="001C3158">
        <w:t xml:space="preserve">a </w:t>
      </w:r>
      <w:r>
        <w:t>new framework could have on growth prospects and key fiscal metrics.</w:t>
      </w:r>
    </w:p>
    <w:sectPr w:rsidR="00E32BB9" w:rsidSect="00E32BB9">
      <w:pgSz w:w="11906" w:h="16838"/>
      <w:pgMar w:top="1417" w:right="1276" w:bottom="83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7EB54" w14:textId="77777777" w:rsidR="004517EE" w:rsidRDefault="004517EE" w:rsidP="004517EE">
      <w:pPr>
        <w:spacing w:before="0" w:after="0"/>
      </w:pPr>
      <w:r>
        <w:separator/>
      </w:r>
    </w:p>
  </w:endnote>
  <w:endnote w:type="continuationSeparator" w:id="0">
    <w:p w14:paraId="34DD1914" w14:textId="77777777" w:rsidR="004517EE" w:rsidRDefault="004517EE" w:rsidP="004517E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A5F6C" w14:textId="300A8814" w:rsidR="004517EE" w:rsidRPr="004517EE" w:rsidRDefault="004517EE" w:rsidP="004517EE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535D3" w14:textId="2A2D80C2" w:rsidR="004517EE" w:rsidRDefault="004517EE" w:rsidP="004517EE">
    <w:pPr>
      <w:pStyle w:val="Author"/>
    </w:pPr>
    <w:r>
      <w:t>Andrew Goodwin</w:t>
    </w:r>
    <w:r w:rsidR="0024252F">
      <w:t xml:space="preserve"> - </w:t>
    </w:r>
    <w:r>
      <w:t>Chief UK Economist</w:t>
    </w:r>
    <w:r w:rsidR="0024252F">
      <w:t xml:space="preserve"> - </w:t>
    </w:r>
    <w:r>
      <w:t>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A7F73" w14:textId="77777777" w:rsidR="004517EE" w:rsidRDefault="004517EE" w:rsidP="004517EE">
      <w:pPr>
        <w:spacing w:before="0" w:after="0"/>
      </w:pPr>
      <w:r>
        <w:separator/>
      </w:r>
    </w:p>
  </w:footnote>
  <w:footnote w:type="continuationSeparator" w:id="0">
    <w:p w14:paraId="08BE62F2" w14:textId="77777777" w:rsidR="004517EE" w:rsidRDefault="004517EE" w:rsidP="004517E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1AB36" w14:textId="77777777" w:rsidR="004517EE" w:rsidRDefault="004517EE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8ACA6" w14:textId="0294230E" w:rsidR="004517EE" w:rsidRDefault="004517EE" w:rsidP="004517EE">
    <w:pPr>
      <w:pStyle w:val="Headline"/>
      <w:spacing w:before="120"/>
      <w:ind w:right="-1000"/>
    </w:pPr>
    <w:r w:rsidRPr="004517EE">
      <w:rPr>
        <w:noProof/>
      </w:rPr>
      <w:drawing>
        <wp:anchor distT="0" distB="0" distL="114300" distR="114300" simplePos="0" relativeHeight="251658239" behindDoc="1" locked="1" layoutInCell="1" allowOverlap="1" wp14:anchorId="0C23E478" wp14:editId="5771B13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23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4F5B" w:rsidRPr="00114F5B">
      <w:t>Hunt goes all-in on another NICS trim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0DB02" w14:textId="5DEF2A16" w:rsidR="004517EE" w:rsidRDefault="004517EE" w:rsidP="004517EE">
    <w:r w:rsidRPr="004517EE">
      <w:rPr>
        <w:noProof/>
      </w:rPr>
      <w:drawing>
        <wp:anchor distT="0" distB="0" distL="114300" distR="114300" simplePos="0" relativeHeight="251659264" behindDoc="1" locked="1" layoutInCell="1" allowOverlap="1" wp14:anchorId="3B2E7FBC" wp14:editId="6C7E3EED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15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011128398"/>
      <w:lock w:val="sdtLocked"/>
      <w:placeholder>
        <w:docPart w:val="DefaultPlaceholder_-1854013437"/>
      </w:placeholder>
      <w:date w:fullDate="2024-03-06T00:00:00Z">
        <w:dateFormat w:val="d MMMM yyyy"/>
        <w:lid w:val="en-GB"/>
        <w:storeMappedDataAs w:val="dateTime"/>
        <w:calendar w:val="gregorian"/>
      </w:date>
    </w:sdtPr>
    <w:sdtEndPr/>
    <w:sdtContent>
      <w:p w14:paraId="44AE2E8F" w14:textId="1E9BD50A" w:rsidR="004517EE" w:rsidRDefault="004517EE" w:rsidP="004517EE">
        <w:pPr>
          <w:pStyle w:val="PublishDate"/>
          <w:framePr w:w="2835" w:h="340" w:hRule="exact" w:hSpace="180" w:wrap="around" w:vAnchor="page" w:hAnchor="page" w:x="7801" w:y="601" w:anchorLock="1"/>
        </w:pPr>
        <w:r>
          <w:t>6 March 2024</w:t>
        </w:r>
      </w:p>
    </w:sdtContent>
  </w:sdt>
  <w:p w14:paraId="25B8C4FB" w14:textId="0C719402" w:rsidR="004517EE" w:rsidRDefault="004517EE" w:rsidP="004517EE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639EE307" w14:textId="67A6B5BA" w:rsidR="004517EE" w:rsidRDefault="00114F5B" w:rsidP="004517EE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 w:rsidRPr="00114F5B">
      <w:t>Hunt goes all-in on another NICS trim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7C288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D54A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222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6EB2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C4E3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6F21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88D6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DC6C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C2E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06B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631E12"/>
    <w:multiLevelType w:val="hybridMultilevel"/>
    <w:tmpl w:val="9EB8A598"/>
    <w:lvl w:ilvl="0" w:tplc="4AA61DF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66A5E"/>
    <w:multiLevelType w:val="hybridMultilevel"/>
    <w:tmpl w:val="ACE8EDBE"/>
    <w:lvl w:ilvl="0" w:tplc="88FEDC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6F32CF"/>
    <w:multiLevelType w:val="hybridMultilevel"/>
    <w:tmpl w:val="BE80DE78"/>
    <w:lvl w:ilvl="0" w:tplc="2ACE6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AF2819"/>
    <w:multiLevelType w:val="hybridMultilevel"/>
    <w:tmpl w:val="157C753A"/>
    <w:lvl w:ilvl="0" w:tplc="047AFB1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0809A8"/>
    <w:multiLevelType w:val="hybridMultilevel"/>
    <w:tmpl w:val="5A90D112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12899"/>
    <w:multiLevelType w:val="hybridMultilevel"/>
    <w:tmpl w:val="80E44722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27C37"/>
    <w:multiLevelType w:val="hybridMultilevel"/>
    <w:tmpl w:val="2BB0871A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B14A7F"/>
    <w:multiLevelType w:val="hybridMultilevel"/>
    <w:tmpl w:val="5FC0DC60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D68A8"/>
    <w:multiLevelType w:val="hybridMultilevel"/>
    <w:tmpl w:val="C1EC2B32"/>
    <w:lvl w:ilvl="0" w:tplc="88E8C1B2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  <w:color w:val="3D4D79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 w15:restartNumberingAfterBreak="0">
    <w:nsid w:val="2937580B"/>
    <w:multiLevelType w:val="hybridMultilevel"/>
    <w:tmpl w:val="EB047A7C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249EA"/>
    <w:multiLevelType w:val="hybridMultilevel"/>
    <w:tmpl w:val="8CAAC5DC"/>
    <w:lvl w:ilvl="0" w:tplc="9CB8E80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F448B"/>
    <w:multiLevelType w:val="hybridMultilevel"/>
    <w:tmpl w:val="7F02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C6CA2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67277C7"/>
    <w:multiLevelType w:val="hybridMultilevel"/>
    <w:tmpl w:val="D158A6DA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E539D0"/>
    <w:multiLevelType w:val="hybridMultilevel"/>
    <w:tmpl w:val="42541D1C"/>
    <w:lvl w:ilvl="0" w:tplc="60121A1E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FE14C4"/>
    <w:multiLevelType w:val="hybridMultilevel"/>
    <w:tmpl w:val="C9484A32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EB67AD"/>
    <w:multiLevelType w:val="hybridMultilevel"/>
    <w:tmpl w:val="44E8EBD6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EC682A"/>
    <w:multiLevelType w:val="hybridMultilevel"/>
    <w:tmpl w:val="9EE8CC52"/>
    <w:lvl w:ilvl="0" w:tplc="797642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541FD"/>
    <w:multiLevelType w:val="hybridMultilevel"/>
    <w:tmpl w:val="9574031A"/>
    <w:lvl w:ilvl="0" w:tplc="3C4A3C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0C224E"/>
    <w:multiLevelType w:val="hybridMultilevel"/>
    <w:tmpl w:val="656E90C8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ED3B55"/>
    <w:multiLevelType w:val="hybridMultilevel"/>
    <w:tmpl w:val="DF6E0320"/>
    <w:lvl w:ilvl="0" w:tplc="EE083EF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714373"/>
    <w:multiLevelType w:val="hybridMultilevel"/>
    <w:tmpl w:val="C3145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162A0F"/>
    <w:multiLevelType w:val="hybridMultilevel"/>
    <w:tmpl w:val="62FAAB68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775CD"/>
    <w:multiLevelType w:val="hybridMultilevel"/>
    <w:tmpl w:val="6B0E6210"/>
    <w:lvl w:ilvl="0" w:tplc="6AA6C10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934573"/>
    <w:multiLevelType w:val="multilevel"/>
    <w:tmpl w:val="B352DD0C"/>
    <w:lvl w:ilvl="0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71A5AA8"/>
    <w:multiLevelType w:val="hybridMultilevel"/>
    <w:tmpl w:val="53EE3E6E"/>
    <w:lvl w:ilvl="0" w:tplc="1C6A6FC0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A20213"/>
    <w:multiLevelType w:val="hybridMultilevel"/>
    <w:tmpl w:val="8E3294BA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321EE"/>
    <w:multiLevelType w:val="hybridMultilevel"/>
    <w:tmpl w:val="B3986AB2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1" w15:restartNumberingAfterBreak="0">
    <w:nsid w:val="646D6F89"/>
    <w:multiLevelType w:val="hybridMultilevel"/>
    <w:tmpl w:val="3602343A"/>
    <w:lvl w:ilvl="0" w:tplc="B3C29B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843C1"/>
    <w:multiLevelType w:val="hybridMultilevel"/>
    <w:tmpl w:val="EC5AE4DA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13A18"/>
    <w:multiLevelType w:val="hybridMultilevel"/>
    <w:tmpl w:val="FB104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6FB00AB4"/>
    <w:multiLevelType w:val="hybridMultilevel"/>
    <w:tmpl w:val="A8CC42E2"/>
    <w:lvl w:ilvl="0" w:tplc="71A6902E">
      <w:start w:val="1"/>
      <w:numFmt w:val="bullet"/>
      <w:lvlRestart w:val="0"/>
      <w:lvlText w:val=""/>
      <w:lvlJc w:val="left"/>
      <w:pPr>
        <w:ind w:left="436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6" w15:restartNumberingAfterBreak="0">
    <w:nsid w:val="6FE038AD"/>
    <w:multiLevelType w:val="hybridMultilevel"/>
    <w:tmpl w:val="2C2026B0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473CBD"/>
    <w:multiLevelType w:val="hybridMultilevel"/>
    <w:tmpl w:val="CE008BB4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1E78D7"/>
    <w:multiLevelType w:val="hybridMultilevel"/>
    <w:tmpl w:val="250EEE86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579382">
    <w:abstractNumId w:val="34"/>
  </w:num>
  <w:num w:numId="2" w16cid:durableId="449056508">
    <w:abstractNumId w:val="24"/>
  </w:num>
  <w:num w:numId="3" w16cid:durableId="67311862">
    <w:abstractNumId w:val="26"/>
  </w:num>
  <w:num w:numId="4" w16cid:durableId="1413117435">
    <w:abstractNumId w:val="19"/>
  </w:num>
  <w:num w:numId="5" w16cid:durableId="1980455359">
    <w:abstractNumId w:val="21"/>
  </w:num>
  <w:num w:numId="6" w16cid:durableId="920794649">
    <w:abstractNumId w:val="28"/>
  </w:num>
  <w:num w:numId="7" w16cid:durableId="588661572">
    <w:abstractNumId w:val="42"/>
  </w:num>
  <w:num w:numId="8" w16cid:durableId="997268067">
    <w:abstractNumId w:val="15"/>
  </w:num>
  <w:num w:numId="9" w16cid:durableId="1870289822">
    <w:abstractNumId w:val="43"/>
  </w:num>
  <w:num w:numId="10" w16cid:durableId="131800024">
    <w:abstractNumId w:val="12"/>
  </w:num>
  <w:num w:numId="11" w16cid:durableId="1505393409">
    <w:abstractNumId w:val="29"/>
  </w:num>
  <w:num w:numId="12" w16cid:durableId="640499944">
    <w:abstractNumId w:val="39"/>
  </w:num>
  <w:num w:numId="13" w16cid:durableId="1228342166">
    <w:abstractNumId w:val="17"/>
  </w:num>
  <w:num w:numId="14" w16cid:durableId="1021706607">
    <w:abstractNumId w:val="46"/>
  </w:num>
  <w:num w:numId="15" w16cid:durableId="879127865">
    <w:abstractNumId w:val="35"/>
  </w:num>
  <w:num w:numId="16" w16cid:durableId="2009795581">
    <w:abstractNumId w:val="32"/>
  </w:num>
  <w:num w:numId="17" w16cid:durableId="198325767">
    <w:abstractNumId w:val="18"/>
  </w:num>
  <w:num w:numId="18" w16cid:durableId="2007125634">
    <w:abstractNumId w:val="16"/>
  </w:num>
  <w:num w:numId="19" w16cid:durableId="396976456">
    <w:abstractNumId w:val="47"/>
  </w:num>
  <w:num w:numId="20" w16cid:durableId="1305232141">
    <w:abstractNumId w:val="48"/>
  </w:num>
  <w:num w:numId="21" w16cid:durableId="303394963">
    <w:abstractNumId w:val="9"/>
  </w:num>
  <w:num w:numId="22" w16cid:durableId="2083600281">
    <w:abstractNumId w:val="7"/>
  </w:num>
  <w:num w:numId="23" w16cid:durableId="414977514">
    <w:abstractNumId w:val="6"/>
  </w:num>
  <w:num w:numId="24" w16cid:durableId="114831460">
    <w:abstractNumId w:val="5"/>
  </w:num>
  <w:num w:numId="25" w16cid:durableId="497160527">
    <w:abstractNumId w:val="4"/>
  </w:num>
  <w:num w:numId="26" w16cid:durableId="605701342">
    <w:abstractNumId w:val="8"/>
  </w:num>
  <w:num w:numId="27" w16cid:durableId="860123677">
    <w:abstractNumId w:val="3"/>
  </w:num>
  <w:num w:numId="28" w16cid:durableId="184444526">
    <w:abstractNumId w:val="2"/>
  </w:num>
  <w:num w:numId="29" w16cid:durableId="1273512066">
    <w:abstractNumId w:val="1"/>
  </w:num>
  <w:num w:numId="30" w16cid:durableId="2068406163">
    <w:abstractNumId w:val="0"/>
  </w:num>
  <w:num w:numId="31" w16cid:durableId="1428430601">
    <w:abstractNumId w:val="40"/>
  </w:num>
  <w:num w:numId="32" w16cid:durableId="1492330874">
    <w:abstractNumId w:val="45"/>
  </w:num>
  <w:num w:numId="33" w16cid:durableId="2039698398">
    <w:abstractNumId w:val="20"/>
  </w:num>
  <w:num w:numId="34" w16cid:durableId="599996526">
    <w:abstractNumId w:val="23"/>
  </w:num>
  <w:num w:numId="35" w16cid:durableId="460730199">
    <w:abstractNumId w:val="14"/>
  </w:num>
  <w:num w:numId="36" w16cid:durableId="1740252019">
    <w:abstractNumId w:val="31"/>
  </w:num>
  <w:num w:numId="37" w16cid:durableId="1025323503">
    <w:abstractNumId w:val="13"/>
  </w:num>
  <w:num w:numId="38" w16cid:durableId="1423405228">
    <w:abstractNumId w:val="30"/>
  </w:num>
  <w:num w:numId="39" w16cid:durableId="979117181">
    <w:abstractNumId w:val="27"/>
  </w:num>
  <w:num w:numId="40" w16cid:durableId="227964700">
    <w:abstractNumId w:val="38"/>
  </w:num>
  <w:num w:numId="41" w16cid:durableId="1111507211">
    <w:abstractNumId w:val="22"/>
  </w:num>
  <w:num w:numId="42" w16cid:durableId="1992781915">
    <w:abstractNumId w:val="33"/>
  </w:num>
  <w:num w:numId="43" w16cid:durableId="855774083">
    <w:abstractNumId w:val="36"/>
  </w:num>
  <w:num w:numId="44" w16cid:durableId="987318096">
    <w:abstractNumId w:val="11"/>
  </w:num>
  <w:num w:numId="45" w16cid:durableId="2074311132">
    <w:abstractNumId w:val="11"/>
    <w:lvlOverride w:ilvl="0">
      <w:startOverride w:val="1"/>
    </w:lvlOverride>
  </w:num>
  <w:num w:numId="46" w16cid:durableId="1115249936">
    <w:abstractNumId w:val="44"/>
  </w:num>
  <w:num w:numId="47" w16cid:durableId="21178304">
    <w:abstractNumId w:val="41"/>
  </w:num>
  <w:num w:numId="48" w16cid:durableId="835995948">
    <w:abstractNumId w:val="37"/>
  </w:num>
  <w:num w:numId="49" w16cid:durableId="1393041921">
    <w:abstractNumId w:val="25"/>
  </w:num>
  <w:num w:numId="50" w16cid:durableId="10518822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EE"/>
    <w:rsid w:val="000003FD"/>
    <w:rsid w:val="00003BA7"/>
    <w:rsid w:val="00022761"/>
    <w:rsid w:val="00041F0F"/>
    <w:rsid w:val="00051F4F"/>
    <w:rsid w:val="00070721"/>
    <w:rsid w:val="000735EE"/>
    <w:rsid w:val="00077B2E"/>
    <w:rsid w:val="000B3A0F"/>
    <w:rsid w:val="000C0ADF"/>
    <w:rsid w:val="000D2A8B"/>
    <w:rsid w:val="000D3E43"/>
    <w:rsid w:val="000E2BD3"/>
    <w:rsid w:val="000E3AA7"/>
    <w:rsid w:val="000E7EA2"/>
    <w:rsid w:val="000F207A"/>
    <w:rsid w:val="000F3F52"/>
    <w:rsid w:val="001018E9"/>
    <w:rsid w:val="0010725A"/>
    <w:rsid w:val="00114F5B"/>
    <w:rsid w:val="00120D7A"/>
    <w:rsid w:val="00124E58"/>
    <w:rsid w:val="00157FE7"/>
    <w:rsid w:val="00160F71"/>
    <w:rsid w:val="0016222A"/>
    <w:rsid w:val="0016316B"/>
    <w:rsid w:val="0017078A"/>
    <w:rsid w:val="001715AB"/>
    <w:rsid w:val="00181B9B"/>
    <w:rsid w:val="00190A45"/>
    <w:rsid w:val="00192CDF"/>
    <w:rsid w:val="001A5775"/>
    <w:rsid w:val="001A6022"/>
    <w:rsid w:val="001A6993"/>
    <w:rsid w:val="001B2B67"/>
    <w:rsid w:val="001B2C32"/>
    <w:rsid w:val="001C3158"/>
    <w:rsid w:val="001D7057"/>
    <w:rsid w:val="001E0785"/>
    <w:rsid w:val="001E0C4A"/>
    <w:rsid w:val="001E1BE9"/>
    <w:rsid w:val="001F1FD3"/>
    <w:rsid w:val="001F3317"/>
    <w:rsid w:val="00216DF4"/>
    <w:rsid w:val="00223666"/>
    <w:rsid w:val="0022385E"/>
    <w:rsid w:val="002254F9"/>
    <w:rsid w:val="0024252F"/>
    <w:rsid w:val="002615F6"/>
    <w:rsid w:val="00262D94"/>
    <w:rsid w:val="00263E48"/>
    <w:rsid w:val="0026487D"/>
    <w:rsid w:val="002745D6"/>
    <w:rsid w:val="00286754"/>
    <w:rsid w:val="0029566B"/>
    <w:rsid w:val="00296762"/>
    <w:rsid w:val="002A3103"/>
    <w:rsid w:val="002A4461"/>
    <w:rsid w:val="002A57BE"/>
    <w:rsid w:val="002D0DC9"/>
    <w:rsid w:val="003017D9"/>
    <w:rsid w:val="0031169C"/>
    <w:rsid w:val="00316CBE"/>
    <w:rsid w:val="003558D0"/>
    <w:rsid w:val="00357105"/>
    <w:rsid w:val="00360058"/>
    <w:rsid w:val="00370974"/>
    <w:rsid w:val="00374E02"/>
    <w:rsid w:val="003925B3"/>
    <w:rsid w:val="003B0CAB"/>
    <w:rsid w:val="003B715A"/>
    <w:rsid w:val="003F0F4E"/>
    <w:rsid w:val="0040359C"/>
    <w:rsid w:val="00405D65"/>
    <w:rsid w:val="004103C6"/>
    <w:rsid w:val="00416DB8"/>
    <w:rsid w:val="004256E5"/>
    <w:rsid w:val="004258C9"/>
    <w:rsid w:val="00434021"/>
    <w:rsid w:val="004458BB"/>
    <w:rsid w:val="004517EE"/>
    <w:rsid w:val="0046292D"/>
    <w:rsid w:val="004677EA"/>
    <w:rsid w:val="0048026D"/>
    <w:rsid w:val="00480822"/>
    <w:rsid w:val="004827E3"/>
    <w:rsid w:val="004A03CF"/>
    <w:rsid w:val="004A2A92"/>
    <w:rsid w:val="004B4F66"/>
    <w:rsid w:val="004C7923"/>
    <w:rsid w:val="004D19CA"/>
    <w:rsid w:val="004D473F"/>
    <w:rsid w:val="004D650E"/>
    <w:rsid w:val="004D6801"/>
    <w:rsid w:val="00510A40"/>
    <w:rsid w:val="005176F2"/>
    <w:rsid w:val="00526158"/>
    <w:rsid w:val="00537137"/>
    <w:rsid w:val="005414BA"/>
    <w:rsid w:val="0054280C"/>
    <w:rsid w:val="005473C6"/>
    <w:rsid w:val="00551324"/>
    <w:rsid w:val="00553C79"/>
    <w:rsid w:val="00553DBD"/>
    <w:rsid w:val="00563FEB"/>
    <w:rsid w:val="00576CB8"/>
    <w:rsid w:val="00592138"/>
    <w:rsid w:val="00592639"/>
    <w:rsid w:val="005D193C"/>
    <w:rsid w:val="005F0616"/>
    <w:rsid w:val="005F2D99"/>
    <w:rsid w:val="005F349D"/>
    <w:rsid w:val="005F7CCB"/>
    <w:rsid w:val="006125A3"/>
    <w:rsid w:val="00614955"/>
    <w:rsid w:val="006166EE"/>
    <w:rsid w:val="0062797B"/>
    <w:rsid w:val="00666858"/>
    <w:rsid w:val="00671564"/>
    <w:rsid w:val="006739BF"/>
    <w:rsid w:val="0067595A"/>
    <w:rsid w:val="006A1630"/>
    <w:rsid w:val="006A676D"/>
    <w:rsid w:val="006D18F6"/>
    <w:rsid w:val="006D2451"/>
    <w:rsid w:val="006E3DCC"/>
    <w:rsid w:val="00732D68"/>
    <w:rsid w:val="00753944"/>
    <w:rsid w:val="00770C67"/>
    <w:rsid w:val="007723AE"/>
    <w:rsid w:val="0078384D"/>
    <w:rsid w:val="0078444D"/>
    <w:rsid w:val="007A0F18"/>
    <w:rsid w:val="007B57CD"/>
    <w:rsid w:val="007C0278"/>
    <w:rsid w:val="007C3D9F"/>
    <w:rsid w:val="007C477C"/>
    <w:rsid w:val="007F0C3E"/>
    <w:rsid w:val="007F2F05"/>
    <w:rsid w:val="007F41AD"/>
    <w:rsid w:val="00817539"/>
    <w:rsid w:val="00822DDB"/>
    <w:rsid w:val="00822FF8"/>
    <w:rsid w:val="00847933"/>
    <w:rsid w:val="00855D68"/>
    <w:rsid w:val="0086090E"/>
    <w:rsid w:val="00874B7C"/>
    <w:rsid w:val="0088455B"/>
    <w:rsid w:val="00890710"/>
    <w:rsid w:val="00894640"/>
    <w:rsid w:val="008A107B"/>
    <w:rsid w:val="008A3024"/>
    <w:rsid w:val="008B0849"/>
    <w:rsid w:val="008B0EBF"/>
    <w:rsid w:val="008B1069"/>
    <w:rsid w:val="008B39C9"/>
    <w:rsid w:val="008C1AE5"/>
    <w:rsid w:val="008C1BC6"/>
    <w:rsid w:val="008D2ABC"/>
    <w:rsid w:val="008E11F0"/>
    <w:rsid w:val="008E29AB"/>
    <w:rsid w:val="008E721D"/>
    <w:rsid w:val="008F1A70"/>
    <w:rsid w:val="00907A39"/>
    <w:rsid w:val="00920D15"/>
    <w:rsid w:val="00933B30"/>
    <w:rsid w:val="00941B9A"/>
    <w:rsid w:val="00952F3A"/>
    <w:rsid w:val="009634AC"/>
    <w:rsid w:val="009661A9"/>
    <w:rsid w:val="0097099B"/>
    <w:rsid w:val="00976C3D"/>
    <w:rsid w:val="00995E6B"/>
    <w:rsid w:val="009B296D"/>
    <w:rsid w:val="009B2DD7"/>
    <w:rsid w:val="009B6712"/>
    <w:rsid w:val="009B69F8"/>
    <w:rsid w:val="009C7C16"/>
    <w:rsid w:val="009E07F1"/>
    <w:rsid w:val="009E5F70"/>
    <w:rsid w:val="009F37D1"/>
    <w:rsid w:val="009F3F01"/>
    <w:rsid w:val="00A06DFB"/>
    <w:rsid w:val="00A103B7"/>
    <w:rsid w:val="00A10ECD"/>
    <w:rsid w:val="00A24D17"/>
    <w:rsid w:val="00A25234"/>
    <w:rsid w:val="00A332D4"/>
    <w:rsid w:val="00A428EE"/>
    <w:rsid w:val="00A50835"/>
    <w:rsid w:val="00A52669"/>
    <w:rsid w:val="00A60003"/>
    <w:rsid w:val="00A63323"/>
    <w:rsid w:val="00A66B32"/>
    <w:rsid w:val="00A67BC6"/>
    <w:rsid w:val="00A9430E"/>
    <w:rsid w:val="00AC7324"/>
    <w:rsid w:val="00AD07ED"/>
    <w:rsid w:val="00AE76E6"/>
    <w:rsid w:val="00B04E07"/>
    <w:rsid w:val="00B16B5A"/>
    <w:rsid w:val="00B21F1B"/>
    <w:rsid w:val="00B36E52"/>
    <w:rsid w:val="00B374FF"/>
    <w:rsid w:val="00B55969"/>
    <w:rsid w:val="00B7343B"/>
    <w:rsid w:val="00B846EA"/>
    <w:rsid w:val="00B90352"/>
    <w:rsid w:val="00B9036B"/>
    <w:rsid w:val="00B910EA"/>
    <w:rsid w:val="00B961F0"/>
    <w:rsid w:val="00BB29A2"/>
    <w:rsid w:val="00BB6195"/>
    <w:rsid w:val="00BC7D0C"/>
    <w:rsid w:val="00BE1485"/>
    <w:rsid w:val="00BF6A2A"/>
    <w:rsid w:val="00C16A70"/>
    <w:rsid w:val="00C17065"/>
    <w:rsid w:val="00C2541A"/>
    <w:rsid w:val="00C64C61"/>
    <w:rsid w:val="00C65A69"/>
    <w:rsid w:val="00C72052"/>
    <w:rsid w:val="00C75153"/>
    <w:rsid w:val="00C76458"/>
    <w:rsid w:val="00C84AD7"/>
    <w:rsid w:val="00C90D41"/>
    <w:rsid w:val="00C93538"/>
    <w:rsid w:val="00C96BEF"/>
    <w:rsid w:val="00C9768F"/>
    <w:rsid w:val="00CA2C10"/>
    <w:rsid w:val="00CA4BF3"/>
    <w:rsid w:val="00CB7716"/>
    <w:rsid w:val="00CC2E3E"/>
    <w:rsid w:val="00CC3321"/>
    <w:rsid w:val="00CC739C"/>
    <w:rsid w:val="00CD231D"/>
    <w:rsid w:val="00CE4444"/>
    <w:rsid w:val="00D15705"/>
    <w:rsid w:val="00D379EC"/>
    <w:rsid w:val="00D4169D"/>
    <w:rsid w:val="00D527DF"/>
    <w:rsid w:val="00D645EE"/>
    <w:rsid w:val="00D75C42"/>
    <w:rsid w:val="00D87F1F"/>
    <w:rsid w:val="00D90062"/>
    <w:rsid w:val="00DA505E"/>
    <w:rsid w:val="00DA6BCC"/>
    <w:rsid w:val="00DB0B33"/>
    <w:rsid w:val="00DB1511"/>
    <w:rsid w:val="00DC266C"/>
    <w:rsid w:val="00DC3B6C"/>
    <w:rsid w:val="00DE2DAA"/>
    <w:rsid w:val="00DE4297"/>
    <w:rsid w:val="00DE568D"/>
    <w:rsid w:val="00DF2E75"/>
    <w:rsid w:val="00DF35F5"/>
    <w:rsid w:val="00DF73F9"/>
    <w:rsid w:val="00E05124"/>
    <w:rsid w:val="00E12BC2"/>
    <w:rsid w:val="00E21387"/>
    <w:rsid w:val="00E213A8"/>
    <w:rsid w:val="00E23560"/>
    <w:rsid w:val="00E30567"/>
    <w:rsid w:val="00E3261F"/>
    <w:rsid w:val="00E32BB9"/>
    <w:rsid w:val="00E41D33"/>
    <w:rsid w:val="00E94EA3"/>
    <w:rsid w:val="00EA0803"/>
    <w:rsid w:val="00EA2025"/>
    <w:rsid w:val="00EC3654"/>
    <w:rsid w:val="00ED0351"/>
    <w:rsid w:val="00ED615F"/>
    <w:rsid w:val="00ED6FF0"/>
    <w:rsid w:val="00F2643F"/>
    <w:rsid w:val="00F370D3"/>
    <w:rsid w:val="00F52C66"/>
    <w:rsid w:val="00F71158"/>
    <w:rsid w:val="00F72F2A"/>
    <w:rsid w:val="00F872CE"/>
    <w:rsid w:val="00FC1EA7"/>
    <w:rsid w:val="00FC5DA7"/>
    <w:rsid w:val="00FE0EF6"/>
    <w:rsid w:val="00FE5C10"/>
    <w:rsid w:val="00FF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03E9AB98"/>
  <w15:chartTrackingRefBased/>
  <w15:docId w15:val="{AE13DEE5-A05C-4FAC-9758-25B4E664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7EE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7EE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17EE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7EE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17EE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4517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4517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4517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4517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4517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4517E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7EE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17E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7EE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517EE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517EE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17EE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517EE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517EE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7EE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7EE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7EE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7EE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4517EE"/>
    <w:rPr>
      <w:noProof w:val="0"/>
    </w:rPr>
  </w:style>
  <w:style w:type="character" w:styleId="Hyperlink">
    <w:name w:val="Hyperlink"/>
    <w:basedOn w:val="DefaultParagraphFont"/>
    <w:uiPriority w:val="99"/>
    <w:unhideWhenUsed/>
    <w:rsid w:val="004517EE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4517EE"/>
    <w:pPr>
      <w:numPr>
        <w:numId w:val="46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4517EE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4517EE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4517EE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4517EE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4517EE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4517EE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4517EE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4517EE"/>
    <w:pPr>
      <w:numPr>
        <w:numId w:val="44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4517EE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517EE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7EE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4517EE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4517EE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4517EE"/>
    <w:pPr>
      <w:numPr>
        <w:numId w:val="34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4517EE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4517EE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4517EE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4517EE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4517EE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4517EE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4517EE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517EE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4517EE"/>
    <w:pPr>
      <w:numPr>
        <w:numId w:val="50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4517EE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4517EE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4517EE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4517EE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4517EE"/>
    <w:rPr>
      <w:b/>
      <w:bCs/>
      <w:noProof w:val="0"/>
    </w:rPr>
  </w:style>
  <w:style w:type="character" w:customStyle="1" w:styleId="Italics">
    <w:name w:val="Italics"/>
    <w:uiPriority w:val="1"/>
    <w:qFormat/>
    <w:rsid w:val="004517EE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4517EE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yperlink" Target="https://my.oxfordeconomics.com/reports/c2d3386fe5194852bE7D92" TargetMode="External"/><Relationship Id="rId26" Type="http://schemas.openxmlformats.org/officeDocument/2006/relationships/hyperlink" Target="https://my.oxfordeconomics.com/reports/5ffA28D888584c90a39922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svg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hyperlink" Target="https://my.oxfordeconomics.com/reports/a19A07E6dd7D4151932E2a" TargetMode="External"/><Relationship Id="rId25" Type="http://schemas.openxmlformats.org/officeDocument/2006/relationships/image" Target="media/image10.sv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5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8.sv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my.oxfordeconomics.com/reports/e72EB461b29B45C79706e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hyperlink" Target="https://my.oxfordeconomics.com/reports/6cc9942e89D545D5b49Ed9" TargetMode="Externa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69D46-2C69-4B29-B807-DA9ECCFB244C}"/>
      </w:docPartPr>
      <w:docPartBody>
        <w:p w:rsidR="006A053D" w:rsidRDefault="006A053D">
          <w:r w:rsidRPr="00B72CB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3D"/>
    <w:rsid w:val="006A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09AF3346-7967-4EB2-BB2B-71E874C5B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DF8F7A-F824-4C86-A83C-4932A6646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58822-A527-43FA-866D-F03520957BD2}">
  <ds:schemaRefs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6c77b332-7df6-4eff-997f-266963d55fc4"/>
    <ds:schemaRef ds:uri="6ec33f61-c765-4e3b-9958-53c32fd1fd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1421</Words>
  <Characters>8103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15</cp:revision>
  <dcterms:created xsi:type="dcterms:W3CDTF">2024-03-06T16:33:00Z</dcterms:created>
  <dcterms:modified xsi:type="dcterms:W3CDTF">2024-03-08T11:46:00Z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v0.8.0.7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2024-03-08T11:45:44.000Z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v0.8.0.7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</vt:lpwstr>
  </property>
  <property fmtid="{D5CDD505-2E9C-101B-9397-08002B2CF9AE}" pid="14" name="OEP_CATEGORIES">
    <vt:lpwstr>AnalysisbyRegion-Europe-UnitedKingdom,Macro-ResearchBriefings-UnitedKingdom</vt:lpwstr>
  </property>
  <property fmtid="{D5CDD505-2E9C-101B-9397-08002B2CF9AE}" pid="15" name="OEP_TAGS">
    <vt:lpwstr>Key Themes:fiscal policy,growth</vt:lpwstr>
  </property>
  <property fmtid="{D5CDD505-2E9C-101B-9397-08002B2CF9AE}" pid="16" name="OEP_EXHIBIT_FILEPATHS">
    <vt:lpwstr>Z:\UK Team\UK Research Briefing\20240306 RB UK Budget reaction - Charts.xlsx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CODE">
    <vt:lpwstr>2f2FB983f9E241Cda008d8</vt:lpwstr>
  </property>
  <property fmtid="{D5CDD505-2E9C-101B-9397-08002B2CF9AE}" pid="19" name="OEP_PUBLISH_DATE">
    <vt:lpwstr>2024-03-06T16:49:31.000Z</vt:lpwstr>
  </property>
</Properties>
</file>