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61B85" w14:textId="6B26B513" w:rsidR="00703959" w:rsidRPr="00551E4D" w:rsidRDefault="00551E4D" w:rsidP="00703959">
      <w:pPr>
        <w:pStyle w:val="Bullet"/>
      </w:pPr>
      <w:r>
        <w:t>Last week's Budget highlighted the flaws at the heart of the UK's</w:t>
      </w:r>
      <w:r w:rsidR="00E5312E" w:rsidRPr="00551E4D">
        <w:t xml:space="preserve"> </w:t>
      </w:r>
      <w:r>
        <w:t xml:space="preserve">dysfunctional </w:t>
      </w:r>
      <w:r w:rsidR="00E5312E" w:rsidRPr="00551E4D">
        <w:t>fiscal policy</w:t>
      </w:r>
      <w:r>
        <w:t>,</w:t>
      </w:r>
      <w:r w:rsidR="00E5312E" w:rsidRPr="00551E4D">
        <w:t xml:space="preserve"> </w:t>
      </w:r>
      <w:r>
        <w:t>particularly</w:t>
      </w:r>
      <w:r w:rsidR="00750F8D" w:rsidRPr="00551E4D">
        <w:t xml:space="preserve"> </w:t>
      </w:r>
      <w:r>
        <w:t xml:space="preserve">its </w:t>
      </w:r>
      <w:r w:rsidR="00750F8D" w:rsidRPr="00551E4D">
        <w:t>poorly</w:t>
      </w:r>
      <w:r>
        <w:t>-</w:t>
      </w:r>
      <w:r w:rsidR="00750F8D" w:rsidRPr="00551E4D">
        <w:t>designed fiscal rules</w:t>
      </w:r>
      <w:r>
        <w:t>.</w:t>
      </w:r>
      <w:r w:rsidR="00703959" w:rsidRPr="00551E4D">
        <w:t xml:space="preserve"> </w:t>
      </w:r>
      <w:r>
        <w:t>W</w:t>
      </w:r>
      <w:r w:rsidR="002377E4" w:rsidRPr="00551E4D">
        <w:t xml:space="preserve">e think </w:t>
      </w:r>
      <w:r>
        <w:t>reforming these rules w</w:t>
      </w:r>
      <w:r w:rsidR="00E5312E" w:rsidRPr="00551E4D">
        <w:t>ould</w:t>
      </w:r>
      <w:r>
        <w:t xml:space="preserve"> help to</w:t>
      </w:r>
      <w:r w:rsidR="00E5312E" w:rsidRPr="00551E4D">
        <w:t xml:space="preserve"> </w:t>
      </w:r>
      <w:r w:rsidR="00750F8D" w:rsidRPr="00551E4D">
        <w:t>cut</w:t>
      </w:r>
      <w:r w:rsidR="00E5312E" w:rsidRPr="00551E4D">
        <w:t xml:space="preserve"> government debt, provide more support to growth, and reduce the</w:t>
      </w:r>
      <w:r>
        <w:t xml:space="preserve"> scale of</w:t>
      </w:r>
      <w:r w:rsidR="00E5312E" w:rsidRPr="00551E4D">
        <w:t xml:space="preserve"> austerity</w:t>
      </w:r>
      <w:r w:rsidR="009577D1" w:rsidRPr="00551E4D">
        <w:t xml:space="preserve"> </w:t>
      </w:r>
      <w:r>
        <w:t>that</w:t>
      </w:r>
      <w:r w:rsidR="00E5312E" w:rsidRPr="00551E4D">
        <w:t xml:space="preserve"> the next parliament</w:t>
      </w:r>
      <w:r>
        <w:t xml:space="preserve"> will be forced into</w:t>
      </w:r>
      <w:r w:rsidR="00E5312E" w:rsidRPr="00551E4D">
        <w:t>.</w:t>
      </w:r>
    </w:p>
    <w:p w14:paraId="1BEAAFBC" w14:textId="6FF151ED" w:rsidR="00703959" w:rsidRPr="00551E4D" w:rsidRDefault="0042493C" w:rsidP="00703959">
      <w:pPr>
        <w:pStyle w:val="Bullet"/>
      </w:pPr>
      <w:r w:rsidRPr="00551E4D">
        <w:t>The current fiscal rules lack credibility</w:t>
      </w:r>
      <w:r w:rsidR="00551E4D">
        <w:t>,</w:t>
      </w:r>
      <w:r w:rsidR="002377E4" w:rsidRPr="00551E4D">
        <w:t xml:space="preserve"> impose </w:t>
      </w:r>
      <w:r w:rsidR="00760A84" w:rsidRPr="00551E4D">
        <w:t>scant</w:t>
      </w:r>
      <w:r w:rsidR="002377E4" w:rsidRPr="00551E4D">
        <w:t xml:space="preserve"> debt discipline</w:t>
      </w:r>
      <w:r w:rsidR="00760A84" w:rsidRPr="00551E4D">
        <w:t xml:space="preserve">, </w:t>
      </w:r>
      <w:r w:rsidR="00551E4D">
        <w:t xml:space="preserve">and </w:t>
      </w:r>
      <w:r w:rsidR="00760A84" w:rsidRPr="00551E4D">
        <w:t>allow</w:t>
      </w:r>
      <w:r w:rsidR="002377E4" w:rsidRPr="00551E4D">
        <w:t xml:space="preserve"> government</w:t>
      </w:r>
      <w:r w:rsidR="00760A84" w:rsidRPr="00551E4D">
        <w:t>s</w:t>
      </w:r>
      <w:r w:rsidR="002377E4" w:rsidRPr="00551E4D">
        <w:t xml:space="preserve"> to g</w:t>
      </w:r>
      <w:r w:rsidR="00815F98" w:rsidRPr="00551E4D">
        <w:t>ame the system</w:t>
      </w:r>
      <w:r w:rsidR="002377E4" w:rsidRPr="00551E4D">
        <w:t>.</w:t>
      </w:r>
      <w:r w:rsidR="00CC71A0" w:rsidRPr="00551E4D">
        <w:t xml:space="preserve"> T</w:t>
      </w:r>
      <w:r w:rsidR="00760A84" w:rsidRPr="00551E4D">
        <w:t>he asymmetric treatment of tax and spending plans incentivises governments to assume future, unspecified, spending cuts will</w:t>
      </w:r>
      <w:r w:rsidR="00671A95" w:rsidRPr="00551E4D">
        <w:t xml:space="preserve"> reduce borrowing</w:t>
      </w:r>
      <w:r w:rsidR="00CC71A0" w:rsidRPr="00551E4D">
        <w:t xml:space="preserve">, </w:t>
      </w:r>
      <w:r w:rsidR="006532E3" w:rsidRPr="00551E4D">
        <w:t xml:space="preserve">no matter how </w:t>
      </w:r>
      <w:r w:rsidR="00904537">
        <w:t>implausible</w:t>
      </w:r>
      <w:r w:rsidR="006532E3" w:rsidRPr="00551E4D">
        <w:t xml:space="preserve">. </w:t>
      </w:r>
      <w:r w:rsidR="00551E4D">
        <w:t>I</w:t>
      </w:r>
      <w:r w:rsidR="00CC71A0" w:rsidRPr="00551E4D">
        <w:t xml:space="preserve">ncluding investment in the deficit target steers </w:t>
      </w:r>
      <w:r w:rsidR="008A2F3C" w:rsidRPr="00551E4D">
        <w:t>c</w:t>
      </w:r>
      <w:r w:rsidR="00CC71A0" w:rsidRPr="00551E4D">
        <w:t>hancellors towards cutting capital spending.</w:t>
      </w:r>
    </w:p>
    <w:p w14:paraId="4AD72762" w14:textId="4CBF8A3A" w:rsidR="00747E2B" w:rsidRPr="00551E4D" w:rsidRDefault="00E60CCF" w:rsidP="00703959">
      <w:pPr>
        <w:pStyle w:val="Bullet"/>
      </w:pPr>
      <w:r w:rsidRPr="00551E4D">
        <w:t>We propose three changes to the fiscal rules: cutting the time horizon to three years from five; switching the deficit target to the cyclically-adjusted current budget</w:t>
      </w:r>
      <w:r w:rsidR="002C3202">
        <w:t>;</w:t>
      </w:r>
      <w:r w:rsidRPr="00551E4D">
        <w:t xml:space="preserve"> and removing the distortionary effects of </w:t>
      </w:r>
      <w:r w:rsidR="00747E2B" w:rsidRPr="00551E4D">
        <w:t xml:space="preserve">Asset Purchase Facility losses </w:t>
      </w:r>
      <w:r w:rsidRPr="00551E4D">
        <w:t xml:space="preserve">from the </w:t>
      </w:r>
      <w:r w:rsidR="00A517DF" w:rsidRPr="00551E4D">
        <w:t>debt</w:t>
      </w:r>
      <w:r w:rsidRPr="00551E4D">
        <w:t xml:space="preserve"> rule</w:t>
      </w:r>
      <w:r w:rsidR="00703959" w:rsidRPr="00551E4D">
        <w:t>.</w:t>
      </w:r>
    </w:p>
    <w:p w14:paraId="1AAE5E0A" w14:textId="64027140" w:rsidR="00551E4D" w:rsidRDefault="00747E2B" w:rsidP="00703959">
      <w:pPr>
        <w:pStyle w:val="Bullet"/>
      </w:pPr>
      <w:r w:rsidRPr="00551E4D">
        <w:t xml:space="preserve">Shortening the timeframe </w:t>
      </w:r>
      <w:r w:rsidR="00551E4D">
        <w:t>would</w:t>
      </w:r>
      <w:r w:rsidR="00551E4D" w:rsidRPr="00551E4D">
        <w:t xml:space="preserve"> </w:t>
      </w:r>
      <w:r w:rsidRPr="00551E4D">
        <w:t xml:space="preserve">bolster </w:t>
      </w:r>
      <w:r w:rsidR="008E2C49" w:rsidRPr="00551E4D">
        <w:t xml:space="preserve">the credibility of the government's commitment to reducing the debt-to-GDP ratio. The other changes </w:t>
      </w:r>
      <w:r w:rsidR="00551E4D">
        <w:t>would</w:t>
      </w:r>
      <w:r w:rsidR="00551E4D" w:rsidRPr="00551E4D">
        <w:t xml:space="preserve"> </w:t>
      </w:r>
      <w:r w:rsidR="008E2C49" w:rsidRPr="00551E4D">
        <w:t xml:space="preserve">create space to raise public investment. A scenario </w:t>
      </w:r>
      <w:r w:rsidR="00E175FC">
        <w:t>using</w:t>
      </w:r>
      <w:r w:rsidR="008E2C49" w:rsidRPr="00551E4D">
        <w:t xml:space="preserve"> our Global Economic Model </w:t>
      </w:r>
      <w:r w:rsidR="00E175FC">
        <w:t>shows</w:t>
      </w:r>
      <w:r w:rsidR="00E175FC" w:rsidRPr="00551E4D">
        <w:t xml:space="preserve"> </w:t>
      </w:r>
      <w:r w:rsidR="008E2C49" w:rsidRPr="00551E4D">
        <w:t xml:space="preserve">these changes could increase GDP by </w:t>
      </w:r>
      <w:r w:rsidR="005C31E4" w:rsidRPr="00551E4D">
        <w:t>more than 1ppt over 10 years</w:t>
      </w:r>
      <w:r w:rsidR="00816FBE">
        <w:t>,</w:t>
      </w:r>
      <w:r w:rsidR="009808DB" w:rsidRPr="00551E4D">
        <w:t xml:space="preserve"> while </w:t>
      </w:r>
      <w:r w:rsidR="00816FBE">
        <w:t>still lowering</w:t>
      </w:r>
      <w:r w:rsidR="00816FBE" w:rsidRPr="00551E4D">
        <w:t xml:space="preserve"> </w:t>
      </w:r>
      <w:r w:rsidR="009808DB" w:rsidRPr="00551E4D">
        <w:t>the debt-to-GDP ratio</w:t>
      </w:r>
      <w:r w:rsidR="005C31E4" w:rsidRPr="00551E4D">
        <w:t>.</w:t>
      </w:r>
    </w:p>
    <w:p w14:paraId="156480CA" w14:textId="2E6E9979" w:rsidR="00703959" w:rsidRPr="00551E4D" w:rsidRDefault="00551E4D" w:rsidP="00703959">
      <w:pPr>
        <w:pStyle w:val="Bullet"/>
      </w:pPr>
      <w:r w:rsidRPr="00551E4D">
        <w:t xml:space="preserve">Outcomes could be </w:t>
      </w:r>
      <w:r w:rsidR="00816FBE">
        <w:t xml:space="preserve">even </w:t>
      </w:r>
      <w:r w:rsidRPr="00551E4D">
        <w:t xml:space="preserve">better if the government </w:t>
      </w:r>
      <w:r>
        <w:t>also</w:t>
      </w:r>
      <w:r w:rsidRPr="00551E4D">
        <w:t xml:space="preserve"> implement</w:t>
      </w:r>
      <w:r>
        <w:t>ed</w:t>
      </w:r>
      <w:r w:rsidRPr="00551E4D">
        <w:t xml:space="preserve"> a coherent supply-side strategy to boost potential output</w:t>
      </w:r>
      <w:r w:rsidR="00E515AB">
        <w:t>.</w:t>
      </w:r>
    </w:p>
    <w:p w14:paraId="2BA7D4B3" w14:textId="07C810CC" w:rsidR="00623672" w:rsidRDefault="00760A84" w:rsidP="00703959">
      <w:r w:rsidRPr="00551E4D">
        <w:t>Last week's</w:t>
      </w:r>
      <w:r w:rsidR="00551E4D">
        <w:t xml:space="preserve"> </w:t>
      </w:r>
      <w:hyperlink r:id="rId10" w:history="1">
        <w:r w:rsidRPr="00551E4D">
          <w:rPr>
            <w:rStyle w:val="Hyperlink"/>
          </w:rPr>
          <w:t>Budget</w:t>
        </w:r>
      </w:hyperlink>
      <w:r w:rsidRPr="00551E4D">
        <w:t xml:space="preserve"> offered a perfect demonstration of the flaws in the current fiscal rules</w:t>
      </w:r>
      <w:r w:rsidR="00404EF5" w:rsidRPr="00551E4D">
        <w:t xml:space="preserve"> and the extent to which politicians have become willing to game </w:t>
      </w:r>
      <w:r w:rsidR="00551E4D" w:rsidRPr="00551E4D">
        <w:t>th</w:t>
      </w:r>
      <w:r w:rsidR="00551E4D">
        <w:t>e</w:t>
      </w:r>
      <w:r w:rsidR="00551E4D" w:rsidRPr="00551E4D">
        <w:t xml:space="preserve"> </w:t>
      </w:r>
      <w:r w:rsidR="00404EF5" w:rsidRPr="00551E4D">
        <w:t>system</w:t>
      </w:r>
      <w:r w:rsidR="00703959" w:rsidRPr="00551E4D">
        <w:t>.</w:t>
      </w:r>
      <w:r w:rsidRPr="00551E4D">
        <w:t xml:space="preserve"> The Chancellor</w:t>
      </w:r>
      <w:r w:rsidR="00813037" w:rsidRPr="00551E4D">
        <w:t xml:space="preserve"> </w:t>
      </w:r>
      <w:r w:rsidR="00F95EC7" w:rsidRPr="00551E4D">
        <w:t xml:space="preserve">implemented an immediate tax cut, </w:t>
      </w:r>
      <w:r w:rsidR="009552C3" w:rsidRPr="00551E4D">
        <w:t xml:space="preserve">despite the </w:t>
      </w:r>
      <w:r w:rsidR="00F95EC7" w:rsidRPr="00551E4D">
        <w:t>public sector net debt</w:t>
      </w:r>
      <w:r w:rsidR="00551E4D">
        <w:t>-</w:t>
      </w:r>
      <w:r w:rsidR="00F95EC7" w:rsidRPr="00551E4D">
        <w:t>to</w:t>
      </w:r>
      <w:r w:rsidR="00551E4D">
        <w:t>-</w:t>
      </w:r>
      <w:r w:rsidR="00F95EC7" w:rsidRPr="00551E4D">
        <w:t xml:space="preserve">GDP ratio </w:t>
      </w:r>
      <w:r w:rsidR="009552C3" w:rsidRPr="00551E4D">
        <w:t xml:space="preserve">being projected to rise over the next </w:t>
      </w:r>
      <w:r w:rsidR="00F95EC7" w:rsidRPr="00551E4D">
        <w:t>five years</w:t>
      </w:r>
      <w:r w:rsidR="009552C3" w:rsidRPr="00551E4D">
        <w:t>,</w:t>
      </w:r>
      <w:r w:rsidR="00F95EC7" w:rsidRPr="00551E4D">
        <w:t xml:space="preserve"> and maintain</w:t>
      </w:r>
      <w:r w:rsidR="00920712" w:rsidRPr="00551E4D">
        <w:t>ed</w:t>
      </w:r>
      <w:r w:rsidR="00F95EC7" w:rsidRPr="00551E4D">
        <w:t xml:space="preserve"> very tight spending assumptions without any underlying detail </w:t>
      </w:r>
      <w:r w:rsidR="00551E4D">
        <w:t>on</w:t>
      </w:r>
      <w:r w:rsidR="00551E4D" w:rsidRPr="00551E4D">
        <w:t xml:space="preserve"> </w:t>
      </w:r>
      <w:r w:rsidR="00F95EC7" w:rsidRPr="00551E4D">
        <w:t>how they will be implemented.</w:t>
      </w:r>
      <w:r w:rsidR="00921959" w:rsidRPr="00551E4D">
        <w:t xml:space="preserve"> </w:t>
      </w:r>
      <w:hyperlink r:id="rId11" w:history="1">
        <w:r w:rsidR="00921959" w:rsidRPr="00551E4D">
          <w:rPr>
            <w:rStyle w:val="Hyperlink"/>
          </w:rPr>
          <w:t>Labour</w:t>
        </w:r>
      </w:hyperlink>
      <w:r w:rsidR="00921959" w:rsidRPr="00551E4D">
        <w:t xml:space="preserve"> </w:t>
      </w:r>
      <w:r w:rsidR="00D45FB2" w:rsidRPr="00551E4D">
        <w:t>seem</w:t>
      </w:r>
      <w:r w:rsidR="00551E4D">
        <w:t xml:space="preserve"> to be</w:t>
      </w:r>
      <w:r w:rsidR="00D45FB2" w:rsidRPr="00551E4D">
        <w:t xml:space="preserve"> committed to a similar approach</w:t>
      </w:r>
      <w:r w:rsidR="00E40A24" w:rsidRPr="00551E4D">
        <w:t xml:space="preserve">. </w:t>
      </w:r>
    </w:p>
    <w:p w14:paraId="02D00CF8" w14:textId="7F096BDD" w:rsidR="00022A87" w:rsidRPr="00551E4D" w:rsidRDefault="00551E4D" w:rsidP="00703959">
      <w:r>
        <w:t>W</w:t>
      </w:r>
      <w:r w:rsidR="00E40A24" w:rsidRPr="00551E4D">
        <w:t>e think there</w:t>
      </w:r>
      <w:r w:rsidR="00195AC5">
        <w:t>'</w:t>
      </w:r>
      <w:r w:rsidR="00E40A24" w:rsidRPr="00551E4D">
        <w:t xml:space="preserve">s </w:t>
      </w:r>
      <w:r>
        <w:t>a</w:t>
      </w:r>
      <w:r w:rsidR="00E40A24" w:rsidRPr="00551E4D">
        <w:t xml:space="preserve"> better way</w:t>
      </w:r>
      <w:r w:rsidR="00A52354">
        <w:t xml:space="preserve"> and </w:t>
      </w:r>
      <w:r w:rsidR="00E40A24" w:rsidRPr="00551E4D">
        <w:t xml:space="preserve">set out </w:t>
      </w:r>
      <w:r w:rsidR="00A52354">
        <w:t xml:space="preserve">here </w:t>
      </w:r>
      <w:r w:rsidR="00E40A24" w:rsidRPr="00551E4D">
        <w:t xml:space="preserve">our proposals for overhauling the fiscal rules and </w:t>
      </w:r>
      <w:r w:rsidR="006963AD" w:rsidRPr="00551E4D">
        <w:t xml:space="preserve">implementing </w:t>
      </w:r>
      <w:r w:rsidR="00E40A24" w:rsidRPr="00551E4D">
        <w:t>a more growth-friendly policy mix</w:t>
      </w:r>
      <w:r w:rsidR="00A52354">
        <w:t xml:space="preserve">. </w:t>
      </w:r>
      <w:r w:rsidR="003F0A53">
        <w:t>S</w:t>
      </w:r>
      <w:r w:rsidR="00E40A24" w:rsidRPr="00551E4D">
        <w:t>imulation</w:t>
      </w:r>
      <w:r w:rsidR="003F0A53">
        <w:t>s</w:t>
      </w:r>
      <w:r w:rsidR="00E40A24" w:rsidRPr="00551E4D">
        <w:t xml:space="preserve"> </w:t>
      </w:r>
      <w:r w:rsidR="00623672">
        <w:t>using</w:t>
      </w:r>
      <w:r w:rsidR="00E40A24" w:rsidRPr="00551E4D">
        <w:t xml:space="preserve"> our Global Economic Model suggest </w:t>
      </w:r>
      <w:r w:rsidR="009A4303">
        <w:t xml:space="preserve">adopting </w:t>
      </w:r>
      <w:r w:rsidR="003F0A53">
        <w:t>these</w:t>
      </w:r>
      <w:r w:rsidR="00E40A24" w:rsidRPr="00551E4D">
        <w:t xml:space="preserve"> would </w:t>
      </w:r>
      <w:r w:rsidR="00144822" w:rsidRPr="00551E4D">
        <w:t>yield</w:t>
      </w:r>
      <w:r w:rsidR="00E40A24" w:rsidRPr="00551E4D">
        <w:t xml:space="preserve"> stronger economic growth while </w:t>
      </w:r>
      <w:r w:rsidR="009A4303">
        <w:t>lowering</w:t>
      </w:r>
      <w:r w:rsidR="009A4303" w:rsidRPr="00551E4D">
        <w:t xml:space="preserve"> </w:t>
      </w:r>
      <w:r w:rsidR="00E40A24" w:rsidRPr="00551E4D">
        <w:t>the debt-to-GDP ratio (</w:t>
      </w:r>
      <w:r w:rsidR="0092126A" w:rsidRPr="00A00DB1">
        <w:rPr>
          <w:b/>
          <w:color w:val="003469"/>
        </w:rPr>
        <w:fldChar w:fldCharType="begin"/>
      </w:r>
      <w:r w:rsidR="00A00DB1" w:rsidRPr="00A00DB1">
        <w:rPr>
          <w:b/>
          <w:color w:val="003469"/>
        </w:rPr>
        <w:instrText xml:space="preserve">REF _Ref161212572 \h \* Charformat </w:instrText>
      </w:r>
      <w:r w:rsidR="0092126A" w:rsidRPr="00A00DB1">
        <w:rPr>
          <w:b/>
          <w:color w:val="003469"/>
        </w:rPr>
      </w:r>
      <w:r w:rsidR="0092126A" w:rsidRPr="00A00DB1">
        <w:rPr>
          <w:b/>
          <w:color w:val="003469"/>
        </w:rPr>
        <w:fldChar w:fldCharType="separate"/>
      </w:r>
      <w:r w:rsidR="00A00DB1" w:rsidRPr="00A00DB1">
        <w:rPr>
          <w:b/>
          <w:color w:val="003469"/>
        </w:rPr>
        <w:t>Chart 1</w:t>
      </w:r>
      <w:r w:rsidR="0092126A" w:rsidRPr="00A00DB1">
        <w:rPr>
          <w:b/>
          <w:color w:val="003469"/>
        </w:rPr>
        <w:fldChar w:fldCharType="end"/>
      </w:r>
      <w:r w:rsidR="00E40A24" w:rsidRPr="00551E4D">
        <w:t>).</w:t>
      </w:r>
    </w:p>
    <w:p w14:paraId="4FBFDF24" w14:textId="1260B606" w:rsidR="00703959" w:rsidRPr="00551E4D" w:rsidRDefault="00703959" w:rsidP="00022A87">
      <w:pPr>
        <w:pStyle w:val="ExhibitTitle"/>
        <w:jc w:val="center"/>
      </w:pPr>
      <w:bookmarkStart w:id="0" w:name="_Ref161212572"/>
      <w:r w:rsidRPr="00551E4D">
        <w:t xml:space="preserve">Chart </w:t>
      </w:r>
      <w:r w:rsidR="00C77F8C" w:rsidRPr="00551E4D">
        <w:fldChar w:fldCharType="begin"/>
      </w:r>
      <w:r w:rsidR="0092126A">
        <w:instrText>SEQ CHART</w:instrText>
      </w:r>
      <w:r w:rsidR="00C77F8C" w:rsidRPr="00551E4D">
        <w:fldChar w:fldCharType="separate"/>
      </w:r>
      <w:r w:rsidR="00530811">
        <w:rPr>
          <w:noProof/>
        </w:rPr>
        <w:t>1</w:t>
      </w:r>
      <w:r w:rsidR="00C77F8C" w:rsidRPr="00551E4D">
        <w:fldChar w:fldCharType="end"/>
      </w:r>
      <w:bookmarkEnd w:id="0"/>
      <w:r w:rsidRPr="00551E4D">
        <w:t xml:space="preserve">: </w:t>
      </w:r>
      <w:r w:rsidR="00D8461C" w:rsidRPr="00551E4D">
        <w:t>Better fiscal rules would result in stronger growth and keep the debt ratio falling</w:t>
      </w:r>
    </w:p>
    <w:p w14:paraId="5F00F1BC" w14:textId="2B36787B" w:rsidR="00022A87" w:rsidRPr="00551E4D" w:rsidRDefault="00022A87" w:rsidP="00022A87">
      <w:pPr>
        <w:spacing w:after="0"/>
        <w:jc w:val="center"/>
      </w:pPr>
      <w:r w:rsidRPr="00551E4D">
        <w:rPr>
          <w:noProof/>
        </w:rPr>
        <w:drawing>
          <wp:inline distT="0" distB="0" distL="0" distR="0" wp14:anchorId="63B8C639" wp14:editId="3F679584">
            <wp:extent cx="3592800" cy="2815200"/>
            <wp:effectExtent l="0" t="0" r="8255" b="444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3592800" cy="2815200"/>
                    </a:xfrm>
                    <a:prstGeom prst="rect">
                      <a:avLst/>
                    </a:prstGeom>
                  </pic:spPr>
                </pic:pic>
              </a:graphicData>
            </a:graphic>
          </wp:inline>
        </w:drawing>
      </w:r>
    </w:p>
    <w:p w14:paraId="4DDA5432" w14:textId="2F5FEF33" w:rsidR="00703959" w:rsidRPr="00551E4D" w:rsidRDefault="00022A87" w:rsidP="00022A87">
      <w:pPr>
        <w:pStyle w:val="ExhibitSource"/>
        <w:jc w:val="center"/>
      </w:pPr>
      <w:r w:rsidRPr="00551E4D">
        <w:t>Sources: Oxford Economics, Haver Analytics</w:t>
      </w:r>
    </w:p>
    <w:p w14:paraId="4BDCE24C" w14:textId="77777777" w:rsidR="00703959" w:rsidRPr="00551E4D" w:rsidRDefault="00703959" w:rsidP="00703959">
      <w:pPr>
        <w:pStyle w:val="ExhibitSource"/>
        <w:jc w:val="center"/>
        <w:sectPr w:rsidR="00703959" w:rsidRPr="00551E4D" w:rsidSect="00022A87">
          <w:headerReference w:type="even" r:id="rId14"/>
          <w:headerReference w:type="default"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7AC11349" w14:textId="1F1B9006" w:rsidR="00EE3C6A" w:rsidRPr="00551E4D" w:rsidRDefault="00EE3C6A" w:rsidP="00E515AB">
      <w:pPr>
        <w:pStyle w:val="Heading3"/>
      </w:pPr>
      <w:r w:rsidRPr="00551E4D">
        <w:lastRenderedPageBreak/>
        <w:t>The</w:t>
      </w:r>
      <w:r w:rsidR="00623672">
        <w:t xml:space="preserve"> core</w:t>
      </w:r>
      <w:r w:rsidRPr="00551E4D">
        <w:t xml:space="preserve"> problems with the current fiscal rules</w:t>
      </w:r>
    </w:p>
    <w:p w14:paraId="73E2592B" w14:textId="3510B4AC" w:rsidR="00703959" w:rsidRPr="00551E4D" w:rsidRDefault="000E54CE" w:rsidP="00703959">
      <w:r w:rsidRPr="00551E4D">
        <w:t xml:space="preserve">The dysfunctional state of fiscal policy is partly due to the </w:t>
      </w:r>
      <w:hyperlink r:id="rId19" w:history="1">
        <w:r w:rsidRPr="00551E4D">
          <w:rPr>
            <w:rStyle w:val="Hyperlink"/>
          </w:rPr>
          <w:t>choice of fiscal rules</w:t>
        </w:r>
      </w:hyperlink>
      <w:r w:rsidRPr="00551E4D">
        <w:t xml:space="preserve"> and partly a function of how the government has shaped policy</w:t>
      </w:r>
      <w:r w:rsidR="009C33BE" w:rsidRPr="00551E4D">
        <w:t xml:space="preserve"> within </w:t>
      </w:r>
      <w:r w:rsidR="00623672" w:rsidRPr="00551E4D">
        <w:t>th</w:t>
      </w:r>
      <w:r w:rsidR="00623672">
        <w:t>e</w:t>
      </w:r>
      <w:r w:rsidR="00623672" w:rsidRPr="00551E4D">
        <w:t xml:space="preserve">se </w:t>
      </w:r>
      <w:r w:rsidR="009C33BE" w:rsidRPr="00551E4D">
        <w:t>constraints</w:t>
      </w:r>
      <w:r w:rsidR="00703959" w:rsidRPr="00551E4D">
        <w:t>.</w:t>
      </w:r>
      <w:r w:rsidRPr="00551E4D">
        <w:t xml:space="preserve"> </w:t>
      </w:r>
      <w:r w:rsidR="004A2CDD" w:rsidRPr="00551E4D">
        <w:t xml:space="preserve">The </w:t>
      </w:r>
      <w:r w:rsidR="00623672">
        <w:t>core</w:t>
      </w:r>
      <w:r w:rsidR="00623672" w:rsidRPr="00551E4D">
        <w:t xml:space="preserve"> </w:t>
      </w:r>
      <w:r w:rsidR="004A2CDD" w:rsidRPr="00551E4D">
        <w:t>problems are:</w:t>
      </w:r>
    </w:p>
    <w:p w14:paraId="0AB3B8E9" w14:textId="0E41C827" w:rsidR="004A2CDD" w:rsidRPr="00551E4D" w:rsidRDefault="004A2CDD" w:rsidP="004A2CDD">
      <w:pPr>
        <w:pStyle w:val="BodyBullet"/>
      </w:pPr>
      <w:r w:rsidRPr="00551E4D">
        <w:rPr>
          <w:b/>
          <w:color w:val="003469"/>
        </w:rPr>
        <w:t xml:space="preserve">A rolling five-year target </w:t>
      </w:r>
      <w:r w:rsidR="009C33BE" w:rsidRPr="00551E4D">
        <w:rPr>
          <w:b/>
          <w:color w:val="003469"/>
        </w:rPr>
        <w:t>imposes little fiscal discipline.</w:t>
      </w:r>
      <w:r w:rsidR="009C33BE" w:rsidRPr="00551E4D">
        <w:t xml:space="preserve"> </w:t>
      </w:r>
      <w:r w:rsidR="00D638B7" w:rsidRPr="00551E4D">
        <w:t xml:space="preserve">The target of ensuring debt is falling in year </w:t>
      </w:r>
      <w:r w:rsidR="004B622E" w:rsidRPr="00551E4D">
        <w:t>five</w:t>
      </w:r>
      <w:r w:rsidR="00D638B7" w:rsidRPr="00551E4D">
        <w:t xml:space="preserve"> takes no account of the starting point</w:t>
      </w:r>
      <w:r w:rsidR="004B622E" w:rsidRPr="00551E4D">
        <w:t xml:space="preserve">, </w:t>
      </w:r>
      <w:r w:rsidR="008D4FDC" w:rsidRPr="00551E4D">
        <w:t xml:space="preserve">and </w:t>
      </w:r>
      <w:r w:rsidR="00D638B7" w:rsidRPr="00551E4D">
        <w:t>t</w:t>
      </w:r>
      <w:r w:rsidR="009C33BE" w:rsidRPr="00551E4D">
        <w:t xml:space="preserve">here is no compulsion to </w:t>
      </w:r>
      <w:r w:rsidR="00A11F63" w:rsidRPr="00551E4D">
        <w:t>achieve targets in the first four years</w:t>
      </w:r>
      <w:r w:rsidR="008D4FDC" w:rsidRPr="00551E4D">
        <w:t xml:space="preserve">. </w:t>
      </w:r>
      <w:r w:rsidR="00623672">
        <w:t>Also, t</w:t>
      </w:r>
      <w:r w:rsidR="008D4FDC" w:rsidRPr="00551E4D">
        <w:t xml:space="preserve">here </w:t>
      </w:r>
      <w:r w:rsidR="00623672">
        <w:t>are</w:t>
      </w:r>
      <w:r w:rsidR="008D4FDC" w:rsidRPr="00551E4D">
        <w:t xml:space="preserve"> n</w:t>
      </w:r>
      <w:r w:rsidR="004B622E" w:rsidRPr="00551E4D">
        <w:t>o correcti</w:t>
      </w:r>
      <w:r w:rsidR="00953DCE" w:rsidRPr="00551E4D">
        <w:t>ve</w:t>
      </w:r>
      <w:r w:rsidR="004B622E" w:rsidRPr="00551E4D">
        <w:t xml:space="preserve"> mechanism</w:t>
      </w:r>
      <w:r w:rsidR="00623672">
        <w:t>s</w:t>
      </w:r>
      <w:r w:rsidR="004B622E" w:rsidRPr="00551E4D">
        <w:t xml:space="preserve"> for past underperformance</w:t>
      </w:r>
      <w:r w:rsidR="00623672">
        <w:t xml:space="preserve">, which means </w:t>
      </w:r>
      <w:r w:rsidR="008D4FDC" w:rsidRPr="00551E4D">
        <w:t xml:space="preserve">as the horizon always remains five years ahead, fiscal plans can be loosened </w:t>
      </w:r>
      <w:r w:rsidR="00623672">
        <w:t>over</w:t>
      </w:r>
      <w:r w:rsidR="00623672" w:rsidRPr="00551E4D">
        <w:t xml:space="preserve"> </w:t>
      </w:r>
      <w:r w:rsidR="008D4FDC" w:rsidRPr="00551E4D">
        <w:t>time</w:t>
      </w:r>
      <w:r w:rsidR="00A11F63" w:rsidRPr="00551E4D">
        <w:t>.</w:t>
      </w:r>
      <w:r w:rsidR="00D638B7" w:rsidRPr="00551E4D">
        <w:t xml:space="preserve"> </w:t>
      </w:r>
      <w:r w:rsidR="00623672">
        <w:t>So, for instance</w:t>
      </w:r>
      <w:r w:rsidR="007E3173" w:rsidRPr="00551E4D">
        <w:t xml:space="preserve"> while t</w:t>
      </w:r>
      <w:r w:rsidR="007050EE" w:rsidRPr="00551E4D">
        <w:t>h</w:t>
      </w:r>
      <w:r w:rsidR="00D638B7" w:rsidRPr="00551E4D">
        <w:t xml:space="preserve">e </w:t>
      </w:r>
      <w:r w:rsidR="0063683D" w:rsidRPr="00551E4D">
        <w:t>Office for Budget Responsibility</w:t>
      </w:r>
      <w:r w:rsidR="00A11F63" w:rsidRPr="00551E4D">
        <w:t xml:space="preserve"> currently projects </w:t>
      </w:r>
      <w:r w:rsidR="00D638B7" w:rsidRPr="00551E4D">
        <w:t xml:space="preserve">that public sector net debt </w:t>
      </w:r>
      <w:r w:rsidR="00623672">
        <w:t>(</w:t>
      </w:r>
      <w:r w:rsidR="00D638B7" w:rsidRPr="00551E4D">
        <w:t>excluding the Bank of England</w:t>
      </w:r>
      <w:r w:rsidR="00623672">
        <w:t>)</w:t>
      </w:r>
      <w:r w:rsidR="00D638B7" w:rsidRPr="00551E4D">
        <w:t xml:space="preserve"> will rise</w:t>
      </w:r>
      <w:r w:rsidR="00D83FCD" w:rsidRPr="00551E4D">
        <w:t xml:space="preserve"> by more than 4ppts </w:t>
      </w:r>
      <w:r w:rsidR="00D638B7" w:rsidRPr="00551E4D">
        <w:t>as a share of GDP over the next five years</w:t>
      </w:r>
      <w:r w:rsidR="007E3173" w:rsidRPr="00551E4D">
        <w:t>, t</w:t>
      </w:r>
      <w:r w:rsidR="007050EE" w:rsidRPr="00551E4D">
        <w:t xml:space="preserve">he government </w:t>
      </w:r>
      <w:r w:rsidR="00623672">
        <w:t xml:space="preserve">still </w:t>
      </w:r>
      <w:r w:rsidR="00D638B7" w:rsidRPr="00551E4D">
        <w:t xml:space="preserve">complies with its fiscal mandate because the debt ratio falls </w:t>
      </w:r>
      <w:r w:rsidR="00D83FCD" w:rsidRPr="00551E4D">
        <w:t xml:space="preserve">by 0.3ppts </w:t>
      </w:r>
      <w:r w:rsidR="00D638B7" w:rsidRPr="00551E4D">
        <w:t>between years four and five</w:t>
      </w:r>
      <w:r w:rsidR="007E3173" w:rsidRPr="00551E4D">
        <w:t xml:space="preserve">. </w:t>
      </w:r>
      <w:r w:rsidR="00623672">
        <w:t xml:space="preserve">What's </w:t>
      </w:r>
      <w:r w:rsidR="00623672" w:rsidRPr="00551E4D">
        <w:t>more</w:t>
      </w:r>
      <w:r w:rsidR="00B70A8B" w:rsidRPr="00551E4D">
        <w:t>,</w:t>
      </w:r>
      <w:r w:rsidR="007E3173" w:rsidRPr="00551E4D">
        <w:t xml:space="preserve"> despite the debt ratio being projected to rise</w:t>
      </w:r>
      <w:r w:rsidR="006708C5" w:rsidRPr="00551E4D">
        <w:t xml:space="preserve">, </w:t>
      </w:r>
      <w:r w:rsidR="009B4BAC" w:rsidRPr="00551E4D">
        <w:t>the Chancellor</w:t>
      </w:r>
      <w:r w:rsidR="007E3173" w:rsidRPr="00551E4D">
        <w:t xml:space="preserve"> </w:t>
      </w:r>
      <w:r w:rsidR="00623672">
        <w:t xml:space="preserve">was able to </w:t>
      </w:r>
      <w:r w:rsidR="007E3173" w:rsidRPr="00551E4D">
        <w:t>loose</w:t>
      </w:r>
      <w:r w:rsidR="00623672">
        <w:t>n</w:t>
      </w:r>
      <w:r w:rsidR="007E3173" w:rsidRPr="00551E4D">
        <w:t xml:space="preserve"> policy at </w:t>
      </w:r>
      <w:r w:rsidR="00623672">
        <w:t xml:space="preserve">the last </w:t>
      </w:r>
      <w:r w:rsidR="007E3173" w:rsidRPr="00551E4D">
        <w:t>two fiscal events</w:t>
      </w:r>
      <w:r w:rsidR="00A11F63" w:rsidRPr="00551E4D">
        <w:t>.</w:t>
      </w:r>
    </w:p>
    <w:p w14:paraId="676563CB" w14:textId="0425C106" w:rsidR="009C33BE" w:rsidRPr="00551E4D" w:rsidRDefault="009C33BE" w:rsidP="004A2CDD">
      <w:pPr>
        <w:pStyle w:val="BodyBullet"/>
      </w:pPr>
      <w:r w:rsidRPr="00551E4D">
        <w:rPr>
          <w:b/>
          <w:color w:val="003469"/>
        </w:rPr>
        <w:t>Tax and spending plans are treated asymmetrically.</w:t>
      </w:r>
      <w:r w:rsidRPr="00551E4D">
        <w:t xml:space="preserve"> </w:t>
      </w:r>
      <w:r w:rsidR="0063683D" w:rsidRPr="00551E4D">
        <w:t xml:space="preserve">The government announces specific plans for tax changes, but </w:t>
      </w:r>
      <w:r w:rsidR="0009602D" w:rsidRPr="00551E4D">
        <w:t>there is no compulsion to present</w:t>
      </w:r>
      <w:r w:rsidR="00623672">
        <w:t xml:space="preserve"> similar</w:t>
      </w:r>
      <w:r w:rsidR="0009602D" w:rsidRPr="00551E4D">
        <w:t xml:space="preserve"> detailed departmental spending plans</w:t>
      </w:r>
      <w:r w:rsidR="00DD6693" w:rsidRPr="00551E4D">
        <w:t>.</w:t>
      </w:r>
      <w:r w:rsidR="0009602D" w:rsidRPr="00551E4D">
        <w:t xml:space="preserve"> </w:t>
      </w:r>
      <w:r w:rsidR="00623672">
        <w:t>At present</w:t>
      </w:r>
      <w:r w:rsidR="00623672" w:rsidRPr="00551E4D">
        <w:t xml:space="preserve"> </w:t>
      </w:r>
      <w:r w:rsidR="00E015FE" w:rsidRPr="00551E4D">
        <w:t xml:space="preserve">there are no detailed plans </w:t>
      </w:r>
      <w:r w:rsidR="00623672">
        <w:t xml:space="preserve">on spending </w:t>
      </w:r>
      <w:r w:rsidR="00E015FE" w:rsidRPr="00551E4D">
        <w:t xml:space="preserve">for the final four years of the OBR's forecast horizon, just cash totals. As </w:t>
      </w:r>
      <w:r w:rsidR="00294018" w:rsidRPr="00551E4D">
        <w:t>recent</w:t>
      </w:r>
      <w:r w:rsidR="00E015FE" w:rsidRPr="00551E4D">
        <w:t xml:space="preserve"> fiscal events demonstrate, this creates an incentive to </w:t>
      </w:r>
      <w:r w:rsidR="00294018" w:rsidRPr="00551E4D">
        <w:t>assume</w:t>
      </w:r>
      <w:r w:rsidR="00E015FE" w:rsidRPr="00551E4D">
        <w:t xml:space="preserve"> </w:t>
      </w:r>
      <w:r w:rsidR="00294018" w:rsidRPr="00551E4D">
        <w:t>ever greater</w:t>
      </w:r>
      <w:r w:rsidR="00E015FE" w:rsidRPr="00551E4D">
        <w:t xml:space="preserve"> spending restraint</w:t>
      </w:r>
      <w:r w:rsidR="00294018" w:rsidRPr="00551E4D">
        <w:t xml:space="preserve"> (</w:t>
      </w:r>
      <w:r w:rsidR="0092126A" w:rsidRPr="00A00DB1">
        <w:rPr>
          <w:b/>
          <w:color w:val="003469"/>
        </w:rPr>
        <w:fldChar w:fldCharType="begin"/>
      </w:r>
      <w:r w:rsidR="00A00DB1" w:rsidRPr="00A00DB1">
        <w:rPr>
          <w:b/>
          <w:color w:val="003469"/>
        </w:rPr>
        <w:instrText xml:space="preserve">REF _Ref161212573 \h \* Charformat </w:instrText>
      </w:r>
      <w:r w:rsidR="0092126A" w:rsidRPr="00A00DB1">
        <w:rPr>
          <w:b/>
          <w:color w:val="003469"/>
        </w:rPr>
      </w:r>
      <w:r w:rsidR="0092126A" w:rsidRPr="00A00DB1">
        <w:rPr>
          <w:b/>
          <w:color w:val="003469"/>
        </w:rPr>
        <w:fldChar w:fldCharType="separate"/>
      </w:r>
      <w:r w:rsidR="00A00DB1" w:rsidRPr="00A00DB1">
        <w:rPr>
          <w:b/>
          <w:color w:val="003469"/>
        </w:rPr>
        <w:t>Chart 2</w:t>
      </w:r>
      <w:r w:rsidR="0092126A" w:rsidRPr="00A00DB1">
        <w:rPr>
          <w:b/>
          <w:color w:val="003469"/>
        </w:rPr>
        <w:fldChar w:fldCharType="end"/>
      </w:r>
      <w:r w:rsidR="00294018" w:rsidRPr="00551E4D">
        <w:t>)</w:t>
      </w:r>
      <w:r w:rsidR="00E015FE" w:rsidRPr="00551E4D">
        <w:t>.</w:t>
      </w:r>
      <w:r w:rsidR="00294018" w:rsidRPr="00551E4D">
        <w:t xml:space="preserve"> Given the increasing </w:t>
      </w:r>
      <w:r w:rsidR="00623672">
        <w:t xml:space="preserve">funding </w:t>
      </w:r>
      <w:r w:rsidR="00294018" w:rsidRPr="00551E4D">
        <w:t xml:space="preserve">demands from </w:t>
      </w:r>
      <w:r w:rsidR="00623672">
        <w:t>key public services such as health</w:t>
      </w:r>
      <w:r w:rsidR="00294018" w:rsidRPr="00551E4D">
        <w:t xml:space="preserve"> and defence, the current plans imply unfeasibly large real terms spending cuts for unprotected departments </w:t>
      </w:r>
    </w:p>
    <w:p w14:paraId="4D83C579" w14:textId="3D19FE32" w:rsidR="00703959" w:rsidRPr="00551E4D" w:rsidRDefault="00703959" w:rsidP="00E515AB">
      <w:pPr>
        <w:pStyle w:val="ExhibitTitle"/>
      </w:pPr>
      <w:bookmarkStart w:id="1" w:name="_Ref161212573"/>
      <w:r w:rsidRPr="00551E4D">
        <w:t xml:space="preserve">Chart </w:t>
      </w:r>
      <w:r w:rsidR="00C77F8C" w:rsidRPr="00551E4D">
        <w:fldChar w:fldCharType="begin"/>
      </w:r>
      <w:r w:rsidR="0092126A">
        <w:instrText>SEQ CHART</w:instrText>
      </w:r>
      <w:r w:rsidR="00C77F8C" w:rsidRPr="00551E4D">
        <w:fldChar w:fldCharType="separate"/>
      </w:r>
      <w:r w:rsidR="00530811">
        <w:rPr>
          <w:noProof/>
        </w:rPr>
        <w:t>2</w:t>
      </w:r>
      <w:r w:rsidR="00C77F8C" w:rsidRPr="00551E4D">
        <w:fldChar w:fldCharType="end"/>
      </w:r>
      <w:bookmarkEnd w:id="1"/>
      <w:r w:rsidRPr="00551E4D">
        <w:t xml:space="preserve">: </w:t>
      </w:r>
      <w:r w:rsidR="0021630B" w:rsidRPr="00551E4D">
        <w:t>The government has progressively squeezed future departmental spending</w:t>
      </w:r>
    </w:p>
    <w:p w14:paraId="3C18D82C" w14:textId="00EB2D20" w:rsidR="00C61F31" w:rsidRPr="00551E4D" w:rsidRDefault="00C61F31" w:rsidP="00E515AB">
      <w:pPr>
        <w:spacing w:after="0"/>
      </w:pPr>
      <w:r w:rsidRPr="00551E4D">
        <w:rPr>
          <w:noProof/>
        </w:rPr>
        <w:drawing>
          <wp:inline distT="0" distB="0" distL="0" distR="0" wp14:anchorId="592ECEA9" wp14:editId="36FC3D0D">
            <wp:extent cx="3250933" cy="2548068"/>
            <wp:effectExtent l="0" t="0" r="6985" b="508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3191DD62" w14:textId="47740F51" w:rsidR="00703959" w:rsidRPr="00551E4D" w:rsidRDefault="00C61F31" w:rsidP="00E515AB">
      <w:pPr>
        <w:pStyle w:val="ExhibitSource"/>
      </w:pPr>
      <w:r w:rsidRPr="00551E4D">
        <w:t>Source: Oxford Economics calculations using forecasts from OBR</w:t>
      </w:r>
    </w:p>
    <w:p w14:paraId="07D40320" w14:textId="4B4B416D" w:rsidR="00294018" w:rsidRPr="00551E4D" w:rsidRDefault="00294018" w:rsidP="00294018">
      <w:pPr>
        <w:pStyle w:val="BodyBullet"/>
      </w:pPr>
      <w:r w:rsidRPr="00551E4D">
        <w:rPr>
          <w:b/>
          <w:color w:val="003469"/>
        </w:rPr>
        <w:t>Investment is discouraged.</w:t>
      </w:r>
      <w:r w:rsidRPr="00551E4D">
        <w:t xml:space="preserve"> The deficit rule targets public sector net borrowing of less th</w:t>
      </w:r>
      <w:r w:rsidR="00AB002A" w:rsidRPr="00551E4D">
        <w:t>a</w:t>
      </w:r>
      <w:r w:rsidRPr="00551E4D">
        <w:t>n 3% of GDP in year five. This effectively treats capital spending the same as current spending</w:t>
      </w:r>
      <w:r w:rsidR="00D37A93" w:rsidRPr="00551E4D">
        <w:t xml:space="preserve">, ignoring the </w:t>
      </w:r>
      <w:hyperlink r:id="rId22" w:history="1">
        <w:r w:rsidR="00D37A93" w:rsidRPr="00551E4D">
          <w:rPr>
            <w:rStyle w:val="Hyperlink"/>
          </w:rPr>
          <w:t>evidence</w:t>
        </w:r>
      </w:hyperlink>
      <w:r w:rsidR="00D37A93" w:rsidRPr="00551E4D">
        <w:t xml:space="preserve"> that the long-term economic returns from public investment are high</w:t>
      </w:r>
      <w:r w:rsidRPr="00551E4D">
        <w:t>. Experience suggests governments find it much easier to cut investment plans than reduce day-to-day spending commitments</w:t>
      </w:r>
      <w:r w:rsidR="00292448" w:rsidRPr="00551E4D">
        <w:t xml:space="preserve"> (</w:t>
      </w:r>
      <w:r w:rsidR="0092126A" w:rsidRPr="00A00DB1">
        <w:rPr>
          <w:b/>
          <w:color w:val="003469"/>
        </w:rPr>
        <w:fldChar w:fldCharType="begin"/>
      </w:r>
      <w:r w:rsidR="00A00DB1" w:rsidRPr="00A00DB1">
        <w:rPr>
          <w:b/>
          <w:color w:val="003469"/>
        </w:rPr>
        <w:instrText xml:space="preserve">REF _Ref161212573 \h \* Charformat </w:instrText>
      </w:r>
      <w:r w:rsidR="0092126A" w:rsidRPr="00A00DB1">
        <w:rPr>
          <w:b/>
          <w:color w:val="003469"/>
        </w:rPr>
      </w:r>
      <w:r w:rsidR="0092126A" w:rsidRPr="00A00DB1">
        <w:rPr>
          <w:b/>
          <w:color w:val="003469"/>
        </w:rPr>
        <w:fldChar w:fldCharType="separate"/>
      </w:r>
      <w:r w:rsidR="00A00DB1" w:rsidRPr="00A00DB1">
        <w:rPr>
          <w:b/>
          <w:color w:val="003469"/>
        </w:rPr>
        <w:t>Chart 2</w:t>
      </w:r>
      <w:r w:rsidR="0092126A" w:rsidRPr="00A00DB1">
        <w:rPr>
          <w:b/>
          <w:color w:val="003469"/>
        </w:rPr>
        <w:fldChar w:fldCharType="end"/>
      </w:r>
      <w:r w:rsidR="00292448" w:rsidRPr="00551E4D">
        <w:t>)</w:t>
      </w:r>
      <w:r w:rsidRPr="00551E4D">
        <w:t xml:space="preserve">. </w:t>
      </w:r>
      <w:r w:rsidR="00A473C8" w:rsidRPr="00551E4D">
        <w:t>T</w:t>
      </w:r>
      <w:r w:rsidRPr="00551E4D">
        <w:t>he UK has one of the lowest public investment</w:t>
      </w:r>
      <w:r w:rsidR="00623672">
        <w:t>-</w:t>
      </w:r>
      <w:r w:rsidRPr="00551E4D">
        <w:t>to</w:t>
      </w:r>
      <w:r w:rsidR="00623672">
        <w:t>-</w:t>
      </w:r>
      <w:r w:rsidRPr="00551E4D">
        <w:t>GDP ratios in the OCED</w:t>
      </w:r>
      <w:r w:rsidR="00A473C8" w:rsidRPr="00551E4D">
        <w:t xml:space="preserve"> in recent years and current plans show </w:t>
      </w:r>
      <w:r w:rsidR="003E7812" w:rsidRPr="00551E4D">
        <w:t>public sector net investment falling to just 1.7% of GDP in 2028-2029</w:t>
      </w:r>
      <w:r w:rsidR="00623672">
        <w:t>.</w:t>
      </w:r>
      <w:r w:rsidR="003E7812" w:rsidRPr="00551E4D">
        <w:t xml:space="preserve"> </w:t>
      </w:r>
      <w:r w:rsidR="00623672">
        <w:t>S</w:t>
      </w:r>
      <w:r w:rsidR="00FE1965" w:rsidRPr="00551E4D">
        <w:t xml:space="preserve">ince the start of the century </w:t>
      </w:r>
      <w:r w:rsidR="00623672" w:rsidRPr="00551E4D">
        <w:t xml:space="preserve">investment </w:t>
      </w:r>
      <w:r w:rsidR="00623672">
        <w:t xml:space="preserve">has been lower in </w:t>
      </w:r>
      <w:r w:rsidR="00FE1965" w:rsidRPr="00551E4D">
        <w:t xml:space="preserve">only one </w:t>
      </w:r>
      <w:r w:rsidR="00623672">
        <w:t xml:space="preserve">other </w:t>
      </w:r>
      <w:r w:rsidR="000A338F" w:rsidRPr="00551E4D">
        <w:t>fiscal year.</w:t>
      </w:r>
    </w:p>
    <w:p w14:paraId="6B88A1DD" w14:textId="1654AA15" w:rsidR="00294018" w:rsidRPr="00551E4D" w:rsidRDefault="00294018" w:rsidP="00294018">
      <w:pPr>
        <w:pStyle w:val="BodyBullet"/>
      </w:pPr>
      <w:r w:rsidRPr="00551E4D">
        <w:rPr>
          <w:b/>
          <w:color w:val="003469"/>
        </w:rPr>
        <w:t>Asset Purchase Facility losses cause distortions.</w:t>
      </w:r>
      <w:r w:rsidRPr="00551E4D">
        <w:t xml:space="preserve"> Though the debt measure excludes the Bank of England, it does include the cost of </w:t>
      </w:r>
      <w:r w:rsidR="00623672">
        <w:t>the</w:t>
      </w:r>
      <w:r w:rsidR="00623672" w:rsidRPr="00551E4D">
        <w:t xml:space="preserve"> </w:t>
      </w:r>
      <w:r w:rsidRPr="00551E4D">
        <w:t xml:space="preserve">Treasury indemnifying the BoE for losses when it sells gilts held in the </w:t>
      </w:r>
      <w:r w:rsidR="00623672">
        <w:t>facility</w:t>
      </w:r>
      <w:r w:rsidRPr="00551E4D">
        <w:t xml:space="preserve">. This makes a material difference to the Chancellor's room for manoeuvre </w:t>
      </w:r>
      <w:r w:rsidR="00623672">
        <w:t>–</w:t>
      </w:r>
      <w:r w:rsidRPr="00551E4D">
        <w:t xml:space="preserve"> the OBR's latest forecast assumes just over £20bn of losses on gilt sales in year five of the forecast horizon (2028-2029).</w:t>
      </w:r>
      <w:r w:rsidR="000F5D5B" w:rsidRPr="00551E4D">
        <w:t xml:space="preserve"> But as soon as the BoE finishes selling gilts, these costs will cease. We argue </w:t>
      </w:r>
      <w:r w:rsidR="00623672">
        <w:t xml:space="preserve">that </w:t>
      </w:r>
      <w:r w:rsidR="000F5D5B" w:rsidRPr="00551E4D">
        <w:t>it</w:t>
      </w:r>
      <w:r w:rsidR="00623672">
        <w:t>'</w:t>
      </w:r>
      <w:r w:rsidR="000F5D5B" w:rsidRPr="00551E4D">
        <w:t xml:space="preserve">s not desirable to </w:t>
      </w:r>
      <w:r w:rsidR="00623672">
        <w:t>leave</w:t>
      </w:r>
      <w:r w:rsidR="000F5D5B" w:rsidRPr="00551E4D">
        <w:t xml:space="preserve"> fiscal policy so </w:t>
      </w:r>
      <w:r w:rsidR="00623672">
        <w:t xml:space="preserve">open to the </w:t>
      </w:r>
      <w:r w:rsidR="000F5D5B" w:rsidRPr="00551E4D">
        <w:t xml:space="preserve">heavy influence </w:t>
      </w:r>
      <w:r w:rsidR="00623672">
        <w:t>of</w:t>
      </w:r>
      <w:r w:rsidR="000F5D5B" w:rsidRPr="00551E4D">
        <w:t xml:space="preserve"> one-off effects</w:t>
      </w:r>
      <w:r w:rsidR="00DB3B8F" w:rsidRPr="00551E4D">
        <w:t>, particularly given the impact is</w:t>
      </w:r>
      <w:r w:rsidR="0065378D" w:rsidRPr="00551E4D">
        <w:t xml:space="preserve"> so</w:t>
      </w:r>
      <w:r w:rsidR="00DB3B8F" w:rsidRPr="00551E4D">
        <w:t xml:space="preserve"> uneven from year-to-year</w:t>
      </w:r>
      <w:r w:rsidR="000F5D5B" w:rsidRPr="00551E4D">
        <w:t xml:space="preserve">. The current situation also creates an incentive for the Treasury to influence the Monetary Policy Committee's decisions on the pace of APF rundown, potentially eroding the </w:t>
      </w:r>
      <w:r w:rsidR="00623672">
        <w:t>Committee</w:t>
      </w:r>
      <w:r w:rsidR="00623672" w:rsidRPr="00551E4D">
        <w:t xml:space="preserve">'s </w:t>
      </w:r>
      <w:r w:rsidR="000F5D5B" w:rsidRPr="00551E4D">
        <w:t>independence.</w:t>
      </w:r>
    </w:p>
    <w:p w14:paraId="1896B1D1" w14:textId="6D83232B" w:rsidR="00623672" w:rsidRDefault="00F425B6" w:rsidP="00703959">
      <w:r w:rsidRPr="00551E4D">
        <w:lastRenderedPageBreak/>
        <w:t xml:space="preserve">The detail of the fiscal framework has gone through a number of iterations since the OBR was formed in 2010, so these design flaws have been present to varying degrees throughout that period. But we </w:t>
      </w:r>
      <w:r w:rsidR="00623672">
        <w:t>think</w:t>
      </w:r>
      <w:r w:rsidR="00623672" w:rsidRPr="00551E4D">
        <w:t xml:space="preserve"> </w:t>
      </w:r>
      <w:r w:rsidRPr="00551E4D">
        <w:t xml:space="preserve">the current rules </w:t>
      </w:r>
      <w:r w:rsidR="00623672">
        <w:t>are the</w:t>
      </w:r>
      <w:r w:rsidRPr="00551E4D">
        <w:t xml:space="preserve"> most flawed</w:t>
      </w:r>
      <w:r w:rsidR="0069103B" w:rsidRPr="00551E4D">
        <w:t>. T</w:t>
      </w:r>
      <w:r w:rsidRPr="00551E4D">
        <w:t xml:space="preserve">he </w:t>
      </w:r>
      <w:r w:rsidR="0069103B" w:rsidRPr="00551E4D">
        <w:t xml:space="preserve">issues have been exacerbated by Chancellors </w:t>
      </w:r>
      <w:r w:rsidR="00623672">
        <w:t xml:space="preserve">who have </w:t>
      </w:r>
      <w:r w:rsidR="0069103B" w:rsidRPr="00551E4D">
        <w:t>be</w:t>
      </w:r>
      <w:r w:rsidR="00623672">
        <w:t>en</w:t>
      </w:r>
      <w:r w:rsidR="0069103B" w:rsidRPr="00551E4D">
        <w:t xml:space="preserve"> willing to </w:t>
      </w:r>
      <w:r w:rsidR="00623672">
        <w:t>squeeze</w:t>
      </w:r>
      <w:r w:rsidR="0069103B" w:rsidRPr="00551E4D">
        <w:t xml:space="preserve"> </w:t>
      </w:r>
      <w:r w:rsidR="00623672">
        <w:t xml:space="preserve">the </w:t>
      </w:r>
      <w:r w:rsidR="0069103B" w:rsidRPr="00551E4D">
        <w:t xml:space="preserve">headroom against the rules, </w:t>
      </w:r>
      <w:r w:rsidR="00623672">
        <w:t xml:space="preserve">leaving no margin for error or changing circumstances. </w:t>
      </w:r>
    </w:p>
    <w:p w14:paraId="43E6BBF6" w14:textId="21530586" w:rsidR="00703959" w:rsidRPr="00551E4D" w:rsidRDefault="00623672" w:rsidP="00703959">
      <w:r>
        <w:t>More</w:t>
      </w:r>
      <w:r w:rsidR="0069103B" w:rsidRPr="00551E4D">
        <w:t xml:space="preserve"> recently</w:t>
      </w:r>
      <w:r>
        <w:t xml:space="preserve">, </w:t>
      </w:r>
      <w:r w:rsidR="0069103B" w:rsidRPr="00551E4D">
        <w:t>the proximity of the general election has increased the incentive to delay fiscal consolidation and rely more on unspecified future spending cuts to make the sums add up.</w:t>
      </w:r>
    </w:p>
    <w:p w14:paraId="11894D1B" w14:textId="01428AA7" w:rsidR="0069103B" w:rsidRPr="00551E4D" w:rsidRDefault="00F5305D" w:rsidP="00E515AB">
      <w:pPr>
        <w:pStyle w:val="Heading3"/>
      </w:pPr>
      <w:r w:rsidRPr="00551E4D">
        <w:t>We propose three changes to the fiscal rules</w:t>
      </w:r>
    </w:p>
    <w:p w14:paraId="25F33890" w14:textId="52823295" w:rsidR="00F5305D" w:rsidRPr="00551E4D" w:rsidRDefault="00B23D35" w:rsidP="00703959">
      <w:r w:rsidRPr="00551E4D">
        <w:t xml:space="preserve">Our proposals aim to impose greater fiscal discipline while providing room to increase capital spending. </w:t>
      </w:r>
      <w:r w:rsidR="00681943" w:rsidRPr="00551E4D">
        <w:t xml:space="preserve">The </w:t>
      </w:r>
      <w:r w:rsidR="00623672">
        <w:t xml:space="preserve">three key </w:t>
      </w:r>
      <w:r w:rsidR="00681943" w:rsidRPr="00551E4D">
        <w:t>changes are:</w:t>
      </w:r>
    </w:p>
    <w:p w14:paraId="346631F8" w14:textId="6B87D807" w:rsidR="00681943" w:rsidRPr="00551E4D" w:rsidRDefault="00681943" w:rsidP="00681943">
      <w:pPr>
        <w:pStyle w:val="BodyBullet"/>
      </w:pPr>
      <w:r w:rsidRPr="00551E4D">
        <w:rPr>
          <w:b/>
          <w:color w:val="003469"/>
        </w:rPr>
        <w:t>Reduce the time horizon</w:t>
      </w:r>
      <w:r w:rsidR="00290F23" w:rsidRPr="00551E4D">
        <w:rPr>
          <w:b/>
          <w:color w:val="003469"/>
        </w:rPr>
        <w:t xml:space="preserve"> </w:t>
      </w:r>
      <w:r w:rsidRPr="00551E4D">
        <w:rPr>
          <w:b/>
          <w:color w:val="003469"/>
        </w:rPr>
        <w:t>to three years from five</w:t>
      </w:r>
      <w:r w:rsidR="00290F23" w:rsidRPr="00551E4D">
        <w:rPr>
          <w:b/>
          <w:color w:val="003469"/>
        </w:rPr>
        <w:t>.</w:t>
      </w:r>
      <w:r w:rsidR="00290F23" w:rsidRPr="00551E4D">
        <w:t xml:space="preserve"> This will strengthen the link between the fiscal rules and the government's fiscal plans, while also providing some degree of flexibility</w:t>
      </w:r>
      <w:r w:rsidR="00736FF4" w:rsidRPr="00551E4D">
        <w:t xml:space="preserve"> to adapt to unexpected </w:t>
      </w:r>
      <w:r w:rsidR="009D7821" w:rsidRPr="00551E4D">
        <w:t>shocks.</w:t>
      </w:r>
    </w:p>
    <w:p w14:paraId="12612C10" w14:textId="1EC81A73" w:rsidR="00681943" w:rsidRPr="00551E4D" w:rsidRDefault="00681943" w:rsidP="00681943">
      <w:pPr>
        <w:pStyle w:val="BodyBullet"/>
      </w:pPr>
      <w:r w:rsidRPr="00551E4D">
        <w:rPr>
          <w:b/>
          <w:color w:val="003469"/>
        </w:rPr>
        <w:t>Change the deficit rule so that it targets</w:t>
      </w:r>
      <w:r w:rsidR="00290F23" w:rsidRPr="00551E4D">
        <w:rPr>
          <w:b/>
          <w:color w:val="003469"/>
        </w:rPr>
        <w:t xml:space="preserve"> a balance or surplus on the</w:t>
      </w:r>
      <w:r w:rsidRPr="00551E4D">
        <w:rPr>
          <w:b/>
          <w:color w:val="003469"/>
        </w:rPr>
        <w:t xml:space="preserve"> cyclically-adjusted current budget </w:t>
      </w:r>
      <w:r w:rsidR="00290F23" w:rsidRPr="00551E4D">
        <w:rPr>
          <w:b/>
          <w:color w:val="003469"/>
        </w:rPr>
        <w:t>measure</w:t>
      </w:r>
      <w:r w:rsidRPr="00623672">
        <w:rPr>
          <w:b/>
          <w:color w:val="003469"/>
        </w:rPr>
        <w:t>,</w:t>
      </w:r>
      <w:r w:rsidRPr="00042A12">
        <w:rPr>
          <w:b/>
          <w:color w:val="003469"/>
        </w:rPr>
        <w:t xml:space="preserve"> rather than public sector net borrowing</w:t>
      </w:r>
      <w:r w:rsidR="00623672" w:rsidRPr="00042A12">
        <w:rPr>
          <w:b/>
          <w:color w:val="003469"/>
        </w:rPr>
        <w:t>.</w:t>
      </w:r>
      <w:r w:rsidRPr="00551E4D">
        <w:t xml:space="preserve"> </w:t>
      </w:r>
      <w:r w:rsidR="00623672">
        <w:t>This would</w:t>
      </w:r>
      <w:r w:rsidRPr="00551E4D">
        <w:t xml:space="preserve"> tak</w:t>
      </w:r>
      <w:r w:rsidR="00623672">
        <w:t>e</w:t>
      </w:r>
      <w:r w:rsidRPr="00551E4D">
        <w:t xml:space="preserve"> investment out of the deficit rule</w:t>
      </w:r>
      <w:r w:rsidR="00623672">
        <w:t>.</w:t>
      </w:r>
      <w:r w:rsidR="002C5575" w:rsidRPr="00551E4D">
        <w:t xml:space="preserve"> We recognise that this change places greater importance on the OBR's forecast for the output gap</w:t>
      </w:r>
      <w:r w:rsidR="00D823F6" w:rsidRPr="00551E4D">
        <w:t xml:space="preserve">. But </w:t>
      </w:r>
      <w:r w:rsidR="002C5575" w:rsidRPr="00551E4D">
        <w:t>in most circumstances th</w:t>
      </w:r>
      <w:r w:rsidR="009D3985" w:rsidRPr="00551E4D">
        <w:t>e practical implications would be limited as the OBR tends to assume the output gap is closed, or at least close to zero,</w:t>
      </w:r>
      <w:r w:rsidR="002C5575" w:rsidRPr="00551E4D">
        <w:t xml:space="preserve"> over a three-year horizon.</w:t>
      </w:r>
    </w:p>
    <w:p w14:paraId="4DE51CB3" w14:textId="27BF884C" w:rsidR="00681943" w:rsidRPr="00A6782F" w:rsidRDefault="00B45D70" w:rsidP="00681943">
      <w:pPr>
        <w:pStyle w:val="BodyBullet"/>
      </w:pPr>
      <w:r w:rsidRPr="00551E4D">
        <w:rPr>
          <w:b/>
          <w:color w:val="003469"/>
        </w:rPr>
        <w:t>Remove the impact of APF losses from the net debt measure</w:t>
      </w:r>
      <w:r w:rsidR="0072427C" w:rsidRPr="00551E4D">
        <w:rPr>
          <w:b/>
          <w:color w:val="003469"/>
        </w:rPr>
        <w:t>.</w:t>
      </w:r>
      <w:r w:rsidR="00623672">
        <w:t xml:space="preserve"> </w:t>
      </w:r>
      <w:r w:rsidR="00A6782F">
        <w:t xml:space="preserve">This would ensure policy options are not constrained by one-off factors that are </w:t>
      </w:r>
      <w:r w:rsidR="00737716" w:rsidRPr="00737716">
        <w:t xml:space="preserve">largely </w:t>
      </w:r>
      <w:r w:rsidR="00A6782F">
        <w:t>outside of the government's control.</w:t>
      </w:r>
    </w:p>
    <w:p w14:paraId="13032874" w14:textId="38FD7CB7" w:rsidR="00837646" w:rsidRPr="00551E4D" w:rsidRDefault="00837646" w:rsidP="0072427C">
      <w:r w:rsidRPr="00551E4D">
        <w:t>We also recommend two changes to the way the government approaches fiscal policy to boost the credibility of its plans and create a more stable backdrop</w:t>
      </w:r>
      <w:r w:rsidR="001A2310" w:rsidRPr="00551E4D">
        <w:t>:</w:t>
      </w:r>
    </w:p>
    <w:p w14:paraId="501E882B" w14:textId="706A400E" w:rsidR="0072427C" w:rsidRPr="00551E4D" w:rsidRDefault="00837646" w:rsidP="00837646">
      <w:pPr>
        <w:pStyle w:val="BodyBullet"/>
      </w:pPr>
      <w:r w:rsidRPr="00551E4D">
        <w:rPr>
          <w:b/>
          <w:color w:val="003469"/>
        </w:rPr>
        <w:t>S</w:t>
      </w:r>
      <w:r w:rsidR="00CD5CD7" w:rsidRPr="00551E4D">
        <w:rPr>
          <w:b/>
          <w:color w:val="003469"/>
        </w:rPr>
        <w:t xml:space="preserve">pending reviews </w:t>
      </w:r>
      <w:r w:rsidR="00623672" w:rsidRPr="00042A12">
        <w:rPr>
          <w:b/>
          <w:color w:val="003469"/>
        </w:rPr>
        <w:t>should be</w:t>
      </w:r>
      <w:r w:rsidR="00623672">
        <w:t xml:space="preserve"> </w:t>
      </w:r>
      <w:r w:rsidR="00CD5CD7" w:rsidRPr="00551E4D">
        <w:rPr>
          <w:b/>
          <w:color w:val="003469"/>
        </w:rPr>
        <w:t xml:space="preserve">conducted </w:t>
      </w:r>
      <w:r w:rsidR="00C67A86" w:rsidRPr="00551E4D">
        <w:rPr>
          <w:b/>
          <w:color w:val="003469"/>
        </w:rPr>
        <w:t>annual</w:t>
      </w:r>
      <w:r w:rsidR="009A277D" w:rsidRPr="00551E4D">
        <w:rPr>
          <w:b/>
          <w:color w:val="003469"/>
        </w:rPr>
        <w:t>ly</w:t>
      </w:r>
      <w:r w:rsidR="00C67A86" w:rsidRPr="00551E4D">
        <w:rPr>
          <w:b/>
          <w:color w:val="003469"/>
        </w:rPr>
        <w:t xml:space="preserve"> when the forecast horizon rolls forward</w:t>
      </w:r>
      <w:r w:rsidR="00CD5CD7" w:rsidRPr="00551E4D">
        <w:t>, so that all future spending assumptions are backed by a department-by-department breakdown.</w:t>
      </w:r>
      <w:r w:rsidR="00FA7F1C" w:rsidRPr="00551E4D">
        <w:t xml:space="preserve"> </w:t>
      </w:r>
      <w:r w:rsidR="00623672">
        <w:t>This process, used by most businesses,</w:t>
      </w:r>
      <w:r w:rsidR="00623672" w:rsidRPr="00551E4D">
        <w:t xml:space="preserve"> </w:t>
      </w:r>
      <w:r w:rsidR="00FA7F1C" w:rsidRPr="00551E4D">
        <w:t>would bolster the credibility of the assumptions</w:t>
      </w:r>
      <w:r w:rsidR="00623672">
        <w:t>.</w:t>
      </w:r>
      <w:r w:rsidR="00FA7F1C" w:rsidRPr="00551E4D">
        <w:t xml:space="preserve"> </w:t>
      </w:r>
      <w:r w:rsidR="00623672">
        <w:t>It would also</w:t>
      </w:r>
      <w:r w:rsidR="00FA7F1C" w:rsidRPr="00551E4D">
        <w:t xml:space="preserve"> reduce the risk of a repeat of the current </w:t>
      </w:r>
      <w:r w:rsidR="004F485E">
        <w:t>charade both</w:t>
      </w:r>
      <w:r w:rsidR="00FA7F1C" w:rsidRPr="00551E4D">
        <w:t xml:space="preserve"> </w:t>
      </w:r>
      <w:r w:rsidR="004F485E">
        <w:t xml:space="preserve">of </w:t>
      </w:r>
      <w:r w:rsidR="00042A12">
        <w:t xml:space="preserve">the </w:t>
      </w:r>
      <w:r w:rsidR="00FA7F1C" w:rsidRPr="00551E4D">
        <w:t xml:space="preserve">main </w:t>
      </w:r>
      <w:r w:rsidR="004F485E">
        <w:t xml:space="preserve">political </w:t>
      </w:r>
      <w:r w:rsidR="00FA7F1C" w:rsidRPr="00551E4D">
        <w:t xml:space="preserve">parties </w:t>
      </w:r>
      <w:r w:rsidR="004F485E">
        <w:t>have to maintain that they will</w:t>
      </w:r>
      <w:r w:rsidR="00FA7F1C" w:rsidRPr="00551E4D">
        <w:t xml:space="preserve"> implement the scale of post-election </w:t>
      </w:r>
      <w:r w:rsidR="00420FE6" w:rsidRPr="00551E4D">
        <w:t xml:space="preserve">spending </w:t>
      </w:r>
      <w:r w:rsidR="00FA7F1C" w:rsidRPr="00551E4D">
        <w:t>cuts that the fiscal plans assume.</w:t>
      </w:r>
    </w:p>
    <w:p w14:paraId="550DDAAA" w14:textId="77E84B8D" w:rsidR="00837646" w:rsidRPr="00551E4D" w:rsidRDefault="00042A12" w:rsidP="00837646">
      <w:pPr>
        <w:pStyle w:val="BodyBullet"/>
      </w:pPr>
      <w:r w:rsidRPr="00042A12">
        <w:rPr>
          <w:b/>
          <w:color w:val="003469"/>
        </w:rPr>
        <w:t>O</w:t>
      </w:r>
      <w:r w:rsidR="004F485E" w:rsidRPr="00042A12">
        <w:rPr>
          <w:b/>
          <w:color w:val="003469"/>
        </w:rPr>
        <w:t>nly o</w:t>
      </w:r>
      <w:r w:rsidR="00837646" w:rsidRPr="004F485E">
        <w:rPr>
          <w:b/>
          <w:color w:val="003469"/>
        </w:rPr>
        <w:t>ne</w:t>
      </w:r>
      <w:r w:rsidR="00837646" w:rsidRPr="00551E4D">
        <w:rPr>
          <w:b/>
          <w:color w:val="003469"/>
        </w:rPr>
        <w:t xml:space="preserve"> policymaking event per year, apart from in exceptional circumstances.</w:t>
      </w:r>
      <w:r w:rsidR="00837646" w:rsidRPr="00551E4D">
        <w:t xml:space="preserve"> </w:t>
      </w:r>
      <w:r w:rsidR="00475199" w:rsidRPr="00551E4D">
        <w:t xml:space="preserve">The OBR would continue to publish two forecasts a year, but the second would be an interim update to check that current fiscal plans remain on track. </w:t>
      </w:r>
      <w:r w:rsidR="00837646" w:rsidRPr="00551E4D">
        <w:t xml:space="preserve">This would </w:t>
      </w:r>
      <w:r w:rsidR="00475199" w:rsidRPr="00551E4D">
        <w:t xml:space="preserve">discourage the short-termism that has blighted fiscal policymaking in recent years and create a more stable backdrop for business planning. </w:t>
      </w:r>
      <w:r w:rsidR="004D2355" w:rsidRPr="00551E4D">
        <w:t xml:space="preserve">Indeed, a government with a coherent fiscal strategy should be capable of setting out its plans for taxation and spending at the start of a parliament, and then making only minor </w:t>
      </w:r>
      <w:r w:rsidR="004F485E">
        <w:t>adjustments</w:t>
      </w:r>
      <w:r w:rsidR="004F485E" w:rsidRPr="00551E4D">
        <w:t xml:space="preserve"> </w:t>
      </w:r>
      <w:r w:rsidR="004D2355" w:rsidRPr="00551E4D">
        <w:t>year-by-year.</w:t>
      </w:r>
    </w:p>
    <w:p w14:paraId="07DCA454" w14:textId="30F23D8F" w:rsidR="00C36981" w:rsidRPr="00551E4D" w:rsidRDefault="004F485E" w:rsidP="0072427C">
      <w:r>
        <w:t>Last</w:t>
      </w:r>
      <w:r w:rsidR="00C36981" w:rsidRPr="00551E4D">
        <w:t xml:space="preserve">, while we </w:t>
      </w:r>
      <w:r>
        <w:t xml:space="preserve">propose </w:t>
      </w:r>
      <w:r w:rsidR="00C36981" w:rsidRPr="00551E4D">
        <w:t xml:space="preserve">a three-year horizon for the fiscal rules, we recommend that the OBR extends its forecast horizon to ten years. This would indicate </w:t>
      </w:r>
      <w:r w:rsidR="00F56B38" w:rsidRPr="00551E4D">
        <w:t>if</w:t>
      </w:r>
      <w:r w:rsidR="00C36981" w:rsidRPr="00551E4D">
        <w:t xml:space="preserve"> existing policies </w:t>
      </w:r>
      <w:r w:rsidR="00F56B38" w:rsidRPr="00551E4D">
        <w:t>are consistent with achieving fiscal targets</w:t>
      </w:r>
      <w:r w:rsidR="00C36981" w:rsidRPr="00551E4D">
        <w:t xml:space="preserve"> on a sustained basis. It would also</w:t>
      </w:r>
      <w:r w:rsidR="00B72FA5" w:rsidRPr="00551E4D">
        <w:t xml:space="preserve"> recognise the importance of supply-side policies on potential output growth and the public finances. Forecasting the impact of policies on public sector net w</w:t>
      </w:r>
      <w:r w:rsidR="008A7ACC" w:rsidRPr="00551E4D">
        <w:t>ort</w:t>
      </w:r>
      <w:r w:rsidR="00B72FA5" w:rsidRPr="00551E4D">
        <w:t>h would also help in this regard.</w:t>
      </w:r>
    </w:p>
    <w:p w14:paraId="768C0A23" w14:textId="1DC1A8B8" w:rsidR="00FA7F1C" w:rsidRPr="00551E4D" w:rsidRDefault="00096448" w:rsidP="00E515AB">
      <w:pPr>
        <w:pStyle w:val="Heading3"/>
      </w:pPr>
      <w:r w:rsidRPr="00551E4D">
        <w:t xml:space="preserve">We </w:t>
      </w:r>
      <w:r w:rsidR="00CB02A8" w:rsidRPr="00551E4D">
        <w:t>also recommend changes to the fiscal policy mix</w:t>
      </w:r>
    </w:p>
    <w:p w14:paraId="02E78A46" w14:textId="0EFB47D8" w:rsidR="00096448" w:rsidRPr="00551E4D" w:rsidRDefault="00E67D5F" w:rsidP="0072427C">
      <w:r w:rsidRPr="00551E4D">
        <w:t>At the same time, we</w:t>
      </w:r>
      <w:r w:rsidR="00104075" w:rsidRPr="00551E4D">
        <w:t xml:space="preserve"> recommend recalibrating the approach to fiscal policy</w:t>
      </w:r>
      <w:r w:rsidRPr="00551E4D">
        <w:t>, respecting both the proposed fiscal rules and the political backdrop</w:t>
      </w:r>
      <w:r w:rsidR="00104075" w:rsidRPr="00551E4D">
        <w:t>.</w:t>
      </w:r>
      <w:r w:rsidRPr="00551E4D">
        <w:t xml:space="preserve"> </w:t>
      </w:r>
      <w:r w:rsidR="00F457BB" w:rsidRPr="00551E4D">
        <w:t xml:space="preserve">We </w:t>
      </w:r>
      <w:r w:rsidR="004F485E">
        <w:t>suggest a focus on</w:t>
      </w:r>
      <w:r w:rsidR="004F485E" w:rsidRPr="00551E4D">
        <w:t xml:space="preserve"> </w:t>
      </w:r>
      <w:r w:rsidR="00F457BB" w:rsidRPr="00551E4D">
        <w:t xml:space="preserve">two priorities. First, supporting economic growth and improving the UK's decaying infrastructure via higher levels of public investment. </w:t>
      </w:r>
      <w:r w:rsidR="00D05301" w:rsidRPr="00551E4D">
        <w:t xml:space="preserve">We calculate the proposed changes to the fiscal rules would permit </w:t>
      </w:r>
      <w:r w:rsidR="007062A8" w:rsidRPr="00551E4D">
        <w:t xml:space="preserve">around </w:t>
      </w:r>
      <w:r w:rsidR="00D05301" w:rsidRPr="00551E4D">
        <w:t>£</w:t>
      </w:r>
      <w:r w:rsidR="007062A8" w:rsidRPr="00551E4D">
        <w:t xml:space="preserve">170bn </w:t>
      </w:r>
      <w:r w:rsidR="006E0C99" w:rsidRPr="00551E4D">
        <w:t xml:space="preserve">worth of </w:t>
      </w:r>
      <w:r w:rsidR="007062A8" w:rsidRPr="00551E4D">
        <w:t>extra investment over the next decade compared with our baseline forecast</w:t>
      </w:r>
      <w:r w:rsidR="00D05301" w:rsidRPr="00551E4D">
        <w:t xml:space="preserve"> (</w:t>
      </w:r>
      <w:r w:rsidR="0092126A" w:rsidRPr="00A00DB1">
        <w:rPr>
          <w:b/>
          <w:color w:val="003469"/>
        </w:rPr>
        <w:fldChar w:fldCharType="begin"/>
      </w:r>
      <w:r w:rsidR="00A00DB1" w:rsidRPr="00A00DB1">
        <w:rPr>
          <w:b/>
          <w:color w:val="003469"/>
        </w:rPr>
        <w:instrText xml:space="preserve">REF _Ref161212574 \h \* Charformat </w:instrText>
      </w:r>
      <w:r w:rsidR="0092126A" w:rsidRPr="00A00DB1">
        <w:rPr>
          <w:b/>
          <w:color w:val="003469"/>
        </w:rPr>
      </w:r>
      <w:r w:rsidR="0092126A" w:rsidRPr="00A00DB1">
        <w:rPr>
          <w:b/>
          <w:color w:val="003469"/>
        </w:rPr>
        <w:fldChar w:fldCharType="separate"/>
      </w:r>
      <w:r w:rsidR="00A00DB1" w:rsidRPr="00A00DB1">
        <w:rPr>
          <w:b/>
          <w:color w:val="003469"/>
        </w:rPr>
        <w:t>Chart 3</w:t>
      </w:r>
      <w:r w:rsidR="0092126A" w:rsidRPr="00A00DB1">
        <w:rPr>
          <w:b/>
          <w:color w:val="003469"/>
        </w:rPr>
        <w:fldChar w:fldCharType="end"/>
      </w:r>
      <w:r w:rsidR="00D05301" w:rsidRPr="00551E4D">
        <w:t>).</w:t>
      </w:r>
    </w:p>
    <w:p w14:paraId="05C5B186" w14:textId="4BAC3E7F" w:rsidR="00703959" w:rsidRPr="00551E4D" w:rsidRDefault="00703959" w:rsidP="00E515AB">
      <w:pPr>
        <w:pStyle w:val="ExhibitTitle"/>
      </w:pPr>
      <w:bookmarkStart w:id="2" w:name="_Ref161212574"/>
      <w:r w:rsidRPr="00551E4D">
        <w:lastRenderedPageBreak/>
        <w:t xml:space="preserve">Chart </w:t>
      </w:r>
      <w:r w:rsidR="00C77F8C" w:rsidRPr="00551E4D">
        <w:fldChar w:fldCharType="begin"/>
      </w:r>
      <w:r w:rsidR="00530811">
        <w:instrText>SEQ CHART</w:instrText>
      </w:r>
      <w:r w:rsidR="00C77F8C" w:rsidRPr="00551E4D">
        <w:fldChar w:fldCharType="separate"/>
      </w:r>
      <w:r w:rsidR="00530811">
        <w:rPr>
          <w:noProof/>
        </w:rPr>
        <w:t>3</w:t>
      </w:r>
      <w:r w:rsidR="00C77F8C" w:rsidRPr="00551E4D">
        <w:fldChar w:fldCharType="end"/>
      </w:r>
      <w:bookmarkEnd w:id="2"/>
      <w:r w:rsidRPr="00551E4D">
        <w:t xml:space="preserve">: </w:t>
      </w:r>
      <w:r w:rsidR="00AD78CF" w:rsidRPr="00551E4D">
        <w:t>The new fiscal rules would offer scope to boost investment</w:t>
      </w:r>
    </w:p>
    <w:p w14:paraId="6F7207D0" w14:textId="704A7A88" w:rsidR="00530811" w:rsidRDefault="00530811" w:rsidP="00E515AB">
      <w:pPr>
        <w:spacing w:after="0"/>
        <w:rPr>
          <w:noProof/>
        </w:rPr>
      </w:pPr>
      <w:r>
        <w:rPr>
          <w:noProof/>
        </w:rPr>
        <w:drawing>
          <wp:inline distT="0" distB="0" distL="0" distR="0" wp14:anchorId="744BB03C" wp14:editId="0B4C7690">
            <wp:extent cx="3250933" cy="2548068"/>
            <wp:effectExtent l="0" t="0" r="6985" b="5080"/>
            <wp:docPr id="719" name="Graphic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5FCCA2FA" w14:textId="7CCB7940" w:rsidR="00703959" w:rsidRPr="00551E4D" w:rsidRDefault="00530811" w:rsidP="00E515AB">
      <w:pPr>
        <w:pStyle w:val="ExhibitSource"/>
      </w:pPr>
      <w:r>
        <w:t>Sources: Oxford Economics, Haver Analytics</w:t>
      </w:r>
    </w:p>
    <w:p w14:paraId="5564449A" w14:textId="1256875C" w:rsidR="004679FF" w:rsidRPr="00551E4D" w:rsidRDefault="004679FF" w:rsidP="00703959">
      <w:r w:rsidRPr="00551E4D">
        <w:t>This would mean public sector net investment averages 2.4% of GDP over the next ten years. While a vast improvement on current plans</w:t>
      </w:r>
      <w:r w:rsidR="004F485E">
        <w:t>,</w:t>
      </w:r>
      <w:r w:rsidRPr="00551E4D">
        <w:t xml:space="preserve"> it</w:t>
      </w:r>
      <w:r w:rsidR="0004740B" w:rsidRPr="00551E4D">
        <w:t>'</w:t>
      </w:r>
      <w:r w:rsidRPr="00551E4D">
        <w:t xml:space="preserve">s short of the 3% of GDP level </w:t>
      </w:r>
      <w:r w:rsidR="004F485E">
        <w:t xml:space="preserve">that </w:t>
      </w:r>
      <w:r w:rsidRPr="00551E4D">
        <w:t>we think the UK should target</w:t>
      </w:r>
      <w:r w:rsidR="004F485E">
        <w:t>. That target should still</w:t>
      </w:r>
      <w:r w:rsidR="00E865F1" w:rsidRPr="00551E4D">
        <w:t xml:space="preserve"> </w:t>
      </w:r>
      <w:r w:rsidR="00B613E4" w:rsidRPr="00551E4D">
        <w:t>be achievable</w:t>
      </w:r>
      <w:r w:rsidR="00E865F1" w:rsidRPr="00551E4D">
        <w:t xml:space="preserve"> over a longer</w:t>
      </w:r>
      <w:r w:rsidR="007A203F" w:rsidRPr="00551E4D">
        <w:t xml:space="preserve"> time horizon.</w:t>
      </w:r>
    </w:p>
    <w:p w14:paraId="4D6228C8" w14:textId="01C9E987" w:rsidR="004F485E" w:rsidRDefault="007A203F" w:rsidP="00703959">
      <w:r w:rsidRPr="00551E4D">
        <w:t xml:space="preserve">The second priority is </w:t>
      </w:r>
      <w:r w:rsidR="00DC1CF5" w:rsidRPr="00551E4D">
        <w:t>funding public services</w:t>
      </w:r>
      <w:r w:rsidR="00703959" w:rsidRPr="00551E4D">
        <w:t>.</w:t>
      </w:r>
      <w:r w:rsidR="00DC1CF5" w:rsidRPr="00551E4D">
        <w:t xml:space="preserve"> </w:t>
      </w:r>
      <w:hyperlink r:id="rId25" w:history="1">
        <w:r w:rsidR="007E6FD0" w:rsidRPr="00551E4D">
          <w:rPr>
            <w:rStyle w:val="Hyperlink"/>
          </w:rPr>
          <w:t>Recent polling by YouGov</w:t>
        </w:r>
      </w:hyperlink>
      <w:r w:rsidR="007E6FD0" w:rsidRPr="00551E4D">
        <w:t xml:space="preserve"> found that more than twice as many respondents believed that the government should prioritise funding public services over personal tax cuts. </w:t>
      </w:r>
      <w:r w:rsidR="00776729" w:rsidRPr="00551E4D">
        <w:t xml:space="preserve">So we think a modest increase in the tax take would be politically feasible to </w:t>
      </w:r>
      <w:r w:rsidR="00E5102E" w:rsidRPr="00551E4D">
        <w:t xml:space="preserve">fund higher current spending. </w:t>
      </w:r>
    </w:p>
    <w:p w14:paraId="48953141" w14:textId="004D155A" w:rsidR="00703959" w:rsidRPr="00551E4D" w:rsidRDefault="00844E43" w:rsidP="00703959">
      <w:r>
        <w:t>For example, w</w:t>
      </w:r>
      <w:r w:rsidR="004F485E">
        <w:t>e estimate a</w:t>
      </w:r>
      <w:r w:rsidR="00776729" w:rsidRPr="00551E4D">
        <w:t xml:space="preserve"> combination of reversing </w:t>
      </w:r>
      <w:r w:rsidR="00E5102E" w:rsidRPr="00551E4D">
        <w:t>the cut in the rate of National Insurance contributions announced in the Budget</w:t>
      </w:r>
      <w:r w:rsidR="00776729" w:rsidRPr="00551E4D">
        <w:t xml:space="preserve">, implementing Labour's suggestion of levying VAT on private school fees, and introducing tiering on bank reserves would raise around £15bn a year </w:t>
      </w:r>
      <w:r w:rsidR="008F5D0C" w:rsidRPr="00551E4D">
        <w:t>(0.5% of GDP)</w:t>
      </w:r>
      <w:r w:rsidR="004F485E">
        <w:t>.</w:t>
      </w:r>
      <w:r w:rsidR="008F5D0C" w:rsidRPr="00551E4D">
        <w:t xml:space="preserve"> </w:t>
      </w:r>
      <w:r w:rsidR="004F485E">
        <w:t>This could be</w:t>
      </w:r>
      <w:r w:rsidR="00776729" w:rsidRPr="00551E4D">
        <w:t xml:space="preserve"> </w:t>
      </w:r>
      <w:r w:rsidR="00F26D69" w:rsidRPr="00551E4D">
        <w:t>recycled into higher departmental spending. As well as addressing public concern</w:t>
      </w:r>
      <w:r w:rsidR="004F485E">
        <w:t>s</w:t>
      </w:r>
      <w:r w:rsidR="00F26D69" w:rsidRPr="00551E4D">
        <w:t xml:space="preserve">, higher spending on public services could generate positive feedback to the economy, particularly if </w:t>
      </w:r>
      <w:r w:rsidR="004F485E" w:rsidRPr="00551E4D">
        <w:t>increas</w:t>
      </w:r>
      <w:r w:rsidR="004F485E">
        <w:t>ed</w:t>
      </w:r>
      <w:r w:rsidR="004F485E" w:rsidRPr="00551E4D">
        <w:t xml:space="preserve"> </w:t>
      </w:r>
      <w:r w:rsidR="00F26D69" w:rsidRPr="00551E4D">
        <w:t>spending on healthcare helps to reverse the downward trend in participation due to long-term sickness.</w:t>
      </w:r>
    </w:p>
    <w:p w14:paraId="2A487197" w14:textId="008CB90C" w:rsidR="00F26D69" w:rsidRPr="00551E4D" w:rsidRDefault="006B7280" w:rsidP="00E515AB">
      <w:pPr>
        <w:pStyle w:val="Heading3"/>
      </w:pPr>
      <w:r w:rsidRPr="00551E4D">
        <w:t>Our modelling shows stronger growth outcomes and falling debt levels</w:t>
      </w:r>
    </w:p>
    <w:p w14:paraId="373297D2" w14:textId="2A681670" w:rsidR="00F26D69" w:rsidRPr="00551E4D" w:rsidRDefault="00A937D2" w:rsidP="00703959">
      <w:r w:rsidRPr="00551E4D">
        <w:t xml:space="preserve">To analyse the impact of these changes we </w:t>
      </w:r>
      <w:r w:rsidR="004F485E">
        <w:t>ran</w:t>
      </w:r>
      <w:r w:rsidRPr="00551E4D">
        <w:t xml:space="preserve"> a simulation on our </w:t>
      </w:r>
      <w:hyperlink r:id="rId26" w:history="1">
        <w:r w:rsidRPr="00551E4D">
          <w:rPr>
            <w:rStyle w:val="Hyperlink"/>
          </w:rPr>
          <w:t>Global Economic Model</w:t>
        </w:r>
      </w:hyperlink>
      <w:r w:rsidRPr="00551E4D">
        <w:t xml:space="preserve">. </w:t>
      </w:r>
      <w:r w:rsidR="00364EFF" w:rsidRPr="00551E4D">
        <w:t xml:space="preserve">We applied the new fiscal assumptions to our baseline forecast 'ex ante' and then solved the model to encompass any </w:t>
      </w:r>
      <w:r w:rsidR="00A01855" w:rsidRPr="00551E4D">
        <w:t>second-round</w:t>
      </w:r>
      <w:r w:rsidR="00364EFF" w:rsidRPr="00551E4D">
        <w:t xml:space="preserve"> effects from the policies.</w:t>
      </w:r>
    </w:p>
    <w:p w14:paraId="64AAC51A" w14:textId="1EC9926C" w:rsidR="00871232" w:rsidRPr="00551E4D" w:rsidRDefault="000265F1" w:rsidP="00703959">
      <w:r w:rsidRPr="00551E4D">
        <w:t>Our scenario shows the level of GDP</w:t>
      </w:r>
      <w:r w:rsidR="00844E43">
        <w:t xml:space="preserve"> would be</w:t>
      </w:r>
      <w:r w:rsidRPr="00551E4D">
        <w:t xml:space="preserve"> 1.1ppts higher than our baseline forecast at the end of our ten-year horizon</w:t>
      </w:r>
      <w:r w:rsidR="00A57C30" w:rsidRPr="00551E4D">
        <w:t xml:space="preserve"> (</w:t>
      </w:r>
      <w:r w:rsidR="0092126A" w:rsidRPr="00A00DB1">
        <w:rPr>
          <w:b/>
          <w:color w:val="003469"/>
        </w:rPr>
        <w:fldChar w:fldCharType="begin"/>
      </w:r>
      <w:r w:rsidR="00A00DB1" w:rsidRPr="00A00DB1">
        <w:rPr>
          <w:b/>
          <w:color w:val="003469"/>
        </w:rPr>
        <w:instrText xml:space="preserve">REF _Ref161212572 \h \* Charformat </w:instrText>
      </w:r>
      <w:r w:rsidR="0092126A" w:rsidRPr="00A00DB1">
        <w:rPr>
          <w:b/>
          <w:color w:val="003469"/>
        </w:rPr>
      </w:r>
      <w:r w:rsidR="0092126A" w:rsidRPr="00A00DB1">
        <w:rPr>
          <w:b/>
          <w:color w:val="003469"/>
        </w:rPr>
        <w:fldChar w:fldCharType="separate"/>
      </w:r>
      <w:r w:rsidR="00A00DB1" w:rsidRPr="00A00DB1">
        <w:rPr>
          <w:b/>
          <w:color w:val="003469"/>
        </w:rPr>
        <w:t>Chart 1</w:t>
      </w:r>
      <w:r w:rsidR="0092126A" w:rsidRPr="00A00DB1">
        <w:rPr>
          <w:b/>
          <w:color w:val="003469"/>
        </w:rPr>
        <w:fldChar w:fldCharType="end"/>
      </w:r>
      <w:r w:rsidR="00A57C30" w:rsidRPr="00551E4D">
        <w:t>)</w:t>
      </w:r>
      <w:r w:rsidRPr="00551E4D">
        <w:t xml:space="preserve">. </w:t>
      </w:r>
      <w:r w:rsidR="00426B70" w:rsidRPr="00551E4D">
        <w:t xml:space="preserve">The new fiscal assumptions represent a net loosening of the fiscal stance, particularly towards the end of the decade – under the current rules, APF losses are a particularly important constraint on policy in this period. </w:t>
      </w:r>
      <w:r w:rsidR="00C85436" w:rsidRPr="00551E4D">
        <w:t>Given that h</w:t>
      </w:r>
      <w:r w:rsidR="00A94522" w:rsidRPr="00551E4D">
        <w:t xml:space="preserve">igher levels of public investment </w:t>
      </w:r>
      <w:r w:rsidR="00C85436" w:rsidRPr="00551E4D">
        <w:t xml:space="preserve">account for the bulk of this loosening, there </w:t>
      </w:r>
      <w:r w:rsidR="00844E43">
        <w:t>would</w:t>
      </w:r>
      <w:r w:rsidR="00844E43" w:rsidRPr="00551E4D">
        <w:t xml:space="preserve"> </w:t>
      </w:r>
      <w:r w:rsidR="00C85436" w:rsidRPr="00551E4D">
        <w:t>be boost</w:t>
      </w:r>
      <w:r w:rsidR="00B50378" w:rsidRPr="00551E4D">
        <w:t>s</w:t>
      </w:r>
      <w:r w:rsidR="00C85436" w:rsidRPr="00551E4D">
        <w:t xml:space="preserve"> to both demand and supply. So while inflation and interest rates rise above baseline</w:t>
      </w:r>
      <w:r w:rsidR="00952A10" w:rsidRPr="00551E4D">
        <w:t xml:space="preserve"> </w:t>
      </w:r>
      <w:r w:rsidR="00C85436" w:rsidRPr="00551E4D">
        <w:t xml:space="preserve">levels, </w:t>
      </w:r>
      <w:r w:rsidR="00B50378" w:rsidRPr="00551E4D">
        <w:t>the improvement in</w:t>
      </w:r>
      <w:r w:rsidR="00C85436" w:rsidRPr="00551E4D">
        <w:t xml:space="preserve"> productive potential </w:t>
      </w:r>
      <w:r w:rsidR="00871232" w:rsidRPr="00551E4D">
        <w:t>means that activity is permanently higher.</w:t>
      </w:r>
    </w:p>
    <w:p w14:paraId="67A7DB5D" w14:textId="20F8F836" w:rsidR="00F26D69" w:rsidRPr="00551E4D" w:rsidRDefault="00515AFE" w:rsidP="00703959">
      <w:r w:rsidRPr="00551E4D">
        <w:t xml:space="preserve">The scenario shows that policy </w:t>
      </w:r>
      <w:r w:rsidR="00871232" w:rsidRPr="00551E4D">
        <w:t>always remains compliant with the new fiscal rules</w:t>
      </w:r>
      <w:r w:rsidRPr="00551E4D">
        <w:t>. The decline in the public sector net debt</w:t>
      </w:r>
      <w:r w:rsidR="00844E43">
        <w:t>-</w:t>
      </w:r>
      <w:r w:rsidRPr="00551E4D">
        <w:t>to</w:t>
      </w:r>
      <w:r w:rsidR="00844E43">
        <w:t>-</w:t>
      </w:r>
      <w:r w:rsidRPr="00551E4D">
        <w:t>GDP ratio is similar to that in our baseline forecast</w:t>
      </w:r>
      <w:r w:rsidR="00143757" w:rsidRPr="00551E4D">
        <w:t xml:space="preserve">, while </w:t>
      </w:r>
      <w:r w:rsidR="00937991" w:rsidRPr="00551E4D">
        <w:t xml:space="preserve">the </w:t>
      </w:r>
      <w:r w:rsidR="004A56E8" w:rsidRPr="00551E4D">
        <w:t xml:space="preserve">cyclically-adjusted </w:t>
      </w:r>
      <w:r w:rsidR="00937991" w:rsidRPr="00551E4D">
        <w:t>current budget remains in surplus</w:t>
      </w:r>
      <w:r w:rsidR="004A56E8" w:rsidRPr="00551E4D">
        <w:t xml:space="preserve"> throughout</w:t>
      </w:r>
      <w:r w:rsidR="00937991" w:rsidRPr="00551E4D">
        <w:t xml:space="preserve"> (</w:t>
      </w:r>
      <w:r w:rsidR="0092126A" w:rsidRPr="00A00DB1">
        <w:rPr>
          <w:b/>
          <w:color w:val="003469"/>
        </w:rPr>
        <w:fldChar w:fldCharType="begin"/>
      </w:r>
      <w:r w:rsidR="00A00DB1" w:rsidRPr="00A00DB1">
        <w:rPr>
          <w:b/>
          <w:color w:val="003469"/>
        </w:rPr>
        <w:instrText xml:space="preserve">REF _Ref161212575 \h \* Charformat </w:instrText>
      </w:r>
      <w:r w:rsidR="0092126A" w:rsidRPr="00A00DB1">
        <w:rPr>
          <w:b/>
          <w:color w:val="003469"/>
        </w:rPr>
      </w:r>
      <w:r w:rsidR="0092126A" w:rsidRPr="00A00DB1">
        <w:rPr>
          <w:b/>
          <w:color w:val="003469"/>
        </w:rPr>
        <w:fldChar w:fldCharType="separate"/>
      </w:r>
      <w:r w:rsidR="00A00DB1" w:rsidRPr="00A00DB1">
        <w:rPr>
          <w:b/>
          <w:color w:val="003469"/>
        </w:rPr>
        <w:t>Chart 4</w:t>
      </w:r>
      <w:r w:rsidR="0092126A" w:rsidRPr="00A00DB1">
        <w:rPr>
          <w:b/>
          <w:color w:val="003469"/>
        </w:rPr>
        <w:fldChar w:fldCharType="end"/>
      </w:r>
      <w:r w:rsidR="00937991" w:rsidRPr="00551E4D">
        <w:t>).</w:t>
      </w:r>
      <w:r w:rsidR="00D44003" w:rsidRPr="00551E4D">
        <w:t xml:space="preserve"> Indeed, </w:t>
      </w:r>
      <w:r w:rsidR="00757D1D" w:rsidRPr="00551E4D">
        <w:t>there is sufficient headroom against both the debt and deficit rules that, as time goes by, there would be scope for some of the surplus to be recycled into higher current or capital spending.</w:t>
      </w:r>
    </w:p>
    <w:p w14:paraId="5BE03561" w14:textId="06710D86" w:rsidR="00937991" w:rsidRPr="00551E4D" w:rsidRDefault="00937991" w:rsidP="00E515AB">
      <w:pPr>
        <w:pStyle w:val="ExhibitTitle"/>
      </w:pPr>
      <w:bookmarkStart w:id="3" w:name="_Ref161212575"/>
      <w:r w:rsidRPr="00551E4D">
        <w:lastRenderedPageBreak/>
        <w:t xml:space="preserve">Chart </w:t>
      </w:r>
      <w:r w:rsidRPr="00551E4D">
        <w:fldChar w:fldCharType="begin"/>
      </w:r>
      <w:r w:rsidR="00530811">
        <w:instrText>SEQ CHART</w:instrText>
      </w:r>
      <w:r w:rsidRPr="00551E4D">
        <w:fldChar w:fldCharType="separate"/>
      </w:r>
      <w:r w:rsidR="00530811">
        <w:rPr>
          <w:noProof/>
        </w:rPr>
        <w:t>4</w:t>
      </w:r>
      <w:r w:rsidRPr="00551E4D">
        <w:fldChar w:fldCharType="end"/>
      </w:r>
      <w:bookmarkEnd w:id="3"/>
      <w:r w:rsidRPr="00551E4D">
        <w:t xml:space="preserve">: </w:t>
      </w:r>
      <w:r w:rsidR="00DF21A7" w:rsidRPr="00551E4D">
        <w:t>The current budget remains in surplus from year three onwards</w:t>
      </w:r>
    </w:p>
    <w:p w14:paraId="0829DA6C" w14:textId="308AD81D" w:rsidR="00530811" w:rsidRDefault="00530811" w:rsidP="00E515AB">
      <w:pPr>
        <w:spacing w:after="0"/>
        <w:rPr>
          <w:noProof/>
        </w:rPr>
      </w:pPr>
      <w:r>
        <w:rPr>
          <w:noProof/>
        </w:rPr>
        <w:drawing>
          <wp:inline distT="0" distB="0" distL="0" distR="0" wp14:anchorId="599197B7" wp14:editId="6B4C5129">
            <wp:extent cx="3250933" cy="2548068"/>
            <wp:effectExtent l="0" t="0" r="6985" b="5080"/>
            <wp:docPr id="720" name="Graphic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1A8635EF" w14:textId="5BF53D9A" w:rsidR="00937991" w:rsidRPr="00551E4D" w:rsidRDefault="00530811" w:rsidP="00E515AB">
      <w:pPr>
        <w:pStyle w:val="ExhibitSource"/>
      </w:pPr>
      <w:r>
        <w:t>Sources: Oxford Economics, Haver Analytics</w:t>
      </w:r>
    </w:p>
    <w:p w14:paraId="27710746" w14:textId="33E278AD" w:rsidR="00F26D69" w:rsidRPr="00551E4D" w:rsidRDefault="002E6360" w:rsidP="00E515AB">
      <w:pPr>
        <w:pStyle w:val="Heading3"/>
      </w:pPr>
      <w:r w:rsidRPr="00551E4D">
        <w:t>Supply-side reforms could drive a further improvement</w:t>
      </w:r>
    </w:p>
    <w:p w14:paraId="302EE170" w14:textId="0E560A85" w:rsidR="002E6360" w:rsidRPr="00551E4D" w:rsidRDefault="00ED3974" w:rsidP="00703959">
      <w:r w:rsidRPr="00551E4D">
        <w:t xml:space="preserve">Our modelling looks solely at the improvements that could follow from </w:t>
      </w:r>
      <w:r w:rsidR="00F34F17" w:rsidRPr="00551E4D">
        <w:t>new</w:t>
      </w:r>
      <w:r w:rsidRPr="00551E4D">
        <w:t xml:space="preserve"> fiscal rules and a better policy mix. It does not include any improvements in potential output from other policy change</w:t>
      </w:r>
      <w:r w:rsidR="004B3D0E" w:rsidRPr="00551E4D">
        <w:t>s</w:t>
      </w:r>
      <w:r w:rsidRPr="00551E4D">
        <w:t xml:space="preserve">, such as </w:t>
      </w:r>
      <w:r w:rsidR="004068E2" w:rsidRPr="00551E4D">
        <w:t>planning reform or increased spending on education.</w:t>
      </w:r>
    </w:p>
    <w:p w14:paraId="7B0465E5" w14:textId="7C18B546" w:rsidR="004068E2" w:rsidRPr="00551E4D" w:rsidRDefault="004068E2" w:rsidP="00703959">
      <w:r w:rsidRPr="00551E4D">
        <w:t xml:space="preserve">We published </w:t>
      </w:r>
      <w:hyperlink r:id="rId29" w:history="1">
        <w:r w:rsidRPr="00551E4D">
          <w:rPr>
            <w:rStyle w:val="Hyperlink"/>
          </w:rPr>
          <w:t>our plan for boosting potential output</w:t>
        </w:r>
      </w:hyperlink>
      <w:r w:rsidRPr="00551E4D">
        <w:t xml:space="preserve"> before the March 2023 Budget. The seven recommendations were:</w:t>
      </w:r>
    </w:p>
    <w:p w14:paraId="2D4B35B7" w14:textId="396C7543" w:rsidR="004068E2" w:rsidRPr="00551E4D" w:rsidRDefault="004068E2" w:rsidP="004068E2">
      <w:pPr>
        <w:pStyle w:val="BodyBullet"/>
      </w:pPr>
      <w:r w:rsidRPr="00551E4D">
        <w:t xml:space="preserve">Make the supply-side a priority and draw in external </w:t>
      </w:r>
      <w:r w:rsidR="009D7821" w:rsidRPr="00551E4D">
        <w:t>experts</w:t>
      </w:r>
      <w:r w:rsidR="00844E43">
        <w:t xml:space="preserve"> to formulate specific policy measures</w:t>
      </w:r>
      <w:r w:rsidR="009D7821" w:rsidRPr="00551E4D">
        <w:t>.</w:t>
      </w:r>
    </w:p>
    <w:p w14:paraId="6CDE4791" w14:textId="3C5E8105" w:rsidR="004068E2" w:rsidRPr="00551E4D" w:rsidRDefault="00844E43" w:rsidP="004068E2">
      <w:pPr>
        <w:pStyle w:val="BodyBullet"/>
      </w:pPr>
      <w:r w:rsidRPr="00551E4D">
        <w:t>B</w:t>
      </w:r>
      <w:r>
        <w:t>oost</w:t>
      </w:r>
      <w:r w:rsidRPr="00551E4D">
        <w:t xml:space="preserve"> </w:t>
      </w:r>
      <w:r w:rsidR="004068E2" w:rsidRPr="00551E4D">
        <w:t xml:space="preserve">relations and trade links with the </w:t>
      </w:r>
      <w:r w:rsidR="009D7821" w:rsidRPr="00551E4D">
        <w:t>EU.</w:t>
      </w:r>
    </w:p>
    <w:p w14:paraId="4004488E" w14:textId="11AC5F5C" w:rsidR="004068E2" w:rsidRPr="00551E4D" w:rsidRDefault="004068E2" w:rsidP="004068E2">
      <w:pPr>
        <w:pStyle w:val="BodyBullet"/>
      </w:pPr>
      <w:r w:rsidRPr="00551E4D">
        <w:t xml:space="preserve">Reduce childcare </w:t>
      </w:r>
      <w:r w:rsidR="009D7821" w:rsidRPr="00551E4D">
        <w:t>costs.</w:t>
      </w:r>
    </w:p>
    <w:p w14:paraId="0AF1EFB7" w14:textId="113AACD7" w:rsidR="004068E2" w:rsidRPr="00551E4D" w:rsidRDefault="004068E2" w:rsidP="004068E2">
      <w:pPr>
        <w:pStyle w:val="BodyBullet"/>
      </w:pPr>
      <w:r w:rsidRPr="00551E4D">
        <w:t xml:space="preserve">Increase education spending, emphasising STEM </w:t>
      </w:r>
      <w:r w:rsidR="009D7821" w:rsidRPr="00551E4D">
        <w:t>subjects.</w:t>
      </w:r>
    </w:p>
    <w:p w14:paraId="7197556F" w14:textId="10885F95" w:rsidR="004068E2" w:rsidRPr="00551E4D" w:rsidRDefault="004068E2" w:rsidP="004068E2">
      <w:pPr>
        <w:pStyle w:val="BodyBullet"/>
      </w:pPr>
      <w:r w:rsidRPr="00551E4D">
        <w:t>Lift public investment to 3% of GDP</w:t>
      </w:r>
      <w:r w:rsidR="00844E43">
        <w:t xml:space="preserve"> and</w:t>
      </w:r>
      <w:r w:rsidRPr="00551E4D">
        <w:t xml:space="preserve"> reset the fiscal </w:t>
      </w:r>
      <w:r w:rsidR="009D7821" w:rsidRPr="00551E4D">
        <w:t>rules.</w:t>
      </w:r>
    </w:p>
    <w:p w14:paraId="09F9FA6A" w14:textId="478CC248" w:rsidR="004068E2" w:rsidRPr="00551E4D" w:rsidRDefault="004068E2" w:rsidP="004068E2">
      <w:pPr>
        <w:pStyle w:val="BodyBullet"/>
      </w:pPr>
      <w:r w:rsidRPr="00551E4D">
        <w:t xml:space="preserve">Increase housebuilding, implement planning reform, and overhaul property </w:t>
      </w:r>
      <w:r w:rsidR="009D7821" w:rsidRPr="00551E4D">
        <w:t>taxes.</w:t>
      </w:r>
    </w:p>
    <w:p w14:paraId="32687BFA" w14:textId="2D2CFEA2" w:rsidR="004068E2" w:rsidRPr="00551E4D" w:rsidRDefault="00844E43" w:rsidP="004068E2">
      <w:pPr>
        <w:pStyle w:val="BodyBullet"/>
      </w:pPr>
      <w:r>
        <w:t>Raise the</w:t>
      </w:r>
      <w:r w:rsidR="004068E2" w:rsidRPr="00551E4D">
        <w:t xml:space="preserve"> retirement age.</w:t>
      </w:r>
    </w:p>
    <w:p w14:paraId="2582F6A2" w14:textId="2F9F3AD8" w:rsidR="004068E2" w:rsidRPr="00551E4D" w:rsidRDefault="004068E2" w:rsidP="00703959">
      <w:r w:rsidRPr="00551E4D">
        <w:t xml:space="preserve">In the three fiscal events since we published our plan, the government has delivered on most of our recommendations for reducing childcare costs. But there's been little </w:t>
      </w:r>
      <w:r w:rsidR="00844E43">
        <w:t>progress</w:t>
      </w:r>
      <w:r w:rsidR="00844E43" w:rsidRPr="00551E4D">
        <w:t xml:space="preserve"> </w:t>
      </w:r>
      <w:r w:rsidRPr="00551E4D">
        <w:t>on the other six proposals.</w:t>
      </w:r>
      <w:r w:rsidR="00D10DAC" w:rsidRPr="00551E4D">
        <w:t xml:space="preserve"> As we've demonstrated in this report, there would be clear benefits in terms of growth and fiscal outcomes from overhauling the fiscal rules and boosting public investment</w:t>
      </w:r>
      <w:r w:rsidR="00844E43">
        <w:t>, in particular</w:t>
      </w:r>
      <w:r w:rsidR="00D10DAC" w:rsidRPr="00551E4D">
        <w:t>.</w:t>
      </w:r>
    </w:p>
    <w:p w14:paraId="58C11E70" w14:textId="4CA80C7C" w:rsidR="001778E7" w:rsidRPr="00551E4D" w:rsidRDefault="00D10DAC" w:rsidP="00703959">
      <w:r w:rsidRPr="00551E4D">
        <w:t xml:space="preserve">If </w:t>
      </w:r>
      <w:r w:rsidR="00042A12">
        <w:t xml:space="preserve">the next </w:t>
      </w:r>
      <w:r w:rsidRPr="00551E4D">
        <w:t xml:space="preserve">government </w:t>
      </w:r>
      <w:r w:rsidR="00844E43">
        <w:t>can</w:t>
      </w:r>
      <w:r w:rsidRPr="00551E4D">
        <w:t xml:space="preserve"> make tangible progress in the other five </w:t>
      </w:r>
      <w:r w:rsidR="008E50D5" w:rsidRPr="00551E4D">
        <w:t>areas,</w:t>
      </w:r>
      <w:r w:rsidRPr="00551E4D">
        <w:t xml:space="preserve"> the improvement in the fiscal dynamics could be greater still. </w:t>
      </w:r>
      <w:r w:rsidR="00E83715" w:rsidRPr="00551E4D">
        <w:t xml:space="preserve">We've run an additional simulation that layers stronger economic growth on top of our new fiscal rules. </w:t>
      </w:r>
      <w:r w:rsidR="00844E43">
        <w:t>This simulation</w:t>
      </w:r>
      <w:r w:rsidR="00844E43" w:rsidRPr="00551E4D">
        <w:t xml:space="preserve"> </w:t>
      </w:r>
      <w:r w:rsidR="00ED2087" w:rsidRPr="00551E4D">
        <w:t>assume</w:t>
      </w:r>
      <w:r w:rsidR="00042A12">
        <w:t>s</w:t>
      </w:r>
      <w:r w:rsidR="00ED2087" w:rsidRPr="00551E4D">
        <w:t xml:space="preserve"> that advances in areas such as planning reform boost total factor productivity and add 0.2</w:t>
      </w:r>
      <w:r w:rsidR="00190586" w:rsidRPr="00551E4D">
        <w:t>5</w:t>
      </w:r>
      <w:r w:rsidR="00ED2087" w:rsidRPr="00551E4D">
        <w:t>ppts a year to potential output growth over the next ten years.</w:t>
      </w:r>
      <w:r w:rsidR="00E83715" w:rsidRPr="00551E4D">
        <w:t xml:space="preserve"> </w:t>
      </w:r>
    </w:p>
    <w:p w14:paraId="67AA2408" w14:textId="4DB20AAF" w:rsidR="004068E2" w:rsidRPr="00551E4D" w:rsidRDefault="005A4A30" w:rsidP="00703959">
      <w:r w:rsidRPr="00551E4D">
        <w:t xml:space="preserve">The results suggest that stronger growth would result in larger surpluses on the cyclically-adjusted current budget measure to the tune of 0.6% of GDP per year </w:t>
      </w:r>
      <w:r w:rsidR="00844E43">
        <w:t>over and above</w:t>
      </w:r>
      <w:r w:rsidRPr="00551E4D">
        <w:t xml:space="preserve"> our new fiscal rules scenario, with a much larger fall in the debt-to-GDP ratio over the ten year period (</w:t>
      </w:r>
      <w:r w:rsidR="0092126A" w:rsidRPr="00A00DB1">
        <w:rPr>
          <w:b/>
          <w:color w:val="003469"/>
        </w:rPr>
        <w:fldChar w:fldCharType="begin"/>
      </w:r>
      <w:r w:rsidR="00A00DB1" w:rsidRPr="00A00DB1">
        <w:rPr>
          <w:b/>
          <w:color w:val="003469"/>
        </w:rPr>
        <w:instrText xml:space="preserve">REF _Ref161212576 \h \* Charformat </w:instrText>
      </w:r>
      <w:r w:rsidR="0092126A" w:rsidRPr="00A00DB1">
        <w:rPr>
          <w:b/>
          <w:color w:val="003469"/>
        </w:rPr>
      </w:r>
      <w:r w:rsidR="0092126A" w:rsidRPr="00A00DB1">
        <w:rPr>
          <w:b/>
          <w:color w:val="003469"/>
        </w:rPr>
        <w:fldChar w:fldCharType="separate"/>
      </w:r>
      <w:r w:rsidR="00A00DB1" w:rsidRPr="00A00DB1">
        <w:rPr>
          <w:b/>
          <w:color w:val="003469"/>
        </w:rPr>
        <w:t>Chart 5</w:t>
      </w:r>
      <w:r w:rsidR="0092126A" w:rsidRPr="00A00DB1">
        <w:rPr>
          <w:b/>
          <w:color w:val="003469"/>
        </w:rPr>
        <w:fldChar w:fldCharType="end"/>
      </w:r>
      <w:r w:rsidRPr="00551E4D">
        <w:t>).</w:t>
      </w:r>
    </w:p>
    <w:p w14:paraId="3B2AB02A" w14:textId="15A2E691" w:rsidR="00807A67" w:rsidRPr="00551E4D" w:rsidRDefault="00807A67" w:rsidP="00E515AB">
      <w:pPr>
        <w:pStyle w:val="ExhibitTitle"/>
      </w:pPr>
      <w:bookmarkStart w:id="4" w:name="_Ref161212576"/>
      <w:r w:rsidRPr="00551E4D">
        <w:lastRenderedPageBreak/>
        <w:t xml:space="preserve">Chart </w:t>
      </w:r>
      <w:r w:rsidRPr="00551E4D">
        <w:fldChar w:fldCharType="begin"/>
      </w:r>
      <w:r w:rsidR="00530811">
        <w:instrText>SEQ CHART</w:instrText>
      </w:r>
      <w:r w:rsidRPr="00551E4D">
        <w:fldChar w:fldCharType="separate"/>
      </w:r>
      <w:r w:rsidR="00530811">
        <w:rPr>
          <w:noProof/>
        </w:rPr>
        <w:t>5</w:t>
      </w:r>
      <w:r w:rsidRPr="00551E4D">
        <w:fldChar w:fldCharType="end"/>
      </w:r>
      <w:bookmarkEnd w:id="4"/>
      <w:r w:rsidRPr="00551E4D">
        <w:t xml:space="preserve">: </w:t>
      </w:r>
      <w:r w:rsidR="005A4A30" w:rsidRPr="00551E4D">
        <w:t>If the government could boost potential output growth then fiscal outcomes would improve</w:t>
      </w:r>
    </w:p>
    <w:p w14:paraId="38C82496" w14:textId="699AF0FD" w:rsidR="00530811" w:rsidRDefault="00530811" w:rsidP="00E515AB">
      <w:pPr>
        <w:spacing w:after="0"/>
        <w:rPr>
          <w:noProof/>
        </w:rPr>
      </w:pPr>
      <w:r>
        <w:rPr>
          <w:noProof/>
        </w:rPr>
        <w:drawing>
          <wp:inline distT="0" distB="0" distL="0" distR="0" wp14:anchorId="781C01FC" wp14:editId="4E163C96">
            <wp:extent cx="3250933" cy="2548068"/>
            <wp:effectExtent l="0" t="0" r="6985" b="5080"/>
            <wp:docPr id="721" name="Graphic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rcRect b="1886"/>
                    <a:stretch>
                      <a:fillRect/>
                    </a:stretch>
                  </pic:blipFill>
                  <pic:spPr>
                    <a:xfrm>
                      <a:off x="0" y="0"/>
                      <a:ext cx="3250933" cy="2548068"/>
                    </a:xfrm>
                    <a:prstGeom prst="rect">
                      <a:avLst/>
                    </a:prstGeom>
                  </pic:spPr>
                </pic:pic>
              </a:graphicData>
            </a:graphic>
          </wp:inline>
        </w:drawing>
      </w:r>
    </w:p>
    <w:p w14:paraId="0B51E2EB" w14:textId="30CB294B" w:rsidR="00807A67" w:rsidRPr="00551E4D" w:rsidRDefault="00530811" w:rsidP="00E515AB">
      <w:pPr>
        <w:pStyle w:val="ExhibitSource"/>
      </w:pPr>
      <w:r>
        <w:t>Source: Oxford Economics</w:t>
      </w:r>
    </w:p>
    <w:p w14:paraId="14BE634C" w14:textId="77777777" w:rsidR="00187BA4" w:rsidRPr="00551E4D" w:rsidRDefault="005A4A30" w:rsidP="00703959">
      <w:r w:rsidRPr="00551E4D">
        <w:t xml:space="preserve">The stronger fiscal outcomes in the higher growth scenario would offer the government </w:t>
      </w:r>
      <w:r w:rsidR="00452749" w:rsidRPr="00551E4D">
        <w:t>much greater</w:t>
      </w:r>
      <w:r w:rsidRPr="00551E4D">
        <w:t xml:space="preserve"> </w:t>
      </w:r>
      <w:r w:rsidR="00452749" w:rsidRPr="00551E4D">
        <w:t xml:space="preserve">policy </w:t>
      </w:r>
      <w:r w:rsidRPr="00551E4D">
        <w:t>flexibility</w:t>
      </w:r>
      <w:r w:rsidR="00452749" w:rsidRPr="00551E4D">
        <w:t>. It might opt to further increase the funding of public services. It could increase public investment closer to our target level of 3% of GDP, hoping to further take advantage of the virtuous circle where stronger public investment boosts potential output growth, which generates stronger fiscal outcomes. Or it could prioritise a faster fall in the debt-to-GDP ratio t</w:t>
      </w:r>
      <w:r w:rsidRPr="00551E4D">
        <w:t xml:space="preserve">o </w:t>
      </w:r>
      <w:r w:rsidR="00452749" w:rsidRPr="00551E4D">
        <w:t>provide more</w:t>
      </w:r>
      <w:r w:rsidRPr="00551E4D">
        <w:t xml:space="preserve"> </w:t>
      </w:r>
      <w:r w:rsidR="00452749" w:rsidRPr="00551E4D">
        <w:t xml:space="preserve">fiscal space </w:t>
      </w:r>
      <w:r w:rsidRPr="00551E4D">
        <w:t>to react to future shocks</w:t>
      </w:r>
      <w:r w:rsidR="00452749" w:rsidRPr="00551E4D">
        <w:t xml:space="preserve">. </w:t>
      </w:r>
    </w:p>
    <w:p w14:paraId="65CD8F3B" w14:textId="0BF1FED1" w:rsidR="00703959" w:rsidRPr="00551E4D" w:rsidRDefault="00387992" w:rsidP="00703959">
      <w:r w:rsidRPr="00551E4D">
        <w:t xml:space="preserve">But </w:t>
      </w:r>
      <w:r w:rsidR="00187BA4" w:rsidRPr="00551E4D">
        <w:t>the key message from</w:t>
      </w:r>
      <w:r w:rsidRPr="00551E4D">
        <w:t xml:space="preserve"> our scenarios </w:t>
      </w:r>
      <w:r w:rsidR="00187BA4" w:rsidRPr="00551E4D">
        <w:t xml:space="preserve">is </w:t>
      </w:r>
      <w:r w:rsidRPr="00551E4D">
        <w:t xml:space="preserve">that </w:t>
      </w:r>
      <w:r w:rsidR="00187BA4" w:rsidRPr="00551E4D">
        <w:t xml:space="preserve">if </w:t>
      </w:r>
      <w:r w:rsidRPr="00551E4D">
        <w:t>the fiscal rules</w:t>
      </w:r>
      <w:r w:rsidR="00187BA4" w:rsidRPr="00551E4D">
        <w:t xml:space="preserve">, </w:t>
      </w:r>
      <w:r w:rsidRPr="00551E4D">
        <w:t>policy mix</w:t>
      </w:r>
      <w:r w:rsidR="00187BA4" w:rsidRPr="00551E4D">
        <w:t xml:space="preserve">, and supply-side policies are well aligned then </w:t>
      </w:r>
      <w:r w:rsidR="00C77F8C" w:rsidRPr="00551E4D">
        <w:t>they</w:t>
      </w:r>
      <w:r w:rsidR="00187BA4" w:rsidRPr="00551E4D">
        <w:t xml:space="preserve"> will produce much stronger growth and </w:t>
      </w:r>
      <w:r w:rsidR="00CD3525" w:rsidRPr="00551E4D">
        <w:t xml:space="preserve">better </w:t>
      </w:r>
      <w:r w:rsidR="00187BA4" w:rsidRPr="00551E4D">
        <w:t>fiscal outcomes.</w:t>
      </w:r>
    </w:p>
    <w:sectPr w:rsidR="00703959" w:rsidRPr="00551E4D" w:rsidSect="00022A87">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BA56A" w14:textId="77777777" w:rsidR="00C709BD" w:rsidRDefault="00C709BD" w:rsidP="00703959">
      <w:pPr>
        <w:spacing w:before="0" w:after="0"/>
      </w:pPr>
      <w:r>
        <w:separator/>
      </w:r>
    </w:p>
    <w:p w14:paraId="2D874513" w14:textId="77777777" w:rsidR="00530811" w:rsidRDefault="00530811"/>
  </w:endnote>
  <w:endnote w:type="continuationSeparator" w:id="0">
    <w:p w14:paraId="201C0965" w14:textId="77777777" w:rsidR="00C709BD" w:rsidRDefault="00C709BD" w:rsidP="00703959">
      <w:pPr>
        <w:spacing w:before="0" w:after="0"/>
      </w:pPr>
      <w:r>
        <w:continuationSeparator/>
      </w:r>
    </w:p>
    <w:p w14:paraId="51CA8781" w14:textId="77777777" w:rsidR="00530811" w:rsidRDefault="005308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6485D" w14:textId="77777777" w:rsidR="00703959" w:rsidRPr="00703959" w:rsidRDefault="00703959" w:rsidP="00703959">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9D41" w14:textId="2D46CD47" w:rsidR="00703959" w:rsidRDefault="00703959" w:rsidP="00703959">
    <w:pPr>
      <w:pStyle w:val="Author"/>
    </w:pPr>
    <w:r>
      <w:t>Andrew Goodwin</w:t>
    </w:r>
    <w:r w:rsidR="00E515AB">
      <w:t xml:space="preserve"> - </w:t>
    </w:r>
    <w:r>
      <w:t>Chief UK Economist</w:t>
    </w:r>
    <w:r w:rsidR="00E515AB">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3FC0D" w14:textId="77777777" w:rsidR="00C709BD" w:rsidRDefault="00C709BD" w:rsidP="00703959">
      <w:pPr>
        <w:spacing w:before="0" w:after="0"/>
      </w:pPr>
      <w:r>
        <w:separator/>
      </w:r>
    </w:p>
    <w:p w14:paraId="7C1690DB" w14:textId="77777777" w:rsidR="00530811" w:rsidRDefault="00530811"/>
  </w:footnote>
  <w:footnote w:type="continuationSeparator" w:id="0">
    <w:p w14:paraId="5E0C146A" w14:textId="77777777" w:rsidR="00C709BD" w:rsidRDefault="00C709BD" w:rsidP="00703959">
      <w:pPr>
        <w:spacing w:before="0" w:after="0"/>
      </w:pPr>
      <w:r>
        <w:continuationSeparator/>
      </w:r>
    </w:p>
    <w:p w14:paraId="2BA2E7A4" w14:textId="77777777" w:rsidR="00530811" w:rsidRDefault="005308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87E3A" w14:textId="77777777" w:rsidR="00703959" w:rsidRDefault="00703959">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CF0B2" w14:textId="2D34FA37" w:rsidR="00703959" w:rsidRDefault="00703959" w:rsidP="00703959">
    <w:pPr>
      <w:pStyle w:val="Headline"/>
      <w:spacing w:before="120"/>
      <w:ind w:right="-1000"/>
    </w:pPr>
    <w:r w:rsidRPr="00703959">
      <w:rPr>
        <w:noProof/>
      </w:rPr>
      <w:drawing>
        <wp:anchor distT="0" distB="0" distL="114300" distR="114300" simplePos="0" relativeHeight="251658239" behindDoc="1" locked="1" layoutInCell="1" allowOverlap="1" wp14:anchorId="5AA5D156" wp14:editId="265CA49D">
          <wp:simplePos x="0" y="0"/>
          <wp:positionH relativeFrom="page">
            <wp:posOffset>0</wp:posOffset>
          </wp:positionH>
          <wp:positionV relativeFrom="page">
            <wp:posOffset>0</wp:posOffset>
          </wp:positionV>
          <wp:extent cx="7553325" cy="10658475"/>
          <wp:effectExtent l="0" t="0" r="9525" b="9525"/>
          <wp:wrapNone/>
          <wp:docPr id="717" name="Picture 7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B2291F" w:rsidRPr="00B2291F">
      <w:t>Rethinking the UK’s fiscal rules is a key to unlock growth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5D750" w14:textId="77777777" w:rsidR="00703959" w:rsidRDefault="00703959" w:rsidP="00703959">
    <w:r w:rsidRPr="00703959">
      <w:rPr>
        <w:noProof/>
      </w:rPr>
      <w:drawing>
        <wp:anchor distT="0" distB="0" distL="114300" distR="114300" simplePos="0" relativeHeight="251659264" behindDoc="1" locked="1" layoutInCell="1" allowOverlap="1" wp14:anchorId="4B23E2BE" wp14:editId="3ABE6658">
          <wp:simplePos x="0" y="0"/>
          <wp:positionH relativeFrom="page">
            <wp:posOffset>0</wp:posOffset>
          </wp:positionH>
          <wp:positionV relativeFrom="page">
            <wp:posOffset>190500</wp:posOffset>
          </wp:positionV>
          <wp:extent cx="7569200" cy="1503667"/>
          <wp:effectExtent l="0" t="0" r="0" b="1905"/>
          <wp:wrapNone/>
          <wp:docPr id="718" name="Picture 7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968161667"/>
      <w:lock w:val="sdtLocked"/>
      <w:placeholder>
        <w:docPart w:val="DefaultPlaceholder_-1854013437"/>
      </w:placeholder>
      <w:date w:fullDate="2024-03-13T00:00:00Z">
        <w:dateFormat w:val="d MMMM yyyy"/>
        <w:lid w:val="en-GB"/>
        <w:storeMappedDataAs w:val="dateTime"/>
        <w:calendar w:val="gregorian"/>
      </w:date>
    </w:sdtPr>
    <w:sdtEndPr/>
    <w:sdtContent>
      <w:p w14:paraId="4301D1B8" w14:textId="77777777" w:rsidR="00703959" w:rsidRDefault="00703959" w:rsidP="00703959">
        <w:pPr>
          <w:pStyle w:val="PublishDate"/>
          <w:framePr w:w="2835" w:h="340" w:hRule="exact" w:hSpace="180" w:wrap="around" w:vAnchor="page" w:hAnchor="page" w:x="7801" w:y="601" w:anchorLock="1"/>
        </w:pPr>
        <w:r>
          <w:t>13 March 2024</w:t>
        </w:r>
      </w:p>
    </w:sdtContent>
  </w:sdt>
  <w:p w14:paraId="37D76423" w14:textId="77777777" w:rsidR="00703959" w:rsidRDefault="00703959" w:rsidP="00703959">
    <w:pPr>
      <w:pStyle w:val="ProductDescription"/>
      <w:framePr w:w="11339" w:h="1474" w:hRule="exact" w:hSpace="180" w:wrap="around" w:vAnchor="page" w:hAnchor="page" w:x="401" w:y="1141" w:anchorLock="1"/>
      <w:spacing w:after="200"/>
    </w:pPr>
    <w:r>
      <w:t>Research Briefing | UK</w:t>
    </w:r>
  </w:p>
  <w:p w14:paraId="5D295E3E" w14:textId="6930ED9E" w:rsidR="00703959" w:rsidRDefault="00B2291F" w:rsidP="00703959">
    <w:pPr>
      <w:pStyle w:val="Headline"/>
      <w:framePr w:w="11339" w:h="1474" w:hRule="exact" w:hSpace="180" w:wrap="around" w:vAnchor="page" w:hAnchor="page" w:x="401" w:y="1141" w:anchorLock="1"/>
      <w:spacing w:line="200" w:lineRule="auto"/>
    </w:pPr>
    <w:r w:rsidRPr="00B2291F">
      <w:t>Rethinking the UK’s fiscal rules is a key to unlock growth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7512545">
    <w:abstractNumId w:val="34"/>
  </w:num>
  <w:num w:numId="2" w16cid:durableId="1265846067">
    <w:abstractNumId w:val="24"/>
  </w:num>
  <w:num w:numId="3" w16cid:durableId="1025325249">
    <w:abstractNumId w:val="26"/>
  </w:num>
  <w:num w:numId="4" w16cid:durableId="104931734">
    <w:abstractNumId w:val="19"/>
  </w:num>
  <w:num w:numId="5" w16cid:durableId="949124603">
    <w:abstractNumId w:val="21"/>
  </w:num>
  <w:num w:numId="6" w16cid:durableId="1547789967">
    <w:abstractNumId w:val="28"/>
  </w:num>
  <w:num w:numId="7" w16cid:durableId="1126047154">
    <w:abstractNumId w:val="42"/>
  </w:num>
  <w:num w:numId="8" w16cid:durableId="1890534360">
    <w:abstractNumId w:val="15"/>
  </w:num>
  <w:num w:numId="9" w16cid:durableId="1735622188">
    <w:abstractNumId w:val="43"/>
  </w:num>
  <w:num w:numId="10" w16cid:durableId="723215592">
    <w:abstractNumId w:val="12"/>
  </w:num>
  <w:num w:numId="11" w16cid:durableId="1606578161">
    <w:abstractNumId w:val="29"/>
  </w:num>
  <w:num w:numId="12" w16cid:durableId="767391586">
    <w:abstractNumId w:val="39"/>
  </w:num>
  <w:num w:numId="13" w16cid:durableId="1108702188">
    <w:abstractNumId w:val="17"/>
  </w:num>
  <w:num w:numId="14" w16cid:durableId="1723596929">
    <w:abstractNumId w:val="46"/>
  </w:num>
  <w:num w:numId="15" w16cid:durableId="2133359394">
    <w:abstractNumId w:val="35"/>
  </w:num>
  <w:num w:numId="16" w16cid:durableId="204800458">
    <w:abstractNumId w:val="32"/>
  </w:num>
  <w:num w:numId="17" w16cid:durableId="1265377259">
    <w:abstractNumId w:val="18"/>
  </w:num>
  <w:num w:numId="18" w16cid:durableId="636305857">
    <w:abstractNumId w:val="16"/>
  </w:num>
  <w:num w:numId="19" w16cid:durableId="1282955618">
    <w:abstractNumId w:val="47"/>
  </w:num>
  <w:num w:numId="20" w16cid:durableId="1046026838">
    <w:abstractNumId w:val="48"/>
  </w:num>
  <w:num w:numId="21" w16cid:durableId="167060869">
    <w:abstractNumId w:val="9"/>
  </w:num>
  <w:num w:numId="22" w16cid:durableId="177620682">
    <w:abstractNumId w:val="7"/>
  </w:num>
  <w:num w:numId="23" w16cid:durableId="1698315394">
    <w:abstractNumId w:val="6"/>
  </w:num>
  <w:num w:numId="24" w16cid:durableId="356127312">
    <w:abstractNumId w:val="5"/>
  </w:num>
  <w:num w:numId="25" w16cid:durableId="754208746">
    <w:abstractNumId w:val="4"/>
  </w:num>
  <w:num w:numId="26" w16cid:durableId="358700882">
    <w:abstractNumId w:val="8"/>
  </w:num>
  <w:num w:numId="27" w16cid:durableId="712079185">
    <w:abstractNumId w:val="3"/>
  </w:num>
  <w:num w:numId="28" w16cid:durableId="993265796">
    <w:abstractNumId w:val="2"/>
  </w:num>
  <w:num w:numId="29" w16cid:durableId="1384210100">
    <w:abstractNumId w:val="1"/>
  </w:num>
  <w:num w:numId="30" w16cid:durableId="2056192880">
    <w:abstractNumId w:val="0"/>
  </w:num>
  <w:num w:numId="31" w16cid:durableId="350224656">
    <w:abstractNumId w:val="40"/>
  </w:num>
  <w:num w:numId="32" w16cid:durableId="1722552134">
    <w:abstractNumId w:val="45"/>
  </w:num>
  <w:num w:numId="33" w16cid:durableId="717361809">
    <w:abstractNumId w:val="20"/>
  </w:num>
  <w:num w:numId="34" w16cid:durableId="1842116631">
    <w:abstractNumId w:val="23"/>
  </w:num>
  <w:num w:numId="35" w16cid:durableId="1564683969">
    <w:abstractNumId w:val="14"/>
  </w:num>
  <w:num w:numId="36" w16cid:durableId="1322387891">
    <w:abstractNumId w:val="31"/>
  </w:num>
  <w:num w:numId="37" w16cid:durableId="1199978009">
    <w:abstractNumId w:val="13"/>
  </w:num>
  <w:num w:numId="38" w16cid:durableId="323241113">
    <w:abstractNumId w:val="30"/>
  </w:num>
  <w:num w:numId="39" w16cid:durableId="1932006131">
    <w:abstractNumId w:val="27"/>
  </w:num>
  <w:num w:numId="40" w16cid:durableId="919411675">
    <w:abstractNumId w:val="38"/>
  </w:num>
  <w:num w:numId="41" w16cid:durableId="1177423954">
    <w:abstractNumId w:val="22"/>
  </w:num>
  <w:num w:numId="42" w16cid:durableId="1539466998">
    <w:abstractNumId w:val="33"/>
  </w:num>
  <w:num w:numId="43" w16cid:durableId="662659544">
    <w:abstractNumId w:val="36"/>
  </w:num>
  <w:num w:numId="44" w16cid:durableId="1558278345">
    <w:abstractNumId w:val="11"/>
  </w:num>
  <w:num w:numId="45" w16cid:durableId="2074311132">
    <w:abstractNumId w:val="11"/>
    <w:lvlOverride w:ilvl="0">
      <w:startOverride w:val="1"/>
    </w:lvlOverride>
  </w:num>
  <w:num w:numId="46" w16cid:durableId="689112420">
    <w:abstractNumId w:val="44"/>
  </w:num>
  <w:num w:numId="47" w16cid:durableId="237983866">
    <w:abstractNumId w:val="41"/>
  </w:num>
  <w:num w:numId="48" w16cid:durableId="369837743">
    <w:abstractNumId w:val="37"/>
  </w:num>
  <w:num w:numId="49" w16cid:durableId="1725635991">
    <w:abstractNumId w:val="25"/>
  </w:num>
  <w:num w:numId="50" w16cid:durableId="1353915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59"/>
    <w:rsid w:val="00003BA7"/>
    <w:rsid w:val="00022761"/>
    <w:rsid w:val="00022A87"/>
    <w:rsid w:val="000265F1"/>
    <w:rsid w:val="00042A12"/>
    <w:rsid w:val="0004740B"/>
    <w:rsid w:val="00061663"/>
    <w:rsid w:val="000725AE"/>
    <w:rsid w:val="000839EB"/>
    <w:rsid w:val="00092B55"/>
    <w:rsid w:val="0009602D"/>
    <w:rsid w:val="00096448"/>
    <w:rsid w:val="000A338F"/>
    <w:rsid w:val="000B5E22"/>
    <w:rsid w:val="000C0ADF"/>
    <w:rsid w:val="000D3E43"/>
    <w:rsid w:val="000E2BD3"/>
    <w:rsid w:val="000E54CE"/>
    <w:rsid w:val="000F3F52"/>
    <w:rsid w:val="000F5D5B"/>
    <w:rsid w:val="001018E9"/>
    <w:rsid w:val="00104075"/>
    <w:rsid w:val="00120D7A"/>
    <w:rsid w:val="00124E58"/>
    <w:rsid w:val="00141AE6"/>
    <w:rsid w:val="00143757"/>
    <w:rsid w:val="00144822"/>
    <w:rsid w:val="00160F71"/>
    <w:rsid w:val="0016316B"/>
    <w:rsid w:val="001661FD"/>
    <w:rsid w:val="0017078A"/>
    <w:rsid w:val="001778E7"/>
    <w:rsid w:val="00187BA4"/>
    <w:rsid w:val="00190586"/>
    <w:rsid w:val="00192CDF"/>
    <w:rsid w:val="0019471C"/>
    <w:rsid w:val="00195714"/>
    <w:rsid w:val="00195AC5"/>
    <w:rsid w:val="001A2310"/>
    <w:rsid w:val="001A5775"/>
    <w:rsid w:val="001A6993"/>
    <w:rsid w:val="001B2B67"/>
    <w:rsid w:val="001B2C32"/>
    <w:rsid w:val="001C6BD0"/>
    <w:rsid w:val="001D6BDC"/>
    <w:rsid w:val="001D7057"/>
    <w:rsid w:val="001E0785"/>
    <w:rsid w:val="001E0C4A"/>
    <w:rsid w:val="001F17DC"/>
    <w:rsid w:val="001F3317"/>
    <w:rsid w:val="00201A23"/>
    <w:rsid w:val="00202E07"/>
    <w:rsid w:val="00211CEF"/>
    <w:rsid w:val="0021630B"/>
    <w:rsid w:val="002377E4"/>
    <w:rsid w:val="002615F6"/>
    <w:rsid w:val="00262D94"/>
    <w:rsid w:val="00263E48"/>
    <w:rsid w:val="002745D6"/>
    <w:rsid w:val="00286754"/>
    <w:rsid w:val="00290F23"/>
    <w:rsid w:val="00292448"/>
    <w:rsid w:val="00294018"/>
    <w:rsid w:val="0029566B"/>
    <w:rsid w:val="002B3BB3"/>
    <w:rsid w:val="002C3202"/>
    <w:rsid w:val="002C5575"/>
    <w:rsid w:val="002D0DC9"/>
    <w:rsid w:val="002E6360"/>
    <w:rsid w:val="002E75B5"/>
    <w:rsid w:val="003017D9"/>
    <w:rsid w:val="0031169C"/>
    <w:rsid w:val="00316CBE"/>
    <w:rsid w:val="00321701"/>
    <w:rsid w:val="00357D5C"/>
    <w:rsid w:val="00364EFF"/>
    <w:rsid w:val="00370974"/>
    <w:rsid w:val="00374E02"/>
    <w:rsid w:val="003876B8"/>
    <w:rsid w:val="00387992"/>
    <w:rsid w:val="003B0CAB"/>
    <w:rsid w:val="003B715A"/>
    <w:rsid w:val="003C183B"/>
    <w:rsid w:val="003E7812"/>
    <w:rsid w:val="003F0A53"/>
    <w:rsid w:val="003F0F4E"/>
    <w:rsid w:val="003F6F44"/>
    <w:rsid w:val="0040359C"/>
    <w:rsid w:val="00404EF5"/>
    <w:rsid w:val="00405D65"/>
    <w:rsid w:val="004068E2"/>
    <w:rsid w:val="00407F2A"/>
    <w:rsid w:val="00415BAE"/>
    <w:rsid w:val="00420FE6"/>
    <w:rsid w:val="0042493C"/>
    <w:rsid w:val="004258C9"/>
    <w:rsid w:val="00426B70"/>
    <w:rsid w:val="004458BB"/>
    <w:rsid w:val="00452749"/>
    <w:rsid w:val="0046292D"/>
    <w:rsid w:val="004658B0"/>
    <w:rsid w:val="004677EA"/>
    <w:rsid w:val="004679FF"/>
    <w:rsid w:val="00475199"/>
    <w:rsid w:val="00480A06"/>
    <w:rsid w:val="004827E3"/>
    <w:rsid w:val="004A2A92"/>
    <w:rsid w:val="004A2CDD"/>
    <w:rsid w:val="004A56E8"/>
    <w:rsid w:val="004B0A6B"/>
    <w:rsid w:val="004B17CB"/>
    <w:rsid w:val="004B3D0E"/>
    <w:rsid w:val="004B4F66"/>
    <w:rsid w:val="004B622E"/>
    <w:rsid w:val="004C7923"/>
    <w:rsid w:val="004D2355"/>
    <w:rsid w:val="004D473F"/>
    <w:rsid w:val="004D650E"/>
    <w:rsid w:val="004F485E"/>
    <w:rsid w:val="005123DF"/>
    <w:rsid w:val="00515AFE"/>
    <w:rsid w:val="005176F2"/>
    <w:rsid w:val="00530811"/>
    <w:rsid w:val="005414BA"/>
    <w:rsid w:val="0054280C"/>
    <w:rsid w:val="005473C6"/>
    <w:rsid w:val="00551E4D"/>
    <w:rsid w:val="00563FEB"/>
    <w:rsid w:val="00576CB8"/>
    <w:rsid w:val="00592138"/>
    <w:rsid w:val="005A4A30"/>
    <w:rsid w:val="005C31E4"/>
    <w:rsid w:val="005F05E5"/>
    <w:rsid w:val="005F0616"/>
    <w:rsid w:val="00601FA4"/>
    <w:rsid w:val="00602C3A"/>
    <w:rsid w:val="00604510"/>
    <w:rsid w:val="006125A3"/>
    <w:rsid w:val="006166EE"/>
    <w:rsid w:val="00623672"/>
    <w:rsid w:val="0063683D"/>
    <w:rsid w:val="006532E3"/>
    <w:rsid w:val="0065378D"/>
    <w:rsid w:val="006639E4"/>
    <w:rsid w:val="006708C5"/>
    <w:rsid w:val="00671564"/>
    <w:rsid w:val="00671A95"/>
    <w:rsid w:val="006739BF"/>
    <w:rsid w:val="0067595A"/>
    <w:rsid w:val="00675C10"/>
    <w:rsid w:val="00681943"/>
    <w:rsid w:val="0069103B"/>
    <w:rsid w:val="006963AD"/>
    <w:rsid w:val="006A1630"/>
    <w:rsid w:val="006A676D"/>
    <w:rsid w:val="006B3963"/>
    <w:rsid w:val="006B7280"/>
    <w:rsid w:val="006E0C99"/>
    <w:rsid w:val="006E379A"/>
    <w:rsid w:val="006E58E0"/>
    <w:rsid w:val="006F1FE5"/>
    <w:rsid w:val="00703339"/>
    <w:rsid w:val="00703959"/>
    <w:rsid w:val="007050EE"/>
    <w:rsid w:val="007062A8"/>
    <w:rsid w:val="00712BE2"/>
    <w:rsid w:val="0072427C"/>
    <w:rsid w:val="00736FF4"/>
    <w:rsid w:val="00737716"/>
    <w:rsid w:val="00747E2B"/>
    <w:rsid w:val="00750F8D"/>
    <w:rsid w:val="00754DDF"/>
    <w:rsid w:val="00757D1D"/>
    <w:rsid w:val="00760A84"/>
    <w:rsid w:val="007723AE"/>
    <w:rsid w:val="00776729"/>
    <w:rsid w:val="007850A0"/>
    <w:rsid w:val="0079420C"/>
    <w:rsid w:val="007A0F18"/>
    <w:rsid w:val="007A203F"/>
    <w:rsid w:val="007B57CD"/>
    <w:rsid w:val="007D3D38"/>
    <w:rsid w:val="007E3173"/>
    <w:rsid w:val="007E6FD0"/>
    <w:rsid w:val="00807A67"/>
    <w:rsid w:val="00813037"/>
    <w:rsid w:val="00815F98"/>
    <w:rsid w:val="00816FBE"/>
    <w:rsid w:val="00837646"/>
    <w:rsid w:val="00844E43"/>
    <w:rsid w:val="00846270"/>
    <w:rsid w:val="00847933"/>
    <w:rsid w:val="00855D68"/>
    <w:rsid w:val="0086090E"/>
    <w:rsid w:val="00871232"/>
    <w:rsid w:val="00874B7C"/>
    <w:rsid w:val="0088455B"/>
    <w:rsid w:val="0089549D"/>
    <w:rsid w:val="008970E0"/>
    <w:rsid w:val="008A2F3C"/>
    <w:rsid w:val="008A7ACC"/>
    <w:rsid w:val="008D4FDC"/>
    <w:rsid w:val="008E11F0"/>
    <w:rsid w:val="008E2C49"/>
    <w:rsid w:val="008E50D5"/>
    <w:rsid w:val="008E721D"/>
    <w:rsid w:val="008F1A70"/>
    <w:rsid w:val="008F5D0C"/>
    <w:rsid w:val="00904537"/>
    <w:rsid w:val="00920712"/>
    <w:rsid w:val="00920D15"/>
    <w:rsid w:val="0092126A"/>
    <w:rsid w:val="00921959"/>
    <w:rsid w:val="00933B30"/>
    <w:rsid w:val="00937991"/>
    <w:rsid w:val="00944430"/>
    <w:rsid w:val="00952A10"/>
    <w:rsid w:val="00953DCE"/>
    <w:rsid w:val="009552C3"/>
    <w:rsid w:val="009577D1"/>
    <w:rsid w:val="009634AC"/>
    <w:rsid w:val="00976B56"/>
    <w:rsid w:val="009808DB"/>
    <w:rsid w:val="00995E6B"/>
    <w:rsid w:val="009A0EF2"/>
    <w:rsid w:val="009A277D"/>
    <w:rsid w:val="009A4303"/>
    <w:rsid w:val="009A6D98"/>
    <w:rsid w:val="009B4BAC"/>
    <w:rsid w:val="009C33BE"/>
    <w:rsid w:val="009C7C16"/>
    <w:rsid w:val="009D3985"/>
    <w:rsid w:val="009D7821"/>
    <w:rsid w:val="009E07F1"/>
    <w:rsid w:val="009E5F70"/>
    <w:rsid w:val="009F37D1"/>
    <w:rsid w:val="009F3F01"/>
    <w:rsid w:val="009F4328"/>
    <w:rsid w:val="00A00DB1"/>
    <w:rsid w:val="00A01855"/>
    <w:rsid w:val="00A11F63"/>
    <w:rsid w:val="00A25234"/>
    <w:rsid w:val="00A332D4"/>
    <w:rsid w:val="00A3564B"/>
    <w:rsid w:val="00A473C8"/>
    <w:rsid w:val="00A50835"/>
    <w:rsid w:val="00A517DF"/>
    <w:rsid w:val="00A52354"/>
    <w:rsid w:val="00A52669"/>
    <w:rsid w:val="00A57C30"/>
    <w:rsid w:val="00A63323"/>
    <w:rsid w:val="00A66B32"/>
    <w:rsid w:val="00A6782F"/>
    <w:rsid w:val="00A858F3"/>
    <w:rsid w:val="00A937D2"/>
    <w:rsid w:val="00A9430E"/>
    <w:rsid w:val="00A94522"/>
    <w:rsid w:val="00AB002A"/>
    <w:rsid w:val="00AD07ED"/>
    <w:rsid w:val="00AD78CF"/>
    <w:rsid w:val="00AE76E6"/>
    <w:rsid w:val="00B04E07"/>
    <w:rsid w:val="00B1292E"/>
    <w:rsid w:val="00B16B5A"/>
    <w:rsid w:val="00B2291F"/>
    <w:rsid w:val="00B23D35"/>
    <w:rsid w:val="00B26355"/>
    <w:rsid w:val="00B43B1B"/>
    <w:rsid w:val="00B45D70"/>
    <w:rsid w:val="00B50378"/>
    <w:rsid w:val="00B613E4"/>
    <w:rsid w:val="00B70A8B"/>
    <w:rsid w:val="00B72FA5"/>
    <w:rsid w:val="00B7343B"/>
    <w:rsid w:val="00B80C69"/>
    <w:rsid w:val="00B846EA"/>
    <w:rsid w:val="00B910EA"/>
    <w:rsid w:val="00BB6195"/>
    <w:rsid w:val="00BD68C6"/>
    <w:rsid w:val="00BE1485"/>
    <w:rsid w:val="00BF08AD"/>
    <w:rsid w:val="00BF6A2A"/>
    <w:rsid w:val="00C0443F"/>
    <w:rsid w:val="00C127A2"/>
    <w:rsid w:val="00C17065"/>
    <w:rsid w:val="00C36981"/>
    <w:rsid w:val="00C45135"/>
    <w:rsid w:val="00C61F31"/>
    <w:rsid w:val="00C65A69"/>
    <w:rsid w:val="00C67A86"/>
    <w:rsid w:val="00C709BD"/>
    <w:rsid w:val="00C72052"/>
    <w:rsid w:val="00C75153"/>
    <w:rsid w:val="00C76458"/>
    <w:rsid w:val="00C77F8C"/>
    <w:rsid w:val="00C84AD7"/>
    <w:rsid w:val="00C85436"/>
    <w:rsid w:val="00C90D41"/>
    <w:rsid w:val="00C93538"/>
    <w:rsid w:val="00C95BBB"/>
    <w:rsid w:val="00C9768F"/>
    <w:rsid w:val="00CA101A"/>
    <w:rsid w:val="00CA4BF3"/>
    <w:rsid w:val="00CB02A8"/>
    <w:rsid w:val="00CB7716"/>
    <w:rsid w:val="00CC3321"/>
    <w:rsid w:val="00CC71A0"/>
    <w:rsid w:val="00CD3525"/>
    <w:rsid w:val="00CD5CD7"/>
    <w:rsid w:val="00D02B9C"/>
    <w:rsid w:val="00D05301"/>
    <w:rsid w:val="00D10DAC"/>
    <w:rsid w:val="00D379EC"/>
    <w:rsid w:val="00D37A93"/>
    <w:rsid w:val="00D44003"/>
    <w:rsid w:val="00D45FB2"/>
    <w:rsid w:val="00D638B7"/>
    <w:rsid w:val="00D645EE"/>
    <w:rsid w:val="00D823F6"/>
    <w:rsid w:val="00D83FCD"/>
    <w:rsid w:val="00D8461C"/>
    <w:rsid w:val="00DB3B8F"/>
    <w:rsid w:val="00DC1CF5"/>
    <w:rsid w:val="00DC3B6C"/>
    <w:rsid w:val="00DD6693"/>
    <w:rsid w:val="00DE568D"/>
    <w:rsid w:val="00DF21A7"/>
    <w:rsid w:val="00DF251B"/>
    <w:rsid w:val="00DF73F9"/>
    <w:rsid w:val="00E015FE"/>
    <w:rsid w:val="00E175FC"/>
    <w:rsid w:val="00E213A8"/>
    <w:rsid w:val="00E23560"/>
    <w:rsid w:val="00E40A24"/>
    <w:rsid w:val="00E5102E"/>
    <w:rsid w:val="00E515AB"/>
    <w:rsid w:val="00E5312E"/>
    <w:rsid w:val="00E539B6"/>
    <w:rsid w:val="00E60CCF"/>
    <w:rsid w:val="00E67D5F"/>
    <w:rsid w:val="00E75D2A"/>
    <w:rsid w:val="00E83715"/>
    <w:rsid w:val="00E865F1"/>
    <w:rsid w:val="00EA0803"/>
    <w:rsid w:val="00EA2025"/>
    <w:rsid w:val="00EA208D"/>
    <w:rsid w:val="00ED2087"/>
    <w:rsid w:val="00ED3974"/>
    <w:rsid w:val="00ED615F"/>
    <w:rsid w:val="00ED6FF0"/>
    <w:rsid w:val="00EE3C6A"/>
    <w:rsid w:val="00EF448F"/>
    <w:rsid w:val="00F0337E"/>
    <w:rsid w:val="00F2067F"/>
    <w:rsid w:val="00F2643F"/>
    <w:rsid w:val="00F26D69"/>
    <w:rsid w:val="00F34F17"/>
    <w:rsid w:val="00F425B6"/>
    <w:rsid w:val="00F457BB"/>
    <w:rsid w:val="00F52C66"/>
    <w:rsid w:val="00F5305D"/>
    <w:rsid w:val="00F56B38"/>
    <w:rsid w:val="00F67A51"/>
    <w:rsid w:val="00F72F2A"/>
    <w:rsid w:val="00F73920"/>
    <w:rsid w:val="00F84E73"/>
    <w:rsid w:val="00F95EC7"/>
    <w:rsid w:val="00FA7F1C"/>
    <w:rsid w:val="00FC1EA7"/>
    <w:rsid w:val="00FD0F82"/>
    <w:rsid w:val="00FE0EF6"/>
    <w:rsid w:val="00FE1965"/>
    <w:rsid w:val="00FE5C10"/>
    <w:rsid w:val="00FF34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C32E9"/>
  <w15:chartTrackingRefBased/>
  <w15:docId w15:val="{B6788D79-96A7-4674-AD91-0F48C0C0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959"/>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703959"/>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03959"/>
    <w:pPr>
      <w:outlineLvl w:val="1"/>
    </w:pPr>
    <w:rPr>
      <w:sz w:val="28"/>
    </w:rPr>
  </w:style>
  <w:style w:type="paragraph" w:styleId="Heading3">
    <w:name w:val="heading 3"/>
    <w:basedOn w:val="Normal"/>
    <w:next w:val="Normal"/>
    <w:link w:val="Heading3Char"/>
    <w:uiPriority w:val="9"/>
    <w:unhideWhenUsed/>
    <w:qFormat/>
    <w:rsid w:val="00703959"/>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03959"/>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039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70395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70395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70395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0395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703959"/>
    <w:pPr>
      <w:tabs>
        <w:tab w:val="center" w:pos="4320"/>
        <w:tab w:val="right" w:pos="8640"/>
      </w:tabs>
    </w:pPr>
  </w:style>
  <w:style w:type="character" w:customStyle="1" w:styleId="HeaderChar">
    <w:name w:val="Header Char"/>
    <w:basedOn w:val="DefaultParagraphFont"/>
    <w:link w:val="Header"/>
    <w:uiPriority w:val="99"/>
    <w:rsid w:val="00703959"/>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703959"/>
    <w:pPr>
      <w:tabs>
        <w:tab w:val="center" w:pos="4320"/>
        <w:tab w:val="right" w:pos="8640"/>
      </w:tabs>
    </w:pPr>
  </w:style>
  <w:style w:type="character" w:customStyle="1" w:styleId="FooterChar">
    <w:name w:val="Footer Char"/>
    <w:basedOn w:val="DefaultParagraphFont"/>
    <w:link w:val="Footer"/>
    <w:uiPriority w:val="99"/>
    <w:rsid w:val="00703959"/>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703959"/>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703959"/>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703959"/>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703959"/>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703959"/>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703959"/>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703959"/>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703959"/>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03959"/>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703959"/>
    <w:rPr>
      <w:noProof w:val="0"/>
    </w:rPr>
  </w:style>
  <w:style w:type="character" w:styleId="Hyperlink">
    <w:name w:val="Hyperlink"/>
    <w:basedOn w:val="DefaultParagraphFont"/>
    <w:uiPriority w:val="99"/>
    <w:unhideWhenUsed/>
    <w:rsid w:val="00703959"/>
    <w:rPr>
      <w:noProof w:val="0"/>
      <w:color w:val="0563C1" w:themeColor="hyperlink"/>
      <w:u w:val="single"/>
    </w:rPr>
  </w:style>
  <w:style w:type="paragraph" w:styleId="ListParagraph">
    <w:name w:val="List Paragraph"/>
    <w:next w:val="Normal"/>
    <w:link w:val="ListParagraphChar"/>
    <w:uiPriority w:val="34"/>
    <w:locked/>
    <w:rsid w:val="00703959"/>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703959"/>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703959"/>
    <w:pPr>
      <w:spacing w:after="120"/>
    </w:pPr>
    <w:rPr>
      <w:b/>
      <w:bCs/>
      <w:color w:val="FFFFFF"/>
      <w:sz w:val="32"/>
      <w:szCs w:val="32"/>
    </w:rPr>
  </w:style>
  <w:style w:type="paragraph" w:customStyle="1" w:styleId="Headline">
    <w:name w:val="Headline"/>
    <w:basedOn w:val="Normal"/>
    <w:next w:val="Normal"/>
    <w:link w:val="HeadlineChar"/>
    <w:qFormat/>
    <w:rsid w:val="00703959"/>
    <w:rPr>
      <w:rFonts w:ascii="Segoe UI Semilight" w:hAnsi="Segoe UI Semilight" w:cs="Segoe UI Semilight"/>
      <w:b/>
      <w:bCs/>
      <w:color w:val="FFFFFF"/>
      <w:sz w:val="40"/>
      <w:szCs w:val="40"/>
    </w:rPr>
  </w:style>
  <w:style w:type="paragraph" w:customStyle="1" w:styleId="ExhibitTitle">
    <w:name w:val="Exhibit Title"/>
    <w:basedOn w:val="Normal"/>
    <w:qFormat/>
    <w:rsid w:val="00703959"/>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03959"/>
    <w:pPr>
      <w:shd w:val="clear" w:color="auto" w:fill="D6E2FA"/>
      <w:spacing w:after="0"/>
    </w:pPr>
    <w:rPr>
      <w:color w:val="595959" w:themeColor="text1" w:themeTint="A6"/>
      <w:sz w:val="18"/>
    </w:rPr>
  </w:style>
  <w:style w:type="paragraph" w:customStyle="1" w:styleId="ExhibitSource">
    <w:name w:val="Exhibit Source"/>
    <w:next w:val="Normal"/>
    <w:qFormat/>
    <w:rsid w:val="00703959"/>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703959"/>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703959"/>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703959"/>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703959"/>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03959"/>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703959"/>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703959"/>
    <w:rPr>
      <w:rFonts w:ascii="Segoe UI" w:hAnsi="Segoe UI" w:cs="Segoe UI"/>
      <w:noProof w:val="0"/>
      <w:color w:val="000000" w:themeColor="text1"/>
    </w:rPr>
  </w:style>
  <w:style w:type="paragraph" w:customStyle="1" w:styleId="Summary">
    <w:name w:val="Summary"/>
    <w:basedOn w:val="Normal"/>
    <w:link w:val="SummaryChar"/>
    <w:qFormat/>
    <w:rsid w:val="00703959"/>
    <w:pPr>
      <w:numPr>
        <w:numId w:val="34"/>
      </w:numPr>
      <w:ind w:left="1797" w:hanging="357"/>
    </w:pPr>
    <w:rPr>
      <w:kern w:val="2"/>
      <w:sz w:val="22"/>
      <w14:ligatures w14:val="standardContextual"/>
    </w:rPr>
  </w:style>
  <w:style w:type="paragraph" w:customStyle="1" w:styleId="TableData">
    <w:name w:val="Table Data"/>
    <w:link w:val="TableDataChar"/>
    <w:qFormat/>
    <w:rsid w:val="00703959"/>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703959"/>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703959"/>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703959"/>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703959"/>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703959"/>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703959"/>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703959"/>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703959"/>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703959"/>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703959"/>
    <w:rPr>
      <w:color w:val="003469"/>
    </w:rPr>
  </w:style>
  <w:style w:type="character" w:customStyle="1" w:styleId="RepeatingFooterChar">
    <w:name w:val="Repeating Footer Char"/>
    <w:basedOn w:val="FooterChar"/>
    <w:link w:val="RepeatingFooter"/>
    <w:rsid w:val="00703959"/>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703959"/>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703959"/>
    <w:rPr>
      <w:b/>
      <w:bCs/>
      <w:noProof w:val="0"/>
    </w:rPr>
  </w:style>
  <w:style w:type="character" w:customStyle="1" w:styleId="Italics">
    <w:name w:val="Italics"/>
    <w:uiPriority w:val="1"/>
    <w:qFormat/>
    <w:rsid w:val="00703959"/>
    <w:rPr>
      <w:i/>
      <w:iCs/>
      <w:noProof w:val="0"/>
    </w:rPr>
  </w:style>
  <w:style w:type="table" w:customStyle="1" w:styleId="TableGridHeader">
    <w:name w:val="Table Grid Header"/>
    <w:basedOn w:val="TableNormal"/>
    <w:uiPriority w:val="99"/>
    <w:rsid w:val="00703959"/>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www.oxfordeconomics.com/service/subscription-services/macro/global-economic-model/" TargetMode="External"/><Relationship Id="rId3" Type="http://schemas.openxmlformats.org/officeDocument/2006/relationships/customXml" Target="../customXml/item3.xml"/><Relationship Id="rId21" Type="http://schemas.openxmlformats.org/officeDocument/2006/relationships/image" Target="media/image6.sv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yougov.co.uk/topics/politics/survey-results/daily/2024/02/16/03456/1"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hyperlink" Target="https://my.oxfordeconomics.com/chapters/625AA23922EE45Fe9Bf454/UKAPlanforGrowth-pr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action/6cc9942e89D545D5b49Ed9/Toc" TargetMode="External"/><Relationship Id="rId24" Type="http://schemas.openxmlformats.org/officeDocument/2006/relationships/image" Target="media/image8.sv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0.svg"/><Relationship Id="rId10" Type="http://schemas.openxmlformats.org/officeDocument/2006/relationships/hyperlink" Target="https://my.oxfordeconomics.com/reportaction/2f2FB983f9E241Cda008d8/Toc" TargetMode="External"/><Relationship Id="rId19" Type="http://schemas.openxmlformats.org/officeDocument/2006/relationships/hyperlink" Target="https://my.oxfordeconomics.com/chapters/3fc24248ae214bE6b5b7ef/UKHowtoimprovethefis" TargetMode="External"/><Relationship Id="rId31" Type="http://schemas.openxmlformats.org/officeDocument/2006/relationships/image" Target="media/image12.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hyperlink" Target="https://www.oecd-ilibrary.org/economics/the-positive-effect-of-public-investment-on-potential-growth_15e400d4-en" TargetMode="External"/><Relationship Id="rId27" Type="http://schemas.openxmlformats.org/officeDocument/2006/relationships/image" Target="media/image9.png"/><Relationship Id="rId30" Type="http://schemas.openxmlformats.org/officeDocument/2006/relationships/image" Target="media/image11.png"/><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8C61EEAC-A0C2-403A-8708-3D455B1D685D}"/>
      </w:docPartPr>
      <w:docPartBody>
        <w:p w:rsidR="004A5923" w:rsidRDefault="004A5923">
          <w:r w:rsidRPr="00924C9D">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923"/>
    <w:rsid w:val="00307FAE"/>
    <w:rsid w:val="004A5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DA708AFE-59AD-424E-9FDA-600BABB17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015AFB-AC80-4C81-A2A1-D6C120C35792}">
  <ds:schemaRefs>
    <ds:schemaRef ds:uri="http://schemas.microsoft.com/sharepoint/v3/contenttype/forms"/>
  </ds:schemaRefs>
</ds:datastoreItem>
</file>

<file path=customXml/itemProps3.xml><?xml version="1.0" encoding="utf-8"?>
<ds:datastoreItem xmlns:ds="http://schemas.openxmlformats.org/officeDocument/2006/customXml" ds:itemID="{5BACD67D-DA8F-4C46-BC00-30F045B65BE7}">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6</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31</cp:revision>
  <dcterms:created xsi:type="dcterms:W3CDTF">2024-03-12T15:26:00Z</dcterms:created>
  <dcterms:modified xsi:type="dcterms:W3CDTF">2024-03-13T09:28:00Z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2024-03-13T09:28:17.000Z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Briefing\20240313 RB UK Fiscal policy - Charts.xlsx</vt:lpwstr>
  </property>
  <property fmtid="{D5CDD505-2E9C-101B-9397-08002B2CF9AE}" pid="15" name="ContentTypeId">
    <vt:lpwstr>0x01010009401BB7205AF745BAD4FA98BDE0B98F</vt:lpwstr>
  </property>
  <property fmtid="{D5CDD505-2E9C-101B-9397-08002B2CF9AE}" pid="16" name="OEP_PRODUCT_CODE">
    <vt:lpwstr>93633b6d67E24d1cb194ae</vt:lpwstr>
  </property>
  <property fmtid="{D5CDD505-2E9C-101B-9397-08002B2CF9AE}" pid="17" name="OEP_PUBLISH_DATE">
    <vt:lpwstr>2024-03-13T09:22:22.000Z</vt:lpwstr>
  </property>
  <property fmtid="{D5CDD505-2E9C-101B-9397-08002B2CF9AE}" pid="18" name="OEP_CATEGORIES">
    <vt:lpwstr>AnalysisbyRegion-Europe-UnitedKingdom,Macro-ResearchBriefings-UnitedKingdom</vt:lpwstr>
  </property>
  <property fmtid="{D5CDD505-2E9C-101B-9397-08002B2CF9AE}" pid="19" name="OEP_TAGS">
    <vt:lpwstr>Key Themes:fiscal policy,growth,politics</vt:lpwstr>
  </property>
  <property fmtid="{D5CDD505-2E9C-101B-9397-08002B2CF9AE}" pid="20" name="OEP_CHART1">
    <vt:lpwstr>Chart - GDP &amp; PSND,Z:\UK Team\UK Research Briefing\20240313 RB UK Fiscal policy - Charts.xlsx</vt:lpwstr>
  </property>
  <property fmtid="{D5CDD505-2E9C-101B-9397-08002B2CF9AE}" pid="21" name="OEP_DATA_FILEPATH">
    <vt:lpwstr>Z:\UK Team\UK Research Briefing\20240313 RB UK Fiscal policy.xlsx</vt:lpwstr>
  </property>
  <property fmtid="{D5CDD505-2E9C-101B-9397-08002B2CF9AE}" pid="22" name="OEP_CHART1_DATA">
    <vt:lpwstr>Chart - GDP &amp; PSND,Z:\UK Team\UK Research Briefing\20240313 RB UK Fiscal policy - Charts.xlsx</vt:lpwstr>
  </property>
  <property fmtid="{D5CDD505-2E9C-101B-9397-08002B2CF9AE}" pid="23" name="OEP_CHART3">
    <vt:lpwstr>Chart - PSNI,Z:\UK Team\UK Research Briefing\20240313 RB UK Fiscal policy - Charts.xlsx</vt:lpwstr>
  </property>
  <property fmtid="{D5CDD505-2E9C-101B-9397-08002B2CF9AE}" pid="24" name="OEP_CHART3_DATA">
    <vt:lpwstr>Chart - PSNI,Z:\UK Team\UK Research Briefing\20240313 RB UK Fiscal policy - Charts.xlsx</vt:lpwstr>
  </property>
  <property fmtid="{D5CDD505-2E9C-101B-9397-08002B2CF9AE}" pid="25" name="OEP_CHART4">
    <vt:lpwstr>Chart - CACB,Z:\UK Team\UK Research Briefing\20240313 RB UK Fiscal policy - Charts.xlsx</vt:lpwstr>
  </property>
  <property fmtid="{D5CDD505-2E9C-101B-9397-08002B2CF9AE}" pid="26" name="OEP_CHART4_DATA">
    <vt:lpwstr>Chart - CACB,Z:\UK Team\UK Research Briefing\20240313 RB UK Fiscal policy - Charts.xlsx</vt:lpwstr>
  </property>
  <property fmtid="{D5CDD505-2E9C-101B-9397-08002B2CF9AE}" pid="27" name="OEP_CHART5">
    <vt:lpwstr>Chart - Scenario results,Z:\UK Team\UK Research Briefing\20240313 RB UK Fiscal policy - Charts.xlsx</vt:lpwstr>
  </property>
  <property fmtid="{D5CDD505-2E9C-101B-9397-08002B2CF9AE}" pid="28" name="OEP_CHART5_DATA">
    <vt:lpwstr>Chart - Scenario results,Z:\UK Team\UK Research Briefing\20240313 RB UK Fiscal policy - Charts.xlsx</vt:lpwstr>
  </property>
</Properties>
</file>