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A00C4" w14:textId="686C601F" w:rsidR="0072794C" w:rsidRPr="009451F1" w:rsidRDefault="00AF53D0" w:rsidP="0072794C">
      <w:pPr>
        <w:pStyle w:val="Bullet"/>
      </w:pPr>
      <w:r>
        <w:t xml:space="preserve">We expect a </w:t>
      </w:r>
      <w:r w:rsidRPr="009451F1">
        <w:t xml:space="preserve">majority </w:t>
      </w:r>
      <w:r>
        <w:t xml:space="preserve">of the </w:t>
      </w:r>
      <w:r w:rsidRPr="009451F1">
        <w:t xml:space="preserve">Monetary Policy Committee </w:t>
      </w:r>
      <w:r>
        <w:t xml:space="preserve">to </w:t>
      </w:r>
      <w:r w:rsidRPr="009451F1">
        <w:t>vot</w:t>
      </w:r>
      <w:r>
        <w:t>e</w:t>
      </w:r>
      <w:r w:rsidRPr="009451F1">
        <w:t xml:space="preserve"> to keep Bank Rate at 5.25%</w:t>
      </w:r>
      <w:r>
        <w:t xml:space="preserve"> at the </w:t>
      </w:r>
      <w:r w:rsidRPr="009451F1">
        <w:t>March meeting</w:t>
      </w:r>
      <w:r>
        <w:t>. But s</w:t>
      </w:r>
      <w:r w:rsidR="006A54C6" w:rsidRPr="009451F1">
        <w:t>ti</w:t>
      </w:r>
      <w:r w:rsidR="00AB3F31" w:rsidRPr="009451F1">
        <w:t>cky pay growth</w:t>
      </w:r>
      <w:r w:rsidR="006A54C6" w:rsidRPr="009451F1">
        <w:t>, a tight jobs market</w:t>
      </w:r>
      <w:r w:rsidR="004A1B73" w:rsidRPr="009451F1">
        <w:t>,</w:t>
      </w:r>
      <w:r w:rsidR="00F632B7" w:rsidRPr="009451F1">
        <w:t xml:space="preserve"> and </w:t>
      </w:r>
      <w:r w:rsidR="004A1B73" w:rsidRPr="009451F1">
        <w:t>recent comments by</w:t>
      </w:r>
      <w:r w:rsidR="001A71D1" w:rsidRPr="009451F1">
        <w:t xml:space="preserve"> </w:t>
      </w:r>
      <w:r>
        <w:t xml:space="preserve">MPC </w:t>
      </w:r>
      <w:r w:rsidR="001A71D1" w:rsidRPr="009451F1">
        <w:t xml:space="preserve">members </w:t>
      </w:r>
      <w:r w:rsidR="005D4023" w:rsidRPr="009451F1">
        <w:t>point</w:t>
      </w:r>
      <w:r w:rsidR="00055B1A" w:rsidRPr="009451F1">
        <w:t xml:space="preserve"> </w:t>
      </w:r>
      <w:r w:rsidR="005D4023" w:rsidRPr="009451F1">
        <w:t xml:space="preserve">to </w:t>
      </w:r>
      <w:r w:rsidR="003D4EE9" w:rsidRPr="009451F1">
        <w:t>another three-way split in the vote</w:t>
      </w:r>
      <w:r w:rsidR="005D4023" w:rsidRPr="009451F1">
        <w:t>.</w:t>
      </w:r>
    </w:p>
    <w:p w14:paraId="19B9113F" w14:textId="793F3FBD" w:rsidR="00927C18" w:rsidRPr="009451F1" w:rsidRDefault="00927C18" w:rsidP="00DE36D8">
      <w:pPr>
        <w:pStyle w:val="Bullet"/>
      </w:pPr>
      <w:r w:rsidRPr="009451F1">
        <w:t xml:space="preserve">Our main focus </w:t>
      </w:r>
      <w:r w:rsidR="00AF53D0">
        <w:t>will be</w:t>
      </w:r>
      <w:r w:rsidRPr="009451F1">
        <w:t xml:space="preserve"> on </w:t>
      </w:r>
      <w:r w:rsidR="004E6034" w:rsidRPr="009451F1">
        <w:t>whether</w:t>
      </w:r>
      <w:r w:rsidRPr="009451F1">
        <w:t xml:space="preserve"> the minutes </w:t>
      </w:r>
      <w:r w:rsidR="00AF53D0">
        <w:t>indicate</w:t>
      </w:r>
      <w:r w:rsidR="00AF53D0" w:rsidRPr="009451F1">
        <w:t xml:space="preserve"> </w:t>
      </w:r>
      <w:r w:rsidRPr="009451F1">
        <w:t>a May rate cut is in play.</w:t>
      </w:r>
      <w:r w:rsidR="00330124" w:rsidRPr="009451F1">
        <w:t xml:space="preserve"> Unless </w:t>
      </w:r>
      <w:r w:rsidR="00AF53D0">
        <w:t xml:space="preserve">the </w:t>
      </w:r>
      <w:r w:rsidR="00330124" w:rsidRPr="009451F1">
        <w:t>minutes are more dovish, the limited scope for data surprises</w:t>
      </w:r>
      <w:r w:rsidRPr="009451F1">
        <w:t xml:space="preserve"> </w:t>
      </w:r>
      <w:r w:rsidR="00330124" w:rsidRPr="009451F1">
        <w:t xml:space="preserve">mean </w:t>
      </w:r>
      <w:r w:rsidRPr="009451F1">
        <w:t>the chances of a May move are fairly low</w:t>
      </w:r>
      <w:r w:rsidR="00AF53D0">
        <w:t xml:space="preserve"> in our view</w:t>
      </w:r>
      <w:r w:rsidR="00330124" w:rsidRPr="009451F1">
        <w:t>. We think</w:t>
      </w:r>
      <w:r w:rsidRPr="009451F1">
        <w:t xml:space="preserve"> June</w:t>
      </w:r>
      <w:r w:rsidR="00AF53D0">
        <w:t xml:space="preserve"> </w:t>
      </w:r>
      <w:r w:rsidRPr="009451F1">
        <w:t>looks more likely</w:t>
      </w:r>
      <w:r w:rsidR="001E4025" w:rsidRPr="009451F1">
        <w:t xml:space="preserve"> </w:t>
      </w:r>
      <w:r w:rsidR="00330124" w:rsidRPr="009451F1">
        <w:t>for the first rate cut</w:t>
      </w:r>
      <w:r w:rsidRPr="009451F1">
        <w:t>.</w:t>
      </w:r>
    </w:p>
    <w:p w14:paraId="64F181C3" w14:textId="632A720C" w:rsidR="0072794C" w:rsidRPr="009451F1" w:rsidRDefault="00927C18" w:rsidP="00DE36D8">
      <w:pPr>
        <w:pStyle w:val="Bullet"/>
      </w:pPr>
      <w:r w:rsidRPr="009451F1">
        <w:t xml:space="preserve">Most MPC members who've spoken recently have said they need to </w:t>
      </w:r>
      <w:r w:rsidR="00AF53D0">
        <w:t>feel</w:t>
      </w:r>
      <w:r w:rsidR="00AF53D0" w:rsidRPr="009451F1">
        <w:t xml:space="preserve"> </w:t>
      </w:r>
      <w:r w:rsidRPr="009451F1">
        <w:t xml:space="preserve">more confident that inflation persistence has diminished. </w:t>
      </w:r>
      <w:r w:rsidR="002C0F1C" w:rsidRPr="009451F1">
        <w:t>D</w:t>
      </w:r>
      <w:r w:rsidRPr="009451F1">
        <w:t xml:space="preserve">ata </w:t>
      </w:r>
      <w:r w:rsidR="002C0F1C" w:rsidRPr="009451F1">
        <w:t>released since the February meeting is unlikely to have offered much help on that score</w:t>
      </w:r>
      <w:r w:rsidR="0031406F" w:rsidRPr="009451F1">
        <w:t>. Pay growth, while slowing, remains elevated</w:t>
      </w:r>
      <w:r w:rsidRPr="009451F1">
        <w:t>, and the jobs market</w:t>
      </w:r>
      <w:r w:rsidR="00AF53D0">
        <w:t xml:space="preserve"> still</w:t>
      </w:r>
      <w:r w:rsidRPr="009451F1">
        <w:t xml:space="preserve"> appears tight.</w:t>
      </w:r>
      <w:r w:rsidR="0031406F" w:rsidRPr="009451F1">
        <w:t xml:space="preserve"> </w:t>
      </w:r>
      <w:r w:rsidR="002C0F1C" w:rsidRPr="009451F1">
        <w:t>Meanwhile,</w:t>
      </w:r>
      <w:r w:rsidR="0031406F" w:rsidRPr="009451F1">
        <w:t xml:space="preserve"> the Budget tax cuts will </w:t>
      </w:r>
      <w:r w:rsidR="00AF53D0">
        <w:t>give</w:t>
      </w:r>
      <w:r w:rsidR="00AF53D0" w:rsidRPr="009451F1">
        <w:t xml:space="preserve"> </w:t>
      </w:r>
      <w:r w:rsidR="0031406F" w:rsidRPr="009451F1">
        <w:t>a modest boost to demand.</w:t>
      </w:r>
    </w:p>
    <w:p w14:paraId="747F01C0" w14:textId="3CDDD1FB" w:rsidR="00D40400" w:rsidRDefault="00B660C2" w:rsidP="0096734F">
      <w:r w:rsidRPr="009451F1">
        <w:t xml:space="preserve">In the press conference </w:t>
      </w:r>
      <w:r w:rsidR="00D40400">
        <w:t xml:space="preserve">at </w:t>
      </w:r>
      <w:r w:rsidR="00AF53D0">
        <w:t xml:space="preserve">the </w:t>
      </w:r>
      <w:r w:rsidRPr="009451F1">
        <w:t>Monetary Policy Committee</w:t>
      </w:r>
      <w:r w:rsidR="00E15EC7" w:rsidRPr="009451F1">
        <w:t xml:space="preserve"> meeting</w:t>
      </w:r>
      <w:r w:rsidR="00AF53D0" w:rsidRPr="00AF53D0">
        <w:t xml:space="preserve"> </w:t>
      </w:r>
      <w:r w:rsidR="00AF53D0">
        <w:t xml:space="preserve">in </w:t>
      </w:r>
      <w:r w:rsidR="00AF53D0" w:rsidRPr="009451F1">
        <w:t>February</w:t>
      </w:r>
      <w:r w:rsidRPr="009451F1">
        <w:t xml:space="preserve">, Bank of England governor Andrew Bailey said the key question was now how long Bank Rate would need to be kept at </w:t>
      </w:r>
      <w:r w:rsidR="00AF53D0">
        <w:t>the</w:t>
      </w:r>
      <w:r w:rsidRPr="009451F1">
        <w:t xml:space="preserve"> current level before being cut</w:t>
      </w:r>
      <w:r w:rsidR="00A856C9" w:rsidRPr="009451F1">
        <w:t>.</w:t>
      </w:r>
      <w:r w:rsidRPr="009451F1">
        <w:t xml:space="preserve"> </w:t>
      </w:r>
      <w:r w:rsidR="00AF53D0">
        <w:t>Data</w:t>
      </w:r>
      <w:r w:rsidR="0008278B" w:rsidRPr="009451F1">
        <w:t xml:space="preserve"> </w:t>
      </w:r>
      <w:r w:rsidR="00D40400">
        <w:t xml:space="preserve">releases </w:t>
      </w:r>
      <w:r w:rsidR="008C1C60" w:rsidRPr="009451F1">
        <w:t>since</w:t>
      </w:r>
      <w:r w:rsidR="00AB3F31" w:rsidRPr="009451F1">
        <w:t xml:space="preserve"> then</w:t>
      </w:r>
      <w:r w:rsidRPr="009451F1">
        <w:t xml:space="preserve"> </w:t>
      </w:r>
      <w:r w:rsidR="00D40400" w:rsidRPr="009451F1">
        <w:t>ha</w:t>
      </w:r>
      <w:r w:rsidR="00D40400">
        <w:t>ve</w:t>
      </w:r>
      <w:r w:rsidR="00D40400" w:rsidRPr="009451F1">
        <w:t xml:space="preserve"> </w:t>
      </w:r>
      <w:r w:rsidR="005017EE" w:rsidRPr="009451F1">
        <w:t>not</w:t>
      </w:r>
      <w:r w:rsidRPr="009451F1">
        <w:t xml:space="preserve"> delivered </w:t>
      </w:r>
      <w:r w:rsidR="005017EE" w:rsidRPr="009451F1">
        <w:t xml:space="preserve">a </w:t>
      </w:r>
      <w:r w:rsidRPr="009451F1">
        <w:t>definitive answer to that question</w:t>
      </w:r>
      <w:r w:rsidR="00E15EC7" w:rsidRPr="009451F1">
        <w:t xml:space="preserve">. </w:t>
      </w:r>
      <w:r w:rsidR="008E1BD4" w:rsidRPr="009451F1">
        <w:t>U</w:t>
      </w:r>
      <w:r w:rsidRPr="009451F1">
        <w:t xml:space="preserve">nderlying price and wage pressures </w:t>
      </w:r>
      <w:r w:rsidR="008E1BD4" w:rsidRPr="009451F1">
        <w:t xml:space="preserve">remain elevated, with recent movements </w:t>
      </w:r>
      <w:r w:rsidR="004F3D88" w:rsidRPr="009451F1">
        <w:t>broadly in line with the MPC's expectations (</w:t>
      </w:r>
      <w:r w:rsidR="00DB462B" w:rsidRPr="009451F1">
        <w:rPr>
          <w:b/>
          <w:color w:val="003469"/>
        </w:rPr>
        <w:fldChar w:fldCharType="begin"/>
      </w:r>
      <w:r w:rsidR="00110AD0" w:rsidRPr="009451F1">
        <w:rPr>
          <w:b/>
          <w:color w:val="003469"/>
        </w:rPr>
        <w:instrText xml:space="preserve">REF _Ref156901744 \h \* Charformat </w:instrText>
      </w:r>
      <w:r w:rsidR="00DB462B" w:rsidRPr="009451F1">
        <w:rPr>
          <w:b/>
          <w:color w:val="003469"/>
        </w:rPr>
      </w:r>
      <w:r w:rsidR="00DB462B" w:rsidRPr="009451F1">
        <w:rPr>
          <w:b/>
          <w:color w:val="003469"/>
        </w:rPr>
        <w:fldChar w:fldCharType="separate"/>
      </w:r>
      <w:r w:rsidR="006B163D" w:rsidRPr="006B163D">
        <w:rPr>
          <w:b/>
          <w:color w:val="003469"/>
        </w:rPr>
        <w:t>Chart 1</w:t>
      </w:r>
      <w:r w:rsidR="00DB462B" w:rsidRPr="009451F1">
        <w:rPr>
          <w:b/>
          <w:color w:val="003469"/>
        </w:rPr>
        <w:fldChar w:fldCharType="end"/>
      </w:r>
      <w:r w:rsidR="004F3D88" w:rsidRPr="009451F1">
        <w:t>)</w:t>
      </w:r>
      <w:r w:rsidR="00E15EC7" w:rsidRPr="009451F1">
        <w:t xml:space="preserve">. And </w:t>
      </w:r>
      <w:r w:rsidR="008C1C60" w:rsidRPr="009451F1">
        <w:t>though the</w:t>
      </w:r>
      <w:r w:rsidR="00E15EC7" w:rsidRPr="009451F1">
        <w:t xml:space="preserve"> economy</w:t>
      </w:r>
      <w:r w:rsidR="008C1C60" w:rsidRPr="009451F1">
        <w:t xml:space="preserve"> was weaker</w:t>
      </w:r>
      <w:r w:rsidR="00E15EC7" w:rsidRPr="009451F1">
        <w:t xml:space="preserve"> in late 202</w:t>
      </w:r>
      <w:r w:rsidR="005017EE" w:rsidRPr="009451F1">
        <w:t>3</w:t>
      </w:r>
      <w:r w:rsidR="00E15EC7" w:rsidRPr="009451F1">
        <w:t xml:space="preserve"> than the BoE had anticipated, </w:t>
      </w:r>
      <w:hyperlink r:id="rId11" w:history="1">
        <w:r w:rsidR="00E15EC7" w:rsidRPr="009451F1">
          <w:rPr>
            <w:rStyle w:val="Hyperlink"/>
          </w:rPr>
          <w:t>activity looks to have begun 2024 on a better footing</w:t>
        </w:r>
      </w:hyperlink>
      <w:r w:rsidR="00E15EC7" w:rsidRPr="009451F1">
        <w:t xml:space="preserve">, while the tax cuts announced in the recent </w:t>
      </w:r>
      <w:hyperlink r:id="rId12" w:history="1">
        <w:r w:rsidR="00E15EC7" w:rsidRPr="009451F1">
          <w:rPr>
            <w:rStyle w:val="Hyperlink"/>
          </w:rPr>
          <w:t>Budget</w:t>
        </w:r>
      </w:hyperlink>
      <w:r w:rsidR="00E15EC7" w:rsidRPr="009451F1">
        <w:t xml:space="preserve"> should add </w:t>
      </w:r>
      <w:r w:rsidR="003924B7" w:rsidRPr="009451F1">
        <w:t xml:space="preserve">a little </w:t>
      </w:r>
      <w:r w:rsidR="00E15EC7" w:rsidRPr="009451F1">
        <w:t>to demand.</w:t>
      </w:r>
      <w:r w:rsidR="00D40400" w:rsidRPr="00D40400">
        <w:t xml:space="preserve"> </w:t>
      </w:r>
    </w:p>
    <w:p w14:paraId="1EB1C60B" w14:textId="04809A06" w:rsidR="00D40400" w:rsidRDefault="00D40400" w:rsidP="00D13732">
      <w:r>
        <w:t xml:space="preserve">So </w:t>
      </w:r>
      <w:r w:rsidRPr="009451F1">
        <w:t>economic developments and comments by MPC members mean "not yet" is a view we think most of the committee will agree on.</w:t>
      </w:r>
      <w:r>
        <w:t xml:space="preserve"> Consequently, we</w:t>
      </w:r>
      <w:r w:rsidR="00E15EC7" w:rsidRPr="009451F1">
        <w:t xml:space="preserve"> </w:t>
      </w:r>
      <w:r w:rsidR="00936FDD" w:rsidRPr="009451F1">
        <w:t>think</w:t>
      </w:r>
      <w:r w:rsidR="00E15EC7" w:rsidRPr="009451F1">
        <w:t xml:space="preserve"> </w:t>
      </w:r>
      <w:r>
        <w:t>the outcome of the next</w:t>
      </w:r>
      <w:r w:rsidRPr="009451F1">
        <w:t xml:space="preserve"> </w:t>
      </w:r>
      <w:r w:rsidR="00E15EC7" w:rsidRPr="009451F1">
        <w:t>meeting (</w:t>
      </w:r>
      <w:r>
        <w:t>to be announced on</w:t>
      </w:r>
      <w:r w:rsidR="00E15EC7" w:rsidRPr="009451F1">
        <w:t xml:space="preserve"> </w:t>
      </w:r>
      <w:r>
        <w:t xml:space="preserve">March </w:t>
      </w:r>
      <w:r w:rsidR="00E15EC7" w:rsidRPr="009451F1">
        <w:t xml:space="preserve">21) </w:t>
      </w:r>
      <w:r w:rsidR="00055B1A" w:rsidRPr="009451F1">
        <w:t>will</w:t>
      </w:r>
      <w:r w:rsidR="00FA76A3" w:rsidRPr="009451F1">
        <w:t xml:space="preserve"> largely mimic</w:t>
      </w:r>
      <w:r w:rsidR="00E15EC7" w:rsidRPr="009451F1">
        <w:t xml:space="preserve"> </w:t>
      </w:r>
      <w:hyperlink r:id="rId13" w:history="1">
        <w:r w:rsidR="00E15EC7" w:rsidRPr="009451F1">
          <w:rPr>
            <w:rStyle w:val="Hyperlink"/>
          </w:rPr>
          <w:t>February's</w:t>
        </w:r>
      </w:hyperlink>
      <w:r w:rsidR="00E15EC7" w:rsidRPr="009451F1">
        <w:t xml:space="preserve">, with </w:t>
      </w:r>
      <w:r w:rsidR="00C50970" w:rsidRPr="009451F1">
        <w:t>the vote split</w:t>
      </w:r>
      <w:r w:rsidR="00B37A95" w:rsidRPr="009451F1">
        <w:t xml:space="preserve"> three</w:t>
      </w:r>
      <w:r w:rsidR="00C50970" w:rsidRPr="009451F1">
        <w:t xml:space="preserve"> w</w:t>
      </w:r>
      <w:r w:rsidR="00B37A95" w:rsidRPr="009451F1">
        <w:t>ay</w:t>
      </w:r>
      <w:r w:rsidR="00C50970" w:rsidRPr="009451F1">
        <w:t>s</w:t>
      </w:r>
      <w:r w:rsidR="00B37A95" w:rsidRPr="009451F1">
        <w:t xml:space="preserve"> </w:t>
      </w:r>
      <w:r w:rsidR="00C50970" w:rsidRPr="009451F1">
        <w:t>and</w:t>
      </w:r>
      <w:r w:rsidR="00B37A95" w:rsidRPr="009451F1">
        <w:t xml:space="preserve"> the </w:t>
      </w:r>
      <w:r w:rsidR="00B26DEA" w:rsidRPr="009451F1">
        <w:t xml:space="preserve">majority voting to </w:t>
      </w:r>
      <w:r w:rsidR="008C1C60" w:rsidRPr="009451F1">
        <w:t>keep the policy rate at 5.25%</w:t>
      </w:r>
      <w:r w:rsidR="00D63C43" w:rsidRPr="009451F1">
        <w:t>.</w:t>
      </w:r>
      <w:r w:rsidR="0050562E" w:rsidRPr="009451F1">
        <w:t xml:space="preserve"> </w:t>
      </w:r>
    </w:p>
    <w:p w14:paraId="64AA1944" w14:textId="77777777" w:rsidR="00065F4E" w:rsidRDefault="00D40400" w:rsidP="00D13732">
      <w:r>
        <w:t>W</w:t>
      </w:r>
      <w:r w:rsidR="00E93C3A" w:rsidRPr="009451F1">
        <w:t xml:space="preserve">ith a hold almost certain, the real focus will be </w:t>
      </w:r>
      <w:r w:rsidR="00C2192B">
        <w:t xml:space="preserve">on </w:t>
      </w:r>
      <w:r w:rsidR="00E93C3A" w:rsidRPr="009451F1">
        <w:t xml:space="preserve">whether the minutes offer any hints about when that first rate cut will come. </w:t>
      </w:r>
      <w:r w:rsidR="004852A2">
        <w:t>Assuming there's no</w:t>
      </w:r>
      <w:r w:rsidR="00004FB9">
        <w:t xml:space="preserve"> sudden weakening in the data, f</w:t>
      </w:r>
      <w:r w:rsidR="00347854" w:rsidRPr="009451F1">
        <w:t>or</w:t>
      </w:r>
      <w:r w:rsidR="00E93C3A" w:rsidRPr="009451F1">
        <w:t xml:space="preserve"> </w:t>
      </w:r>
      <w:r w:rsidR="000C0FDC" w:rsidRPr="009451F1">
        <w:t xml:space="preserve">May </w:t>
      </w:r>
      <w:r>
        <w:t>to still be in play</w:t>
      </w:r>
      <w:r w:rsidR="00E55466" w:rsidRPr="009451F1">
        <w:t>,</w:t>
      </w:r>
      <w:r w:rsidR="000C0FDC" w:rsidRPr="009451F1">
        <w:t xml:space="preserve"> we would expect the minutes to have a more dovish tone than in February</w:t>
      </w:r>
      <w:r w:rsidR="00F361F9" w:rsidRPr="009451F1">
        <w:t>.</w:t>
      </w:r>
    </w:p>
    <w:p w14:paraId="2D4D8F60" w14:textId="597EBA5F" w:rsidR="0050562E" w:rsidRPr="009451F1" w:rsidRDefault="0050562E" w:rsidP="00065F4E">
      <w:pPr>
        <w:pStyle w:val="ExhibitTitle"/>
        <w:jc w:val="center"/>
      </w:pPr>
      <w:bookmarkStart w:id="0" w:name="_Ref156901744"/>
      <w:r w:rsidRPr="009451F1">
        <w:t xml:space="preserve">Chart </w:t>
      </w:r>
      <w:r w:rsidRPr="009451F1">
        <w:fldChar w:fldCharType="begin"/>
      </w:r>
      <w:r w:rsidR="00065F4E">
        <w:instrText>SEQ CHART</w:instrText>
      </w:r>
      <w:r w:rsidRPr="009451F1">
        <w:fldChar w:fldCharType="separate"/>
      </w:r>
      <w:r w:rsidR="006B163D">
        <w:rPr>
          <w:noProof/>
        </w:rPr>
        <w:t>1</w:t>
      </w:r>
      <w:r w:rsidRPr="009451F1">
        <w:fldChar w:fldCharType="end"/>
      </w:r>
      <w:bookmarkEnd w:id="0"/>
      <w:r w:rsidRPr="009451F1">
        <w:t>:</w:t>
      </w:r>
      <w:r w:rsidR="00230458" w:rsidRPr="009451F1">
        <w:t xml:space="preserve"> </w:t>
      </w:r>
      <w:r w:rsidR="001B53EC" w:rsidRPr="009451F1">
        <w:t>Measures of inflation persistence have evolved largely in line with the MPC's expectations</w:t>
      </w:r>
      <w:r w:rsidR="00230458" w:rsidRPr="009451F1">
        <w:t xml:space="preserve"> </w:t>
      </w:r>
      <w:r w:rsidRPr="009451F1">
        <w:t xml:space="preserve"> </w:t>
      </w:r>
    </w:p>
    <w:p w14:paraId="70909F6D" w14:textId="16980B46" w:rsidR="00065F4E" w:rsidRDefault="00065F4E" w:rsidP="00065F4E">
      <w:pPr>
        <w:spacing w:after="0"/>
        <w:jc w:val="center"/>
        <w:rPr>
          <w:noProof/>
        </w:rPr>
      </w:pPr>
      <w:r>
        <w:rPr>
          <w:noProof/>
        </w:rPr>
        <w:drawing>
          <wp:inline distT="0" distB="0" distL="0" distR="0" wp14:anchorId="61F54A6E" wp14:editId="030F4A93">
            <wp:extent cx="4006964" cy="3140642"/>
            <wp:effectExtent l="0" t="0" r="0" b="3175"/>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rcRect b="1886"/>
                    <a:stretch>
                      <a:fillRect/>
                    </a:stretch>
                  </pic:blipFill>
                  <pic:spPr>
                    <a:xfrm>
                      <a:off x="0" y="0"/>
                      <a:ext cx="4006964" cy="3140642"/>
                    </a:xfrm>
                    <a:prstGeom prst="rect">
                      <a:avLst/>
                    </a:prstGeom>
                  </pic:spPr>
                </pic:pic>
              </a:graphicData>
            </a:graphic>
          </wp:inline>
        </w:drawing>
      </w:r>
    </w:p>
    <w:p w14:paraId="42290BDC" w14:textId="7E6C4CA4" w:rsidR="0050562E" w:rsidRPr="009451F1" w:rsidRDefault="00065F4E" w:rsidP="00065F4E">
      <w:pPr>
        <w:pStyle w:val="ExhibitSource"/>
        <w:jc w:val="center"/>
      </w:pPr>
      <w:r>
        <w:t>Sources: Haver Analytics, Bank of England Monetary Policy Report</w:t>
      </w:r>
    </w:p>
    <w:p w14:paraId="5AD703B1" w14:textId="6DBD4EF1" w:rsidR="0050562E" w:rsidRPr="009451F1" w:rsidRDefault="0050562E" w:rsidP="0050562E">
      <w:pPr>
        <w:sectPr w:rsidR="0050562E" w:rsidRPr="009451F1" w:rsidSect="00065F4E">
          <w:headerReference w:type="even" r:id="rId16"/>
          <w:headerReference w:type="default" r:id="rId17"/>
          <w:footerReference w:type="default" r:id="rId18"/>
          <w:headerReference w:type="first" r:id="rId19"/>
          <w:footerReference w:type="first" r:id="rId20"/>
          <w:pgSz w:w="11906" w:h="16838"/>
          <w:pgMar w:top="2665" w:right="1276" w:bottom="838" w:left="1134" w:header="200" w:footer="300" w:gutter="0"/>
          <w:cols w:space="708"/>
          <w:titlePg/>
          <w:docGrid w:linePitch="360"/>
        </w:sectPr>
      </w:pPr>
    </w:p>
    <w:p w14:paraId="4CE8FBB2" w14:textId="7BF78A16" w:rsidR="00251E37" w:rsidRPr="009451F1" w:rsidRDefault="00F656C5" w:rsidP="00CB5BE7">
      <w:pPr>
        <w:pStyle w:val="Heading3"/>
      </w:pPr>
      <w:r w:rsidRPr="009451F1">
        <w:lastRenderedPageBreak/>
        <w:t>Little meaningful news on the inflation front since February's meeting</w:t>
      </w:r>
    </w:p>
    <w:p w14:paraId="43ADD384" w14:textId="0FA373E2" w:rsidR="004852A2" w:rsidRDefault="00CD3A17" w:rsidP="00BC2E18">
      <w:r>
        <w:t>S</w:t>
      </w:r>
      <w:r w:rsidR="00235E0F" w:rsidRPr="009451F1">
        <w:t>ince the February meeting</w:t>
      </w:r>
      <w:r w:rsidRPr="00CD3A17">
        <w:t xml:space="preserve"> </w:t>
      </w:r>
      <w:r w:rsidRPr="009451F1">
        <w:t>there's only been one inflation outturn</w:t>
      </w:r>
      <w:r w:rsidR="00235E0F" w:rsidRPr="009451F1">
        <w:t>, though the February data will be published the day before the March MPC announcement</w:t>
      </w:r>
      <w:r w:rsidR="008C1C60" w:rsidRPr="009451F1">
        <w:t xml:space="preserve">. CPI inflation </w:t>
      </w:r>
      <w:hyperlink r:id="rId21" w:history="1">
        <w:r w:rsidR="005017EE" w:rsidRPr="009451F1">
          <w:rPr>
            <w:rStyle w:val="Hyperlink"/>
          </w:rPr>
          <w:t xml:space="preserve">was </w:t>
        </w:r>
        <w:r w:rsidR="00AB3F31" w:rsidRPr="009451F1">
          <w:rPr>
            <w:rStyle w:val="Hyperlink"/>
          </w:rPr>
          <w:t xml:space="preserve">unchanged at </w:t>
        </w:r>
        <w:r w:rsidR="008C1C60" w:rsidRPr="009451F1">
          <w:rPr>
            <w:rStyle w:val="Hyperlink"/>
          </w:rPr>
          <w:t>4%</w:t>
        </w:r>
      </w:hyperlink>
      <w:r w:rsidR="00AB3F31" w:rsidRPr="009451F1">
        <w:t xml:space="preserve"> </w:t>
      </w:r>
      <w:r w:rsidR="00235E0F" w:rsidRPr="009451F1">
        <w:t xml:space="preserve">in January, just below the BoE's forecast of 4.1%. Services inflation was also 0.1ppts lower than </w:t>
      </w:r>
      <w:r>
        <w:t xml:space="preserve">the </w:t>
      </w:r>
      <w:r w:rsidR="00235E0F" w:rsidRPr="009451F1">
        <w:t>BoE anticipated</w:t>
      </w:r>
      <w:r w:rsidR="00055B1A" w:rsidRPr="009451F1">
        <w:t xml:space="preserve">. </w:t>
      </w:r>
      <w:r>
        <w:t>I</w:t>
      </w:r>
      <w:r w:rsidR="00235E0F" w:rsidRPr="009451F1">
        <w:t xml:space="preserve">n both cases, this was largely due to the volatile air fares component – the </w:t>
      </w:r>
      <w:r w:rsidR="004E6034" w:rsidRPr="009451F1">
        <w:t xml:space="preserve">category's </w:t>
      </w:r>
      <w:r w:rsidR="00235E0F" w:rsidRPr="009451F1">
        <w:t xml:space="preserve">weight more than doubled in January, amplifying the impact of the normal fall in prices between December and January. So </w:t>
      </w:r>
      <w:r w:rsidR="00A0087B" w:rsidRPr="009451F1">
        <w:t>it's unlikely that th</w:t>
      </w:r>
      <w:r w:rsidR="00235E0F" w:rsidRPr="009451F1">
        <w:t xml:space="preserve">is release </w:t>
      </w:r>
      <w:r w:rsidR="00F35496">
        <w:t>will have</w:t>
      </w:r>
      <w:r w:rsidR="00F35496" w:rsidRPr="009451F1">
        <w:t xml:space="preserve"> </w:t>
      </w:r>
      <w:r w:rsidR="00A0087B" w:rsidRPr="009451F1">
        <w:t xml:space="preserve">much impact on </w:t>
      </w:r>
      <w:r w:rsidR="00235E0F" w:rsidRPr="009451F1">
        <w:t>the MPC</w:t>
      </w:r>
      <w:r w:rsidR="00A0087B" w:rsidRPr="009451F1">
        <w:t xml:space="preserve">'s </w:t>
      </w:r>
      <w:r>
        <w:t>views</w:t>
      </w:r>
      <w:r w:rsidR="00235E0F" w:rsidRPr="009451F1">
        <w:t>.</w:t>
      </w:r>
    </w:p>
    <w:p w14:paraId="45460CF7" w14:textId="2C106234" w:rsidR="00CD3A17" w:rsidRDefault="00F35496" w:rsidP="00CD3A17">
      <w:r>
        <w:t>In February, t</w:t>
      </w:r>
      <w:r w:rsidR="00346504" w:rsidRPr="009451F1">
        <w:t xml:space="preserve">he MPC </w:t>
      </w:r>
      <w:r>
        <w:t xml:space="preserve">had </w:t>
      </w:r>
      <w:r w:rsidR="00346504" w:rsidRPr="009451F1">
        <w:t>substantial</w:t>
      </w:r>
      <w:r>
        <w:t>ly</w:t>
      </w:r>
      <w:r w:rsidR="00346504" w:rsidRPr="009451F1">
        <w:t xml:space="preserve"> </w:t>
      </w:r>
      <w:r>
        <w:t>downgraded</w:t>
      </w:r>
      <w:r w:rsidR="00346504" w:rsidRPr="009451F1">
        <w:t xml:space="preserve"> its inflation forecast to take account of the plunge in gas prices in late-2023. </w:t>
      </w:r>
      <w:r w:rsidR="00A51FBE">
        <w:t>With</w:t>
      </w:r>
      <w:r w:rsidR="00346504" w:rsidRPr="009451F1">
        <w:t xml:space="preserve"> </w:t>
      </w:r>
      <w:r w:rsidR="008C1C60" w:rsidRPr="009451F1">
        <w:t>Ofgem</w:t>
      </w:r>
      <w:r w:rsidR="00A51FBE">
        <w:t xml:space="preserve"> confirming </w:t>
      </w:r>
      <w:r w:rsidR="00A10658" w:rsidRPr="009451F1">
        <w:t xml:space="preserve">that the </w:t>
      </w:r>
      <w:r w:rsidR="008C1C60" w:rsidRPr="009451F1">
        <w:t>Energy Price Cap, which governs household energy bill</w:t>
      </w:r>
      <w:r w:rsidR="00F765B8" w:rsidRPr="009451F1">
        <w:t>s</w:t>
      </w:r>
      <w:r w:rsidR="008C1C60" w:rsidRPr="009451F1">
        <w:t xml:space="preserve">, </w:t>
      </w:r>
      <w:r w:rsidR="00A10658" w:rsidRPr="009451F1">
        <w:t>will be cut by 1</w:t>
      </w:r>
      <w:r w:rsidR="00346504" w:rsidRPr="009451F1">
        <w:t>2</w:t>
      </w:r>
      <w:r w:rsidR="00A10658" w:rsidRPr="009451F1">
        <w:t xml:space="preserve">% in </w:t>
      </w:r>
      <w:r w:rsidR="00055B1A" w:rsidRPr="009451F1">
        <w:t>April</w:t>
      </w:r>
      <w:r w:rsidR="00346504" w:rsidRPr="009451F1">
        <w:t xml:space="preserve">, the MPC's forecast that inflation will drop back to the 2% target in Q2 </w:t>
      </w:r>
      <w:r>
        <w:t>looks</w:t>
      </w:r>
      <w:r w:rsidRPr="009451F1">
        <w:t xml:space="preserve"> </w:t>
      </w:r>
      <w:r w:rsidR="00346504" w:rsidRPr="009451F1">
        <w:t>on track.</w:t>
      </w:r>
      <w:r w:rsidR="00CD3A17" w:rsidRPr="00CD3A17">
        <w:t xml:space="preserve"> </w:t>
      </w:r>
    </w:p>
    <w:p w14:paraId="0BFB56B8" w14:textId="402EF1DB" w:rsidR="005508A8" w:rsidRPr="009451F1" w:rsidRDefault="00E51CDC" w:rsidP="00CB5BE7">
      <w:pPr>
        <w:pStyle w:val="Heading3"/>
      </w:pPr>
      <w:r w:rsidRPr="009451F1">
        <w:t>P</w:t>
      </w:r>
      <w:r w:rsidR="005017EE" w:rsidRPr="009451F1">
        <w:t xml:space="preserve">rivate sector </w:t>
      </w:r>
      <w:r w:rsidR="001C271D" w:rsidRPr="009451F1">
        <w:t xml:space="preserve">regular </w:t>
      </w:r>
      <w:r w:rsidR="005017EE" w:rsidRPr="009451F1">
        <w:t xml:space="preserve">pay growth is proving sticky </w:t>
      </w:r>
      <w:r w:rsidR="005508A8" w:rsidRPr="009451F1">
        <w:t xml:space="preserve"> </w:t>
      </w:r>
    </w:p>
    <w:p w14:paraId="5F88157B" w14:textId="256100B4" w:rsidR="004E20E0" w:rsidRPr="009451F1" w:rsidRDefault="00F35496" w:rsidP="005508A8">
      <w:r>
        <w:t>T</w:t>
      </w:r>
      <w:r w:rsidR="00346504" w:rsidRPr="009451F1">
        <w:t xml:space="preserve">he MPC has made clear that the outlook for core inflation is </w:t>
      </w:r>
      <w:r>
        <w:t xml:space="preserve">still </w:t>
      </w:r>
      <w:r w:rsidR="00346504" w:rsidRPr="009451F1">
        <w:t>its main focus. In this respect</w:t>
      </w:r>
      <w:r w:rsidR="004E6034" w:rsidRPr="009451F1">
        <w:t>,</w:t>
      </w:r>
      <w:r w:rsidR="00346504" w:rsidRPr="009451F1">
        <w:t xml:space="preserve"> </w:t>
      </w:r>
      <w:r w:rsidR="00FA76A3" w:rsidRPr="009451F1">
        <w:t xml:space="preserve">recent </w:t>
      </w:r>
      <w:r w:rsidR="004E20E0" w:rsidRPr="009451F1">
        <w:t xml:space="preserve">developments </w:t>
      </w:r>
      <w:r w:rsidR="00936FDD" w:rsidRPr="009451F1">
        <w:t xml:space="preserve">around </w:t>
      </w:r>
      <w:r w:rsidR="00055B1A" w:rsidRPr="009451F1">
        <w:t xml:space="preserve">the </w:t>
      </w:r>
      <w:r w:rsidR="005017EE" w:rsidRPr="009451F1">
        <w:t xml:space="preserve">tightness of </w:t>
      </w:r>
      <w:r w:rsidR="005508A8" w:rsidRPr="009451F1">
        <w:t>the jobs market and the strength of private sector pay growth</w:t>
      </w:r>
      <w:r w:rsidR="004E20E0" w:rsidRPr="009451F1">
        <w:t xml:space="preserve"> </w:t>
      </w:r>
      <w:r w:rsidR="00055B1A" w:rsidRPr="009451F1">
        <w:t>won't have done much to allay policymakers' concerns about risks to achieving sustainably low inflation.</w:t>
      </w:r>
    </w:p>
    <w:p w14:paraId="636549DA" w14:textId="2654607B" w:rsidR="008B6258" w:rsidRPr="009451F1" w:rsidRDefault="008B6258" w:rsidP="008B6258">
      <w:r w:rsidRPr="009451F1">
        <w:t xml:space="preserve">On the pay front, headline </w:t>
      </w:r>
      <w:r w:rsidR="00B550F2" w:rsidRPr="009451F1">
        <w:t xml:space="preserve">(three-month average of the annual rate) </w:t>
      </w:r>
      <w:r w:rsidRPr="009451F1">
        <w:t xml:space="preserve">private sector regular pay growth </w:t>
      </w:r>
      <w:r w:rsidR="002A6F16" w:rsidRPr="009451F1">
        <w:t>–</w:t>
      </w:r>
      <w:r w:rsidR="00B550F2" w:rsidRPr="009451F1">
        <w:t xml:space="preserve"> the MPC's favoured measure of wage pressures </w:t>
      </w:r>
      <w:r w:rsidR="002A6F16" w:rsidRPr="009451F1">
        <w:t>–</w:t>
      </w:r>
      <w:r w:rsidR="00B550F2" w:rsidRPr="009451F1">
        <w:t xml:space="preserve"> cooled to 6.1% in January</w:t>
      </w:r>
      <w:r w:rsidRPr="009451F1">
        <w:t xml:space="preserve">. </w:t>
      </w:r>
      <w:r w:rsidR="002A6F16" w:rsidRPr="009451F1">
        <w:t xml:space="preserve">But </w:t>
      </w:r>
      <w:r w:rsidR="006D40CA" w:rsidRPr="009451F1">
        <w:t xml:space="preserve">this is still roughly double the pace that would be consistent with achieving the inflation target over the medium-term. Furthermore, </w:t>
      </w:r>
      <w:r w:rsidR="002A6F16" w:rsidRPr="009451F1">
        <w:t>o</w:t>
      </w:r>
      <w:r w:rsidRPr="009451F1">
        <w:t xml:space="preserve">ur </w:t>
      </w:r>
      <w:hyperlink r:id="rId22" w:history="1">
        <w:r w:rsidRPr="009451F1">
          <w:rPr>
            <w:rStyle w:val="Hyperlink"/>
          </w:rPr>
          <w:t>sentiment-based nowcast</w:t>
        </w:r>
      </w:hyperlink>
      <w:r w:rsidRPr="009451F1">
        <w:t xml:space="preserve">, developed in collaboration with Penta, suggests that pay growth is likely to remain at similar </w:t>
      </w:r>
      <w:r w:rsidR="00B550F2" w:rsidRPr="009451F1">
        <w:t>rates</w:t>
      </w:r>
      <w:r w:rsidR="002A6F16" w:rsidRPr="009451F1">
        <w:t xml:space="preserve"> in the near-term </w:t>
      </w:r>
      <w:r w:rsidR="00735A4E" w:rsidRPr="009451F1">
        <w:t>(</w:t>
      </w:r>
      <w:r w:rsidR="00DB462B" w:rsidRPr="009451F1">
        <w:rPr>
          <w:b/>
          <w:color w:val="003469"/>
        </w:rPr>
        <w:fldChar w:fldCharType="begin"/>
      </w:r>
      <w:r w:rsidR="00110AD0" w:rsidRPr="009451F1">
        <w:rPr>
          <w:b/>
          <w:color w:val="003469"/>
        </w:rPr>
        <w:instrText xml:space="preserve">REF _Ref161223983 \h \* Charformat </w:instrText>
      </w:r>
      <w:r w:rsidR="00DB462B" w:rsidRPr="009451F1">
        <w:rPr>
          <w:b/>
          <w:color w:val="003469"/>
        </w:rPr>
      </w:r>
      <w:r w:rsidR="00DB462B" w:rsidRPr="009451F1">
        <w:rPr>
          <w:b/>
          <w:color w:val="003469"/>
        </w:rPr>
        <w:fldChar w:fldCharType="separate"/>
      </w:r>
      <w:r w:rsidR="006B163D" w:rsidRPr="006B163D">
        <w:rPr>
          <w:b/>
          <w:color w:val="003469"/>
        </w:rPr>
        <w:t>Chart 2</w:t>
      </w:r>
      <w:r w:rsidR="00DB462B" w:rsidRPr="009451F1">
        <w:rPr>
          <w:b/>
          <w:color w:val="003469"/>
        </w:rPr>
        <w:fldChar w:fldCharType="end"/>
      </w:r>
      <w:r w:rsidR="00735A4E" w:rsidRPr="009451F1">
        <w:t>)</w:t>
      </w:r>
      <w:r w:rsidRPr="009451F1">
        <w:t xml:space="preserve">. </w:t>
      </w:r>
      <w:r w:rsidR="00B550F2" w:rsidRPr="009451F1">
        <w:t>Meanwhile, a</w:t>
      </w:r>
      <w:r w:rsidRPr="009451F1">
        <w:t xml:space="preserve">ccording to the </w:t>
      </w:r>
      <w:hyperlink r:id="rId23" w:history="1">
        <w:r w:rsidR="002A6F16" w:rsidRPr="009451F1">
          <w:rPr>
            <w:rStyle w:val="Hyperlink"/>
          </w:rPr>
          <w:t>BoE's own Decision Maker Panel</w:t>
        </w:r>
      </w:hyperlink>
      <w:r w:rsidRPr="009451F1">
        <w:t>, pay growth expectations among</w:t>
      </w:r>
      <w:r w:rsidR="00B550F2" w:rsidRPr="009451F1">
        <w:t xml:space="preserve"> </w:t>
      </w:r>
      <w:r w:rsidRPr="009451F1">
        <w:t xml:space="preserve">Chief Financial Officers remained stuck around 5% </w:t>
      </w:r>
      <w:r w:rsidR="00B550F2" w:rsidRPr="009451F1">
        <w:t xml:space="preserve">in February, </w:t>
      </w:r>
      <w:r w:rsidRPr="009451F1">
        <w:t xml:space="preserve">a </w:t>
      </w:r>
      <w:r w:rsidR="00A03CB4" w:rsidRPr="009451F1">
        <w:t xml:space="preserve">similar pace to that reported </w:t>
      </w:r>
      <w:r w:rsidRPr="009451F1">
        <w:t>since early 2023.</w:t>
      </w:r>
    </w:p>
    <w:p w14:paraId="6A025135" w14:textId="77A39CFB" w:rsidR="008B6258" w:rsidRPr="009451F1" w:rsidRDefault="008B6258" w:rsidP="00CB5BE7">
      <w:pPr>
        <w:pStyle w:val="ExhibitTitle"/>
      </w:pPr>
      <w:bookmarkStart w:id="1" w:name="_Ref161223983"/>
      <w:r w:rsidRPr="009451F1">
        <w:t xml:space="preserve">Chart </w:t>
      </w:r>
      <w:r w:rsidRPr="009451F1">
        <w:fldChar w:fldCharType="begin"/>
      </w:r>
      <w:r w:rsidR="00DB7B22" w:rsidRPr="009451F1">
        <w:instrText>SEQ CHART</w:instrText>
      </w:r>
      <w:r w:rsidRPr="009451F1">
        <w:fldChar w:fldCharType="separate"/>
      </w:r>
      <w:r w:rsidR="006B163D">
        <w:rPr>
          <w:noProof/>
        </w:rPr>
        <w:t>2</w:t>
      </w:r>
      <w:r w:rsidRPr="009451F1">
        <w:fldChar w:fldCharType="end"/>
      </w:r>
      <w:bookmarkEnd w:id="1"/>
      <w:r w:rsidRPr="009451F1">
        <w:t xml:space="preserve">: </w:t>
      </w:r>
      <w:r w:rsidR="00E2648B" w:rsidRPr="009451F1">
        <w:t>Our nowcast data suggests the downward momentum in pay growth has eased</w:t>
      </w:r>
      <w:r w:rsidR="00B20D16" w:rsidRPr="009451F1">
        <w:t xml:space="preserve"> in early-2024</w:t>
      </w:r>
    </w:p>
    <w:p w14:paraId="7CED17CC" w14:textId="388D40E6" w:rsidR="00DB7B22" w:rsidRPr="009451F1" w:rsidRDefault="00DB7B22" w:rsidP="00CB5BE7">
      <w:pPr>
        <w:spacing w:after="0"/>
      </w:pPr>
      <w:r w:rsidRPr="009451F1">
        <w:rPr>
          <w:noProof/>
        </w:rPr>
        <w:drawing>
          <wp:inline distT="0" distB="0" distL="0" distR="0" wp14:anchorId="1DFF91C5" wp14:editId="05A66E6F">
            <wp:extent cx="3250933" cy="2548068"/>
            <wp:effectExtent l="0" t="0" r="6985" b="5080"/>
            <wp:docPr id="13"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rcRect b="1886"/>
                    <a:stretch>
                      <a:fillRect/>
                    </a:stretch>
                  </pic:blipFill>
                  <pic:spPr>
                    <a:xfrm>
                      <a:off x="0" y="0"/>
                      <a:ext cx="3250933" cy="2548068"/>
                    </a:xfrm>
                    <a:prstGeom prst="rect">
                      <a:avLst/>
                    </a:prstGeom>
                  </pic:spPr>
                </pic:pic>
              </a:graphicData>
            </a:graphic>
          </wp:inline>
        </w:drawing>
      </w:r>
    </w:p>
    <w:p w14:paraId="118D441A" w14:textId="709279EE" w:rsidR="008B6258" w:rsidRPr="009451F1" w:rsidRDefault="00DB7B22" w:rsidP="00CB5BE7">
      <w:pPr>
        <w:pStyle w:val="ExhibitSource"/>
      </w:pPr>
      <w:r w:rsidRPr="009451F1">
        <w:t>Sources: Oxford Economics, Haver Analytics, Penta</w:t>
      </w:r>
    </w:p>
    <w:p w14:paraId="34BDD4E4" w14:textId="7D179C4D" w:rsidR="00735A4E" w:rsidRPr="009451F1" w:rsidRDefault="0075486F" w:rsidP="005508A8">
      <w:r w:rsidRPr="009451F1">
        <w:t>Overall, t</w:t>
      </w:r>
      <w:r w:rsidR="00467A5B" w:rsidRPr="009451F1">
        <w:t xml:space="preserve">here's </w:t>
      </w:r>
      <w:r w:rsidRPr="009451F1">
        <w:t xml:space="preserve">little </w:t>
      </w:r>
      <w:r w:rsidR="00467A5B" w:rsidRPr="009451F1">
        <w:t>in the recent data to suggest that pay growth is likely to undershoot the BoE's Q1 forecast of 5.7%. And g</w:t>
      </w:r>
      <w:r w:rsidR="002A6F16" w:rsidRPr="009451F1">
        <w:t xml:space="preserve">iven </w:t>
      </w:r>
      <w:r w:rsidR="00467A5B" w:rsidRPr="009451F1">
        <w:t xml:space="preserve">that the </w:t>
      </w:r>
      <w:r w:rsidR="002A6F16" w:rsidRPr="009451F1">
        <w:t xml:space="preserve">MPC has </w:t>
      </w:r>
      <w:r w:rsidR="00467A5B" w:rsidRPr="009451F1">
        <w:t xml:space="preserve">previously </w:t>
      </w:r>
      <w:r w:rsidR="002A6F16" w:rsidRPr="009451F1">
        <w:t>expre</w:t>
      </w:r>
      <w:r w:rsidR="00467A5B" w:rsidRPr="009451F1">
        <w:t xml:space="preserve">ssed concerns about the potential impact of  </w:t>
      </w:r>
      <w:r w:rsidR="000A1AB7">
        <w:t xml:space="preserve">a </w:t>
      </w:r>
      <w:r w:rsidR="00467A5B" w:rsidRPr="009451F1">
        <w:t>near-10% rise in the National Living Wage</w:t>
      </w:r>
      <w:r w:rsidR="000A1AB7" w:rsidRPr="000A1AB7">
        <w:t xml:space="preserve"> </w:t>
      </w:r>
      <w:r w:rsidR="000A1AB7">
        <w:t xml:space="preserve">in </w:t>
      </w:r>
      <w:r w:rsidR="000A1AB7" w:rsidRPr="009451F1">
        <w:t>April</w:t>
      </w:r>
      <w:r w:rsidR="00467A5B" w:rsidRPr="009451F1">
        <w:t>, we think the majority of the MPC will be keen to see more data on new year pay settlements before committing to rate cuts.</w:t>
      </w:r>
    </w:p>
    <w:p w14:paraId="28B67521" w14:textId="0D5F537D" w:rsidR="004E20E0" w:rsidRPr="009451F1" w:rsidRDefault="005017EE" w:rsidP="005508A8">
      <w:r w:rsidRPr="009451F1">
        <w:t xml:space="preserve">February's </w:t>
      </w:r>
      <w:hyperlink r:id="rId26" w:history="1">
        <w:r w:rsidRPr="009451F1">
          <w:rPr>
            <w:rStyle w:val="Hyperlink"/>
          </w:rPr>
          <w:t xml:space="preserve">labour market </w:t>
        </w:r>
        <w:r w:rsidR="004E20E0" w:rsidRPr="009451F1">
          <w:rPr>
            <w:rStyle w:val="Hyperlink"/>
          </w:rPr>
          <w:t>release</w:t>
        </w:r>
      </w:hyperlink>
      <w:r w:rsidR="004E20E0" w:rsidRPr="009451F1">
        <w:t xml:space="preserve"> </w:t>
      </w:r>
      <w:r w:rsidR="000A1AB7">
        <w:t xml:space="preserve">included </w:t>
      </w:r>
      <w:r w:rsidR="004E20E0" w:rsidRPr="009451F1">
        <w:t>data from the Labour Force Survey</w:t>
      </w:r>
      <w:r w:rsidR="000A1AB7">
        <w:t>,</w:t>
      </w:r>
      <w:r w:rsidR="004E20E0" w:rsidRPr="009451F1">
        <w:t xml:space="preserve"> reintroduced after a five-month hiatus. This incorporated the latest estimates of the size and composition of the UK population</w:t>
      </w:r>
      <w:r w:rsidR="00D63C43" w:rsidRPr="009451F1">
        <w:t xml:space="preserve"> </w:t>
      </w:r>
      <w:r w:rsidR="004E20E0" w:rsidRPr="009451F1">
        <w:t>but didn't address the major issue of low survey response rates.</w:t>
      </w:r>
      <w:r w:rsidR="00782FDB" w:rsidRPr="009451F1">
        <w:t xml:space="preserve"> T</w:t>
      </w:r>
      <w:r w:rsidR="004E20E0" w:rsidRPr="009451F1">
        <w:t>aking the new LFS data at face value, the labour market looks tighter than</w:t>
      </w:r>
      <w:r w:rsidRPr="009451F1">
        <w:t xml:space="preserve"> previously thought</w:t>
      </w:r>
      <w:r w:rsidR="004E20E0" w:rsidRPr="009451F1">
        <w:t>, with the unemployment rate much lower and economic inactivity significantly higher</w:t>
      </w:r>
      <w:r w:rsidR="00D63C43" w:rsidRPr="009451F1">
        <w:t xml:space="preserve"> (</w:t>
      </w:r>
      <w:r w:rsidR="008034B3" w:rsidRPr="009451F1">
        <w:rPr>
          <w:b/>
          <w:color w:val="003469"/>
        </w:rPr>
        <w:fldChar w:fldCharType="begin"/>
      </w:r>
      <w:r w:rsidR="00110AD0" w:rsidRPr="009451F1">
        <w:rPr>
          <w:b/>
          <w:color w:val="003469"/>
        </w:rPr>
        <w:instrText xml:space="preserve">REF _Ref160781198 \h \* Charformat </w:instrText>
      </w:r>
      <w:r w:rsidR="008034B3" w:rsidRPr="009451F1">
        <w:rPr>
          <w:b/>
          <w:color w:val="003469"/>
        </w:rPr>
      </w:r>
      <w:r w:rsidR="008034B3" w:rsidRPr="009451F1">
        <w:rPr>
          <w:b/>
          <w:color w:val="003469"/>
        </w:rPr>
        <w:fldChar w:fldCharType="separate"/>
      </w:r>
      <w:r w:rsidR="006B163D" w:rsidRPr="006B163D">
        <w:rPr>
          <w:b/>
          <w:color w:val="003469"/>
        </w:rPr>
        <w:t>Chart 3</w:t>
      </w:r>
      <w:r w:rsidR="008034B3" w:rsidRPr="009451F1">
        <w:rPr>
          <w:b/>
          <w:color w:val="003469"/>
        </w:rPr>
        <w:fldChar w:fldCharType="end"/>
      </w:r>
      <w:r w:rsidR="00D63C43" w:rsidRPr="009451F1">
        <w:t>)</w:t>
      </w:r>
      <w:r w:rsidR="004E20E0" w:rsidRPr="009451F1">
        <w:t>.</w:t>
      </w:r>
      <w:r w:rsidR="00782FDB" w:rsidRPr="009451F1">
        <w:t xml:space="preserve"> But </w:t>
      </w:r>
      <w:r w:rsidR="006D0CBF" w:rsidRPr="009451F1">
        <w:t xml:space="preserve">until the Transformed Labour Force Survey is available in September, </w:t>
      </w:r>
      <w:r w:rsidR="00782FDB" w:rsidRPr="009451F1">
        <w:t xml:space="preserve">we expect the MPC to place a relatively </w:t>
      </w:r>
      <w:r w:rsidR="004E6034" w:rsidRPr="009451F1">
        <w:t xml:space="preserve">low </w:t>
      </w:r>
      <w:r w:rsidR="00782FDB" w:rsidRPr="009451F1">
        <w:t xml:space="preserve">weight on </w:t>
      </w:r>
      <w:r w:rsidR="006D0CBF" w:rsidRPr="009451F1">
        <w:t>the LFS</w:t>
      </w:r>
      <w:r w:rsidR="00782FDB" w:rsidRPr="009451F1">
        <w:t xml:space="preserve"> </w:t>
      </w:r>
      <w:r w:rsidR="006D0CBF" w:rsidRPr="009451F1">
        <w:t>data and</w:t>
      </w:r>
      <w:r w:rsidR="00782FDB" w:rsidRPr="009451F1">
        <w:t xml:space="preserve"> continue to emphasise the importance of studying a suite of indicators.</w:t>
      </w:r>
    </w:p>
    <w:p w14:paraId="1F4F2501" w14:textId="541C96C7" w:rsidR="00D63C43" w:rsidRPr="009451F1" w:rsidRDefault="00D63C43" w:rsidP="00CB5BE7">
      <w:pPr>
        <w:pStyle w:val="ExhibitTitle"/>
      </w:pPr>
      <w:bookmarkStart w:id="2" w:name="_Ref160781198"/>
      <w:r w:rsidRPr="009451F1">
        <w:lastRenderedPageBreak/>
        <w:t xml:space="preserve">Chart </w:t>
      </w:r>
      <w:r w:rsidR="008034B3" w:rsidRPr="009451F1">
        <w:fldChar w:fldCharType="begin"/>
      </w:r>
      <w:r w:rsidR="001E4947" w:rsidRPr="009451F1">
        <w:instrText>SEQ CHART</w:instrText>
      </w:r>
      <w:r w:rsidR="008034B3" w:rsidRPr="009451F1">
        <w:fldChar w:fldCharType="separate"/>
      </w:r>
      <w:r w:rsidR="006B163D">
        <w:rPr>
          <w:noProof/>
        </w:rPr>
        <w:t>3</w:t>
      </w:r>
      <w:r w:rsidR="008034B3" w:rsidRPr="009451F1">
        <w:fldChar w:fldCharType="end"/>
      </w:r>
      <w:bookmarkEnd w:id="2"/>
      <w:r w:rsidRPr="009451F1">
        <w:t xml:space="preserve">: The latest labour market data </w:t>
      </w:r>
      <w:r w:rsidR="000A1AB7">
        <w:t>showed the</w:t>
      </w:r>
      <w:r w:rsidR="000A1AB7" w:rsidRPr="009451F1">
        <w:t xml:space="preserve"> </w:t>
      </w:r>
      <w:r w:rsidRPr="009451F1">
        <w:t xml:space="preserve">jobs market </w:t>
      </w:r>
      <w:r w:rsidR="000A1AB7">
        <w:t xml:space="preserve">is tighter </w:t>
      </w:r>
      <w:r w:rsidRPr="009451F1">
        <w:t>than</w:t>
      </w:r>
      <w:r w:rsidR="00FA76A3" w:rsidRPr="009451F1">
        <w:t xml:space="preserve"> </w:t>
      </w:r>
      <w:r w:rsidRPr="009451F1">
        <w:t>thought</w:t>
      </w:r>
    </w:p>
    <w:p w14:paraId="42D58E0A" w14:textId="27B173C0" w:rsidR="001E4947" w:rsidRPr="009451F1" w:rsidRDefault="001E4947" w:rsidP="00CB5BE7">
      <w:pPr>
        <w:spacing w:after="0"/>
      </w:pPr>
      <w:r w:rsidRPr="009451F1">
        <w:rPr>
          <w:noProof/>
        </w:rPr>
        <w:drawing>
          <wp:inline distT="0" distB="0" distL="0" distR="0" wp14:anchorId="5DB24BEA" wp14:editId="2F1D571D">
            <wp:extent cx="3250933" cy="2548068"/>
            <wp:effectExtent l="0" t="0" r="6985" b="5080"/>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27" cstate="print">
                      <a:extLst>
                        <a:ext uri="{28A0092B-C50C-407E-A947-70E740481C1C}">
                          <a14:useLocalDpi xmlns:a14="http://schemas.microsoft.com/office/drawing/2010/main" val="0"/>
                        </a:ext>
                        <a:ext uri="{96DAC541-7B7A-43D3-8B79-37D633B846F1}">
                          <asvg:svgBlip xmlns:asvg="http://schemas.microsoft.com/office/drawing/2016/SVG/main" r:embed="rId28"/>
                        </a:ext>
                      </a:extLst>
                    </a:blip>
                    <a:srcRect b="1886"/>
                    <a:stretch>
                      <a:fillRect/>
                    </a:stretch>
                  </pic:blipFill>
                  <pic:spPr>
                    <a:xfrm>
                      <a:off x="0" y="0"/>
                      <a:ext cx="3250933" cy="2548068"/>
                    </a:xfrm>
                    <a:prstGeom prst="rect">
                      <a:avLst/>
                    </a:prstGeom>
                  </pic:spPr>
                </pic:pic>
              </a:graphicData>
            </a:graphic>
          </wp:inline>
        </w:drawing>
      </w:r>
    </w:p>
    <w:p w14:paraId="798CE846" w14:textId="68B39C67" w:rsidR="00D63C43" w:rsidRPr="009451F1" w:rsidRDefault="001E4947" w:rsidP="00CB5BE7">
      <w:pPr>
        <w:pStyle w:val="ExhibitSource"/>
      </w:pPr>
      <w:r w:rsidRPr="009451F1">
        <w:t>Sources: Oxford Economics, Haver Analytics</w:t>
      </w:r>
    </w:p>
    <w:p w14:paraId="4920AAB9" w14:textId="1C1756E1" w:rsidR="005017EE" w:rsidRPr="009451F1" w:rsidRDefault="00F91BE1" w:rsidP="00CB5BE7">
      <w:pPr>
        <w:pStyle w:val="Heading3"/>
      </w:pPr>
      <w:r w:rsidRPr="009451F1">
        <w:t>The economy is smaller than expected</w:t>
      </w:r>
      <w:r w:rsidR="005017EE" w:rsidRPr="009451F1">
        <w:t>, but momentum has picked up</w:t>
      </w:r>
    </w:p>
    <w:p w14:paraId="2849C6CE" w14:textId="1B7F45F5" w:rsidR="005017EE" w:rsidRPr="009451F1" w:rsidRDefault="00F91BE1" w:rsidP="005508A8">
      <w:r w:rsidRPr="009451F1">
        <w:t xml:space="preserve">Although </w:t>
      </w:r>
      <w:r w:rsidR="00F765B8" w:rsidRPr="009451F1">
        <w:t xml:space="preserve">GDP </w:t>
      </w:r>
      <w:r w:rsidRPr="009451F1">
        <w:t>growth has not featured highly in the MPC's decision making in recent years, the committee will be mindful of developments on that fron</w:t>
      </w:r>
      <w:r w:rsidR="00E7350F" w:rsidRPr="009451F1">
        <w:t>t</w:t>
      </w:r>
      <w:r w:rsidRPr="009451F1">
        <w:t>, since it bears on the strength of inflationary pressures.</w:t>
      </w:r>
      <w:r w:rsidR="00E7350F" w:rsidRPr="009451F1">
        <w:t xml:space="preserve"> D</w:t>
      </w:r>
      <w:r w:rsidR="00685466" w:rsidRPr="009451F1">
        <w:t xml:space="preserve">ata and survey evidence released in the last few weeks have painted a gloomier picture of the </w:t>
      </w:r>
      <w:r w:rsidR="001C10FC" w:rsidRPr="009451F1">
        <w:t>end of last year</w:t>
      </w:r>
      <w:r w:rsidR="00685466" w:rsidRPr="009451F1">
        <w:t xml:space="preserve">, but a more positive one </w:t>
      </w:r>
      <w:r w:rsidR="000A1AB7">
        <w:t>ahead</w:t>
      </w:r>
      <w:r w:rsidR="00685466" w:rsidRPr="009451F1">
        <w:t xml:space="preserve">. </w:t>
      </w:r>
      <w:hyperlink r:id="rId29" w:history="1">
        <w:r w:rsidR="00685466" w:rsidRPr="009451F1">
          <w:rPr>
            <w:rStyle w:val="Hyperlink"/>
          </w:rPr>
          <w:t>A</w:t>
        </w:r>
        <w:r w:rsidRPr="009451F1">
          <w:rPr>
            <w:rStyle w:val="Hyperlink"/>
          </w:rPr>
          <w:t xml:space="preserve"> 0.3% fall in GDP in Q4</w:t>
        </w:r>
      </w:hyperlink>
      <w:r w:rsidRPr="009451F1">
        <w:t xml:space="preserve"> was weaker than the flat performance expected by the BoE. Alongside a downward revision to growth earlier last year, this meant the economy ended 2023 0.4ppts smaller than the </w:t>
      </w:r>
      <w:r w:rsidRPr="009451F1">
        <w:t xml:space="preserve">BoE </w:t>
      </w:r>
      <w:r w:rsidRPr="009451F1">
        <w:t>had forecast.</w:t>
      </w:r>
    </w:p>
    <w:p w14:paraId="7EC2A974" w14:textId="5D16C80A" w:rsidR="00F91BE1" w:rsidRPr="009451F1" w:rsidRDefault="00F91BE1" w:rsidP="00F91BE1">
      <w:r w:rsidRPr="009451F1">
        <w:t xml:space="preserve">However, it looks like Q4 2023 marked the low point for activity. A key factor underpinning December's weakness was </w:t>
      </w:r>
      <w:r w:rsidR="000A1AB7">
        <w:t>a</w:t>
      </w:r>
      <w:r w:rsidR="000A1AB7" w:rsidRPr="009451F1">
        <w:t xml:space="preserve"> </w:t>
      </w:r>
      <w:r w:rsidRPr="009451F1">
        <w:t xml:space="preserve">slump in retail sales. But </w:t>
      </w:r>
      <w:hyperlink r:id="rId30" w:history="1">
        <w:r w:rsidRPr="009451F1">
          <w:rPr>
            <w:rStyle w:val="Hyperlink"/>
          </w:rPr>
          <w:t>retail sales volumes rose 3.4% m/m in January</w:t>
        </w:r>
      </w:hyperlink>
      <w:r w:rsidRPr="009451F1">
        <w:t xml:space="preserve">, making up all the ground lost in the previous month. This contributed to a </w:t>
      </w:r>
      <w:r w:rsidR="001C10FC" w:rsidRPr="009451F1">
        <w:t>0.2</w:t>
      </w:r>
      <w:r w:rsidRPr="009451F1">
        <w:t xml:space="preserve">% </w:t>
      </w:r>
      <w:r w:rsidR="001C10FC" w:rsidRPr="009451F1">
        <w:t xml:space="preserve">m/m </w:t>
      </w:r>
      <w:r w:rsidRPr="009451F1">
        <w:t>rise in GDP in January. Furthermore, business survey data has strengthened in early-2024</w:t>
      </w:r>
      <w:r w:rsidR="001D0FF1" w:rsidRPr="009451F1">
        <w:t>.</w:t>
      </w:r>
    </w:p>
    <w:p w14:paraId="7AF12CFF" w14:textId="611F018B" w:rsidR="00762F2C" w:rsidRPr="009451F1" w:rsidRDefault="00685466" w:rsidP="00BC2E18">
      <w:r w:rsidRPr="009451F1">
        <w:t xml:space="preserve">Still, as investors have pared </w:t>
      </w:r>
      <w:r w:rsidR="000A1AB7">
        <w:t xml:space="preserve">back their </w:t>
      </w:r>
      <w:r w:rsidRPr="009451F1">
        <w:t xml:space="preserve">expectations of how much rates </w:t>
      </w:r>
      <w:r w:rsidR="000A1AB7">
        <w:t xml:space="preserve">will be cut </w:t>
      </w:r>
      <w:r w:rsidRPr="009451F1">
        <w:t>this year</w:t>
      </w:r>
      <w:r w:rsidR="00B274D7">
        <w:t>,</w:t>
      </w:r>
      <w:r w:rsidRPr="009451F1">
        <w:t xml:space="preserve"> </w:t>
      </w:r>
      <w:r w:rsidR="00B274D7" w:rsidRPr="009451F1">
        <w:t>a tightening in financial conditions</w:t>
      </w:r>
      <w:r w:rsidR="00B274D7">
        <w:t xml:space="preserve"> </w:t>
      </w:r>
      <w:r w:rsidRPr="009451F1">
        <w:t>will weigh on the growth outlook</w:t>
      </w:r>
      <w:r w:rsidR="00936FDD" w:rsidRPr="009451F1">
        <w:t xml:space="preserve"> versus expectations in February</w:t>
      </w:r>
      <w:r w:rsidR="00E100AA" w:rsidRPr="009451F1">
        <w:t xml:space="preserve"> (</w:t>
      </w:r>
      <w:r w:rsidR="00117C03" w:rsidRPr="009451F1">
        <w:rPr>
          <w:b/>
          <w:color w:val="003469"/>
        </w:rPr>
        <w:fldChar w:fldCharType="begin"/>
      </w:r>
      <w:r w:rsidR="00110AD0" w:rsidRPr="009451F1">
        <w:rPr>
          <w:b/>
          <w:color w:val="003469"/>
        </w:rPr>
        <w:instrText xml:space="preserve">REF _Ref156901745 \h \* Charformat </w:instrText>
      </w:r>
      <w:r w:rsidR="00117C03" w:rsidRPr="009451F1">
        <w:rPr>
          <w:b/>
          <w:color w:val="003469"/>
        </w:rPr>
      </w:r>
      <w:r w:rsidR="00117C03" w:rsidRPr="009451F1">
        <w:rPr>
          <w:b/>
          <w:color w:val="003469"/>
        </w:rPr>
        <w:fldChar w:fldCharType="separate"/>
      </w:r>
      <w:r w:rsidR="006B163D" w:rsidRPr="006B163D">
        <w:rPr>
          <w:b/>
          <w:color w:val="003469"/>
        </w:rPr>
        <w:t>Chart 4</w:t>
      </w:r>
      <w:r w:rsidR="00117C03" w:rsidRPr="009451F1">
        <w:rPr>
          <w:b/>
          <w:color w:val="003469"/>
        </w:rPr>
        <w:fldChar w:fldCharType="end"/>
      </w:r>
      <w:r w:rsidR="00E100AA" w:rsidRPr="009451F1">
        <w:t>)</w:t>
      </w:r>
      <w:r w:rsidRPr="009451F1">
        <w:t xml:space="preserve">. There's already evidence that quoted mortgage rates are rising in response. And </w:t>
      </w:r>
      <w:hyperlink r:id="rId31" w:history="1">
        <w:r w:rsidRPr="009451F1">
          <w:rPr>
            <w:rStyle w:val="Hyperlink"/>
          </w:rPr>
          <w:t>while a pick-up in mortgage approvals</w:t>
        </w:r>
      </w:hyperlink>
      <w:r w:rsidRPr="009451F1">
        <w:t xml:space="preserve"> in January suggest</w:t>
      </w:r>
      <w:r w:rsidR="00936FDD" w:rsidRPr="009451F1">
        <w:t xml:space="preserve">ed </w:t>
      </w:r>
      <w:r w:rsidRPr="009451F1">
        <w:t xml:space="preserve">housing market </w:t>
      </w:r>
      <w:r w:rsidR="00936FDD" w:rsidRPr="009451F1">
        <w:t xml:space="preserve">activity </w:t>
      </w:r>
      <w:r w:rsidRPr="009451F1">
        <w:t xml:space="preserve">is recovering, net mortgage lending that month </w:t>
      </w:r>
      <w:r w:rsidR="00B274D7">
        <w:t>was</w:t>
      </w:r>
      <w:r w:rsidR="00B274D7" w:rsidRPr="009451F1">
        <w:t xml:space="preserve"> </w:t>
      </w:r>
      <w:r w:rsidRPr="009451F1">
        <w:t>unexpectedly weak</w:t>
      </w:r>
      <w:r w:rsidR="00710B96" w:rsidRPr="009451F1">
        <w:t>.</w:t>
      </w:r>
    </w:p>
    <w:p w14:paraId="5CB3E6C3" w14:textId="58DCD685" w:rsidR="005A2EB3" w:rsidRPr="009451F1" w:rsidRDefault="005A2EB3" w:rsidP="00CB5BE7">
      <w:pPr>
        <w:pStyle w:val="ExhibitTitle"/>
      </w:pPr>
      <w:bookmarkStart w:id="3" w:name="_Ref156901745"/>
      <w:r w:rsidRPr="009451F1">
        <w:t xml:space="preserve">Chart </w:t>
      </w:r>
      <w:r w:rsidR="00803202" w:rsidRPr="009451F1">
        <w:fldChar w:fldCharType="begin"/>
      </w:r>
      <w:r w:rsidR="006B163D">
        <w:instrText>SEQ CHART</w:instrText>
      </w:r>
      <w:r w:rsidR="00803202" w:rsidRPr="009451F1">
        <w:fldChar w:fldCharType="separate"/>
      </w:r>
      <w:r w:rsidR="006B163D">
        <w:rPr>
          <w:noProof/>
        </w:rPr>
        <w:t>4</w:t>
      </w:r>
      <w:r w:rsidR="00803202" w:rsidRPr="009451F1">
        <w:fldChar w:fldCharType="end"/>
      </w:r>
      <w:bookmarkEnd w:id="3"/>
      <w:r w:rsidRPr="009451F1">
        <w:t xml:space="preserve">: </w:t>
      </w:r>
      <w:r w:rsidR="00E100AA" w:rsidRPr="009451F1">
        <w:t>Markets price between two and three 25bps rate cuts this year</w:t>
      </w:r>
    </w:p>
    <w:p w14:paraId="52A1EFEC" w14:textId="6556E4D4" w:rsidR="006B163D" w:rsidRDefault="006B163D" w:rsidP="00CB5BE7">
      <w:pPr>
        <w:spacing w:after="0"/>
        <w:rPr>
          <w:noProof/>
        </w:rPr>
      </w:pPr>
      <w:r>
        <w:rPr>
          <w:noProof/>
        </w:rPr>
        <w:drawing>
          <wp:inline distT="0" distB="0" distL="0" distR="0" wp14:anchorId="5195867C" wp14:editId="0BAF08B5">
            <wp:extent cx="3250933" cy="2548068"/>
            <wp:effectExtent l="0" t="0" r="6985" b="508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32" cstate="print">
                      <a:extLst>
                        <a:ext uri="{28A0092B-C50C-407E-A947-70E740481C1C}">
                          <a14:useLocalDpi xmlns:a14="http://schemas.microsoft.com/office/drawing/2010/main" val="0"/>
                        </a:ext>
                        <a:ext uri="{96DAC541-7B7A-43D3-8B79-37D633B846F1}">
                          <asvg:svgBlip xmlns:asvg="http://schemas.microsoft.com/office/drawing/2016/SVG/main" r:embed="rId33"/>
                        </a:ext>
                      </a:extLst>
                    </a:blip>
                    <a:srcRect b="1886"/>
                    <a:stretch>
                      <a:fillRect/>
                    </a:stretch>
                  </pic:blipFill>
                  <pic:spPr>
                    <a:xfrm>
                      <a:off x="0" y="0"/>
                      <a:ext cx="3250933" cy="2548068"/>
                    </a:xfrm>
                    <a:prstGeom prst="rect">
                      <a:avLst/>
                    </a:prstGeom>
                  </pic:spPr>
                </pic:pic>
              </a:graphicData>
            </a:graphic>
          </wp:inline>
        </w:drawing>
      </w:r>
    </w:p>
    <w:p w14:paraId="40F0A072" w14:textId="2DB8005F" w:rsidR="005A2EB3" w:rsidRPr="009451F1" w:rsidRDefault="006B163D" w:rsidP="00CB5BE7">
      <w:pPr>
        <w:pStyle w:val="ExhibitSource"/>
      </w:pPr>
      <w:r>
        <w:t>Sources: Oxford Economics, Haver Analytics</w:t>
      </w:r>
    </w:p>
    <w:p w14:paraId="105258AC" w14:textId="42C59182" w:rsidR="004E20E0" w:rsidRPr="009451F1" w:rsidRDefault="00685466" w:rsidP="00CB5BE7">
      <w:pPr>
        <w:pStyle w:val="Heading3"/>
      </w:pPr>
      <w:r w:rsidRPr="009451F1">
        <w:lastRenderedPageBreak/>
        <w:t>We expect another three-way vote</w:t>
      </w:r>
      <w:r w:rsidR="00B274D7" w:rsidRPr="00B274D7">
        <w:t xml:space="preserve"> </w:t>
      </w:r>
      <w:r w:rsidR="00B274D7" w:rsidRPr="009451F1">
        <w:t>split</w:t>
      </w:r>
    </w:p>
    <w:p w14:paraId="3C16B9A5" w14:textId="02661C6B" w:rsidR="00F6522A" w:rsidRPr="009451F1" w:rsidRDefault="00685466" w:rsidP="00685466">
      <w:r w:rsidRPr="009451F1">
        <w:t xml:space="preserve">Overall, </w:t>
      </w:r>
      <w:r w:rsidR="00576A65" w:rsidRPr="009451F1">
        <w:t xml:space="preserve">we think </w:t>
      </w:r>
      <w:r w:rsidR="00B274D7">
        <w:t xml:space="preserve">the </w:t>
      </w:r>
      <w:r w:rsidR="00576A65" w:rsidRPr="009451F1">
        <w:t>March meeting will deliver another three</w:t>
      </w:r>
      <w:r w:rsidR="00EA6479" w:rsidRPr="009451F1">
        <w:t>-</w:t>
      </w:r>
      <w:r w:rsidR="00576A65" w:rsidRPr="009451F1">
        <w:t xml:space="preserve">way split, with the </w:t>
      </w:r>
      <w:r w:rsidR="00EA6479" w:rsidRPr="009451F1">
        <w:t xml:space="preserve">majority voting to keep Bank Rate at 5.25%. </w:t>
      </w:r>
      <w:r w:rsidR="00F60097" w:rsidRPr="009451F1">
        <w:t xml:space="preserve">The only </w:t>
      </w:r>
      <w:r w:rsidR="00E60145" w:rsidRPr="009451F1">
        <w:t xml:space="preserve">real </w:t>
      </w:r>
      <w:r w:rsidR="00F60097" w:rsidRPr="009451F1">
        <w:t>uncertainty is whether Jonathan Haskel falls into line with the consensus</w:t>
      </w:r>
      <w:r w:rsidR="00B274D7">
        <w:t>,</w:t>
      </w:r>
      <w:r w:rsidR="00F60097" w:rsidRPr="009451F1">
        <w:t xml:space="preserve"> after voting for a rate hike in the last meeting (r</w:t>
      </w:r>
      <w:r w:rsidR="00EA6479" w:rsidRPr="009451F1">
        <w:t xml:space="preserve">ecent comments by MPC </w:t>
      </w:r>
      <w:r w:rsidR="00F6522A" w:rsidRPr="009451F1">
        <w:t xml:space="preserve">members </w:t>
      </w:r>
      <w:r w:rsidR="00F60097" w:rsidRPr="009451F1">
        <w:t xml:space="preserve">are </w:t>
      </w:r>
      <w:r w:rsidR="00F6522A" w:rsidRPr="009451F1">
        <w:t xml:space="preserve">summarised in </w:t>
      </w:r>
      <w:r w:rsidR="008034B3" w:rsidRPr="009451F1">
        <w:rPr>
          <w:b/>
          <w:color w:val="003469"/>
        </w:rPr>
        <w:fldChar w:fldCharType="begin"/>
      </w:r>
      <w:r w:rsidR="00110AD0" w:rsidRPr="009451F1">
        <w:rPr>
          <w:b/>
          <w:color w:val="003469"/>
        </w:rPr>
        <w:instrText xml:space="preserve">REF _Ref145575322 \h \* Charformat </w:instrText>
      </w:r>
      <w:r w:rsidR="008034B3" w:rsidRPr="009451F1">
        <w:rPr>
          <w:b/>
          <w:color w:val="003469"/>
        </w:rPr>
      </w:r>
      <w:r w:rsidR="008034B3" w:rsidRPr="009451F1">
        <w:rPr>
          <w:b/>
          <w:color w:val="003469"/>
        </w:rPr>
        <w:fldChar w:fldCharType="separate"/>
      </w:r>
      <w:r w:rsidR="006B163D" w:rsidRPr="006B163D">
        <w:rPr>
          <w:b/>
          <w:color w:val="003469"/>
        </w:rPr>
        <w:t>Table 1</w:t>
      </w:r>
      <w:r w:rsidR="008034B3" w:rsidRPr="009451F1">
        <w:rPr>
          <w:b/>
          <w:color w:val="003469"/>
        </w:rPr>
        <w:fldChar w:fldCharType="end"/>
      </w:r>
      <w:r w:rsidR="00F6522A" w:rsidRPr="009451F1">
        <w:t xml:space="preserve">). </w:t>
      </w:r>
      <w:r w:rsidR="001365A1" w:rsidRPr="009451F1">
        <w:t xml:space="preserve">In a </w:t>
      </w:r>
      <w:hyperlink r:id="rId34" w:history="1">
        <w:r w:rsidR="001365A1" w:rsidRPr="009451F1">
          <w:rPr>
            <w:rStyle w:val="Hyperlink"/>
          </w:rPr>
          <w:t>recent interview with Reuters</w:t>
        </w:r>
      </w:hyperlink>
      <w:r w:rsidR="001365A1" w:rsidRPr="009451F1">
        <w:t xml:space="preserve">, he suggested the decision in February was "finely balanced" and that "if we accumulate more evidence on persistence….I'd be happy to change my vote." We're dubious he will have found that evidence </w:t>
      </w:r>
      <w:r w:rsidR="00B274D7">
        <w:t>the time of the next</w:t>
      </w:r>
      <w:r w:rsidR="001365A1" w:rsidRPr="009451F1">
        <w:t xml:space="preserve"> meeting.</w:t>
      </w:r>
    </w:p>
    <w:p w14:paraId="1A5FEB3F" w14:textId="13EF10FA" w:rsidR="00A10658" w:rsidRPr="009451F1" w:rsidRDefault="001365A1" w:rsidP="00685466">
      <w:r w:rsidRPr="009451F1">
        <w:t xml:space="preserve">Soon after February's meeting, </w:t>
      </w:r>
      <w:r w:rsidR="00F6522A" w:rsidRPr="009451F1">
        <w:t>Catherine Mann</w:t>
      </w:r>
      <w:r w:rsidRPr="009451F1">
        <w:t xml:space="preserve"> had </w:t>
      </w:r>
      <w:hyperlink r:id="rId35" w:history="1">
        <w:r w:rsidRPr="009451F1">
          <w:rPr>
            <w:rStyle w:val="Hyperlink"/>
          </w:rPr>
          <w:t>said</w:t>
        </w:r>
      </w:hyperlink>
      <w:r w:rsidRPr="009451F1">
        <w:t xml:space="preserve"> her vote for a hike was "not easy". But </w:t>
      </w:r>
      <w:hyperlink r:id="rId36" w:history="1">
        <w:r w:rsidR="000C1AA3" w:rsidRPr="009451F1">
          <w:rPr>
            <w:rStyle w:val="Hyperlink"/>
          </w:rPr>
          <w:t xml:space="preserve">her </w:t>
        </w:r>
        <w:r w:rsidRPr="009451F1">
          <w:rPr>
            <w:rStyle w:val="Hyperlink"/>
          </w:rPr>
          <w:t>subsequent comments</w:t>
        </w:r>
      </w:hyperlink>
      <w:r w:rsidRPr="009451F1">
        <w:t xml:space="preserve"> were far more </w:t>
      </w:r>
      <w:r w:rsidR="000C1AA3" w:rsidRPr="009451F1">
        <w:t>hawkish,</w:t>
      </w:r>
      <w:r w:rsidRPr="009451F1">
        <w:t xml:space="preserve"> and w</w:t>
      </w:r>
      <w:r w:rsidR="00F6522A" w:rsidRPr="009451F1">
        <w:t>e expect Mann to vote again for a rate hike.</w:t>
      </w:r>
      <w:r w:rsidR="00304B85" w:rsidRPr="009451F1">
        <w:t xml:space="preserve"> </w:t>
      </w:r>
      <w:r w:rsidR="00F6522A" w:rsidRPr="009451F1">
        <w:t xml:space="preserve">At the other end of the spectrum, Swati </w:t>
      </w:r>
      <w:r w:rsidR="00D63C43" w:rsidRPr="009451F1">
        <w:t xml:space="preserve">Dhingra will almost certainly </w:t>
      </w:r>
      <w:r w:rsidR="00FA76A3" w:rsidRPr="009451F1">
        <w:t xml:space="preserve">stick to her position of last month and </w:t>
      </w:r>
      <w:r w:rsidR="00936FDD" w:rsidRPr="009451F1">
        <w:t xml:space="preserve">vote </w:t>
      </w:r>
      <w:r w:rsidR="00B274D7">
        <w:t>for a</w:t>
      </w:r>
      <w:r w:rsidR="00B274D7" w:rsidRPr="009451F1">
        <w:t xml:space="preserve"> </w:t>
      </w:r>
      <w:r w:rsidR="00FA76A3" w:rsidRPr="009451F1">
        <w:t xml:space="preserve">cut. </w:t>
      </w:r>
    </w:p>
    <w:p w14:paraId="716D45CF" w14:textId="0ACCE792" w:rsidR="00B274D7" w:rsidRDefault="001365A1" w:rsidP="00685466">
      <w:r w:rsidRPr="009451F1">
        <w:t xml:space="preserve">But given the internal members have tended to vote as a bloc, we </w:t>
      </w:r>
      <w:r w:rsidR="00B274D7">
        <w:t>think</w:t>
      </w:r>
      <w:r w:rsidRPr="009451F1">
        <w:t xml:space="preserve"> the votes of the external </w:t>
      </w:r>
      <w:r w:rsidR="00B274D7">
        <w:t>will be</w:t>
      </w:r>
      <w:r w:rsidRPr="009451F1">
        <w:t xml:space="preserve"> </w:t>
      </w:r>
      <w:r w:rsidR="00B274D7">
        <w:t xml:space="preserve">of </w:t>
      </w:r>
      <w:r w:rsidRPr="009451F1">
        <w:t xml:space="preserve">secondary importance. Of greater relevance will be any clues that the internals are </w:t>
      </w:r>
      <w:r w:rsidR="002030CB" w:rsidRPr="009451F1">
        <w:t xml:space="preserve">close to voting for a rate cut. With only one more set of labour market and inflation data due out before the May meeting, the scope for data surprises to drive a change of view is limited. </w:t>
      </w:r>
    </w:p>
    <w:p w14:paraId="1D52E983" w14:textId="32A4A57C" w:rsidR="00685466" w:rsidRPr="009451F1" w:rsidRDefault="002030CB" w:rsidP="00685466">
      <w:r w:rsidRPr="009451F1">
        <w:t xml:space="preserve">So unless there's a change of language in the March minutes, the chances of a May cut look low. </w:t>
      </w:r>
      <w:r w:rsidR="00197614" w:rsidRPr="009451F1">
        <w:t xml:space="preserve">Given recent data and comments by BoE internals, </w:t>
      </w:r>
      <w:r w:rsidR="00AB0811" w:rsidRPr="009451F1">
        <w:t>such a change of tone</w:t>
      </w:r>
      <w:r w:rsidR="00197614" w:rsidRPr="009451F1">
        <w:t xml:space="preserve"> seems unlikely. So w</w:t>
      </w:r>
      <w:r w:rsidRPr="009451F1">
        <w:t>e still think</w:t>
      </w:r>
      <w:r w:rsidR="00FA76A3" w:rsidRPr="009451F1">
        <w:t xml:space="preserve"> </w:t>
      </w:r>
      <w:r w:rsidR="00304B85" w:rsidRPr="009451F1">
        <w:t>June looks the most likely timing</w:t>
      </w:r>
      <w:r w:rsidRPr="009451F1">
        <w:t xml:space="preserve"> of the first cut</w:t>
      </w:r>
      <w:r w:rsidR="00197614" w:rsidRPr="009451F1">
        <w:t>, with the risks skewed towards a later move</w:t>
      </w:r>
      <w:r w:rsidR="00304B85" w:rsidRPr="009451F1">
        <w:t>.</w:t>
      </w:r>
    </w:p>
    <w:p w14:paraId="1392BD2B" w14:textId="7EE744F2" w:rsidR="00A0618B" w:rsidRPr="009451F1" w:rsidRDefault="00A0618B">
      <w:pPr>
        <w:spacing w:before="0" w:after="160" w:line="259" w:lineRule="auto"/>
      </w:pPr>
      <w:r w:rsidRPr="009451F1">
        <w:br w:type="page"/>
      </w:r>
    </w:p>
    <w:p w14:paraId="29F3B8A9" w14:textId="4F24A2D7" w:rsidR="00E85F1B" w:rsidRPr="009451F1" w:rsidRDefault="00D879AD" w:rsidP="00CB5BE7">
      <w:pPr>
        <w:pStyle w:val="ExhibitTitle"/>
      </w:pPr>
      <w:bookmarkStart w:id="4" w:name="_Ref145575322"/>
      <w:r w:rsidRPr="009451F1">
        <w:lastRenderedPageBreak/>
        <w:t>T</w:t>
      </w:r>
      <w:r w:rsidR="008348C5" w:rsidRPr="009451F1">
        <w:t xml:space="preserve">able </w:t>
      </w:r>
      <w:r w:rsidR="008348C5" w:rsidRPr="009451F1">
        <w:fldChar w:fldCharType="begin"/>
      </w:r>
      <w:r w:rsidR="008E4691" w:rsidRPr="009451F1">
        <w:instrText>SEQ TABLE</w:instrText>
      </w:r>
      <w:r w:rsidR="008348C5" w:rsidRPr="009451F1">
        <w:fldChar w:fldCharType="separate"/>
      </w:r>
      <w:r w:rsidR="006B163D">
        <w:rPr>
          <w:noProof/>
        </w:rPr>
        <w:t>1</w:t>
      </w:r>
      <w:r w:rsidR="008348C5" w:rsidRPr="009451F1">
        <w:fldChar w:fldCharType="end"/>
      </w:r>
      <w:bookmarkEnd w:id="4"/>
      <w:r w:rsidR="008348C5" w:rsidRPr="009451F1">
        <w:t xml:space="preserve">: </w:t>
      </w:r>
      <w:r w:rsidR="007F0C22" w:rsidRPr="009451F1">
        <w:t xml:space="preserve">Key comments by MPC members </w:t>
      </w:r>
    </w:p>
    <w:tbl>
      <w:tblPr>
        <w:tblStyle w:val="TableGridHeader"/>
        <w:tblW w:w="5000" w:type="pct"/>
        <w:tblLook w:val="04A0" w:firstRow="1" w:lastRow="0" w:firstColumn="1" w:lastColumn="0" w:noHBand="0" w:noVBand="1"/>
      </w:tblPr>
      <w:tblGrid>
        <w:gridCol w:w="1477"/>
        <w:gridCol w:w="936"/>
        <w:gridCol w:w="7067"/>
      </w:tblGrid>
      <w:tr w:rsidR="008E4691" w:rsidRPr="009451F1" w14:paraId="7CD70C0B" w14:textId="77777777" w:rsidTr="00FA6697">
        <w:trPr>
          <w:cnfStyle w:val="100000000000" w:firstRow="1" w:lastRow="0" w:firstColumn="0" w:lastColumn="0" w:oddVBand="0" w:evenVBand="0" w:oddHBand="0" w:evenHBand="0" w:firstRowFirstColumn="0" w:firstRowLastColumn="0" w:lastRowFirstColumn="0" w:lastRowLastColumn="0"/>
          <w:tblHeader/>
        </w:trPr>
        <w:tc>
          <w:tcPr>
            <w:tcW w:w="1477" w:type="dxa"/>
            <w:hideMark/>
          </w:tcPr>
          <w:p w14:paraId="7397B3AD" w14:textId="77777777" w:rsidR="008E4691" w:rsidRPr="009451F1" w:rsidRDefault="008E4691" w:rsidP="008E4691">
            <w:pPr>
              <w:pStyle w:val="TableHeader"/>
              <w:jc w:val="center"/>
            </w:pPr>
            <w:bookmarkStart w:id="5" w:name="RANGE!B2:D9"/>
            <w:r w:rsidRPr="009451F1">
              <w:t xml:space="preserve">Speaker and link </w:t>
            </w:r>
            <w:bookmarkEnd w:id="5"/>
          </w:p>
        </w:tc>
        <w:tc>
          <w:tcPr>
            <w:tcW w:w="936" w:type="dxa"/>
            <w:noWrap/>
            <w:hideMark/>
          </w:tcPr>
          <w:p w14:paraId="1DD4DC9A" w14:textId="77777777" w:rsidR="008E4691" w:rsidRPr="009451F1" w:rsidRDefault="008E4691" w:rsidP="008E4691">
            <w:pPr>
              <w:pStyle w:val="TableHeader"/>
              <w:jc w:val="center"/>
            </w:pPr>
            <w:r w:rsidRPr="009451F1">
              <w:t>Date</w:t>
            </w:r>
          </w:p>
        </w:tc>
        <w:tc>
          <w:tcPr>
            <w:tcW w:w="7067" w:type="dxa"/>
            <w:noWrap/>
            <w:hideMark/>
          </w:tcPr>
          <w:p w14:paraId="0A1FB107" w14:textId="77777777" w:rsidR="008E4691" w:rsidRPr="009451F1" w:rsidRDefault="008E4691" w:rsidP="008E4691">
            <w:pPr>
              <w:pStyle w:val="TableHeader"/>
            </w:pPr>
            <w:r w:rsidRPr="009451F1">
              <w:t>Key takeaway</w:t>
            </w:r>
          </w:p>
        </w:tc>
      </w:tr>
      <w:tr w:rsidR="00816F2C" w:rsidRPr="009451F1" w14:paraId="389E3F3B" w14:textId="77777777" w:rsidTr="00352AFE">
        <w:tc>
          <w:tcPr>
            <w:tcW w:w="1477" w:type="dxa"/>
            <w:noWrap/>
          </w:tcPr>
          <w:p w14:paraId="10F50529" w14:textId="79ED9CB1" w:rsidR="00816F2C" w:rsidRPr="009451F1" w:rsidRDefault="0011600C" w:rsidP="00BE3286">
            <w:pPr>
              <w:pStyle w:val="TableData"/>
            </w:pPr>
            <w:hyperlink r:id="rId37" w:history="1">
              <w:r w:rsidR="00816F2C" w:rsidRPr="009451F1">
                <w:rPr>
                  <w:rStyle w:val="Hyperlink"/>
                </w:rPr>
                <w:t>Pill</w:t>
              </w:r>
            </w:hyperlink>
          </w:p>
        </w:tc>
        <w:tc>
          <w:tcPr>
            <w:tcW w:w="936" w:type="dxa"/>
            <w:noWrap/>
          </w:tcPr>
          <w:p w14:paraId="22D3ADA5" w14:textId="78E0E0CF" w:rsidR="00816F2C" w:rsidRPr="009451F1" w:rsidRDefault="00816F2C" w:rsidP="00BE3286">
            <w:pPr>
              <w:pStyle w:val="TableData"/>
            </w:pPr>
            <w:r w:rsidRPr="009451F1">
              <w:t>01-Mar</w:t>
            </w:r>
          </w:p>
        </w:tc>
        <w:tc>
          <w:tcPr>
            <w:tcW w:w="7067" w:type="dxa"/>
          </w:tcPr>
          <w:p w14:paraId="2DB94BD0" w14:textId="62EC9665" w:rsidR="00816F2C" w:rsidRPr="009451F1" w:rsidRDefault="00C35FF5" w:rsidP="00C35FF5">
            <w:pPr>
              <w:pStyle w:val="TableData"/>
              <w:rPr>
                <w:rFonts w:eastAsiaTheme="minorHAnsi"/>
              </w:rPr>
            </w:pPr>
            <w:r w:rsidRPr="009451F1">
              <w:t xml:space="preserve">The BoE's chief economist intimated that he did not expect the MPC to cut rates soon, saying that "In my baseline scenario, the time for cutting Bank Rate remains some way off." This echoed </w:t>
            </w:r>
            <w:r w:rsidR="00936FDD" w:rsidRPr="009451F1">
              <w:t xml:space="preserve">Pill's view </w:t>
            </w:r>
            <w:r w:rsidRPr="009451F1">
              <w:t xml:space="preserve">in February </w:t>
            </w:r>
            <w:r w:rsidR="00936FDD" w:rsidRPr="009451F1">
              <w:t>that</w:t>
            </w:r>
            <w:r w:rsidRPr="009451F1">
              <w:t xml:space="preserve"> the BoE would probably have to wait "several more months" before it could be sure that inflation pressures were no longer persistent.</w:t>
            </w:r>
          </w:p>
        </w:tc>
      </w:tr>
      <w:tr w:rsidR="0017208C" w:rsidRPr="009451F1" w14:paraId="2D296AD5" w14:textId="77777777" w:rsidTr="00352AFE">
        <w:tc>
          <w:tcPr>
            <w:tcW w:w="1477" w:type="dxa"/>
            <w:noWrap/>
          </w:tcPr>
          <w:p w14:paraId="05D6B007" w14:textId="5F720F55" w:rsidR="0017208C" w:rsidRPr="009451F1" w:rsidRDefault="0011600C" w:rsidP="00BE3286">
            <w:pPr>
              <w:pStyle w:val="TableData"/>
            </w:pPr>
            <w:hyperlink r:id="rId38" w:history="1">
              <w:r w:rsidR="001A71D1" w:rsidRPr="009451F1">
                <w:rPr>
                  <w:rStyle w:val="Hyperlink"/>
                </w:rPr>
                <w:t>Mann</w:t>
              </w:r>
            </w:hyperlink>
          </w:p>
        </w:tc>
        <w:tc>
          <w:tcPr>
            <w:tcW w:w="936" w:type="dxa"/>
            <w:noWrap/>
          </w:tcPr>
          <w:p w14:paraId="182BAC93" w14:textId="7EFB8C41" w:rsidR="0017208C" w:rsidRPr="009451F1" w:rsidRDefault="004C614E" w:rsidP="00BE3286">
            <w:pPr>
              <w:pStyle w:val="TableData"/>
            </w:pPr>
            <w:r w:rsidRPr="009451F1">
              <w:t>2</w:t>
            </w:r>
            <w:r w:rsidR="001A71D1" w:rsidRPr="009451F1">
              <w:t>8</w:t>
            </w:r>
            <w:r w:rsidRPr="009451F1">
              <w:t>-</w:t>
            </w:r>
            <w:r w:rsidR="001A71D1" w:rsidRPr="009451F1">
              <w:t>Feb</w:t>
            </w:r>
          </w:p>
        </w:tc>
        <w:tc>
          <w:tcPr>
            <w:tcW w:w="7067" w:type="dxa"/>
          </w:tcPr>
          <w:p w14:paraId="5E884770" w14:textId="7AB40B69" w:rsidR="0017208C" w:rsidRPr="009451F1" w:rsidRDefault="00816F2C" w:rsidP="008F5E62">
            <w:pPr>
              <w:pStyle w:val="TableData"/>
            </w:pPr>
            <w:r w:rsidRPr="009451F1">
              <w:t>Mann argued that stickiness in services inflation was partly a consequence of “a lack of consumer discipline” in reining in businesses’ pricing po</w:t>
            </w:r>
            <w:r w:rsidR="00F1582E" w:rsidRPr="009451F1">
              <w:t xml:space="preserve">wer. In her view, </w:t>
            </w:r>
            <w:r w:rsidRPr="009451F1">
              <w:t xml:space="preserve">better-off households </w:t>
            </w:r>
            <w:r w:rsidR="00F1582E" w:rsidRPr="009451F1">
              <w:t xml:space="preserve">were </w:t>
            </w:r>
            <w:r w:rsidRPr="009451F1">
              <w:t xml:space="preserve">continuing to spend “disproportionately” on travel, eating out, and entertainment, despite higher mortgage costs. </w:t>
            </w:r>
            <w:r w:rsidR="00F1582E" w:rsidRPr="009451F1">
              <w:t>Mann's</w:t>
            </w:r>
            <w:r w:rsidRPr="009451F1">
              <w:t xml:space="preserve"> argument implies she's yet ready</w:t>
            </w:r>
            <w:r w:rsidR="00245AF0" w:rsidRPr="009451F1">
              <w:t xml:space="preserve"> yet</w:t>
            </w:r>
            <w:r w:rsidRPr="009451F1">
              <w:t xml:space="preserve"> to fall in with the consensus, let alone support a rate cut.</w:t>
            </w:r>
          </w:p>
        </w:tc>
      </w:tr>
      <w:tr w:rsidR="000635C2" w:rsidRPr="009451F1" w14:paraId="3C774ADD" w14:textId="77777777" w:rsidTr="00352AFE">
        <w:tc>
          <w:tcPr>
            <w:tcW w:w="1477" w:type="dxa"/>
            <w:noWrap/>
          </w:tcPr>
          <w:p w14:paraId="493715F1" w14:textId="1B0193D9" w:rsidR="000635C2" w:rsidRPr="009451F1" w:rsidRDefault="0011600C" w:rsidP="00BE3286">
            <w:pPr>
              <w:pStyle w:val="TableData"/>
            </w:pPr>
            <w:hyperlink r:id="rId39" w:history="1">
              <w:r w:rsidR="00816F2C" w:rsidRPr="009451F1">
                <w:rPr>
                  <w:rStyle w:val="Hyperlink"/>
                </w:rPr>
                <w:t>Ramsden</w:t>
              </w:r>
            </w:hyperlink>
          </w:p>
        </w:tc>
        <w:tc>
          <w:tcPr>
            <w:tcW w:w="936" w:type="dxa"/>
            <w:noWrap/>
          </w:tcPr>
          <w:p w14:paraId="61519E3C" w14:textId="5C5831B9" w:rsidR="000635C2" w:rsidRPr="009451F1" w:rsidRDefault="00816F2C" w:rsidP="00BE3286">
            <w:pPr>
              <w:pStyle w:val="TableData"/>
            </w:pPr>
            <w:r w:rsidRPr="009451F1">
              <w:t>27</w:t>
            </w:r>
            <w:r w:rsidR="000635C2" w:rsidRPr="009451F1">
              <w:t>-</w:t>
            </w:r>
            <w:r w:rsidRPr="009451F1">
              <w:t>Feb</w:t>
            </w:r>
          </w:p>
        </w:tc>
        <w:tc>
          <w:tcPr>
            <w:tcW w:w="7067" w:type="dxa"/>
          </w:tcPr>
          <w:p w14:paraId="13303BEA" w14:textId="5E2A460E" w:rsidR="00067A48" w:rsidRPr="009451F1" w:rsidRDefault="00816F2C" w:rsidP="008F5E62">
            <w:pPr>
              <w:pStyle w:val="TableData"/>
              <w:rPr>
                <w:rFonts w:eastAsiaTheme="minorHAnsi"/>
              </w:rPr>
            </w:pPr>
            <w:r w:rsidRPr="009451F1">
              <w:t>In a Q&amp;A session following a speech on the BoE's role in bond markets, Ramsden said that inflation in services prices remained too high and that he wanted more evidence that it was easing before considering a cut in rates.</w:t>
            </w:r>
          </w:p>
        </w:tc>
      </w:tr>
      <w:tr w:rsidR="00BE3286" w:rsidRPr="009451F1" w14:paraId="144C4BAA" w14:textId="77777777" w:rsidTr="00352AFE">
        <w:tc>
          <w:tcPr>
            <w:tcW w:w="1477" w:type="dxa"/>
            <w:noWrap/>
          </w:tcPr>
          <w:p w14:paraId="4265A76D" w14:textId="3DF23058" w:rsidR="00BE3286" w:rsidRPr="009451F1" w:rsidRDefault="0011600C" w:rsidP="00BE3286">
            <w:pPr>
              <w:pStyle w:val="TableData"/>
            </w:pPr>
            <w:hyperlink r:id="rId40" w:history="1">
              <w:r w:rsidR="00816F2C" w:rsidRPr="009451F1">
                <w:rPr>
                  <w:rStyle w:val="Hyperlink"/>
                </w:rPr>
                <w:t>Bailey</w:t>
              </w:r>
            </w:hyperlink>
          </w:p>
        </w:tc>
        <w:tc>
          <w:tcPr>
            <w:tcW w:w="936" w:type="dxa"/>
            <w:noWrap/>
          </w:tcPr>
          <w:p w14:paraId="50D4CAC7" w14:textId="7FCE1DAE" w:rsidR="00BE3286" w:rsidRPr="009451F1" w:rsidRDefault="00816F2C" w:rsidP="00BE3286">
            <w:pPr>
              <w:pStyle w:val="TableData"/>
            </w:pPr>
            <w:r w:rsidRPr="009451F1">
              <w:t>20</w:t>
            </w:r>
            <w:r w:rsidR="00345530" w:rsidRPr="009451F1">
              <w:t>-</w:t>
            </w:r>
            <w:r w:rsidRPr="009451F1">
              <w:t>Feb</w:t>
            </w:r>
          </w:p>
        </w:tc>
        <w:tc>
          <w:tcPr>
            <w:tcW w:w="7067" w:type="dxa"/>
          </w:tcPr>
          <w:p w14:paraId="0E740764" w14:textId="4FA4203C" w:rsidR="00BE3286" w:rsidRPr="009451F1" w:rsidRDefault="00816F2C" w:rsidP="007921F5">
            <w:pPr>
              <w:pStyle w:val="TableData"/>
              <w:rPr>
                <w:rFonts w:eastAsiaTheme="minorHAnsi"/>
              </w:rPr>
            </w:pPr>
            <w:r w:rsidRPr="009451F1">
              <w:t>Speaking before the Treasury Select Committee, the BoE governor said "we don't need obviously inflation to come back to target before we cut interest rates". Taken literally, Bailey's comments suggest a March cut is in play. But context is important, and Bailey was pushing back against concerns from some MPs that the MPC would be behind the curve in loosening policy.</w:t>
            </w:r>
          </w:p>
        </w:tc>
      </w:tr>
      <w:tr w:rsidR="00A10658" w:rsidRPr="009451F1" w14:paraId="4BD8322F" w14:textId="77777777" w:rsidTr="00352AFE">
        <w:tc>
          <w:tcPr>
            <w:tcW w:w="1477" w:type="dxa"/>
            <w:noWrap/>
          </w:tcPr>
          <w:p w14:paraId="56871802" w14:textId="0EE58A86" w:rsidR="00A10658" w:rsidRPr="009451F1" w:rsidRDefault="0011600C" w:rsidP="00BE3286">
            <w:pPr>
              <w:pStyle w:val="TableData"/>
            </w:pPr>
            <w:hyperlink r:id="rId41" w:history="1">
              <w:r w:rsidR="00A10658" w:rsidRPr="009451F1">
                <w:rPr>
                  <w:rStyle w:val="Hyperlink"/>
                </w:rPr>
                <w:t>Greene</w:t>
              </w:r>
            </w:hyperlink>
          </w:p>
        </w:tc>
        <w:tc>
          <w:tcPr>
            <w:tcW w:w="936" w:type="dxa"/>
            <w:noWrap/>
          </w:tcPr>
          <w:p w14:paraId="17B0D607" w14:textId="273EBB7F" w:rsidR="00A10658" w:rsidRPr="009451F1" w:rsidRDefault="00A10658" w:rsidP="00BE3286">
            <w:pPr>
              <w:pStyle w:val="TableData"/>
            </w:pPr>
            <w:r w:rsidRPr="009451F1">
              <w:t>15-Feb</w:t>
            </w:r>
          </w:p>
        </w:tc>
        <w:tc>
          <w:tcPr>
            <w:tcW w:w="7067" w:type="dxa"/>
          </w:tcPr>
          <w:p w14:paraId="760F8116" w14:textId="79369461" w:rsidR="00A10658" w:rsidRPr="009451F1" w:rsidRDefault="00A10658" w:rsidP="007921F5">
            <w:pPr>
              <w:pStyle w:val="TableData"/>
            </w:pPr>
            <w:r w:rsidRPr="009451F1">
              <w:t>Citing persistence in wage and services prices pressures, Greene said that she would "need to see further evidence that inflation persistence is less embedded than previously feared before I would consider voting to loosen policy."</w:t>
            </w:r>
          </w:p>
        </w:tc>
      </w:tr>
      <w:tr w:rsidR="00576A65" w:rsidRPr="009451F1" w14:paraId="437FB86C" w14:textId="77777777" w:rsidTr="00352AFE">
        <w:tc>
          <w:tcPr>
            <w:tcW w:w="1477" w:type="dxa"/>
            <w:noWrap/>
          </w:tcPr>
          <w:p w14:paraId="7B70D735" w14:textId="75591496" w:rsidR="00576A65" w:rsidRPr="009451F1" w:rsidRDefault="0011600C" w:rsidP="00BE3286">
            <w:pPr>
              <w:pStyle w:val="TableData"/>
            </w:pPr>
            <w:hyperlink r:id="rId42" w:history="1">
              <w:r w:rsidR="00576A65" w:rsidRPr="009451F1">
                <w:rPr>
                  <w:rStyle w:val="Hyperlink"/>
                </w:rPr>
                <w:t>Haskel</w:t>
              </w:r>
            </w:hyperlink>
          </w:p>
        </w:tc>
        <w:tc>
          <w:tcPr>
            <w:tcW w:w="936" w:type="dxa"/>
            <w:noWrap/>
          </w:tcPr>
          <w:p w14:paraId="32FCFA8A" w14:textId="4C80BE40" w:rsidR="00576A65" w:rsidRPr="009451F1" w:rsidRDefault="00576A65" w:rsidP="00BE3286">
            <w:pPr>
              <w:pStyle w:val="TableData"/>
            </w:pPr>
            <w:r w:rsidRPr="009451F1">
              <w:t>09-Feb</w:t>
            </w:r>
          </w:p>
        </w:tc>
        <w:tc>
          <w:tcPr>
            <w:tcW w:w="7067" w:type="dxa"/>
          </w:tcPr>
          <w:p w14:paraId="2E245939" w14:textId="71FAFE50" w:rsidR="00576A65" w:rsidRPr="009451F1" w:rsidRDefault="00576A65" w:rsidP="007921F5">
            <w:pPr>
              <w:pStyle w:val="TableData"/>
            </w:pPr>
            <w:r w:rsidRPr="009451F1">
              <w:t xml:space="preserve">While welcoming the recent fall in inflation, Haskel, </w:t>
            </w:r>
            <w:r w:rsidR="00EA6479" w:rsidRPr="009451F1">
              <w:t>one of the two MPC members who voted for a rate hike in January, said he was still studying the data for signs that it is no longer necessary for rates to rise further. While his January decision had been "finely balanced", Haskel wanted "to wait a bit longer to accumulate more evidence on…persistence."</w:t>
            </w:r>
            <w:r w:rsidRPr="009451F1">
              <w:t xml:space="preserve"> </w:t>
            </w:r>
          </w:p>
        </w:tc>
      </w:tr>
      <w:tr w:rsidR="00F1582E" w:rsidRPr="009451F1" w14:paraId="2E3D94FF" w14:textId="77777777" w:rsidTr="00352AFE">
        <w:tc>
          <w:tcPr>
            <w:tcW w:w="1477" w:type="dxa"/>
            <w:noWrap/>
          </w:tcPr>
          <w:p w14:paraId="51B52E89" w14:textId="0A57CCF8" w:rsidR="00F1582E" w:rsidRPr="009451F1" w:rsidRDefault="0011600C" w:rsidP="00BE3286">
            <w:pPr>
              <w:pStyle w:val="TableData"/>
            </w:pPr>
            <w:hyperlink r:id="rId43" w:history="1">
              <w:r w:rsidR="00F1582E" w:rsidRPr="009451F1">
                <w:rPr>
                  <w:rStyle w:val="Hyperlink"/>
                </w:rPr>
                <w:t>Breeden</w:t>
              </w:r>
            </w:hyperlink>
          </w:p>
        </w:tc>
        <w:tc>
          <w:tcPr>
            <w:tcW w:w="936" w:type="dxa"/>
            <w:noWrap/>
          </w:tcPr>
          <w:p w14:paraId="2EC711B1" w14:textId="502A6857" w:rsidR="00F1582E" w:rsidRPr="009451F1" w:rsidRDefault="00F1582E" w:rsidP="00BE3286">
            <w:pPr>
              <w:pStyle w:val="TableData"/>
            </w:pPr>
            <w:r w:rsidRPr="009451F1">
              <w:t>07-Feb</w:t>
            </w:r>
          </w:p>
        </w:tc>
        <w:tc>
          <w:tcPr>
            <w:tcW w:w="7067" w:type="dxa"/>
          </w:tcPr>
          <w:p w14:paraId="25FE7790" w14:textId="601061EE" w:rsidR="00F1582E" w:rsidRPr="009451F1" w:rsidRDefault="00F1582E" w:rsidP="007921F5">
            <w:pPr>
              <w:pStyle w:val="TableData"/>
            </w:pPr>
            <w:r w:rsidRPr="009451F1">
              <w:t>The BoE deputy governor said she had "become less concerned that rates might need to be tightened further" and that her focus "has shifted to thinking about how long rates need to remain at their current level.”</w:t>
            </w:r>
          </w:p>
        </w:tc>
      </w:tr>
      <w:tr w:rsidR="00816F2C" w:rsidRPr="009451F1" w14:paraId="374ECD82" w14:textId="77777777" w:rsidTr="00352AFE">
        <w:tc>
          <w:tcPr>
            <w:tcW w:w="1477" w:type="dxa"/>
            <w:noWrap/>
          </w:tcPr>
          <w:p w14:paraId="4565696D" w14:textId="0776A944" w:rsidR="00816F2C" w:rsidRPr="009451F1" w:rsidRDefault="0011600C" w:rsidP="00BE3286">
            <w:pPr>
              <w:pStyle w:val="TableData"/>
            </w:pPr>
            <w:hyperlink r:id="rId44" w:history="1">
              <w:r w:rsidR="00816F2C" w:rsidRPr="009451F1">
                <w:rPr>
                  <w:rStyle w:val="Hyperlink"/>
                </w:rPr>
                <w:t>Dhingra</w:t>
              </w:r>
            </w:hyperlink>
          </w:p>
        </w:tc>
        <w:tc>
          <w:tcPr>
            <w:tcW w:w="936" w:type="dxa"/>
            <w:noWrap/>
          </w:tcPr>
          <w:p w14:paraId="5E8A479F" w14:textId="385A3AA1" w:rsidR="00816F2C" w:rsidRPr="009451F1" w:rsidRDefault="00816F2C" w:rsidP="00BE3286">
            <w:pPr>
              <w:pStyle w:val="TableData"/>
            </w:pPr>
            <w:r w:rsidRPr="009451F1">
              <w:t>06-Feb</w:t>
            </w:r>
          </w:p>
        </w:tc>
        <w:tc>
          <w:tcPr>
            <w:tcW w:w="7067" w:type="dxa"/>
          </w:tcPr>
          <w:p w14:paraId="79EA9479" w14:textId="2B0C9DB0" w:rsidR="00816F2C" w:rsidRPr="009451F1" w:rsidRDefault="00DD77AF" w:rsidP="007921F5">
            <w:pPr>
              <w:pStyle w:val="TableData"/>
            </w:pPr>
            <w:r w:rsidRPr="009451F1">
              <w:t xml:space="preserve">Dhingra elaborated on her reasons for voting for a cut in Bank Rate in February's meeting, citing lags in the effect of past rate hike coming through, </w:t>
            </w:r>
            <w:r w:rsidR="00936FDD" w:rsidRPr="009451F1">
              <w:t xml:space="preserve">the outlook for </w:t>
            </w:r>
            <w:r w:rsidRPr="009451F1">
              <w:t xml:space="preserve">deflation in goods prices and the risk that policy has been overtightened to the detriment of the economy. </w:t>
            </w:r>
          </w:p>
        </w:tc>
      </w:tr>
    </w:tbl>
    <w:p w14:paraId="10A08017" w14:textId="5EBE2E62" w:rsidR="005C6A76" w:rsidRPr="009451F1" w:rsidRDefault="00D63C43" w:rsidP="00CB5BE7">
      <w:pPr>
        <w:pStyle w:val="ExhibitSource"/>
      </w:pPr>
      <w:r w:rsidRPr="009451F1">
        <w:t>Source: Oxford Economics/Various</w:t>
      </w:r>
    </w:p>
    <w:sectPr w:rsidR="005C6A76" w:rsidRPr="009451F1" w:rsidSect="00065F4E">
      <w:pgSz w:w="11906" w:h="16838"/>
      <w:pgMar w:top="1417" w:right="1276" w:bottom="838" w:left="1134" w:header="198" w:footer="30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B4DA1B" w14:textId="77777777" w:rsidR="000D5FEB" w:rsidRDefault="000D5FEB" w:rsidP="00A26F98">
      <w:pPr>
        <w:spacing w:after="0"/>
      </w:pPr>
      <w:r>
        <w:separator/>
      </w:r>
    </w:p>
  </w:endnote>
  <w:endnote w:type="continuationSeparator" w:id="0">
    <w:p w14:paraId="4B1EDC2E" w14:textId="77777777" w:rsidR="000D5FEB" w:rsidRDefault="000D5FEB" w:rsidP="00A26F9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A1C19" w14:textId="5F78F756" w:rsidR="00D01696" w:rsidRPr="005F6A80" w:rsidRDefault="005F6A80" w:rsidP="005F6A80">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t>Andrew Goodwin - agoodwin@oxfordeconomics.com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88E50" w14:textId="58A0B943" w:rsidR="00D01696" w:rsidRPr="00A26F98" w:rsidRDefault="00D01696" w:rsidP="005F6A80">
    <w:pPr>
      <w:pStyle w:val="Author"/>
    </w:pPr>
    <w:r>
      <w:t>Andrew Goodwin</w:t>
    </w:r>
    <w:r w:rsidR="00CB5BE7">
      <w:t xml:space="preserve"> - </w:t>
    </w:r>
    <w:r>
      <w:t>Chief UK Economist</w:t>
    </w:r>
    <w:r w:rsidR="00CB5BE7">
      <w:t xml:space="preserve"> - </w:t>
    </w:r>
    <w:r>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854B7B" w14:textId="77777777" w:rsidR="000D5FEB" w:rsidRDefault="000D5FEB" w:rsidP="00A26F98">
      <w:pPr>
        <w:spacing w:after="0"/>
      </w:pPr>
      <w:r>
        <w:separator/>
      </w:r>
    </w:p>
  </w:footnote>
  <w:footnote w:type="continuationSeparator" w:id="0">
    <w:p w14:paraId="7F60E8F5" w14:textId="77777777" w:rsidR="000D5FEB" w:rsidRDefault="000D5FEB" w:rsidP="00A26F9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7FB74" w14:textId="77777777" w:rsidR="00D01696" w:rsidRDefault="00D01696">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B9078" w14:textId="43D117B6" w:rsidR="00D01696" w:rsidRPr="00A26F98" w:rsidRDefault="005F6A80" w:rsidP="00C37814">
    <w:pPr>
      <w:pStyle w:val="Headline"/>
    </w:pPr>
    <w:r w:rsidRPr="005F6A80">
      <w:rPr>
        <w:noProof/>
      </w:rPr>
      <w:drawing>
        <wp:anchor distT="0" distB="0" distL="114300" distR="114300" simplePos="0" relativeHeight="251632614" behindDoc="1" locked="1" layoutInCell="1" allowOverlap="1" wp14:anchorId="0EC4189D" wp14:editId="59653867">
          <wp:simplePos x="0" y="0"/>
          <wp:positionH relativeFrom="page">
            <wp:posOffset>0</wp:posOffset>
          </wp:positionH>
          <wp:positionV relativeFrom="page">
            <wp:posOffset>0</wp:posOffset>
          </wp:positionV>
          <wp:extent cx="7553325" cy="10658475"/>
          <wp:effectExtent l="0" t="0" r="9525" b="9525"/>
          <wp:wrapNone/>
          <wp:docPr id="12" name="Picture 12"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FE76C3" w:rsidRPr="00FE76C3">
      <w:t xml:space="preserve">MPC preview </w:t>
    </w:r>
    <w:r w:rsidR="00F76F52">
      <w:t>–</w:t>
    </w:r>
    <w:r w:rsidR="00FE76C3" w:rsidRPr="00FE76C3">
      <w:t xml:space="preserve"> </w:t>
    </w:r>
    <w:r w:rsidR="00C2192B" w:rsidRPr="00C2192B">
      <w:t>Caution is the name of the game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A1CB4" w14:textId="123ED6D0" w:rsidR="00D01696" w:rsidRDefault="005F6A80" w:rsidP="005F6A80">
    <w:r>
      <w:rPr>
        <w:noProof/>
      </w:rPr>
      <w:drawing>
        <wp:anchor distT="0" distB="0" distL="114300" distR="114300" simplePos="0" relativeHeight="251633639" behindDoc="1" locked="1" layoutInCell="1" allowOverlap="1" wp14:anchorId="4AD29B09" wp14:editId="0E9C037F">
          <wp:simplePos x="0" y="0"/>
          <wp:positionH relativeFrom="page">
            <wp:posOffset>0</wp:posOffset>
          </wp:positionH>
          <wp:positionV relativeFrom="page">
            <wp:posOffset>190500</wp:posOffset>
          </wp:positionV>
          <wp:extent cx="7569200" cy="1503667"/>
          <wp:effectExtent l="0" t="0" r="0" b="1905"/>
          <wp:wrapNone/>
          <wp:docPr id="15" name="Picture 15"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118918113"/>
      <w:lock w:val="sdtLocked"/>
      <w:placeholder>
        <w:docPart w:val="DefaultPlaceholder_-1854013437"/>
      </w:placeholder>
      <w:date w:fullDate="2024-03-14T00:00:00Z">
        <w:dateFormat w:val="d MMMM yyyy"/>
        <w:lid w:val="en-GB"/>
        <w:storeMappedDataAs w:val="dateTime"/>
        <w:calendar w:val="gregorian"/>
      </w:date>
    </w:sdtPr>
    <w:sdtEndPr/>
    <w:sdtContent>
      <w:p w14:paraId="0FC39B78" w14:textId="0993D348" w:rsidR="005F6A80" w:rsidRDefault="00021956" w:rsidP="005F6A80">
        <w:pPr>
          <w:pStyle w:val="PublishDate"/>
          <w:framePr w:w="2835" w:h="340" w:hRule="exact" w:hSpace="180" w:wrap="around" w:vAnchor="page" w:hAnchor="page" w:x="7801" w:y="601" w:anchorLock="1"/>
        </w:pPr>
        <w:r>
          <w:t>14 March 2024</w:t>
        </w:r>
      </w:p>
    </w:sdtContent>
  </w:sdt>
  <w:p w14:paraId="16BB37D5" w14:textId="77777777" w:rsidR="005F6A80" w:rsidRDefault="005F6A80" w:rsidP="005F6A80">
    <w:pPr>
      <w:pStyle w:val="ProductDescription"/>
      <w:framePr w:w="11339" w:h="1474" w:hRule="exact" w:hSpace="180" w:wrap="around" w:vAnchor="page" w:hAnchor="page" w:x="401" w:y="1141" w:anchorLock="1"/>
      <w:spacing w:after="200"/>
    </w:pPr>
    <w:r>
      <w:t>Research Briefing | UK</w:t>
    </w:r>
  </w:p>
  <w:p w14:paraId="720A8C05" w14:textId="679F4F29" w:rsidR="005F6A80" w:rsidRPr="007D6D2C" w:rsidRDefault="00997476" w:rsidP="005F6A80">
    <w:pPr>
      <w:pStyle w:val="Headline"/>
      <w:framePr w:w="11339" w:h="1474" w:hRule="exact" w:hSpace="180" w:wrap="around" w:vAnchor="page" w:hAnchor="page" w:x="401" w:y="1141" w:anchorLock="1"/>
      <w:spacing w:line="200" w:lineRule="auto"/>
    </w:pPr>
    <w:r>
      <w:t xml:space="preserve">MPC preview </w:t>
    </w:r>
    <w:r w:rsidR="00F76F52">
      <w:t>–</w:t>
    </w:r>
    <w:r>
      <w:t xml:space="preserve"> </w:t>
    </w:r>
    <w:r w:rsidR="00C2192B" w:rsidRPr="00C2192B">
      <w:t>Caution is the name of the game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E36E46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A9E7F4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D90E8C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2D883E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10E0EB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0DE41C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6702BF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59E45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816C2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64E3B6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982349271">
    <w:abstractNumId w:val="12"/>
  </w:num>
  <w:num w:numId="2" w16cid:durableId="1389914330">
    <w:abstractNumId w:val="10"/>
  </w:num>
  <w:num w:numId="3" w16cid:durableId="1957978255">
    <w:abstractNumId w:val="9"/>
  </w:num>
  <w:num w:numId="4" w16cid:durableId="374433787">
    <w:abstractNumId w:val="7"/>
  </w:num>
  <w:num w:numId="5" w16cid:durableId="670639059">
    <w:abstractNumId w:val="6"/>
  </w:num>
  <w:num w:numId="6" w16cid:durableId="211621872">
    <w:abstractNumId w:val="5"/>
  </w:num>
  <w:num w:numId="7" w16cid:durableId="1558126952">
    <w:abstractNumId w:val="4"/>
  </w:num>
  <w:num w:numId="8" w16cid:durableId="1433666010">
    <w:abstractNumId w:val="8"/>
  </w:num>
  <w:num w:numId="9" w16cid:durableId="222835865">
    <w:abstractNumId w:val="3"/>
  </w:num>
  <w:num w:numId="10" w16cid:durableId="22286277">
    <w:abstractNumId w:val="2"/>
  </w:num>
  <w:num w:numId="11" w16cid:durableId="2025471713">
    <w:abstractNumId w:val="1"/>
  </w:num>
  <w:num w:numId="12" w16cid:durableId="1964119249">
    <w:abstractNumId w:val="0"/>
  </w:num>
  <w:num w:numId="13" w16cid:durableId="1030834442">
    <w:abstractNumId w:val="11"/>
    <w:lvlOverride w:ilvl="0">
      <w:startOverride w:val="1"/>
    </w:lvlOverride>
  </w:num>
  <w:num w:numId="14" w16cid:durableId="1511291154">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F98"/>
    <w:rsid w:val="000000D0"/>
    <w:rsid w:val="000001C8"/>
    <w:rsid w:val="00000989"/>
    <w:rsid w:val="00001B7F"/>
    <w:rsid w:val="00003FE9"/>
    <w:rsid w:val="000041A0"/>
    <w:rsid w:val="00004492"/>
    <w:rsid w:val="00004FB9"/>
    <w:rsid w:val="00005F5B"/>
    <w:rsid w:val="00007554"/>
    <w:rsid w:val="00007DFD"/>
    <w:rsid w:val="000111E1"/>
    <w:rsid w:val="00011394"/>
    <w:rsid w:val="00011CD6"/>
    <w:rsid w:val="000120AD"/>
    <w:rsid w:val="00014E66"/>
    <w:rsid w:val="00015AE3"/>
    <w:rsid w:val="00017B7A"/>
    <w:rsid w:val="00017F5E"/>
    <w:rsid w:val="00020FC6"/>
    <w:rsid w:val="000213E0"/>
    <w:rsid w:val="00021956"/>
    <w:rsid w:val="00021D69"/>
    <w:rsid w:val="00021D91"/>
    <w:rsid w:val="00023E82"/>
    <w:rsid w:val="00026722"/>
    <w:rsid w:val="000304C0"/>
    <w:rsid w:val="00030645"/>
    <w:rsid w:val="00031AE1"/>
    <w:rsid w:val="00033002"/>
    <w:rsid w:val="00034EBA"/>
    <w:rsid w:val="000363E8"/>
    <w:rsid w:val="0003767A"/>
    <w:rsid w:val="0003774C"/>
    <w:rsid w:val="00037C59"/>
    <w:rsid w:val="00040DAB"/>
    <w:rsid w:val="00041DF9"/>
    <w:rsid w:val="00041F3B"/>
    <w:rsid w:val="00044F09"/>
    <w:rsid w:val="0004606E"/>
    <w:rsid w:val="00050598"/>
    <w:rsid w:val="00050A6E"/>
    <w:rsid w:val="000526AA"/>
    <w:rsid w:val="0005274D"/>
    <w:rsid w:val="00052755"/>
    <w:rsid w:val="00052D94"/>
    <w:rsid w:val="00054424"/>
    <w:rsid w:val="000544F1"/>
    <w:rsid w:val="00055B1A"/>
    <w:rsid w:val="00055B98"/>
    <w:rsid w:val="00055CFF"/>
    <w:rsid w:val="00055E37"/>
    <w:rsid w:val="00057126"/>
    <w:rsid w:val="000572E9"/>
    <w:rsid w:val="00060601"/>
    <w:rsid w:val="00060C3B"/>
    <w:rsid w:val="0006174F"/>
    <w:rsid w:val="00062289"/>
    <w:rsid w:val="00062681"/>
    <w:rsid w:val="000635C2"/>
    <w:rsid w:val="00063611"/>
    <w:rsid w:val="00063BDE"/>
    <w:rsid w:val="00063FA4"/>
    <w:rsid w:val="000648D5"/>
    <w:rsid w:val="00065F4E"/>
    <w:rsid w:val="00066006"/>
    <w:rsid w:val="000673D2"/>
    <w:rsid w:val="00067A48"/>
    <w:rsid w:val="00071AA5"/>
    <w:rsid w:val="00072140"/>
    <w:rsid w:val="0007260F"/>
    <w:rsid w:val="0007279E"/>
    <w:rsid w:val="00072B41"/>
    <w:rsid w:val="0007358E"/>
    <w:rsid w:val="00073D93"/>
    <w:rsid w:val="000741DE"/>
    <w:rsid w:val="00074581"/>
    <w:rsid w:val="00075863"/>
    <w:rsid w:val="00076241"/>
    <w:rsid w:val="00076CAE"/>
    <w:rsid w:val="00077C0C"/>
    <w:rsid w:val="00080603"/>
    <w:rsid w:val="0008067B"/>
    <w:rsid w:val="00080C6A"/>
    <w:rsid w:val="0008278B"/>
    <w:rsid w:val="000839EE"/>
    <w:rsid w:val="000859F6"/>
    <w:rsid w:val="00086E99"/>
    <w:rsid w:val="00086EC0"/>
    <w:rsid w:val="0008786D"/>
    <w:rsid w:val="00091248"/>
    <w:rsid w:val="000917A0"/>
    <w:rsid w:val="00091FAB"/>
    <w:rsid w:val="00092984"/>
    <w:rsid w:val="00092C18"/>
    <w:rsid w:val="00093A5E"/>
    <w:rsid w:val="000960E7"/>
    <w:rsid w:val="00097F85"/>
    <w:rsid w:val="000A1AB7"/>
    <w:rsid w:val="000A2426"/>
    <w:rsid w:val="000A2798"/>
    <w:rsid w:val="000A2EF7"/>
    <w:rsid w:val="000A315B"/>
    <w:rsid w:val="000A41AB"/>
    <w:rsid w:val="000A7BBD"/>
    <w:rsid w:val="000B0E23"/>
    <w:rsid w:val="000B3BB0"/>
    <w:rsid w:val="000B4B27"/>
    <w:rsid w:val="000B50CC"/>
    <w:rsid w:val="000B5762"/>
    <w:rsid w:val="000B58F3"/>
    <w:rsid w:val="000B6169"/>
    <w:rsid w:val="000B7788"/>
    <w:rsid w:val="000B77BB"/>
    <w:rsid w:val="000B7C0F"/>
    <w:rsid w:val="000C04D1"/>
    <w:rsid w:val="000C0E2E"/>
    <w:rsid w:val="000C0FDC"/>
    <w:rsid w:val="000C1AA3"/>
    <w:rsid w:val="000C2617"/>
    <w:rsid w:val="000C2E7A"/>
    <w:rsid w:val="000C45C9"/>
    <w:rsid w:val="000C56B4"/>
    <w:rsid w:val="000C71E8"/>
    <w:rsid w:val="000C7712"/>
    <w:rsid w:val="000D0143"/>
    <w:rsid w:val="000D1454"/>
    <w:rsid w:val="000D3B0F"/>
    <w:rsid w:val="000D3DED"/>
    <w:rsid w:val="000D3EB7"/>
    <w:rsid w:val="000D402B"/>
    <w:rsid w:val="000D47E4"/>
    <w:rsid w:val="000D4AA1"/>
    <w:rsid w:val="000D5980"/>
    <w:rsid w:val="000D5CCE"/>
    <w:rsid w:val="000D5FEB"/>
    <w:rsid w:val="000D6250"/>
    <w:rsid w:val="000E0350"/>
    <w:rsid w:val="000E05D5"/>
    <w:rsid w:val="000E0FA1"/>
    <w:rsid w:val="000E4CF0"/>
    <w:rsid w:val="000E542E"/>
    <w:rsid w:val="000E6D7E"/>
    <w:rsid w:val="000F0E87"/>
    <w:rsid w:val="000F3088"/>
    <w:rsid w:val="000F5261"/>
    <w:rsid w:val="000F53D1"/>
    <w:rsid w:val="000F66F8"/>
    <w:rsid w:val="000F7EDF"/>
    <w:rsid w:val="00101184"/>
    <w:rsid w:val="0010140B"/>
    <w:rsid w:val="00101614"/>
    <w:rsid w:val="001017A0"/>
    <w:rsid w:val="001022F1"/>
    <w:rsid w:val="00103084"/>
    <w:rsid w:val="00103A6E"/>
    <w:rsid w:val="0010444B"/>
    <w:rsid w:val="00104E56"/>
    <w:rsid w:val="001078A5"/>
    <w:rsid w:val="0010799B"/>
    <w:rsid w:val="00107F12"/>
    <w:rsid w:val="00110266"/>
    <w:rsid w:val="001104D1"/>
    <w:rsid w:val="00110AD0"/>
    <w:rsid w:val="00111D35"/>
    <w:rsid w:val="00111E40"/>
    <w:rsid w:val="0011272A"/>
    <w:rsid w:val="00113EAF"/>
    <w:rsid w:val="00114B4E"/>
    <w:rsid w:val="00114C15"/>
    <w:rsid w:val="00114FB5"/>
    <w:rsid w:val="00115124"/>
    <w:rsid w:val="00115417"/>
    <w:rsid w:val="0011600C"/>
    <w:rsid w:val="00116867"/>
    <w:rsid w:val="0011718A"/>
    <w:rsid w:val="00117291"/>
    <w:rsid w:val="001174E2"/>
    <w:rsid w:val="00117777"/>
    <w:rsid w:val="00117C03"/>
    <w:rsid w:val="00120521"/>
    <w:rsid w:val="0012095F"/>
    <w:rsid w:val="00121670"/>
    <w:rsid w:val="0012177B"/>
    <w:rsid w:val="0012203C"/>
    <w:rsid w:val="001220AD"/>
    <w:rsid w:val="001231B9"/>
    <w:rsid w:val="0012325D"/>
    <w:rsid w:val="00123C6F"/>
    <w:rsid w:val="00125390"/>
    <w:rsid w:val="00125ADD"/>
    <w:rsid w:val="00125B02"/>
    <w:rsid w:val="00126864"/>
    <w:rsid w:val="00130C86"/>
    <w:rsid w:val="001310E5"/>
    <w:rsid w:val="00131B89"/>
    <w:rsid w:val="001327C2"/>
    <w:rsid w:val="00132D51"/>
    <w:rsid w:val="00132F5B"/>
    <w:rsid w:val="001330AE"/>
    <w:rsid w:val="001337EC"/>
    <w:rsid w:val="001345C2"/>
    <w:rsid w:val="00134EBF"/>
    <w:rsid w:val="001365A1"/>
    <w:rsid w:val="00137521"/>
    <w:rsid w:val="00141878"/>
    <w:rsid w:val="00142D22"/>
    <w:rsid w:val="0014344C"/>
    <w:rsid w:val="00144791"/>
    <w:rsid w:val="00144CF3"/>
    <w:rsid w:val="00145249"/>
    <w:rsid w:val="00146226"/>
    <w:rsid w:val="00150535"/>
    <w:rsid w:val="00150C0B"/>
    <w:rsid w:val="00150C7E"/>
    <w:rsid w:val="0015126C"/>
    <w:rsid w:val="001514F5"/>
    <w:rsid w:val="001525E6"/>
    <w:rsid w:val="001536E6"/>
    <w:rsid w:val="00154B45"/>
    <w:rsid w:val="0015506F"/>
    <w:rsid w:val="00155E86"/>
    <w:rsid w:val="00155F99"/>
    <w:rsid w:val="00156C47"/>
    <w:rsid w:val="00157354"/>
    <w:rsid w:val="001575D2"/>
    <w:rsid w:val="0016140C"/>
    <w:rsid w:val="00162104"/>
    <w:rsid w:val="00162E7E"/>
    <w:rsid w:val="00163373"/>
    <w:rsid w:val="00164BB1"/>
    <w:rsid w:val="001658D9"/>
    <w:rsid w:val="001659BA"/>
    <w:rsid w:val="001673EA"/>
    <w:rsid w:val="0017043C"/>
    <w:rsid w:val="0017208C"/>
    <w:rsid w:val="0017482D"/>
    <w:rsid w:val="00174AF8"/>
    <w:rsid w:val="00175151"/>
    <w:rsid w:val="0017560C"/>
    <w:rsid w:val="001757A0"/>
    <w:rsid w:val="00175AFB"/>
    <w:rsid w:val="00175C8B"/>
    <w:rsid w:val="00175F8C"/>
    <w:rsid w:val="00180D18"/>
    <w:rsid w:val="001815A4"/>
    <w:rsid w:val="00182F24"/>
    <w:rsid w:val="0018388D"/>
    <w:rsid w:val="001844DE"/>
    <w:rsid w:val="00184C83"/>
    <w:rsid w:val="00184DB9"/>
    <w:rsid w:val="00184F51"/>
    <w:rsid w:val="001854A9"/>
    <w:rsid w:val="00185756"/>
    <w:rsid w:val="00185BF0"/>
    <w:rsid w:val="00186092"/>
    <w:rsid w:val="00186357"/>
    <w:rsid w:val="00186646"/>
    <w:rsid w:val="0018667F"/>
    <w:rsid w:val="001903AC"/>
    <w:rsid w:val="001907AF"/>
    <w:rsid w:val="00193F94"/>
    <w:rsid w:val="00194640"/>
    <w:rsid w:val="0019555E"/>
    <w:rsid w:val="001966EA"/>
    <w:rsid w:val="00197614"/>
    <w:rsid w:val="001A0133"/>
    <w:rsid w:val="001A0513"/>
    <w:rsid w:val="001A15F8"/>
    <w:rsid w:val="001A2137"/>
    <w:rsid w:val="001A23C7"/>
    <w:rsid w:val="001A26CD"/>
    <w:rsid w:val="001A3B48"/>
    <w:rsid w:val="001A4D16"/>
    <w:rsid w:val="001A5B75"/>
    <w:rsid w:val="001A71D1"/>
    <w:rsid w:val="001B0233"/>
    <w:rsid w:val="001B0B02"/>
    <w:rsid w:val="001B1075"/>
    <w:rsid w:val="001B168C"/>
    <w:rsid w:val="001B1B91"/>
    <w:rsid w:val="001B2C24"/>
    <w:rsid w:val="001B2F38"/>
    <w:rsid w:val="001B3F50"/>
    <w:rsid w:val="001B41A5"/>
    <w:rsid w:val="001B53EC"/>
    <w:rsid w:val="001B53FE"/>
    <w:rsid w:val="001B6C8A"/>
    <w:rsid w:val="001C05D3"/>
    <w:rsid w:val="001C06E1"/>
    <w:rsid w:val="001C10FC"/>
    <w:rsid w:val="001C1251"/>
    <w:rsid w:val="001C1580"/>
    <w:rsid w:val="001C271D"/>
    <w:rsid w:val="001C346F"/>
    <w:rsid w:val="001C43AB"/>
    <w:rsid w:val="001C4515"/>
    <w:rsid w:val="001C54DB"/>
    <w:rsid w:val="001D0688"/>
    <w:rsid w:val="001D0CF3"/>
    <w:rsid w:val="001D0FF1"/>
    <w:rsid w:val="001D161E"/>
    <w:rsid w:val="001D16B6"/>
    <w:rsid w:val="001D236B"/>
    <w:rsid w:val="001D339E"/>
    <w:rsid w:val="001D39D9"/>
    <w:rsid w:val="001D7046"/>
    <w:rsid w:val="001D77A5"/>
    <w:rsid w:val="001D7C66"/>
    <w:rsid w:val="001D7D82"/>
    <w:rsid w:val="001E0CD9"/>
    <w:rsid w:val="001E1BD2"/>
    <w:rsid w:val="001E34B0"/>
    <w:rsid w:val="001E4025"/>
    <w:rsid w:val="001E4947"/>
    <w:rsid w:val="001E49E3"/>
    <w:rsid w:val="001E638F"/>
    <w:rsid w:val="001E6926"/>
    <w:rsid w:val="001E7303"/>
    <w:rsid w:val="001F0CE8"/>
    <w:rsid w:val="001F0EE5"/>
    <w:rsid w:val="001F0EF0"/>
    <w:rsid w:val="001F0F66"/>
    <w:rsid w:val="001F16FF"/>
    <w:rsid w:val="001F1BBC"/>
    <w:rsid w:val="001F2F3C"/>
    <w:rsid w:val="001F2FCD"/>
    <w:rsid w:val="001F3A38"/>
    <w:rsid w:val="001F3BC7"/>
    <w:rsid w:val="001F3DA0"/>
    <w:rsid w:val="001F43C3"/>
    <w:rsid w:val="001F4AB7"/>
    <w:rsid w:val="001F5A47"/>
    <w:rsid w:val="001F6335"/>
    <w:rsid w:val="001F6E13"/>
    <w:rsid w:val="001F6FCD"/>
    <w:rsid w:val="001F7279"/>
    <w:rsid w:val="001F7730"/>
    <w:rsid w:val="001F7945"/>
    <w:rsid w:val="001F7ECE"/>
    <w:rsid w:val="002010EB"/>
    <w:rsid w:val="002019B5"/>
    <w:rsid w:val="00201A93"/>
    <w:rsid w:val="002023EE"/>
    <w:rsid w:val="00202DD2"/>
    <w:rsid w:val="002030CB"/>
    <w:rsid w:val="00203EA7"/>
    <w:rsid w:val="00203F1A"/>
    <w:rsid w:val="00204A76"/>
    <w:rsid w:val="00204BBA"/>
    <w:rsid w:val="00204F51"/>
    <w:rsid w:val="0020580A"/>
    <w:rsid w:val="00205BF9"/>
    <w:rsid w:val="002062BC"/>
    <w:rsid w:val="0020676A"/>
    <w:rsid w:val="002078CB"/>
    <w:rsid w:val="00207FF2"/>
    <w:rsid w:val="00211C5F"/>
    <w:rsid w:val="002131E5"/>
    <w:rsid w:val="00213670"/>
    <w:rsid w:val="00213BE5"/>
    <w:rsid w:val="00213C4A"/>
    <w:rsid w:val="00215DC5"/>
    <w:rsid w:val="00216324"/>
    <w:rsid w:val="002173C9"/>
    <w:rsid w:val="0022035D"/>
    <w:rsid w:val="00220474"/>
    <w:rsid w:val="0022050F"/>
    <w:rsid w:val="00220DD8"/>
    <w:rsid w:val="0022108C"/>
    <w:rsid w:val="00221977"/>
    <w:rsid w:val="00222844"/>
    <w:rsid w:val="00222B1D"/>
    <w:rsid w:val="00222FBC"/>
    <w:rsid w:val="00225424"/>
    <w:rsid w:val="00225B0A"/>
    <w:rsid w:val="00226781"/>
    <w:rsid w:val="002273A1"/>
    <w:rsid w:val="00227AF2"/>
    <w:rsid w:val="00230458"/>
    <w:rsid w:val="00231161"/>
    <w:rsid w:val="00231CB4"/>
    <w:rsid w:val="00232070"/>
    <w:rsid w:val="002341A5"/>
    <w:rsid w:val="00235454"/>
    <w:rsid w:val="00235E0F"/>
    <w:rsid w:val="0023610F"/>
    <w:rsid w:val="0023667D"/>
    <w:rsid w:val="00241CAA"/>
    <w:rsid w:val="00242274"/>
    <w:rsid w:val="002432CC"/>
    <w:rsid w:val="00243467"/>
    <w:rsid w:val="002440ED"/>
    <w:rsid w:val="002446E8"/>
    <w:rsid w:val="0024493F"/>
    <w:rsid w:val="00245AF0"/>
    <w:rsid w:val="002469B4"/>
    <w:rsid w:val="002477D2"/>
    <w:rsid w:val="00247BDA"/>
    <w:rsid w:val="00247DAE"/>
    <w:rsid w:val="00251DC1"/>
    <w:rsid w:val="00251E37"/>
    <w:rsid w:val="00251FDC"/>
    <w:rsid w:val="00252151"/>
    <w:rsid w:val="0025259A"/>
    <w:rsid w:val="00252BB2"/>
    <w:rsid w:val="00253A6F"/>
    <w:rsid w:val="00253DB8"/>
    <w:rsid w:val="00256887"/>
    <w:rsid w:val="002575BC"/>
    <w:rsid w:val="002576BB"/>
    <w:rsid w:val="00257B3C"/>
    <w:rsid w:val="002612FF"/>
    <w:rsid w:val="002618D8"/>
    <w:rsid w:val="00262307"/>
    <w:rsid w:val="002623EA"/>
    <w:rsid w:val="002626FE"/>
    <w:rsid w:val="002637BD"/>
    <w:rsid w:val="002643F8"/>
    <w:rsid w:val="00264418"/>
    <w:rsid w:val="00264DF2"/>
    <w:rsid w:val="002665D9"/>
    <w:rsid w:val="00270154"/>
    <w:rsid w:val="0027075F"/>
    <w:rsid w:val="00270FDC"/>
    <w:rsid w:val="0027110A"/>
    <w:rsid w:val="0027204B"/>
    <w:rsid w:val="002721B2"/>
    <w:rsid w:val="00272DDB"/>
    <w:rsid w:val="00273170"/>
    <w:rsid w:val="00273418"/>
    <w:rsid w:val="0027346D"/>
    <w:rsid w:val="00273573"/>
    <w:rsid w:val="002737CF"/>
    <w:rsid w:val="002737E9"/>
    <w:rsid w:val="00273B02"/>
    <w:rsid w:val="00274900"/>
    <w:rsid w:val="00275249"/>
    <w:rsid w:val="0027589B"/>
    <w:rsid w:val="00276C2B"/>
    <w:rsid w:val="00280F85"/>
    <w:rsid w:val="0028250B"/>
    <w:rsid w:val="002834AD"/>
    <w:rsid w:val="00283AD7"/>
    <w:rsid w:val="0028480C"/>
    <w:rsid w:val="00286665"/>
    <w:rsid w:val="00286EA3"/>
    <w:rsid w:val="00287440"/>
    <w:rsid w:val="00290240"/>
    <w:rsid w:val="00291A0B"/>
    <w:rsid w:val="00291F4C"/>
    <w:rsid w:val="00293232"/>
    <w:rsid w:val="00294738"/>
    <w:rsid w:val="00294F72"/>
    <w:rsid w:val="002964F9"/>
    <w:rsid w:val="00297201"/>
    <w:rsid w:val="00297341"/>
    <w:rsid w:val="002973E3"/>
    <w:rsid w:val="002A09C3"/>
    <w:rsid w:val="002A1EFB"/>
    <w:rsid w:val="002A339B"/>
    <w:rsid w:val="002A42EC"/>
    <w:rsid w:val="002A4985"/>
    <w:rsid w:val="002A4D90"/>
    <w:rsid w:val="002A5F8C"/>
    <w:rsid w:val="002A6E2F"/>
    <w:rsid w:val="002A6F16"/>
    <w:rsid w:val="002A7217"/>
    <w:rsid w:val="002A75CD"/>
    <w:rsid w:val="002B02E1"/>
    <w:rsid w:val="002B0678"/>
    <w:rsid w:val="002B0ADF"/>
    <w:rsid w:val="002B1647"/>
    <w:rsid w:val="002B22BB"/>
    <w:rsid w:val="002B4206"/>
    <w:rsid w:val="002B48B8"/>
    <w:rsid w:val="002B6295"/>
    <w:rsid w:val="002B79CC"/>
    <w:rsid w:val="002B7B1F"/>
    <w:rsid w:val="002C0D55"/>
    <w:rsid w:val="002C0F1C"/>
    <w:rsid w:val="002C0F46"/>
    <w:rsid w:val="002C1BE7"/>
    <w:rsid w:val="002C383E"/>
    <w:rsid w:val="002C3DC7"/>
    <w:rsid w:val="002C4545"/>
    <w:rsid w:val="002C6AF6"/>
    <w:rsid w:val="002C7405"/>
    <w:rsid w:val="002D2DA4"/>
    <w:rsid w:val="002D451B"/>
    <w:rsid w:val="002D5EFF"/>
    <w:rsid w:val="002D6F40"/>
    <w:rsid w:val="002D729E"/>
    <w:rsid w:val="002D7657"/>
    <w:rsid w:val="002D7A52"/>
    <w:rsid w:val="002E0A52"/>
    <w:rsid w:val="002E2003"/>
    <w:rsid w:val="002E2898"/>
    <w:rsid w:val="002E35E4"/>
    <w:rsid w:val="002E57F1"/>
    <w:rsid w:val="002E6265"/>
    <w:rsid w:val="002E6716"/>
    <w:rsid w:val="002E6E15"/>
    <w:rsid w:val="002E716C"/>
    <w:rsid w:val="002E7F2D"/>
    <w:rsid w:val="002F0419"/>
    <w:rsid w:val="002F08E5"/>
    <w:rsid w:val="002F09EB"/>
    <w:rsid w:val="002F0B84"/>
    <w:rsid w:val="002F0DE5"/>
    <w:rsid w:val="002F1112"/>
    <w:rsid w:val="002F1DD8"/>
    <w:rsid w:val="002F2782"/>
    <w:rsid w:val="002F2851"/>
    <w:rsid w:val="002F29C9"/>
    <w:rsid w:val="002F2A56"/>
    <w:rsid w:val="002F2B9D"/>
    <w:rsid w:val="002F36B4"/>
    <w:rsid w:val="002F3CA7"/>
    <w:rsid w:val="002F4DC5"/>
    <w:rsid w:val="002F5B6D"/>
    <w:rsid w:val="00300EA8"/>
    <w:rsid w:val="00302469"/>
    <w:rsid w:val="00302A39"/>
    <w:rsid w:val="00304B85"/>
    <w:rsid w:val="003074F7"/>
    <w:rsid w:val="00307583"/>
    <w:rsid w:val="00310B29"/>
    <w:rsid w:val="00311857"/>
    <w:rsid w:val="00311BA2"/>
    <w:rsid w:val="00313213"/>
    <w:rsid w:val="00313770"/>
    <w:rsid w:val="0031406F"/>
    <w:rsid w:val="00314E4D"/>
    <w:rsid w:val="003163B2"/>
    <w:rsid w:val="003217D3"/>
    <w:rsid w:val="0032227E"/>
    <w:rsid w:val="00322767"/>
    <w:rsid w:val="003238E7"/>
    <w:rsid w:val="0032414F"/>
    <w:rsid w:val="0032466F"/>
    <w:rsid w:val="0032630F"/>
    <w:rsid w:val="0032660A"/>
    <w:rsid w:val="00327AB9"/>
    <w:rsid w:val="00330124"/>
    <w:rsid w:val="003306BD"/>
    <w:rsid w:val="003308C8"/>
    <w:rsid w:val="003310ED"/>
    <w:rsid w:val="00331EB8"/>
    <w:rsid w:val="0033298D"/>
    <w:rsid w:val="00334D4B"/>
    <w:rsid w:val="00334E00"/>
    <w:rsid w:val="003352F8"/>
    <w:rsid w:val="003361FF"/>
    <w:rsid w:val="003375D6"/>
    <w:rsid w:val="0033791D"/>
    <w:rsid w:val="003409DF"/>
    <w:rsid w:val="00340AFA"/>
    <w:rsid w:val="0034193C"/>
    <w:rsid w:val="00342934"/>
    <w:rsid w:val="00343B48"/>
    <w:rsid w:val="0034462E"/>
    <w:rsid w:val="00344646"/>
    <w:rsid w:val="00344EBA"/>
    <w:rsid w:val="00345530"/>
    <w:rsid w:val="00346504"/>
    <w:rsid w:val="00347854"/>
    <w:rsid w:val="00350FFE"/>
    <w:rsid w:val="003512BD"/>
    <w:rsid w:val="0035140B"/>
    <w:rsid w:val="00354070"/>
    <w:rsid w:val="003549A2"/>
    <w:rsid w:val="003563E2"/>
    <w:rsid w:val="00357575"/>
    <w:rsid w:val="00362BCC"/>
    <w:rsid w:val="00362D3B"/>
    <w:rsid w:val="00362DBD"/>
    <w:rsid w:val="00362DF5"/>
    <w:rsid w:val="00364803"/>
    <w:rsid w:val="00366692"/>
    <w:rsid w:val="003668F0"/>
    <w:rsid w:val="00366BA1"/>
    <w:rsid w:val="00366D6C"/>
    <w:rsid w:val="00367014"/>
    <w:rsid w:val="0037391C"/>
    <w:rsid w:val="003743A2"/>
    <w:rsid w:val="0037457A"/>
    <w:rsid w:val="00376D4D"/>
    <w:rsid w:val="003776D9"/>
    <w:rsid w:val="00377FED"/>
    <w:rsid w:val="00381E59"/>
    <w:rsid w:val="00381F89"/>
    <w:rsid w:val="0038302B"/>
    <w:rsid w:val="00383403"/>
    <w:rsid w:val="00383F5A"/>
    <w:rsid w:val="0038474A"/>
    <w:rsid w:val="003850A6"/>
    <w:rsid w:val="003854B8"/>
    <w:rsid w:val="0038677E"/>
    <w:rsid w:val="00387703"/>
    <w:rsid w:val="00390207"/>
    <w:rsid w:val="00390995"/>
    <w:rsid w:val="00390A3B"/>
    <w:rsid w:val="003916B3"/>
    <w:rsid w:val="003921F0"/>
    <w:rsid w:val="003924B7"/>
    <w:rsid w:val="00392E12"/>
    <w:rsid w:val="0039335E"/>
    <w:rsid w:val="00393D05"/>
    <w:rsid w:val="0039411C"/>
    <w:rsid w:val="00394393"/>
    <w:rsid w:val="003947E4"/>
    <w:rsid w:val="00394DD7"/>
    <w:rsid w:val="00395982"/>
    <w:rsid w:val="00395C34"/>
    <w:rsid w:val="003A2432"/>
    <w:rsid w:val="003A391D"/>
    <w:rsid w:val="003A47D5"/>
    <w:rsid w:val="003A4F25"/>
    <w:rsid w:val="003A5692"/>
    <w:rsid w:val="003A59C4"/>
    <w:rsid w:val="003A7088"/>
    <w:rsid w:val="003A741A"/>
    <w:rsid w:val="003B1135"/>
    <w:rsid w:val="003B2331"/>
    <w:rsid w:val="003B23F9"/>
    <w:rsid w:val="003B3123"/>
    <w:rsid w:val="003B3361"/>
    <w:rsid w:val="003B526B"/>
    <w:rsid w:val="003B5692"/>
    <w:rsid w:val="003B5D97"/>
    <w:rsid w:val="003B6345"/>
    <w:rsid w:val="003B6A48"/>
    <w:rsid w:val="003B7491"/>
    <w:rsid w:val="003B7C0E"/>
    <w:rsid w:val="003B7E72"/>
    <w:rsid w:val="003C0379"/>
    <w:rsid w:val="003C0AB7"/>
    <w:rsid w:val="003C14E9"/>
    <w:rsid w:val="003C29C8"/>
    <w:rsid w:val="003C3B68"/>
    <w:rsid w:val="003C5527"/>
    <w:rsid w:val="003C5F9C"/>
    <w:rsid w:val="003C5FCC"/>
    <w:rsid w:val="003C6503"/>
    <w:rsid w:val="003C6D70"/>
    <w:rsid w:val="003C6F4F"/>
    <w:rsid w:val="003C7753"/>
    <w:rsid w:val="003C7A2D"/>
    <w:rsid w:val="003D170C"/>
    <w:rsid w:val="003D190E"/>
    <w:rsid w:val="003D2E51"/>
    <w:rsid w:val="003D35A1"/>
    <w:rsid w:val="003D37BE"/>
    <w:rsid w:val="003D3F9E"/>
    <w:rsid w:val="003D4EE9"/>
    <w:rsid w:val="003D68CD"/>
    <w:rsid w:val="003D73E6"/>
    <w:rsid w:val="003E0321"/>
    <w:rsid w:val="003E0CA1"/>
    <w:rsid w:val="003E1F6F"/>
    <w:rsid w:val="003E3212"/>
    <w:rsid w:val="003E36A6"/>
    <w:rsid w:val="003E376C"/>
    <w:rsid w:val="003E4571"/>
    <w:rsid w:val="003E4D00"/>
    <w:rsid w:val="003E5BA2"/>
    <w:rsid w:val="003E6F82"/>
    <w:rsid w:val="003E7D4E"/>
    <w:rsid w:val="003E7DFA"/>
    <w:rsid w:val="003F0603"/>
    <w:rsid w:val="003F0642"/>
    <w:rsid w:val="003F1ADB"/>
    <w:rsid w:val="003F2A74"/>
    <w:rsid w:val="003F2B2C"/>
    <w:rsid w:val="003F3B13"/>
    <w:rsid w:val="003F3C35"/>
    <w:rsid w:val="003F6BB3"/>
    <w:rsid w:val="003F7141"/>
    <w:rsid w:val="004010B2"/>
    <w:rsid w:val="00402795"/>
    <w:rsid w:val="00402C45"/>
    <w:rsid w:val="00403138"/>
    <w:rsid w:val="00404694"/>
    <w:rsid w:val="004070C3"/>
    <w:rsid w:val="0040773B"/>
    <w:rsid w:val="004102E1"/>
    <w:rsid w:val="00410703"/>
    <w:rsid w:val="00410B26"/>
    <w:rsid w:val="00410F3A"/>
    <w:rsid w:val="00411473"/>
    <w:rsid w:val="00412A71"/>
    <w:rsid w:val="00412EB3"/>
    <w:rsid w:val="00413AD7"/>
    <w:rsid w:val="00414FFB"/>
    <w:rsid w:val="00415254"/>
    <w:rsid w:val="0041550A"/>
    <w:rsid w:val="00415538"/>
    <w:rsid w:val="004172E5"/>
    <w:rsid w:val="004210A9"/>
    <w:rsid w:val="004220DE"/>
    <w:rsid w:val="00424159"/>
    <w:rsid w:val="004262AE"/>
    <w:rsid w:val="004275DE"/>
    <w:rsid w:val="00430D7A"/>
    <w:rsid w:val="00430E5A"/>
    <w:rsid w:val="00432517"/>
    <w:rsid w:val="0043278C"/>
    <w:rsid w:val="00434891"/>
    <w:rsid w:val="00435E96"/>
    <w:rsid w:val="00436C76"/>
    <w:rsid w:val="004373AA"/>
    <w:rsid w:val="00437551"/>
    <w:rsid w:val="00437E74"/>
    <w:rsid w:val="0044015C"/>
    <w:rsid w:val="0044037F"/>
    <w:rsid w:val="004419B9"/>
    <w:rsid w:val="00442D09"/>
    <w:rsid w:val="004431E6"/>
    <w:rsid w:val="00443FCE"/>
    <w:rsid w:val="00444D8B"/>
    <w:rsid w:val="004455F4"/>
    <w:rsid w:val="00445964"/>
    <w:rsid w:val="00447AA2"/>
    <w:rsid w:val="0045087F"/>
    <w:rsid w:val="00452F97"/>
    <w:rsid w:val="0045308A"/>
    <w:rsid w:val="004568A7"/>
    <w:rsid w:val="004574D7"/>
    <w:rsid w:val="00457709"/>
    <w:rsid w:val="004604F7"/>
    <w:rsid w:val="00461531"/>
    <w:rsid w:val="00461574"/>
    <w:rsid w:val="00462AAA"/>
    <w:rsid w:val="0046365B"/>
    <w:rsid w:val="00463941"/>
    <w:rsid w:val="004650F0"/>
    <w:rsid w:val="004675A6"/>
    <w:rsid w:val="00467852"/>
    <w:rsid w:val="00467A5B"/>
    <w:rsid w:val="00470765"/>
    <w:rsid w:val="00471C4C"/>
    <w:rsid w:val="00472458"/>
    <w:rsid w:val="004728B0"/>
    <w:rsid w:val="004728D5"/>
    <w:rsid w:val="0047347F"/>
    <w:rsid w:val="00475304"/>
    <w:rsid w:val="00475DB3"/>
    <w:rsid w:val="004800AB"/>
    <w:rsid w:val="004801D2"/>
    <w:rsid w:val="00481301"/>
    <w:rsid w:val="004826E7"/>
    <w:rsid w:val="00483318"/>
    <w:rsid w:val="0048351B"/>
    <w:rsid w:val="004852A2"/>
    <w:rsid w:val="0048575D"/>
    <w:rsid w:val="00485DB6"/>
    <w:rsid w:val="00486358"/>
    <w:rsid w:val="00486CBD"/>
    <w:rsid w:val="00486EA6"/>
    <w:rsid w:val="00491984"/>
    <w:rsid w:val="00492273"/>
    <w:rsid w:val="0049339C"/>
    <w:rsid w:val="004966DA"/>
    <w:rsid w:val="00496B1D"/>
    <w:rsid w:val="00496D38"/>
    <w:rsid w:val="00497E3A"/>
    <w:rsid w:val="00497FD4"/>
    <w:rsid w:val="004A091B"/>
    <w:rsid w:val="004A13B6"/>
    <w:rsid w:val="004A1715"/>
    <w:rsid w:val="004A1B73"/>
    <w:rsid w:val="004A6D16"/>
    <w:rsid w:val="004A7E7A"/>
    <w:rsid w:val="004B0779"/>
    <w:rsid w:val="004B0975"/>
    <w:rsid w:val="004B0FD0"/>
    <w:rsid w:val="004B1D76"/>
    <w:rsid w:val="004B257E"/>
    <w:rsid w:val="004B2C68"/>
    <w:rsid w:val="004B479F"/>
    <w:rsid w:val="004B7642"/>
    <w:rsid w:val="004B768F"/>
    <w:rsid w:val="004B7918"/>
    <w:rsid w:val="004C0480"/>
    <w:rsid w:val="004C0C21"/>
    <w:rsid w:val="004C1AAC"/>
    <w:rsid w:val="004C3D9F"/>
    <w:rsid w:val="004C4B46"/>
    <w:rsid w:val="004C53A4"/>
    <w:rsid w:val="004C57D2"/>
    <w:rsid w:val="004C614E"/>
    <w:rsid w:val="004C684D"/>
    <w:rsid w:val="004D127C"/>
    <w:rsid w:val="004D3F96"/>
    <w:rsid w:val="004D40E7"/>
    <w:rsid w:val="004D6C69"/>
    <w:rsid w:val="004D7521"/>
    <w:rsid w:val="004E0562"/>
    <w:rsid w:val="004E0625"/>
    <w:rsid w:val="004E0E02"/>
    <w:rsid w:val="004E10D3"/>
    <w:rsid w:val="004E20E0"/>
    <w:rsid w:val="004E252D"/>
    <w:rsid w:val="004E5DE9"/>
    <w:rsid w:val="004E6034"/>
    <w:rsid w:val="004E78BF"/>
    <w:rsid w:val="004F03F4"/>
    <w:rsid w:val="004F0792"/>
    <w:rsid w:val="004F0DF9"/>
    <w:rsid w:val="004F0F7B"/>
    <w:rsid w:val="004F11EF"/>
    <w:rsid w:val="004F12E7"/>
    <w:rsid w:val="004F23DB"/>
    <w:rsid w:val="004F26CE"/>
    <w:rsid w:val="004F2F51"/>
    <w:rsid w:val="004F3CF1"/>
    <w:rsid w:val="004F3D88"/>
    <w:rsid w:val="004F458E"/>
    <w:rsid w:val="004F4C91"/>
    <w:rsid w:val="004F5984"/>
    <w:rsid w:val="004F59F5"/>
    <w:rsid w:val="004F6292"/>
    <w:rsid w:val="004F6DBA"/>
    <w:rsid w:val="004F7DCA"/>
    <w:rsid w:val="004F7E65"/>
    <w:rsid w:val="00500A07"/>
    <w:rsid w:val="005017EE"/>
    <w:rsid w:val="00501FBA"/>
    <w:rsid w:val="005027DA"/>
    <w:rsid w:val="0050359A"/>
    <w:rsid w:val="00503CDA"/>
    <w:rsid w:val="00503EC8"/>
    <w:rsid w:val="00504263"/>
    <w:rsid w:val="005043FE"/>
    <w:rsid w:val="00504EF7"/>
    <w:rsid w:val="0050562E"/>
    <w:rsid w:val="005136AF"/>
    <w:rsid w:val="0051450A"/>
    <w:rsid w:val="005148FF"/>
    <w:rsid w:val="00514F91"/>
    <w:rsid w:val="00515274"/>
    <w:rsid w:val="00515622"/>
    <w:rsid w:val="0051687D"/>
    <w:rsid w:val="00521E41"/>
    <w:rsid w:val="0052296B"/>
    <w:rsid w:val="005229FE"/>
    <w:rsid w:val="00522FAB"/>
    <w:rsid w:val="005232F8"/>
    <w:rsid w:val="00523484"/>
    <w:rsid w:val="0052366E"/>
    <w:rsid w:val="005240E5"/>
    <w:rsid w:val="00524C1B"/>
    <w:rsid w:val="00526D68"/>
    <w:rsid w:val="00530A39"/>
    <w:rsid w:val="00531298"/>
    <w:rsid w:val="00533AA1"/>
    <w:rsid w:val="00533C50"/>
    <w:rsid w:val="0053428A"/>
    <w:rsid w:val="00535B52"/>
    <w:rsid w:val="00536684"/>
    <w:rsid w:val="00537E55"/>
    <w:rsid w:val="005401D9"/>
    <w:rsid w:val="00542E0B"/>
    <w:rsid w:val="00543312"/>
    <w:rsid w:val="00543EAB"/>
    <w:rsid w:val="005440DE"/>
    <w:rsid w:val="00544184"/>
    <w:rsid w:val="00544284"/>
    <w:rsid w:val="005444D6"/>
    <w:rsid w:val="00545521"/>
    <w:rsid w:val="00545EB6"/>
    <w:rsid w:val="005470D7"/>
    <w:rsid w:val="0054798E"/>
    <w:rsid w:val="00550351"/>
    <w:rsid w:val="005508A8"/>
    <w:rsid w:val="005519BC"/>
    <w:rsid w:val="00551CE3"/>
    <w:rsid w:val="0055205B"/>
    <w:rsid w:val="00552097"/>
    <w:rsid w:val="005521F4"/>
    <w:rsid w:val="0055277C"/>
    <w:rsid w:val="00552FEA"/>
    <w:rsid w:val="00554162"/>
    <w:rsid w:val="00554751"/>
    <w:rsid w:val="00555CA2"/>
    <w:rsid w:val="00556218"/>
    <w:rsid w:val="005566DA"/>
    <w:rsid w:val="00556A24"/>
    <w:rsid w:val="00560053"/>
    <w:rsid w:val="005610CE"/>
    <w:rsid w:val="00561350"/>
    <w:rsid w:val="005632C1"/>
    <w:rsid w:val="00563D0E"/>
    <w:rsid w:val="00564067"/>
    <w:rsid w:val="0056489E"/>
    <w:rsid w:val="00566DDB"/>
    <w:rsid w:val="005705EF"/>
    <w:rsid w:val="00572F11"/>
    <w:rsid w:val="005738F3"/>
    <w:rsid w:val="0057482C"/>
    <w:rsid w:val="00574AC1"/>
    <w:rsid w:val="00575AA4"/>
    <w:rsid w:val="00576A65"/>
    <w:rsid w:val="00576C68"/>
    <w:rsid w:val="005776A9"/>
    <w:rsid w:val="00580C4C"/>
    <w:rsid w:val="00582FB0"/>
    <w:rsid w:val="00583ECD"/>
    <w:rsid w:val="00585131"/>
    <w:rsid w:val="00586844"/>
    <w:rsid w:val="00590EAB"/>
    <w:rsid w:val="0059129C"/>
    <w:rsid w:val="005912B0"/>
    <w:rsid w:val="00591BEC"/>
    <w:rsid w:val="005923C5"/>
    <w:rsid w:val="00592BD4"/>
    <w:rsid w:val="00595884"/>
    <w:rsid w:val="00596160"/>
    <w:rsid w:val="00596F92"/>
    <w:rsid w:val="00597BB0"/>
    <w:rsid w:val="005A059C"/>
    <w:rsid w:val="005A1C4C"/>
    <w:rsid w:val="005A2EB3"/>
    <w:rsid w:val="005A3203"/>
    <w:rsid w:val="005A3418"/>
    <w:rsid w:val="005A3979"/>
    <w:rsid w:val="005A3CA7"/>
    <w:rsid w:val="005A3EC2"/>
    <w:rsid w:val="005A472A"/>
    <w:rsid w:val="005A5956"/>
    <w:rsid w:val="005A6A39"/>
    <w:rsid w:val="005A6F0D"/>
    <w:rsid w:val="005B136F"/>
    <w:rsid w:val="005B15EC"/>
    <w:rsid w:val="005B168A"/>
    <w:rsid w:val="005B1CBF"/>
    <w:rsid w:val="005B2929"/>
    <w:rsid w:val="005B297E"/>
    <w:rsid w:val="005B49BF"/>
    <w:rsid w:val="005B4CC1"/>
    <w:rsid w:val="005B4DD9"/>
    <w:rsid w:val="005B521E"/>
    <w:rsid w:val="005B5711"/>
    <w:rsid w:val="005C13D8"/>
    <w:rsid w:val="005C197A"/>
    <w:rsid w:val="005C207F"/>
    <w:rsid w:val="005C2C0F"/>
    <w:rsid w:val="005C3114"/>
    <w:rsid w:val="005C31FA"/>
    <w:rsid w:val="005C3249"/>
    <w:rsid w:val="005C53D1"/>
    <w:rsid w:val="005C5587"/>
    <w:rsid w:val="005C6A76"/>
    <w:rsid w:val="005D06B3"/>
    <w:rsid w:val="005D0D2D"/>
    <w:rsid w:val="005D2836"/>
    <w:rsid w:val="005D299E"/>
    <w:rsid w:val="005D321D"/>
    <w:rsid w:val="005D3A7E"/>
    <w:rsid w:val="005D3C4E"/>
    <w:rsid w:val="005D4023"/>
    <w:rsid w:val="005D55D3"/>
    <w:rsid w:val="005D5630"/>
    <w:rsid w:val="005D5EA2"/>
    <w:rsid w:val="005D63DB"/>
    <w:rsid w:val="005E01A0"/>
    <w:rsid w:val="005E26E6"/>
    <w:rsid w:val="005E27E7"/>
    <w:rsid w:val="005E283A"/>
    <w:rsid w:val="005E31B6"/>
    <w:rsid w:val="005E350B"/>
    <w:rsid w:val="005E4403"/>
    <w:rsid w:val="005E5661"/>
    <w:rsid w:val="005E5C3F"/>
    <w:rsid w:val="005F1146"/>
    <w:rsid w:val="005F252C"/>
    <w:rsid w:val="005F2E1E"/>
    <w:rsid w:val="005F3225"/>
    <w:rsid w:val="005F3364"/>
    <w:rsid w:val="005F4F18"/>
    <w:rsid w:val="005F5B97"/>
    <w:rsid w:val="005F5E45"/>
    <w:rsid w:val="005F663A"/>
    <w:rsid w:val="005F67F2"/>
    <w:rsid w:val="005F6A80"/>
    <w:rsid w:val="005F7146"/>
    <w:rsid w:val="00600126"/>
    <w:rsid w:val="006001C1"/>
    <w:rsid w:val="006005C8"/>
    <w:rsid w:val="00600F12"/>
    <w:rsid w:val="00602E9B"/>
    <w:rsid w:val="006034D1"/>
    <w:rsid w:val="00603704"/>
    <w:rsid w:val="00604E45"/>
    <w:rsid w:val="00605AF6"/>
    <w:rsid w:val="006063B7"/>
    <w:rsid w:val="006063C5"/>
    <w:rsid w:val="006063E1"/>
    <w:rsid w:val="00607D46"/>
    <w:rsid w:val="006102B4"/>
    <w:rsid w:val="00610694"/>
    <w:rsid w:val="00613311"/>
    <w:rsid w:val="00613658"/>
    <w:rsid w:val="00613829"/>
    <w:rsid w:val="00613C2C"/>
    <w:rsid w:val="00614A8E"/>
    <w:rsid w:val="00615A1C"/>
    <w:rsid w:val="00615CDD"/>
    <w:rsid w:val="0061651C"/>
    <w:rsid w:val="00616951"/>
    <w:rsid w:val="00616CD2"/>
    <w:rsid w:val="006177D2"/>
    <w:rsid w:val="00617E59"/>
    <w:rsid w:val="00620B32"/>
    <w:rsid w:val="00620B63"/>
    <w:rsid w:val="006212F4"/>
    <w:rsid w:val="00622BCC"/>
    <w:rsid w:val="006234BF"/>
    <w:rsid w:val="00623D15"/>
    <w:rsid w:val="00624ACA"/>
    <w:rsid w:val="006253B6"/>
    <w:rsid w:val="006257BA"/>
    <w:rsid w:val="006277AC"/>
    <w:rsid w:val="006301CA"/>
    <w:rsid w:val="00631E1B"/>
    <w:rsid w:val="00633240"/>
    <w:rsid w:val="006333B8"/>
    <w:rsid w:val="00633D05"/>
    <w:rsid w:val="00634A77"/>
    <w:rsid w:val="00635264"/>
    <w:rsid w:val="00635CFC"/>
    <w:rsid w:val="00636056"/>
    <w:rsid w:val="0063746F"/>
    <w:rsid w:val="0064144D"/>
    <w:rsid w:val="0064190E"/>
    <w:rsid w:val="00641EB8"/>
    <w:rsid w:val="0064229A"/>
    <w:rsid w:val="00642CD8"/>
    <w:rsid w:val="00644AFB"/>
    <w:rsid w:val="0064520D"/>
    <w:rsid w:val="006459F2"/>
    <w:rsid w:val="00646BE0"/>
    <w:rsid w:val="00646EFE"/>
    <w:rsid w:val="00646FA6"/>
    <w:rsid w:val="006513D0"/>
    <w:rsid w:val="00651696"/>
    <w:rsid w:val="00653EA7"/>
    <w:rsid w:val="00655C7A"/>
    <w:rsid w:val="0065682E"/>
    <w:rsid w:val="00656A1E"/>
    <w:rsid w:val="00656BB1"/>
    <w:rsid w:val="00657F05"/>
    <w:rsid w:val="00660277"/>
    <w:rsid w:val="00662DEF"/>
    <w:rsid w:val="00663BBE"/>
    <w:rsid w:val="00664B44"/>
    <w:rsid w:val="006653A8"/>
    <w:rsid w:val="006665E9"/>
    <w:rsid w:val="00666BDD"/>
    <w:rsid w:val="00667FA2"/>
    <w:rsid w:val="00670AC5"/>
    <w:rsid w:val="00670FDE"/>
    <w:rsid w:val="006712CE"/>
    <w:rsid w:val="00671C1E"/>
    <w:rsid w:val="00671D15"/>
    <w:rsid w:val="00672698"/>
    <w:rsid w:val="006739BB"/>
    <w:rsid w:val="006741A3"/>
    <w:rsid w:val="00674397"/>
    <w:rsid w:val="0067468F"/>
    <w:rsid w:val="006752D5"/>
    <w:rsid w:val="0067670D"/>
    <w:rsid w:val="00676C36"/>
    <w:rsid w:val="00676CD3"/>
    <w:rsid w:val="006773FD"/>
    <w:rsid w:val="00680060"/>
    <w:rsid w:val="00680C32"/>
    <w:rsid w:val="00680F6B"/>
    <w:rsid w:val="00681769"/>
    <w:rsid w:val="006830E2"/>
    <w:rsid w:val="00683DCC"/>
    <w:rsid w:val="00684EE3"/>
    <w:rsid w:val="00684F7C"/>
    <w:rsid w:val="0068502B"/>
    <w:rsid w:val="00685466"/>
    <w:rsid w:val="006856C5"/>
    <w:rsid w:val="00686387"/>
    <w:rsid w:val="00686D9D"/>
    <w:rsid w:val="00687195"/>
    <w:rsid w:val="00687A9D"/>
    <w:rsid w:val="00687D1D"/>
    <w:rsid w:val="00690854"/>
    <w:rsid w:val="006917E2"/>
    <w:rsid w:val="00691859"/>
    <w:rsid w:val="00691F23"/>
    <w:rsid w:val="006921C8"/>
    <w:rsid w:val="006929ED"/>
    <w:rsid w:val="0069319D"/>
    <w:rsid w:val="00694126"/>
    <w:rsid w:val="0069558F"/>
    <w:rsid w:val="006961AA"/>
    <w:rsid w:val="0069647C"/>
    <w:rsid w:val="00696A12"/>
    <w:rsid w:val="006A10BE"/>
    <w:rsid w:val="006A1377"/>
    <w:rsid w:val="006A1406"/>
    <w:rsid w:val="006A1844"/>
    <w:rsid w:val="006A2EBB"/>
    <w:rsid w:val="006A3890"/>
    <w:rsid w:val="006A54C6"/>
    <w:rsid w:val="006A69A4"/>
    <w:rsid w:val="006A7105"/>
    <w:rsid w:val="006A733E"/>
    <w:rsid w:val="006A7488"/>
    <w:rsid w:val="006A7BC1"/>
    <w:rsid w:val="006B0CBE"/>
    <w:rsid w:val="006B163D"/>
    <w:rsid w:val="006B2499"/>
    <w:rsid w:val="006B2978"/>
    <w:rsid w:val="006B2B74"/>
    <w:rsid w:val="006B3998"/>
    <w:rsid w:val="006B3C7B"/>
    <w:rsid w:val="006B7AEA"/>
    <w:rsid w:val="006B7CCE"/>
    <w:rsid w:val="006C00B7"/>
    <w:rsid w:val="006C1DBF"/>
    <w:rsid w:val="006C28DB"/>
    <w:rsid w:val="006C3DF3"/>
    <w:rsid w:val="006C461E"/>
    <w:rsid w:val="006C4CD1"/>
    <w:rsid w:val="006C6477"/>
    <w:rsid w:val="006C68FF"/>
    <w:rsid w:val="006C6C0D"/>
    <w:rsid w:val="006D0CBF"/>
    <w:rsid w:val="006D2323"/>
    <w:rsid w:val="006D2515"/>
    <w:rsid w:val="006D303F"/>
    <w:rsid w:val="006D40CA"/>
    <w:rsid w:val="006D437A"/>
    <w:rsid w:val="006D4E89"/>
    <w:rsid w:val="006D640B"/>
    <w:rsid w:val="006D6B72"/>
    <w:rsid w:val="006D6EC4"/>
    <w:rsid w:val="006D7D62"/>
    <w:rsid w:val="006D7E98"/>
    <w:rsid w:val="006E0550"/>
    <w:rsid w:val="006E11CA"/>
    <w:rsid w:val="006E1CC1"/>
    <w:rsid w:val="006E2890"/>
    <w:rsid w:val="006E361C"/>
    <w:rsid w:val="006E388D"/>
    <w:rsid w:val="006E3A89"/>
    <w:rsid w:val="006E3C58"/>
    <w:rsid w:val="006E3D11"/>
    <w:rsid w:val="006E426C"/>
    <w:rsid w:val="006E5337"/>
    <w:rsid w:val="006E53A3"/>
    <w:rsid w:val="006E5672"/>
    <w:rsid w:val="006E5C08"/>
    <w:rsid w:val="006E5D35"/>
    <w:rsid w:val="006E5EC2"/>
    <w:rsid w:val="006E7A2E"/>
    <w:rsid w:val="006E7A5F"/>
    <w:rsid w:val="006F0027"/>
    <w:rsid w:val="006F1237"/>
    <w:rsid w:val="006F2871"/>
    <w:rsid w:val="006F3167"/>
    <w:rsid w:val="006F42AF"/>
    <w:rsid w:val="006F6569"/>
    <w:rsid w:val="006F6CD1"/>
    <w:rsid w:val="006F76C0"/>
    <w:rsid w:val="006F7818"/>
    <w:rsid w:val="00700872"/>
    <w:rsid w:val="00701BCA"/>
    <w:rsid w:val="00706717"/>
    <w:rsid w:val="00706C58"/>
    <w:rsid w:val="00707851"/>
    <w:rsid w:val="0071060D"/>
    <w:rsid w:val="00710B96"/>
    <w:rsid w:val="00711189"/>
    <w:rsid w:val="00712853"/>
    <w:rsid w:val="0071352F"/>
    <w:rsid w:val="00713C7B"/>
    <w:rsid w:val="00713E71"/>
    <w:rsid w:val="00714209"/>
    <w:rsid w:val="00714A3B"/>
    <w:rsid w:val="007155D4"/>
    <w:rsid w:val="00715841"/>
    <w:rsid w:val="00715C72"/>
    <w:rsid w:val="0071684B"/>
    <w:rsid w:val="00717E0C"/>
    <w:rsid w:val="007205FE"/>
    <w:rsid w:val="00720FBB"/>
    <w:rsid w:val="00721880"/>
    <w:rsid w:val="00722971"/>
    <w:rsid w:val="00722CBF"/>
    <w:rsid w:val="00726031"/>
    <w:rsid w:val="00726ABB"/>
    <w:rsid w:val="0072794C"/>
    <w:rsid w:val="00727BEB"/>
    <w:rsid w:val="007300BE"/>
    <w:rsid w:val="00730BBC"/>
    <w:rsid w:val="0073126F"/>
    <w:rsid w:val="007316E1"/>
    <w:rsid w:val="00731CA1"/>
    <w:rsid w:val="007337B1"/>
    <w:rsid w:val="0073393C"/>
    <w:rsid w:val="00735A4E"/>
    <w:rsid w:val="00735F3D"/>
    <w:rsid w:val="00736FDB"/>
    <w:rsid w:val="00737043"/>
    <w:rsid w:val="0074040A"/>
    <w:rsid w:val="0074068B"/>
    <w:rsid w:val="00740D3A"/>
    <w:rsid w:val="0074102B"/>
    <w:rsid w:val="00741090"/>
    <w:rsid w:val="007412C1"/>
    <w:rsid w:val="00741626"/>
    <w:rsid w:val="007426A3"/>
    <w:rsid w:val="0074284D"/>
    <w:rsid w:val="00742BA0"/>
    <w:rsid w:val="00743077"/>
    <w:rsid w:val="007437D2"/>
    <w:rsid w:val="00745A37"/>
    <w:rsid w:val="00745D1A"/>
    <w:rsid w:val="00745D9A"/>
    <w:rsid w:val="007520A3"/>
    <w:rsid w:val="007522DC"/>
    <w:rsid w:val="007540BD"/>
    <w:rsid w:val="0075486F"/>
    <w:rsid w:val="00756103"/>
    <w:rsid w:val="00756268"/>
    <w:rsid w:val="0075718B"/>
    <w:rsid w:val="00757A0C"/>
    <w:rsid w:val="007602E6"/>
    <w:rsid w:val="00761AA3"/>
    <w:rsid w:val="00761F9A"/>
    <w:rsid w:val="007620B4"/>
    <w:rsid w:val="007629A8"/>
    <w:rsid w:val="00762F2C"/>
    <w:rsid w:val="00763452"/>
    <w:rsid w:val="00763531"/>
    <w:rsid w:val="007641C4"/>
    <w:rsid w:val="00766477"/>
    <w:rsid w:val="00766B6F"/>
    <w:rsid w:val="00767076"/>
    <w:rsid w:val="007740D9"/>
    <w:rsid w:val="00776C14"/>
    <w:rsid w:val="00777735"/>
    <w:rsid w:val="0077786B"/>
    <w:rsid w:val="00777A20"/>
    <w:rsid w:val="00777AE8"/>
    <w:rsid w:val="00780055"/>
    <w:rsid w:val="00780CA1"/>
    <w:rsid w:val="007817AD"/>
    <w:rsid w:val="00782AF2"/>
    <w:rsid w:val="00782FDB"/>
    <w:rsid w:val="00783A6A"/>
    <w:rsid w:val="00784053"/>
    <w:rsid w:val="00784241"/>
    <w:rsid w:val="007856C3"/>
    <w:rsid w:val="00787668"/>
    <w:rsid w:val="00790097"/>
    <w:rsid w:val="007921F5"/>
    <w:rsid w:val="0079349D"/>
    <w:rsid w:val="00796B87"/>
    <w:rsid w:val="00797FBA"/>
    <w:rsid w:val="007A2489"/>
    <w:rsid w:val="007A25EF"/>
    <w:rsid w:val="007A2663"/>
    <w:rsid w:val="007A5356"/>
    <w:rsid w:val="007A5D6D"/>
    <w:rsid w:val="007A7EE3"/>
    <w:rsid w:val="007B05DC"/>
    <w:rsid w:val="007B0829"/>
    <w:rsid w:val="007B1ACD"/>
    <w:rsid w:val="007B27E1"/>
    <w:rsid w:val="007B3858"/>
    <w:rsid w:val="007B3F54"/>
    <w:rsid w:val="007B4F7E"/>
    <w:rsid w:val="007B5030"/>
    <w:rsid w:val="007B5FA9"/>
    <w:rsid w:val="007B6382"/>
    <w:rsid w:val="007B661C"/>
    <w:rsid w:val="007B77A2"/>
    <w:rsid w:val="007C0116"/>
    <w:rsid w:val="007C1AD7"/>
    <w:rsid w:val="007C217F"/>
    <w:rsid w:val="007C4BD7"/>
    <w:rsid w:val="007C4C92"/>
    <w:rsid w:val="007C5057"/>
    <w:rsid w:val="007C7266"/>
    <w:rsid w:val="007C7A7D"/>
    <w:rsid w:val="007D0560"/>
    <w:rsid w:val="007D34EF"/>
    <w:rsid w:val="007D350E"/>
    <w:rsid w:val="007D3915"/>
    <w:rsid w:val="007D48BB"/>
    <w:rsid w:val="007D677A"/>
    <w:rsid w:val="007D6D2C"/>
    <w:rsid w:val="007D7DDC"/>
    <w:rsid w:val="007E19C3"/>
    <w:rsid w:val="007E2076"/>
    <w:rsid w:val="007E267B"/>
    <w:rsid w:val="007E35CD"/>
    <w:rsid w:val="007E46C1"/>
    <w:rsid w:val="007E4B1C"/>
    <w:rsid w:val="007E5920"/>
    <w:rsid w:val="007E670B"/>
    <w:rsid w:val="007E79F3"/>
    <w:rsid w:val="007F03F1"/>
    <w:rsid w:val="007F0498"/>
    <w:rsid w:val="007F0C22"/>
    <w:rsid w:val="007F0C46"/>
    <w:rsid w:val="007F0D45"/>
    <w:rsid w:val="007F18F5"/>
    <w:rsid w:val="007F3D76"/>
    <w:rsid w:val="007F4DAB"/>
    <w:rsid w:val="007F5450"/>
    <w:rsid w:val="00800690"/>
    <w:rsid w:val="00801199"/>
    <w:rsid w:val="00802023"/>
    <w:rsid w:val="0080319D"/>
    <w:rsid w:val="00803202"/>
    <w:rsid w:val="008034B3"/>
    <w:rsid w:val="00803D43"/>
    <w:rsid w:val="00805100"/>
    <w:rsid w:val="00806996"/>
    <w:rsid w:val="008115AE"/>
    <w:rsid w:val="00811A4B"/>
    <w:rsid w:val="008127B5"/>
    <w:rsid w:val="0081338A"/>
    <w:rsid w:val="00813807"/>
    <w:rsid w:val="008141FF"/>
    <w:rsid w:val="00815A93"/>
    <w:rsid w:val="00816F2C"/>
    <w:rsid w:val="00820012"/>
    <w:rsid w:val="00820C83"/>
    <w:rsid w:val="0082140F"/>
    <w:rsid w:val="00821817"/>
    <w:rsid w:val="00822EC6"/>
    <w:rsid w:val="00824C30"/>
    <w:rsid w:val="00824EDB"/>
    <w:rsid w:val="0082521B"/>
    <w:rsid w:val="00827F39"/>
    <w:rsid w:val="00830C6F"/>
    <w:rsid w:val="00830E8C"/>
    <w:rsid w:val="008316C1"/>
    <w:rsid w:val="00831A39"/>
    <w:rsid w:val="008325CC"/>
    <w:rsid w:val="008337EC"/>
    <w:rsid w:val="00834156"/>
    <w:rsid w:val="008348C5"/>
    <w:rsid w:val="00836257"/>
    <w:rsid w:val="00836E9A"/>
    <w:rsid w:val="008404D7"/>
    <w:rsid w:val="00841471"/>
    <w:rsid w:val="00841D41"/>
    <w:rsid w:val="00842C2D"/>
    <w:rsid w:val="0084336F"/>
    <w:rsid w:val="008436A1"/>
    <w:rsid w:val="008442FB"/>
    <w:rsid w:val="008449D1"/>
    <w:rsid w:val="00845AB8"/>
    <w:rsid w:val="00845EB3"/>
    <w:rsid w:val="00846C4C"/>
    <w:rsid w:val="00850479"/>
    <w:rsid w:val="0085054D"/>
    <w:rsid w:val="00851083"/>
    <w:rsid w:val="0085196C"/>
    <w:rsid w:val="00852638"/>
    <w:rsid w:val="00852CA4"/>
    <w:rsid w:val="00853195"/>
    <w:rsid w:val="0085347E"/>
    <w:rsid w:val="008537C7"/>
    <w:rsid w:val="00853C83"/>
    <w:rsid w:val="00854F0B"/>
    <w:rsid w:val="00855056"/>
    <w:rsid w:val="00856998"/>
    <w:rsid w:val="00856F48"/>
    <w:rsid w:val="00857904"/>
    <w:rsid w:val="00860D9B"/>
    <w:rsid w:val="00860F77"/>
    <w:rsid w:val="00861359"/>
    <w:rsid w:val="00861BB1"/>
    <w:rsid w:val="008622A1"/>
    <w:rsid w:val="0086564D"/>
    <w:rsid w:val="00865690"/>
    <w:rsid w:val="008660F5"/>
    <w:rsid w:val="0086610A"/>
    <w:rsid w:val="008663A5"/>
    <w:rsid w:val="008664F5"/>
    <w:rsid w:val="008673FB"/>
    <w:rsid w:val="00870987"/>
    <w:rsid w:val="00870B64"/>
    <w:rsid w:val="00871319"/>
    <w:rsid w:val="00871359"/>
    <w:rsid w:val="00871FC4"/>
    <w:rsid w:val="00872F72"/>
    <w:rsid w:val="008733A4"/>
    <w:rsid w:val="00873DA6"/>
    <w:rsid w:val="00876C91"/>
    <w:rsid w:val="0087799E"/>
    <w:rsid w:val="00877B96"/>
    <w:rsid w:val="008808A0"/>
    <w:rsid w:val="00880AC7"/>
    <w:rsid w:val="008812B9"/>
    <w:rsid w:val="008812C3"/>
    <w:rsid w:val="00881853"/>
    <w:rsid w:val="00881B54"/>
    <w:rsid w:val="00882811"/>
    <w:rsid w:val="00882B28"/>
    <w:rsid w:val="008849DF"/>
    <w:rsid w:val="00886353"/>
    <w:rsid w:val="0088646E"/>
    <w:rsid w:val="00887A59"/>
    <w:rsid w:val="00887EA8"/>
    <w:rsid w:val="00890345"/>
    <w:rsid w:val="00890CBF"/>
    <w:rsid w:val="00892C21"/>
    <w:rsid w:val="00893142"/>
    <w:rsid w:val="00893257"/>
    <w:rsid w:val="008944F6"/>
    <w:rsid w:val="00894635"/>
    <w:rsid w:val="008946C3"/>
    <w:rsid w:val="00894728"/>
    <w:rsid w:val="008964A1"/>
    <w:rsid w:val="00896636"/>
    <w:rsid w:val="008969AB"/>
    <w:rsid w:val="008A1176"/>
    <w:rsid w:val="008A15B9"/>
    <w:rsid w:val="008A1BAE"/>
    <w:rsid w:val="008A31D0"/>
    <w:rsid w:val="008A3792"/>
    <w:rsid w:val="008A3962"/>
    <w:rsid w:val="008A4F2A"/>
    <w:rsid w:val="008A55A7"/>
    <w:rsid w:val="008A55C2"/>
    <w:rsid w:val="008A5E1B"/>
    <w:rsid w:val="008A7E6F"/>
    <w:rsid w:val="008B04E2"/>
    <w:rsid w:val="008B207A"/>
    <w:rsid w:val="008B2130"/>
    <w:rsid w:val="008B244B"/>
    <w:rsid w:val="008B56BC"/>
    <w:rsid w:val="008B6258"/>
    <w:rsid w:val="008B652F"/>
    <w:rsid w:val="008B67B3"/>
    <w:rsid w:val="008B7BC2"/>
    <w:rsid w:val="008B7ECB"/>
    <w:rsid w:val="008C0707"/>
    <w:rsid w:val="008C0CA2"/>
    <w:rsid w:val="008C1C60"/>
    <w:rsid w:val="008C24E5"/>
    <w:rsid w:val="008C254C"/>
    <w:rsid w:val="008C2ACC"/>
    <w:rsid w:val="008C317C"/>
    <w:rsid w:val="008C3240"/>
    <w:rsid w:val="008C3B5F"/>
    <w:rsid w:val="008C3DD3"/>
    <w:rsid w:val="008C4C34"/>
    <w:rsid w:val="008C5EA1"/>
    <w:rsid w:val="008C67E7"/>
    <w:rsid w:val="008C692E"/>
    <w:rsid w:val="008C6BCF"/>
    <w:rsid w:val="008C7618"/>
    <w:rsid w:val="008D0E03"/>
    <w:rsid w:val="008D1094"/>
    <w:rsid w:val="008D1810"/>
    <w:rsid w:val="008D232C"/>
    <w:rsid w:val="008D253B"/>
    <w:rsid w:val="008D3175"/>
    <w:rsid w:val="008D31E3"/>
    <w:rsid w:val="008D3232"/>
    <w:rsid w:val="008D3AE3"/>
    <w:rsid w:val="008D3FE4"/>
    <w:rsid w:val="008D4B34"/>
    <w:rsid w:val="008D5707"/>
    <w:rsid w:val="008D7109"/>
    <w:rsid w:val="008E046E"/>
    <w:rsid w:val="008E1BD4"/>
    <w:rsid w:val="008E26D1"/>
    <w:rsid w:val="008E2983"/>
    <w:rsid w:val="008E35FD"/>
    <w:rsid w:val="008E39CC"/>
    <w:rsid w:val="008E3D93"/>
    <w:rsid w:val="008E4691"/>
    <w:rsid w:val="008E5974"/>
    <w:rsid w:val="008E5C29"/>
    <w:rsid w:val="008E5F0E"/>
    <w:rsid w:val="008E6662"/>
    <w:rsid w:val="008F00C6"/>
    <w:rsid w:val="008F0136"/>
    <w:rsid w:val="008F04AC"/>
    <w:rsid w:val="008F068F"/>
    <w:rsid w:val="008F111C"/>
    <w:rsid w:val="008F16F2"/>
    <w:rsid w:val="008F296C"/>
    <w:rsid w:val="008F348F"/>
    <w:rsid w:val="008F4D73"/>
    <w:rsid w:val="008F5CF7"/>
    <w:rsid w:val="008F5E62"/>
    <w:rsid w:val="008F6203"/>
    <w:rsid w:val="008F7F0B"/>
    <w:rsid w:val="00900533"/>
    <w:rsid w:val="00901C69"/>
    <w:rsid w:val="00901D00"/>
    <w:rsid w:val="0090248D"/>
    <w:rsid w:val="00903C0A"/>
    <w:rsid w:val="00904F73"/>
    <w:rsid w:val="00905A9F"/>
    <w:rsid w:val="00906174"/>
    <w:rsid w:val="009069B9"/>
    <w:rsid w:val="0090745E"/>
    <w:rsid w:val="00907E0F"/>
    <w:rsid w:val="009107BE"/>
    <w:rsid w:val="009115A2"/>
    <w:rsid w:val="009116F8"/>
    <w:rsid w:val="00912640"/>
    <w:rsid w:val="00912AF1"/>
    <w:rsid w:val="00913168"/>
    <w:rsid w:val="00915D52"/>
    <w:rsid w:val="009169BC"/>
    <w:rsid w:val="00916D75"/>
    <w:rsid w:val="00916E74"/>
    <w:rsid w:val="00916E8D"/>
    <w:rsid w:val="009171DA"/>
    <w:rsid w:val="00917F57"/>
    <w:rsid w:val="0092301C"/>
    <w:rsid w:val="0092357F"/>
    <w:rsid w:val="009245CD"/>
    <w:rsid w:val="00924CF0"/>
    <w:rsid w:val="0092743C"/>
    <w:rsid w:val="00927C18"/>
    <w:rsid w:val="00930444"/>
    <w:rsid w:val="0093283E"/>
    <w:rsid w:val="009338A1"/>
    <w:rsid w:val="00935792"/>
    <w:rsid w:val="00935BB6"/>
    <w:rsid w:val="0093664F"/>
    <w:rsid w:val="00936FDD"/>
    <w:rsid w:val="00937F39"/>
    <w:rsid w:val="0094118F"/>
    <w:rsid w:val="0094168F"/>
    <w:rsid w:val="009416AF"/>
    <w:rsid w:val="0094374F"/>
    <w:rsid w:val="00943A72"/>
    <w:rsid w:val="00943F95"/>
    <w:rsid w:val="0094418E"/>
    <w:rsid w:val="0094511A"/>
    <w:rsid w:val="0094517D"/>
    <w:rsid w:val="009451F1"/>
    <w:rsid w:val="00945A08"/>
    <w:rsid w:val="00945C45"/>
    <w:rsid w:val="0094735F"/>
    <w:rsid w:val="00947707"/>
    <w:rsid w:val="0095156F"/>
    <w:rsid w:val="00952E5F"/>
    <w:rsid w:val="00954571"/>
    <w:rsid w:val="00954FD9"/>
    <w:rsid w:val="00956092"/>
    <w:rsid w:val="009563C9"/>
    <w:rsid w:val="00956B14"/>
    <w:rsid w:val="00957679"/>
    <w:rsid w:val="00960482"/>
    <w:rsid w:val="00960565"/>
    <w:rsid w:val="00960660"/>
    <w:rsid w:val="00960699"/>
    <w:rsid w:val="00961A2B"/>
    <w:rsid w:val="00963319"/>
    <w:rsid w:val="0096388D"/>
    <w:rsid w:val="009653A7"/>
    <w:rsid w:val="00965AFD"/>
    <w:rsid w:val="0096734F"/>
    <w:rsid w:val="00972B3E"/>
    <w:rsid w:val="00974619"/>
    <w:rsid w:val="00975540"/>
    <w:rsid w:val="00976456"/>
    <w:rsid w:val="00976814"/>
    <w:rsid w:val="00977194"/>
    <w:rsid w:val="00980196"/>
    <w:rsid w:val="0098255B"/>
    <w:rsid w:val="00984837"/>
    <w:rsid w:val="0098493A"/>
    <w:rsid w:val="00985C92"/>
    <w:rsid w:val="00987E51"/>
    <w:rsid w:val="00990BB1"/>
    <w:rsid w:val="00991107"/>
    <w:rsid w:val="00991880"/>
    <w:rsid w:val="00993292"/>
    <w:rsid w:val="009934EE"/>
    <w:rsid w:val="0099360A"/>
    <w:rsid w:val="00995363"/>
    <w:rsid w:val="00995794"/>
    <w:rsid w:val="0099706C"/>
    <w:rsid w:val="009971E2"/>
    <w:rsid w:val="00997457"/>
    <w:rsid w:val="00997476"/>
    <w:rsid w:val="009A0074"/>
    <w:rsid w:val="009A0678"/>
    <w:rsid w:val="009A1988"/>
    <w:rsid w:val="009A30BA"/>
    <w:rsid w:val="009A318F"/>
    <w:rsid w:val="009A3289"/>
    <w:rsid w:val="009A401F"/>
    <w:rsid w:val="009A4A10"/>
    <w:rsid w:val="009A54A4"/>
    <w:rsid w:val="009A657E"/>
    <w:rsid w:val="009A6B9C"/>
    <w:rsid w:val="009A6D39"/>
    <w:rsid w:val="009A7DE0"/>
    <w:rsid w:val="009B007A"/>
    <w:rsid w:val="009B0573"/>
    <w:rsid w:val="009B10CB"/>
    <w:rsid w:val="009B1914"/>
    <w:rsid w:val="009B1ADF"/>
    <w:rsid w:val="009B39DE"/>
    <w:rsid w:val="009B53A1"/>
    <w:rsid w:val="009B5A10"/>
    <w:rsid w:val="009B626E"/>
    <w:rsid w:val="009B7FFB"/>
    <w:rsid w:val="009C0805"/>
    <w:rsid w:val="009C1344"/>
    <w:rsid w:val="009C1715"/>
    <w:rsid w:val="009C18D3"/>
    <w:rsid w:val="009C219E"/>
    <w:rsid w:val="009C31D6"/>
    <w:rsid w:val="009C399D"/>
    <w:rsid w:val="009C3D92"/>
    <w:rsid w:val="009C48E7"/>
    <w:rsid w:val="009C554B"/>
    <w:rsid w:val="009C7C04"/>
    <w:rsid w:val="009D00A5"/>
    <w:rsid w:val="009D0A2F"/>
    <w:rsid w:val="009D125A"/>
    <w:rsid w:val="009D14B4"/>
    <w:rsid w:val="009D1DDE"/>
    <w:rsid w:val="009D1FE6"/>
    <w:rsid w:val="009D20C5"/>
    <w:rsid w:val="009D42D0"/>
    <w:rsid w:val="009D4941"/>
    <w:rsid w:val="009D6509"/>
    <w:rsid w:val="009D67DB"/>
    <w:rsid w:val="009D7CA8"/>
    <w:rsid w:val="009E0C58"/>
    <w:rsid w:val="009E4811"/>
    <w:rsid w:val="009E6AF9"/>
    <w:rsid w:val="009E7592"/>
    <w:rsid w:val="009F114E"/>
    <w:rsid w:val="009F23E2"/>
    <w:rsid w:val="009F302B"/>
    <w:rsid w:val="009F336D"/>
    <w:rsid w:val="009F381C"/>
    <w:rsid w:val="009F76EF"/>
    <w:rsid w:val="00A0087B"/>
    <w:rsid w:val="00A010DA"/>
    <w:rsid w:val="00A0251F"/>
    <w:rsid w:val="00A02FD1"/>
    <w:rsid w:val="00A033BA"/>
    <w:rsid w:val="00A035A2"/>
    <w:rsid w:val="00A03660"/>
    <w:rsid w:val="00A03CB4"/>
    <w:rsid w:val="00A0618B"/>
    <w:rsid w:val="00A06733"/>
    <w:rsid w:val="00A104CB"/>
    <w:rsid w:val="00A10658"/>
    <w:rsid w:val="00A106A5"/>
    <w:rsid w:val="00A1277D"/>
    <w:rsid w:val="00A12F0F"/>
    <w:rsid w:val="00A159B4"/>
    <w:rsid w:val="00A15D1D"/>
    <w:rsid w:val="00A16F6A"/>
    <w:rsid w:val="00A1775E"/>
    <w:rsid w:val="00A2006D"/>
    <w:rsid w:val="00A20D5C"/>
    <w:rsid w:val="00A21428"/>
    <w:rsid w:val="00A23125"/>
    <w:rsid w:val="00A24564"/>
    <w:rsid w:val="00A250F4"/>
    <w:rsid w:val="00A26534"/>
    <w:rsid w:val="00A26F98"/>
    <w:rsid w:val="00A302E6"/>
    <w:rsid w:val="00A305B3"/>
    <w:rsid w:val="00A316E1"/>
    <w:rsid w:val="00A34F1E"/>
    <w:rsid w:val="00A35143"/>
    <w:rsid w:val="00A3522F"/>
    <w:rsid w:val="00A35376"/>
    <w:rsid w:val="00A360E3"/>
    <w:rsid w:val="00A36CDB"/>
    <w:rsid w:val="00A40332"/>
    <w:rsid w:val="00A405E9"/>
    <w:rsid w:val="00A406B8"/>
    <w:rsid w:val="00A41112"/>
    <w:rsid w:val="00A4258D"/>
    <w:rsid w:val="00A43936"/>
    <w:rsid w:val="00A44B1F"/>
    <w:rsid w:val="00A44E25"/>
    <w:rsid w:val="00A45544"/>
    <w:rsid w:val="00A4700C"/>
    <w:rsid w:val="00A4705D"/>
    <w:rsid w:val="00A47328"/>
    <w:rsid w:val="00A50A66"/>
    <w:rsid w:val="00A51004"/>
    <w:rsid w:val="00A51C9C"/>
    <w:rsid w:val="00A51FBE"/>
    <w:rsid w:val="00A54C23"/>
    <w:rsid w:val="00A5598B"/>
    <w:rsid w:val="00A55F87"/>
    <w:rsid w:val="00A6072C"/>
    <w:rsid w:val="00A61197"/>
    <w:rsid w:val="00A6168E"/>
    <w:rsid w:val="00A61C35"/>
    <w:rsid w:val="00A6210A"/>
    <w:rsid w:val="00A623DB"/>
    <w:rsid w:val="00A646CF"/>
    <w:rsid w:val="00A659B5"/>
    <w:rsid w:val="00A664AE"/>
    <w:rsid w:val="00A702F4"/>
    <w:rsid w:val="00A72D5B"/>
    <w:rsid w:val="00A7442C"/>
    <w:rsid w:val="00A759F5"/>
    <w:rsid w:val="00A76C85"/>
    <w:rsid w:val="00A76D14"/>
    <w:rsid w:val="00A77B07"/>
    <w:rsid w:val="00A8364F"/>
    <w:rsid w:val="00A83A9C"/>
    <w:rsid w:val="00A856C9"/>
    <w:rsid w:val="00A85A1F"/>
    <w:rsid w:val="00A85A3E"/>
    <w:rsid w:val="00A85CF2"/>
    <w:rsid w:val="00A92910"/>
    <w:rsid w:val="00A93E82"/>
    <w:rsid w:val="00A940FD"/>
    <w:rsid w:val="00A94D86"/>
    <w:rsid w:val="00A95A2B"/>
    <w:rsid w:val="00A95D16"/>
    <w:rsid w:val="00A96F33"/>
    <w:rsid w:val="00A971B1"/>
    <w:rsid w:val="00AA1BDE"/>
    <w:rsid w:val="00AA2D8C"/>
    <w:rsid w:val="00AA31D0"/>
    <w:rsid w:val="00AA328A"/>
    <w:rsid w:val="00AA3A99"/>
    <w:rsid w:val="00AA3BCD"/>
    <w:rsid w:val="00AA4F61"/>
    <w:rsid w:val="00AA5241"/>
    <w:rsid w:val="00AA5900"/>
    <w:rsid w:val="00AA6A91"/>
    <w:rsid w:val="00AB003A"/>
    <w:rsid w:val="00AB0811"/>
    <w:rsid w:val="00AB22F1"/>
    <w:rsid w:val="00AB37E7"/>
    <w:rsid w:val="00AB3D03"/>
    <w:rsid w:val="00AB3F31"/>
    <w:rsid w:val="00AB40FE"/>
    <w:rsid w:val="00AB550F"/>
    <w:rsid w:val="00AB6C0F"/>
    <w:rsid w:val="00AB73F8"/>
    <w:rsid w:val="00AB7785"/>
    <w:rsid w:val="00AC05CE"/>
    <w:rsid w:val="00AC152C"/>
    <w:rsid w:val="00AC30BE"/>
    <w:rsid w:val="00AC3C50"/>
    <w:rsid w:val="00AC449F"/>
    <w:rsid w:val="00AC483B"/>
    <w:rsid w:val="00AC5ADB"/>
    <w:rsid w:val="00AC61D7"/>
    <w:rsid w:val="00AC6C1B"/>
    <w:rsid w:val="00AC7EB3"/>
    <w:rsid w:val="00AC7FC4"/>
    <w:rsid w:val="00AD03BC"/>
    <w:rsid w:val="00AD0CC8"/>
    <w:rsid w:val="00AD2D17"/>
    <w:rsid w:val="00AD3C24"/>
    <w:rsid w:val="00AD476A"/>
    <w:rsid w:val="00AD68D1"/>
    <w:rsid w:val="00AD69FA"/>
    <w:rsid w:val="00AD6FD4"/>
    <w:rsid w:val="00AD7979"/>
    <w:rsid w:val="00AE154D"/>
    <w:rsid w:val="00AE15C9"/>
    <w:rsid w:val="00AE164F"/>
    <w:rsid w:val="00AE2E81"/>
    <w:rsid w:val="00AE3B6D"/>
    <w:rsid w:val="00AE3C85"/>
    <w:rsid w:val="00AE418E"/>
    <w:rsid w:val="00AE433A"/>
    <w:rsid w:val="00AE438E"/>
    <w:rsid w:val="00AE4654"/>
    <w:rsid w:val="00AE48F7"/>
    <w:rsid w:val="00AE4A5F"/>
    <w:rsid w:val="00AE4E82"/>
    <w:rsid w:val="00AE749D"/>
    <w:rsid w:val="00AE7923"/>
    <w:rsid w:val="00AE7E9C"/>
    <w:rsid w:val="00AE7EE8"/>
    <w:rsid w:val="00AE7EF8"/>
    <w:rsid w:val="00AF0E91"/>
    <w:rsid w:val="00AF19ED"/>
    <w:rsid w:val="00AF3B91"/>
    <w:rsid w:val="00AF4D14"/>
    <w:rsid w:val="00AF5028"/>
    <w:rsid w:val="00AF504D"/>
    <w:rsid w:val="00AF5279"/>
    <w:rsid w:val="00AF53D0"/>
    <w:rsid w:val="00AF5869"/>
    <w:rsid w:val="00AF7628"/>
    <w:rsid w:val="00B00F67"/>
    <w:rsid w:val="00B01650"/>
    <w:rsid w:val="00B026A8"/>
    <w:rsid w:val="00B0368A"/>
    <w:rsid w:val="00B03771"/>
    <w:rsid w:val="00B05C1D"/>
    <w:rsid w:val="00B06670"/>
    <w:rsid w:val="00B06796"/>
    <w:rsid w:val="00B0763E"/>
    <w:rsid w:val="00B07A45"/>
    <w:rsid w:val="00B07ADD"/>
    <w:rsid w:val="00B1050E"/>
    <w:rsid w:val="00B10D65"/>
    <w:rsid w:val="00B14C94"/>
    <w:rsid w:val="00B161D5"/>
    <w:rsid w:val="00B171CE"/>
    <w:rsid w:val="00B174A9"/>
    <w:rsid w:val="00B174E0"/>
    <w:rsid w:val="00B17945"/>
    <w:rsid w:val="00B17BBE"/>
    <w:rsid w:val="00B20758"/>
    <w:rsid w:val="00B20D16"/>
    <w:rsid w:val="00B20F97"/>
    <w:rsid w:val="00B20FEE"/>
    <w:rsid w:val="00B239B5"/>
    <w:rsid w:val="00B242AB"/>
    <w:rsid w:val="00B26A5C"/>
    <w:rsid w:val="00B26DEA"/>
    <w:rsid w:val="00B27316"/>
    <w:rsid w:val="00B274D7"/>
    <w:rsid w:val="00B27C86"/>
    <w:rsid w:val="00B30B88"/>
    <w:rsid w:val="00B33F17"/>
    <w:rsid w:val="00B3622C"/>
    <w:rsid w:val="00B37832"/>
    <w:rsid w:val="00B37A95"/>
    <w:rsid w:val="00B40719"/>
    <w:rsid w:val="00B423CB"/>
    <w:rsid w:val="00B43975"/>
    <w:rsid w:val="00B4409E"/>
    <w:rsid w:val="00B44122"/>
    <w:rsid w:val="00B441FE"/>
    <w:rsid w:val="00B451DC"/>
    <w:rsid w:val="00B45B6D"/>
    <w:rsid w:val="00B46393"/>
    <w:rsid w:val="00B4692A"/>
    <w:rsid w:val="00B46EB6"/>
    <w:rsid w:val="00B4732F"/>
    <w:rsid w:val="00B503C3"/>
    <w:rsid w:val="00B503CA"/>
    <w:rsid w:val="00B5204B"/>
    <w:rsid w:val="00B52C61"/>
    <w:rsid w:val="00B549A0"/>
    <w:rsid w:val="00B550F2"/>
    <w:rsid w:val="00B55A65"/>
    <w:rsid w:val="00B560F9"/>
    <w:rsid w:val="00B566B2"/>
    <w:rsid w:val="00B57A10"/>
    <w:rsid w:val="00B605CE"/>
    <w:rsid w:val="00B60CE3"/>
    <w:rsid w:val="00B63A1A"/>
    <w:rsid w:val="00B63E31"/>
    <w:rsid w:val="00B660C2"/>
    <w:rsid w:val="00B70137"/>
    <w:rsid w:val="00B7037D"/>
    <w:rsid w:val="00B70C00"/>
    <w:rsid w:val="00B7137F"/>
    <w:rsid w:val="00B72067"/>
    <w:rsid w:val="00B730AF"/>
    <w:rsid w:val="00B731C7"/>
    <w:rsid w:val="00B7369D"/>
    <w:rsid w:val="00B75DA5"/>
    <w:rsid w:val="00B76C53"/>
    <w:rsid w:val="00B76CC2"/>
    <w:rsid w:val="00B77F3F"/>
    <w:rsid w:val="00B80EB1"/>
    <w:rsid w:val="00B818BD"/>
    <w:rsid w:val="00B82154"/>
    <w:rsid w:val="00B828DF"/>
    <w:rsid w:val="00B839B2"/>
    <w:rsid w:val="00B83EB1"/>
    <w:rsid w:val="00B858F2"/>
    <w:rsid w:val="00B85B26"/>
    <w:rsid w:val="00B86782"/>
    <w:rsid w:val="00B87C71"/>
    <w:rsid w:val="00B87E51"/>
    <w:rsid w:val="00B90097"/>
    <w:rsid w:val="00B9044E"/>
    <w:rsid w:val="00B934DA"/>
    <w:rsid w:val="00B935CE"/>
    <w:rsid w:val="00B93C64"/>
    <w:rsid w:val="00B94E8D"/>
    <w:rsid w:val="00B94F22"/>
    <w:rsid w:val="00B951F3"/>
    <w:rsid w:val="00B9548C"/>
    <w:rsid w:val="00B960C9"/>
    <w:rsid w:val="00B97AFB"/>
    <w:rsid w:val="00B97B58"/>
    <w:rsid w:val="00BA0211"/>
    <w:rsid w:val="00BA19DB"/>
    <w:rsid w:val="00BA1A49"/>
    <w:rsid w:val="00BA1ED2"/>
    <w:rsid w:val="00BA2973"/>
    <w:rsid w:val="00BA2A83"/>
    <w:rsid w:val="00BA2C22"/>
    <w:rsid w:val="00BA2CC3"/>
    <w:rsid w:val="00BA3FB8"/>
    <w:rsid w:val="00BA4E4D"/>
    <w:rsid w:val="00BA5AB6"/>
    <w:rsid w:val="00BB39D7"/>
    <w:rsid w:val="00BB4109"/>
    <w:rsid w:val="00BB491E"/>
    <w:rsid w:val="00BB4E9B"/>
    <w:rsid w:val="00BB5903"/>
    <w:rsid w:val="00BB75AE"/>
    <w:rsid w:val="00BC0254"/>
    <w:rsid w:val="00BC0ACE"/>
    <w:rsid w:val="00BC0D8E"/>
    <w:rsid w:val="00BC10F0"/>
    <w:rsid w:val="00BC1BE7"/>
    <w:rsid w:val="00BC2E18"/>
    <w:rsid w:val="00BC40F6"/>
    <w:rsid w:val="00BC4417"/>
    <w:rsid w:val="00BC5678"/>
    <w:rsid w:val="00BC56D5"/>
    <w:rsid w:val="00BC5E4E"/>
    <w:rsid w:val="00BC66B4"/>
    <w:rsid w:val="00BC6F62"/>
    <w:rsid w:val="00BC76CF"/>
    <w:rsid w:val="00BD0A58"/>
    <w:rsid w:val="00BD15C2"/>
    <w:rsid w:val="00BD1EC2"/>
    <w:rsid w:val="00BD2C56"/>
    <w:rsid w:val="00BD37EF"/>
    <w:rsid w:val="00BD3DA1"/>
    <w:rsid w:val="00BD3E46"/>
    <w:rsid w:val="00BD4AD8"/>
    <w:rsid w:val="00BD4EAF"/>
    <w:rsid w:val="00BD603C"/>
    <w:rsid w:val="00BD663D"/>
    <w:rsid w:val="00BD6EAF"/>
    <w:rsid w:val="00BE0FE1"/>
    <w:rsid w:val="00BE11C0"/>
    <w:rsid w:val="00BE1679"/>
    <w:rsid w:val="00BE19FF"/>
    <w:rsid w:val="00BE2844"/>
    <w:rsid w:val="00BE3286"/>
    <w:rsid w:val="00BE43E0"/>
    <w:rsid w:val="00BE5298"/>
    <w:rsid w:val="00BE6A72"/>
    <w:rsid w:val="00BE6F07"/>
    <w:rsid w:val="00BE755C"/>
    <w:rsid w:val="00BE7C42"/>
    <w:rsid w:val="00BF05F8"/>
    <w:rsid w:val="00BF0E78"/>
    <w:rsid w:val="00BF11E8"/>
    <w:rsid w:val="00BF13A0"/>
    <w:rsid w:val="00BF2234"/>
    <w:rsid w:val="00BF28C6"/>
    <w:rsid w:val="00BF4A9B"/>
    <w:rsid w:val="00BF5DAE"/>
    <w:rsid w:val="00BF6788"/>
    <w:rsid w:val="00BF71F3"/>
    <w:rsid w:val="00BF74F2"/>
    <w:rsid w:val="00C0072B"/>
    <w:rsid w:val="00C00CE5"/>
    <w:rsid w:val="00C0146A"/>
    <w:rsid w:val="00C021E3"/>
    <w:rsid w:val="00C04568"/>
    <w:rsid w:val="00C04EDA"/>
    <w:rsid w:val="00C058A2"/>
    <w:rsid w:val="00C06903"/>
    <w:rsid w:val="00C06C25"/>
    <w:rsid w:val="00C106DF"/>
    <w:rsid w:val="00C11CAE"/>
    <w:rsid w:val="00C11FBD"/>
    <w:rsid w:val="00C12348"/>
    <w:rsid w:val="00C1237A"/>
    <w:rsid w:val="00C13766"/>
    <w:rsid w:val="00C137AA"/>
    <w:rsid w:val="00C13BA7"/>
    <w:rsid w:val="00C147A7"/>
    <w:rsid w:val="00C14BED"/>
    <w:rsid w:val="00C15563"/>
    <w:rsid w:val="00C20064"/>
    <w:rsid w:val="00C20856"/>
    <w:rsid w:val="00C20A2C"/>
    <w:rsid w:val="00C2105A"/>
    <w:rsid w:val="00C21479"/>
    <w:rsid w:val="00C2192B"/>
    <w:rsid w:val="00C21D92"/>
    <w:rsid w:val="00C2470B"/>
    <w:rsid w:val="00C24993"/>
    <w:rsid w:val="00C24DAF"/>
    <w:rsid w:val="00C25016"/>
    <w:rsid w:val="00C25606"/>
    <w:rsid w:val="00C25BA3"/>
    <w:rsid w:val="00C26047"/>
    <w:rsid w:val="00C30778"/>
    <w:rsid w:val="00C30FD9"/>
    <w:rsid w:val="00C317FC"/>
    <w:rsid w:val="00C31D1F"/>
    <w:rsid w:val="00C3228F"/>
    <w:rsid w:val="00C325D9"/>
    <w:rsid w:val="00C33C8E"/>
    <w:rsid w:val="00C342C9"/>
    <w:rsid w:val="00C34858"/>
    <w:rsid w:val="00C352ED"/>
    <w:rsid w:val="00C35FF5"/>
    <w:rsid w:val="00C36B9A"/>
    <w:rsid w:val="00C370E2"/>
    <w:rsid w:val="00C37814"/>
    <w:rsid w:val="00C37EF2"/>
    <w:rsid w:val="00C4047F"/>
    <w:rsid w:val="00C404BC"/>
    <w:rsid w:val="00C40751"/>
    <w:rsid w:val="00C40A27"/>
    <w:rsid w:val="00C42CCF"/>
    <w:rsid w:val="00C43663"/>
    <w:rsid w:val="00C4435C"/>
    <w:rsid w:val="00C45D2C"/>
    <w:rsid w:val="00C46F78"/>
    <w:rsid w:val="00C4727B"/>
    <w:rsid w:val="00C476B2"/>
    <w:rsid w:val="00C50970"/>
    <w:rsid w:val="00C50EDA"/>
    <w:rsid w:val="00C51F54"/>
    <w:rsid w:val="00C51FF3"/>
    <w:rsid w:val="00C526A2"/>
    <w:rsid w:val="00C538FB"/>
    <w:rsid w:val="00C53C32"/>
    <w:rsid w:val="00C54352"/>
    <w:rsid w:val="00C554BB"/>
    <w:rsid w:val="00C558FC"/>
    <w:rsid w:val="00C578BF"/>
    <w:rsid w:val="00C60CA0"/>
    <w:rsid w:val="00C6124F"/>
    <w:rsid w:val="00C61C6B"/>
    <w:rsid w:val="00C62762"/>
    <w:rsid w:val="00C6301D"/>
    <w:rsid w:val="00C63C00"/>
    <w:rsid w:val="00C64EAB"/>
    <w:rsid w:val="00C651A5"/>
    <w:rsid w:val="00C657F0"/>
    <w:rsid w:val="00C66667"/>
    <w:rsid w:val="00C67088"/>
    <w:rsid w:val="00C725B7"/>
    <w:rsid w:val="00C73CE1"/>
    <w:rsid w:val="00C75269"/>
    <w:rsid w:val="00C7688A"/>
    <w:rsid w:val="00C76B4B"/>
    <w:rsid w:val="00C76C50"/>
    <w:rsid w:val="00C76D03"/>
    <w:rsid w:val="00C76E2C"/>
    <w:rsid w:val="00C77B9A"/>
    <w:rsid w:val="00C8083A"/>
    <w:rsid w:val="00C8113F"/>
    <w:rsid w:val="00C814B9"/>
    <w:rsid w:val="00C81A65"/>
    <w:rsid w:val="00C82003"/>
    <w:rsid w:val="00C8207C"/>
    <w:rsid w:val="00C8335C"/>
    <w:rsid w:val="00C83983"/>
    <w:rsid w:val="00C83A89"/>
    <w:rsid w:val="00C841E2"/>
    <w:rsid w:val="00C852BC"/>
    <w:rsid w:val="00C85F8D"/>
    <w:rsid w:val="00C86412"/>
    <w:rsid w:val="00C865D7"/>
    <w:rsid w:val="00C86C89"/>
    <w:rsid w:val="00C8723F"/>
    <w:rsid w:val="00C90C37"/>
    <w:rsid w:val="00C91CEE"/>
    <w:rsid w:val="00C9272E"/>
    <w:rsid w:val="00C92905"/>
    <w:rsid w:val="00C93088"/>
    <w:rsid w:val="00C96F7A"/>
    <w:rsid w:val="00C97EC2"/>
    <w:rsid w:val="00CA0B1D"/>
    <w:rsid w:val="00CA1366"/>
    <w:rsid w:val="00CA1802"/>
    <w:rsid w:val="00CA2AF8"/>
    <w:rsid w:val="00CA4D0B"/>
    <w:rsid w:val="00CA543F"/>
    <w:rsid w:val="00CA5BC4"/>
    <w:rsid w:val="00CA64DD"/>
    <w:rsid w:val="00CA679D"/>
    <w:rsid w:val="00CA796A"/>
    <w:rsid w:val="00CA7C50"/>
    <w:rsid w:val="00CA7C93"/>
    <w:rsid w:val="00CA7F0A"/>
    <w:rsid w:val="00CB0689"/>
    <w:rsid w:val="00CB15A8"/>
    <w:rsid w:val="00CB16E1"/>
    <w:rsid w:val="00CB185C"/>
    <w:rsid w:val="00CB19EB"/>
    <w:rsid w:val="00CB1A92"/>
    <w:rsid w:val="00CB1D3B"/>
    <w:rsid w:val="00CB30AD"/>
    <w:rsid w:val="00CB30B9"/>
    <w:rsid w:val="00CB31D4"/>
    <w:rsid w:val="00CB4304"/>
    <w:rsid w:val="00CB484E"/>
    <w:rsid w:val="00CB5048"/>
    <w:rsid w:val="00CB5BE7"/>
    <w:rsid w:val="00CC053C"/>
    <w:rsid w:val="00CC05B5"/>
    <w:rsid w:val="00CC0F5C"/>
    <w:rsid w:val="00CC18D8"/>
    <w:rsid w:val="00CC264F"/>
    <w:rsid w:val="00CC382D"/>
    <w:rsid w:val="00CC3860"/>
    <w:rsid w:val="00CC3FCA"/>
    <w:rsid w:val="00CC554F"/>
    <w:rsid w:val="00CC585C"/>
    <w:rsid w:val="00CC5923"/>
    <w:rsid w:val="00CC6960"/>
    <w:rsid w:val="00CC6BE2"/>
    <w:rsid w:val="00CD08C7"/>
    <w:rsid w:val="00CD205C"/>
    <w:rsid w:val="00CD3A17"/>
    <w:rsid w:val="00CD3B3A"/>
    <w:rsid w:val="00CD4AB6"/>
    <w:rsid w:val="00CD619D"/>
    <w:rsid w:val="00CD7129"/>
    <w:rsid w:val="00CD75DD"/>
    <w:rsid w:val="00CD7631"/>
    <w:rsid w:val="00CE01A1"/>
    <w:rsid w:val="00CE25DF"/>
    <w:rsid w:val="00CE4A98"/>
    <w:rsid w:val="00CE4AB9"/>
    <w:rsid w:val="00CE56CB"/>
    <w:rsid w:val="00CE6A8C"/>
    <w:rsid w:val="00CE6E0F"/>
    <w:rsid w:val="00CE75D8"/>
    <w:rsid w:val="00CE792F"/>
    <w:rsid w:val="00CE7C8A"/>
    <w:rsid w:val="00CF2B42"/>
    <w:rsid w:val="00CF342A"/>
    <w:rsid w:val="00CF4E7E"/>
    <w:rsid w:val="00CF7958"/>
    <w:rsid w:val="00D0023B"/>
    <w:rsid w:val="00D00C6E"/>
    <w:rsid w:val="00D01696"/>
    <w:rsid w:val="00D02EB0"/>
    <w:rsid w:val="00D03BD0"/>
    <w:rsid w:val="00D03C0D"/>
    <w:rsid w:val="00D03CCF"/>
    <w:rsid w:val="00D05BD4"/>
    <w:rsid w:val="00D064D5"/>
    <w:rsid w:val="00D0688A"/>
    <w:rsid w:val="00D0710A"/>
    <w:rsid w:val="00D10A11"/>
    <w:rsid w:val="00D10C2A"/>
    <w:rsid w:val="00D11C86"/>
    <w:rsid w:val="00D128FD"/>
    <w:rsid w:val="00D13732"/>
    <w:rsid w:val="00D1437D"/>
    <w:rsid w:val="00D14B16"/>
    <w:rsid w:val="00D14E3B"/>
    <w:rsid w:val="00D16E98"/>
    <w:rsid w:val="00D17057"/>
    <w:rsid w:val="00D177E5"/>
    <w:rsid w:val="00D20D5D"/>
    <w:rsid w:val="00D21343"/>
    <w:rsid w:val="00D2146C"/>
    <w:rsid w:val="00D22461"/>
    <w:rsid w:val="00D238E7"/>
    <w:rsid w:val="00D2453E"/>
    <w:rsid w:val="00D25059"/>
    <w:rsid w:val="00D255FC"/>
    <w:rsid w:val="00D25DED"/>
    <w:rsid w:val="00D26066"/>
    <w:rsid w:val="00D2639C"/>
    <w:rsid w:val="00D2738C"/>
    <w:rsid w:val="00D30818"/>
    <w:rsid w:val="00D313A0"/>
    <w:rsid w:val="00D31510"/>
    <w:rsid w:val="00D31A76"/>
    <w:rsid w:val="00D32DB7"/>
    <w:rsid w:val="00D33010"/>
    <w:rsid w:val="00D33BCF"/>
    <w:rsid w:val="00D342E4"/>
    <w:rsid w:val="00D343DF"/>
    <w:rsid w:val="00D35B49"/>
    <w:rsid w:val="00D363B3"/>
    <w:rsid w:val="00D37A6B"/>
    <w:rsid w:val="00D40400"/>
    <w:rsid w:val="00D41E1D"/>
    <w:rsid w:val="00D41F62"/>
    <w:rsid w:val="00D425B7"/>
    <w:rsid w:val="00D42C4A"/>
    <w:rsid w:val="00D42FFB"/>
    <w:rsid w:val="00D440A1"/>
    <w:rsid w:val="00D44D1A"/>
    <w:rsid w:val="00D47DE6"/>
    <w:rsid w:val="00D50F92"/>
    <w:rsid w:val="00D5134D"/>
    <w:rsid w:val="00D52469"/>
    <w:rsid w:val="00D53938"/>
    <w:rsid w:val="00D5536F"/>
    <w:rsid w:val="00D5568D"/>
    <w:rsid w:val="00D56299"/>
    <w:rsid w:val="00D56441"/>
    <w:rsid w:val="00D56B16"/>
    <w:rsid w:val="00D575A8"/>
    <w:rsid w:val="00D57DCE"/>
    <w:rsid w:val="00D61904"/>
    <w:rsid w:val="00D626C2"/>
    <w:rsid w:val="00D627F6"/>
    <w:rsid w:val="00D63C43"/>
    <w:rsid w:val="00D65790"/>
    <w:rsid w:val="00D65B9A"/>
    <w:rsid w:val="00D702C0"/>
    <w:rsid w:val="00D70989"/>
    <w:rsid w:val="00D7206A"/>
    <w:rsid w:val="00D73DC1"/>
    <w:rsid w:val="00D7556B"/>
    <w:rsid w:val="00D7592A"/>
    <w:rsid w:val="00D7629F"/>
    <w:rsid w:val="00D76619"/>
    <w:rsid w:val="00D76629"/>
    <w:rsid w:val="00D7753A"/>
    <w:rsid w:val="00D8199C"/>
    <w:rsid w:val="00D82658"/>
    <w:rsid w:val="00D827AB"/>
    <w:rsid w:val="00D83471"/>
    <w:rsid w:val="00D83948"/>
    <w:rsid w:val="00D84614"/>
    <w:rsid w:val="00D84709"/>
    <w:rsid w:val="00D85E67"/>
    <w:rsid w:val="00D87404"/>
    <w:rsid w:val="00D875E6"/>
    <w:rsid w:val="00D879AD"/>
    <w:rsid w:val="00D91594"/>
    <w:rsid w:val="00D916C6"/>
    <w:rsid w:val="00D91C8D"/>
    <w:rsid w:val="00D91DAB"/>
    <w:rsid w:val="00D9321E"/>
    <w:rsid w:val="00D93FDA"/>
    <w:rsid w:val="00D946FD"/>
    <w:rsid w:val="00D955C6"/>
    <w:rsid w:val="00D95BA0"/>
    <w:rsid w:val="00D968AE"/>
    <w:rsid w:val="00DA30D5"/>
    <w:rsid w:val="00DA371E"/>
    <w:rsid w:val="00DA38EB"/>
    <w:rsid w:val="00DA5111"/>
    <w:rsid w:val="00DA5AC8"/>
    <w:rsid w:val="00DA662C"/>
    <w:rsid w:val="00DA6D9E"/>
    <w:rsid w:val="00DA7242"/>
    <w:rsid w:val="00DB1A2C"/>
    <w:rsid w:val="00DB3BB6"/>
    <w:rsid w:val="00DB3EED"/>
    <w:rsid w:val="00DB462B"/>
    <w:rsid w:val="00DB5533"/>
    <w:rsid w:val="00DB5646"/>
    <w:rsid w:val="00DB57A2"/>
    <w:rsid w:val="00DB5F37"/>
    <w:rsid w:val="00DB7B22"/>
    <w:rsid w:val="00DC05F5"/>
    <w:rsid w:val="00DC07B1"/>
    <w:rsid w:val="00DC0DF6"/>
    <w:rsid w:val="00DC3269"/>
    <w:rsid w:val="00DC3ACC"/>
    <w:rsid w:val="00DC4633"/>
    <w:rsid w:val="00DC47B9"/>
    <w:rsid w:val="00DC703B"/>
    <w:rsid w:val="00DD0495"/>
    <w:rsid w:val="00DD1459"/>
    <w:rsid w:val="00DD1926"/>
    <w:rsid w:val="00DD1D6D"/>
    <w:rsid w:val="00DD1DCE"/>
    <w:rsid w:val="00DD4F74"/>
    <w:rsid w:val="00DD5022"/>
    <w:rsid w:val="00DD51E6"/>
    <w:rsid w:val="00DD5348"/>
    <w:rsid w:val="00DD5A8A"/>
    <w:rsid w:val="00DD6CD5"/>
    <w:rsid w:val="00DD70DF"/>
    <w:rsid w:val="00DD71D9"/>
    <w:rsid w:val="00DD73FE"/>
    <w:rsid w:val="00DD77AF"/>
    <w:rsid w:val="00DD7809"/>
    <w:rsid w:val="00DE0DFF"/>
    <w:rsid w:val="00DE38B5"/>
    <w:rsid w:val="00DE41E9"/>
    <w:rsid w:val="00DE64FA"/>
    <w:rsid w:val="00DF0376"/>
    <w:rsid w:val="00DF0AE2"/>
    <w:rsid w:val="00DF3FA1"/>
    <w:rsid w:val="00DF465B"/>
    <w:rsid w:val="00DF507D"/>
    <w:rsid w:val="00DF5188"/>
    <w:rsid w:val="00DF51E8"/>
    <w:rsid w:val="00DF7858"/>
    <w:rsid w:val="00DF7E4C"/>
    <w:rsid w:val="00E01061"/>
    <w:rsid w:val="00E01EF9"/>
    <w:rsid w:val="00E025AC"/>
    <w:rsid w:val="00E02D27"/>
    <w:rsid w:val="00E02FF4"/>
    <w:rsid w:val="00E03B23"/>
    <w:rsid w:val="00E043EA"/>
    <w:rsid w:val="00E0594A"/>
    <w:rsid w:val="00E07ED0"/>
    <w:rsid w:val="00E100AA"/>
    <w:rsid w:val="00E100D9"/>
    <w:rsid w:val="00E10C03"/>
    <w:rsid w:val="00E113FD"/>
    <w:rsid w:val="00E1145B"/>
    <w:rsid w:val="00E1251B"/>
    <w:rsid w:val="00E12838"/>
    <w:rsid w:val="00E13891"/>
    <w:rsid w:val="00E139AF"/>
    <w:rsid w:val="00E14A43"/>
    <w:rsid w:val="00E15EC7"/>
    <w:rsid w:val="00E1699C"/>
    <w:rsid w:val="00E170A4"/>
    <w:rsid w:val="00E17887"/>
    <w:rsid w:val="00E20E48"/>
    <w:rsid w:val="00E2156F"/>
    <w:rsid w:val="00E228BE"/>
    <w:rsid w:val="00E23801"/>
    <w:rsid w:val="00E241F8"/>
    <w:rsid w:val="00E242F0"/>
    <w:rsid w:val="00E2569C"/>
    <w:rsid w:val="00E257F5"/>
    <w:rsid w:val="00E25BBF"/>
    <w:rsid w:val="00E2648B"/>
    <w:rsid w:val="00E27240"/>
    <w:rsid w:val="00E316C5"/>
    <w:rsid w:val="00E31D3F"/>
    <w:rsid w:val="00E31E7C"/>
    <w:rsid w:val="00E321CA"/>
    <w:rsid w:val="00E32507"/>
    <w:rsid w:val="00E3284F"/>
    <w:rsid w:val="00E34F05"/>
    <w:rsid w:val="00E35173"/>
    <w:rsid w:val="00E355B7"/>
    <w:rsid w:val="00E362C4"/>
    <w:rsid w:val="00E378A1"/>
    <w:rsid w:val="00E37D25"/>
    <w:rsid w:val="00E37FB5"/>
    <w:rsid w:val="00E413F5"/>
    <w:rsid w:val="00E41401"/>
    <w:rsid w:val="00E42EFF"/>
    <w:rsid w:val="00E43264"/>
    <w:rsid w:val="00E465D8"/>
    <w:rsid w:val="00E47329"/>
    <w:rsid w:val="00E505AD"/>
    <w:rsid w:val="00E5110D"/>
    <w:rsid w:val="00E51CDC"/>
    <w:rsid w:val="00E5372B"/>
    <w:rsid w:val="00E545DF"/>
    <w:rsid w:val="00E55466"/>
    <w:rsid w:val="00E554FA"/>
    <w:rsid w:val="00E569A7"/>
    <w:rsid w:val="00E57BA8"/>
    <w:rsid w:val="00E57E17"/>
    <w:rsid w:val="00E60145"/>
    <w:rsid w:val="00E60614"/>
    <w:rsid w:val="00E615CC"/>
    <w:rsid w:val="00E62274"/>
    <w:rsid w:val="00E64015"/>
    <w:rsid w:val="00E6422D"/>
    <w:rsid w:val="00E645CA"/>
    <w:rsid w:val="00E652BD"/>
    <w:rsid w:val="00E653B4"/>
    <w:rsid w:val="00E66385"/>
    <w:rsid w:val="00E67263"/>
    <w:rsid w:val="00E71378"/>
    <w:rsid w:val="00E71E54"/>
    <w:rsid w:val="00E72DF2"/>
    <w:rsid w:val="00E7350F"/>
    <w:rsid w:val="00E7365B"/>
    <w:rsid w:val="00E74D5C"/>
    <w:rsid w:val="00E757BC"/>
    <w:rsid w:val="00E75F60"/>
    <w:rsid w:val="00E76222"/>
    <w:rsid w:val="00E778D0"/>
    <w:rsid w:val="00E779B6"/>
    <w:rsid w:val="00E80A80"/>
    <w:rsid w:val="00E80F6B"/>
    <w:rsid w:val="00E83D3A"/>
    <w:rsid w:val="00E85F1B"/>
    <w:rsid w:val="00E8651E"/>
    <w:rsid w:val="00E87DCD"/>
    <w:rsid w:val="00E9162B"/>
    <w:rsid w:val="00E91D34"/>
    <w:rsid w:val="00E92DE7"/>
    <w:rsid w:val="00E93C3A"/>
    <w:rsid w:val="00E943CA"/>
    <w:rsid w:val="00E9582B"/>
    <w:rsid w:val="00E962AE"/>
    <w:rsid w:val="00E97F46"/>
    <w:rsid w:val="00EA019A"/>
    <w:rsid w:val="00EA0438"/>
    <w:rsid w:val="00EA0D43"/>
    <w:rsid w:val="00EA1EE4"/>
    <w:rsid w:val="00EA2222"/>
    <w:rsid w:val="00EA2637"/>
    <w:rsid w:val="00EA2C9B"/>
    <w:rsid w:val="00EA2F77"/>
    <w:rsid w:val="00EA350E"/>
    <w:rsid w:val="00EA38A8"/>
    <w:rsid w:val="00EA395B"/>
    <w:rsid w:val="00EA433D"/>
    <w:rsid w:val="00EA468E"/>
    <w:rsid w:val="00EA4C46"/>
    <w:rsid w:val="00EA5E48"/>
    <w:rsid w:val="00EA618E"/>
    <w:rsid w:val="00EA6361"/>
    <w:rsid w:val="00EA6479"/>
    <w:rsid w:val="00EA720D"/>
    <w:rsid w:val="00EB204F"/>
    <w:rsid w:val="00EB22D5"/>
    <w:rsid w:val="00EB33F9"/>
    <w:rsid w:val="00EB3441"/>
    <w:rsid w:val="00EB34E6"/>
    <w:rsid w:val="00EB3EEB"/>
    <w:rsid w:val="00EB553B"/>
    <w:rsid w:val="00EB587A"/>
    <w:rsid w:val="00EB5C3A"/>
    <w:rsid w:val="00EB6B17"/>
    <w:rsid w:val="00EC0A72"/>
    <w:rsid w:val="00EC0DCB"/>
    <w:rsid w:val="00EC102E"/>
    <w:rsid w:val="00EC130C"/>
    <w:rsid w:val="00EC23E2"/>
    <w:rsid w:val="00EC2654"/>
    <w:rsid w:val="00EC3453"/>
    <w:rsid w:val="00EC404D"/>
    <w:rsid w:val="00EC4C27"/>
    <w:rsid w:val="00EC5C1A"/>
    <w:rsid w:val="00EC7274"/>
    <w:rsid w:val="00ED0033"/>
    <w:rsid w:val="00ED0076"/>
    <w:rsid w:val="00ED0913"/>
    <w:rsid w:val="00ED0C15"/>
    <w:rsid w:val="00ED1A68"/>
    <w:rsid w:val="00ED28B6"/>
    <w:rsid w:val="00ED3353"/>
    <w:rsid w:val="00ED3450"/>
    <w:rsid w:val="00ED3DDA"/>
    <w:rsid w:val="00ED41AC"/>
    <w:rsid w:val="00ED5277"/>
    <w:rsid w:val="00ED5342"/>
    <w:rsid w:val="00ED64F9"/>
    <w:rsid w:val="00EE004A"/>
    <w:rsid w:val="00EE056F"/>
    <w:rsid w:val="00EE0B00"/>
    <w:rsid w:val="00EE0FE3"/>
    <w:rsid w:val="00EE1B2B"/>
    <w:rsid w:val="00EE20AD"/>
    <w:rsid w:val="00EE3B2F"/>
    <w:rsid w:val="00EE3CA4"/>
    <w:rsid w:val="00EE3D2D"/>
    <w:rsid w:val="00EE4916"/>
    <w:rsid w:val="00EE4CCD"/>
    <w:rsid w:val="00EE6577"/>
    <w:rsid w:val="00EE7460"/>
    <w:rsid w:val="00EF0598"/>
    <w:rsid w:val="00EF1B45"/>
    <w:rsid w:val="00EF1B58"/>
    <w:rsid w:val="00EF206B"/>
    <w:rsid w:val="00EF24D4"/>
    <w:rsid w:val="00EF3EFB"/>
    <w:rsid w:val="00EF4D19"/>
    <w:rsid w:val="00EF4DF5"/>
    <w:rsid w:val="00EF642E"/>
    <w:rsid w:val="00F01C2C"/>
    <w:rsid w:val="00F0201B"/>
    <w:rsid w:val="00F020E3"/>
    <w:rsid w:val="00F021DD"/>
    <w:rsid w:val="00F02452"/>
    <w:rsid w:val="00F03DEC"/>
    <w:rsid w:val="00F0504C"/>
    <w:rsid w:val="00F05701"/>
    <w:rsid w:val="00F06457"/>
    <w:rsid w:val="00F06D70"/>
    <w:rsid w:val="00F07987"/>
    <w:rsid w:val="00F104D5"/>
    <w:rsid w:val="00F13D86"/>
    <w:rsid w:val="00F14917"/>
    <w:rsid w:val="00F14F79"/>
    <w:rsid w:val="00F150C8"/>
    <w:rsid w:val="00F1559B"/>
    <w:rsid w:val="00F1580E"/>
    <w:rsid w:val="00F1582E"/>
    <w:rsid w:val="00F1592C"/>
    <w:rsid w:val="00F179FC"/>
    <w:rsid w:val="00F17B84"/>
    <w:rsid w:val="00F17F10"/>
    <w:rsid w:val="00F20C57"/>
    <w:rsid w:val="00F20DC6"/>
    <w:rsid w:val="00F21145"/>
    <w:rsid w:val="00F2121E"/>
    <w:rsid w:val="00F21500"/>
    <w:rsid w:val="00F2195B"/>
    <w:rsid w:val="00F220EE"/>
    <w:rsid w:val="00F22447"/>
    <w:rsid w:val="00F2478E"/>
    <w:rsid w:val="00F24BCE"/>
    <w:rsid w:val="00F24EA6"/>
    <w:rsid w:val="00F252F9"/>
    <w:rsid w:val="00F2567D"/>
    <w:rsid w:val="00F25DD8"/>
    <w:rsid w:val="00F27818"/>
    <w:rsid w:val="00F31279"/>
    <w:rsid w:val="00F31B45"/>
    <w:rsid w:val="00F3238F"/>
    <w:rsid w:val="00F328C8"/>
    <w:rsid w:val="00F330D1"/>
    <w:rsid w:val="00F336F0"/>
    <w:rsid w:val="00F35496"/>
    <w:rsid w:val="00F35B07"/>
    <w:rsid w:val="00F35CDD"/>
    <w:rsid w:val="00F361C4"/>
    <w:rsid w:val="00F361F9"/>
    <w:rsid w:val="00F36F5D"/>
    <w:rsid w:val="00F37277"/>
    <w:rsid w:val="00F37391"/>
    <w:rsid w:val="00F373B3"/>
    <w:rsid w:val="00F408E2"/>
    <w:rsid w:val="00F40C4B"/>
    <w:rsid w:val="00F4183C"/>
    <w:rsid w:val="00F42B7E"/>
    <w:rsid w:val="00F43671"/>
    <w:rsid w:val="00F4400B"/>
    <w:rsid w:val="00F451CA"/>
    <w:rsid w:val="00F4548F"/>
    <w:rsid w:val="00F4568A"/>
    <w:rsid w:val="00F4729D"/>
    <w:rsid w:val="00F47E86"/>
    <w:rsid w:val="00F50B51"/>
    <w:rsid w:val="00F53104"/>
    <w:rsid w:val="00F531E2"/>
    <w:rsid w:val="00F55248"/>
    <w:rsid w:val="00F55509"/>
    <w:rsid w:val="00F56211"/>
    <w:rsid w:val="00F57DCF"/>
    <w:rsid w:val="00F60097"/>
    <w:rsid w:val="00F607A0"/>
    <w:rsid w:val="00F61A3A"/>
    <w:rsid w:val="00F632B7"/>
    <w:rsid w:val="00F6414B"/>
    <w:rsid w:val="00F6461F"/>
    <w:rsid w:val="00F6522A"/>
    <w:rsid w:val="00F656C5"/>
    <w:rsid w:val="00F65E92"/>
    <w:rsid w:val="00F65F68"/>
    <w:rsid w:val="00F660EF"/>
    <w:rsid w:val="00F716E3"/>
    <w:rsid w:val="00F71931"/>
    <w:rsid w:val="00F7297E"/>
    <w:rsid w:val="00F746A1"/>
    <w:rsid w:val="00F74C01"/>
    <w:rsid w:val="00F75E3C"/>
    <w:rsid w:val="00F765B8"/>
    <w:rsid w:val="00F76718"/>
    <w:rsid w:val="00F76F52"/>
    <w:rsid w:val="00F81446"/>
    <w:rsid w:val="00F8170B"/>
    <w:rsid w:val="00F82B0A"/>
    <w:rsid w:val="00F82CE9"/>
    <w:rsid w:val="00F82D73"/>
    <w:rsid w:val="00F83DC9"/>
    <w:rsid w:val="00F85CEF"/>
    <w:rsid w:val="00F86C30"/>
    <w:rsid w:val="00F87B7E"/>
    <w:rsid w:val="00F90074"/>
    <w:rsid w:val="00F91931"/>
    <w:rsid w:val="00F91BE1"/>
    <w:rsid w:val="00F9205C"/>
    <w:rsid w:val="00F9272D"/>
    <w:rsid w:val="00F9426C"/>
    <w:rsid w:val="00F946A8"/>
    <w:rsid w:val="00F9568E"/>
    <w:rsid w:val="00FA0416"/>
    <w:rsid w:val="00FA04D0"/>
    <w:rsid w:val="00FA0DDD"/>
    <w:rsid w:val="00FA1201"/>
    <w:rsid w:val="00FA2BB0"/>
    <w:rsid w:val="00FA3F84"/>
    <w:rsid w:val="00FA3FEE"/>
    <w:rsid w:val="00FA6697"/>
    <w:rsid w:val="00FA6A9C"/>
    <w:rsid w:val="00FA7049"/>
    <w:rsid w:val="00FA73DF"/>
    <w:rsid w:val="00FA76A3"/>
    <w:rsid w:val="00FA79C6"/>
    <w:rsid w:val="00FB129F"/>
    <w:rsid w:val="00FB15D8"/>
    <w:rsid w:val="00FB2F84"/>
    <w:rsid w:val="00FB3878"/>
    <w:rsid w:val="00FB3AF4"/>
    <w:rsid w:val="00FB52BA"/>
    <w:rsid w:val="00FB687D"/>
    <w:rsid w:val="00FC022B"/>
    <w:rsid w:val="00FC0BB1"/>
    <w:rsid w:val="00FC1D15"/>
    <w:rsid w:val="00FC1FB1"/>
    <w:rsid w:val="00FC35B3"/>
    <w:rsid w:val="00FC3AA8"/>
    <w:rsid w:val="00FC3D37"/>
    <w:rsid w:val="00FC4161"/>
    <w:rsid w:val="00FC416B"/>
    <w:rsid w:val="00FC4572"/>
    <w:rsid w:val="00FC493F"/>
    <w:rsid w:val="00FC4BC8"/>
    <w:rsid w:val="00FC4C1C"/>
    <w:rsid w:val="00FC4EAB"/>
    <w:rsid w:val="00FC5DA8"/>
    <w:rsid w:val="00FC72A9"/>
    <w:rsid w:val="00FC73A2"/>
    <w:rsid w:val="00FC7DE5"/>
    <w:rsid w:val="00FD0984"/>
    <w:rsid w:val="00FD1ACF"/>
    <w:rsid w:val="00FD22BA"/>
    <w:rsid w:val="00FD2ECF"/>
    <w:rsid w:val="00FD397B"/>
    <w:rsid w:val="00FD3F1A"/>
    <w:rsid w:val="00FD6109"/>
    <w:rsid w:val="00FD6461"/>
    <w:rsid w:val="00FD6554"/>
    <w:rsid w:val="00FD720D"/>
    <w:rsid w:val="00FD76F7"/>
    <w:rsid w:val="00FE0FAF"/>
    <w:rsid w:val="00FE11B1"/>
    <w:rsid w:val="00FE2926"/>
    <w:rsid w:val="00FE2FA2"/>
    <w:rsid w:val="00FE4EF0"/>
    <w:rsid w:val="00FE5973"/>
    <w:rsid w:val="00FE5FC2"/>
    <w:rsid w:val="00FE642E"/>
    <w:rsid w:val="00FE6FA5"/>
    <w:rsid w:val="00FE76C3"/>
    <w:rsid w:val="00FE7914"/>
    <w:rsid w:val="00FE7C7E"/>
    <w:rsid w:val="00FF0A6D"/>
    <w:rsid w:val="00FF197D"/>
    <w:rsid w:val="00FF1BF8"/>
    <w:rsid w:val="00FF260D"/>
    <w:rsid w:val="00FF3193"/>
    <w:rsid w:val="00FF371C"/>
    <w:rsid w:val="00FF3E4F"/>
    <w:rsid w:val="00FF45F2"/>
    <w:rsid w:val="00FF4932"/>
    <w:rsid w:val="00FF4D47"/>
    <w:rsid w:val="00FF5842"/>
    <w:rsid w:val="00FF7F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ABB7D2"/>
  <w15:chartTrackingRefBased/>
  <w15:docId w15:val="{5D9684A5-2664-4FD2-A56F-472EDDB23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A80"/>
    <w:pPr>
      <w:spacing w:before="100" w:after="1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5F6A8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5F6A80"/>
    <w:pPr>
      <w:outlineLvl w:val="1"/>
    </w:pPr>
    <w:rPr>
      <w:sz w:val="28"/>
    </w:rPr>
  </w:style>
  <w:style w:type="paragraph" w:styleId="Heading3">
    <w:name w:val="heading 3"/>
    <w:basedOn w:val="Normal"/>
    <w:next w:val="Normal"/>
    <w:link w:val="Heading3Char"/>
    <w:uiPriority w:val="9"/>
    <w:unhideWhenUsed/>
    <w:qFormat/>
    <w:rsid w:val="005F6A8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5F6A80"/>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5F6A8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5F6A80"/>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5F6A80"/>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5F6A80"/>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5F6A80"/>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5F6A80"/>
    <w:pPr>
      <w:numPr>
        <w:numId w:val="13"/>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sz w:val="20"/>
      <w:szCs w:val="20"/>
    </w:rPr>
  </w:style>
  <w:style w:type="character" w:customStyle="1" w:styleId="BulletChar">
    <w:name w:val="Bullet Char"/>
    <w:basedOn w:val="DefaultParagraphFont"/>
    <w:link w:val="Bullet"/>
    <w:rsid w:val="005F6A80"/>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5F6A80"/>
    <w:pPr>
      <w:numPr>
        <w:numId w:val="1"/>
      </w:numPr>
      <w:ind w:left="1797" w:hanging="357"/>
    </w:pPr>
    <w:rPr>
      <w:sz w:val="22"/>
    </w:rPr>
  </w:style>
  <w:style w:type="character" w:customStyle="1" w:styleId="SummaryChar">
    <w:name w:val="Summary Char"/>
    <w:basedOn w:val="DefaultParagraphFont"/>
    <w:link w:val="Summary"/>
    <w:locked/>
    <w:rsid w:val="005F6A80"/>
    <w:rPr>
      <w:rFonts w:ascii="Segoe UI" w:hAnsi="Segoe UI" w:cs="Segoe UI"/>
      <w:noProof w:val="0"/>
      <w:color w:val="000000" w:themeColor="text1"/>
    </w:rPr>
  </w:style>
  <w:style w:type="paragraph" w:styleId="Quote">
    <w:name w:val="Quote"/>
    <w:basedOn w:val="Normal"/>
    <w:next w:val="Normal"/>
    <w:link w:val="QuoteChar"/>
    <w:uiPriority w:val="29"/>
    <w:qFormat/>
    <w:rsid w:val="005F6A8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5F6A80"/>
    <w:rPr>
      <w:rFonts w:ascii="Segoe UI" w:hAnsi="Segoe UI" w:cs="Segoe UI"/>
      <w:i/>
      <w:iCs/>
      <w:noProof w:val="0"/>
      <w:color w:val="404040" w:themeColor="text1" w:themeTint="BF"/>
      <w:sz w:val="20"/>
    </w:rPr>
  </w:style>
  <w:style w:type="paragraph" w:customStyle="1" w:styleId="Glossary">
    <w:name w:val="Glossary"/>
    <w:basedOn w:val="Normal"/>
    <w:qFormat/>
    <w:rsid w:val="005F6A8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5F6A8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5F6A80"/>
    <w:pPr>
      <w:shd w:val="clear" w:color="auto" w:fill="D6E2FA"/>
      <w:spacing w:after="0"/>
    </w:pPr>
    <w:rPr>
      <w:color w:val="595959" w:themeColor="text1" w:themeTint="A6"/>
      <w:sz w:val="18"/>
    </w:rPr>
  </w:style>
  <w:style w:type="paragraph" w:customStyle="1" w:styleId="ExhibitSource">
    <w:name w:val="Exhibit Source"/>
    <w:next w:val="Normal"/>
    <w:qFormat/>
    <w:rsid w:val="005F6A80"/>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5F6A80"/>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5F6A80"/>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5F6A80"/>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5F6A80"/>
    <w:rPr>
      <w:rFonts w:ascii="Segoe UI" w:eastAsiaTheme="majorEastAsia" w:hAnsi="Segoe UI" w:cstheme="majorBidi"/>
      <w:iCs/>
      <w:noProof w:val="0"/>
      <w:color w:val="000000" w:themeColor="text1"/>
      <w:sz w:val="20"/>
      <w:u w:val="single"/>
    </w:rPr>
  </w:style>
  <w:style w:type="paragraph" w:customStyle="1" w:styleId="ProductDescription">
    <w:name w:val="Product Description"/>
    <w:basedOn w:val="Normal"/>
    <w:next w:val="Normal"/>
    <w:link w:val="ProductDescriptionChar"/>
    <w:qFormat/>
    <w:rsid w:val="005F6A80"/>
    <w:pPr>
      <w:spacing w:after="120"/>
    </w:pPr>
    <w:rPr>
      <w:b/>
      <w:bCs/>
      <w:color w:val="FFFFFF"/>
      <w:sz w:val="32"/>
      <w:szCs w:val="32"/>
    </w:rPr>
  </w:style>
  <w:style w:type="character" w:customStyle="1" w:styleId="ProductDescriptionChar">
    <w:name w:val="Product Description Char"/>
    <w:basedOn w:val="DefaultParagraphFont"/>
    <w:link w:val="ProductDescription"/>
    <w:rsid w:val="005F6A80"/>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5F6A8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5F6A80"/>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5F6A8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5F6A80"/>
    <w:rPr>
      <w:rFonts w:ascii="Segoe UI" w:hAnsi="Segoe UI" w:cs="Segoe UI"/>
      <w:noProof w:val="0"/>
      <w:color w:val="000000" w:themeColor="text1"/>
      <w:sz w:val="20"/>
      <w:szCs w:val="18"/>
    </w:rPr>
  </w:style>
  <w:style w:type="paragraph" w:customStyle="1" w:styleId="TableHeader">
    <w:name w:val="Table Header"/>
    <w:basedOn w:val="TableData"/>
    <w:qFormat/>
    <w:rsid w:val="005F6A8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F6A80"/>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5F6A80"/>
    <w:pPr>
      <w:numPr>
        <w:numId w:val="0"/>
      </w:numPr>
      <w:spacing w:after="0" w:line="240" w:lineRule="auto"/>
    </w:pPr>
    <w:rPr>
      <w:color w:val="7F7F7F" w:themeColor="text1" w:themeTint="80"/>
    </w:rPr>
  </w:style>
  <w:style w:type="character" w:customStyle="1" w:styleId="AuthorChar">
    <w:name w:val="Author Char"/>
    <w:basedOn w:val="FooterChar"/>
    <w:link w:val="Author"/>
    <w:rsid w:val="005F6A80"/>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5F6A8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5F6A80"/>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5F6A80"/>
    <w:rPr>
      <w:color w:val="003469"/>
    </w:rPr>
  </w:style>
  <w:style w:type="character" w:customStyle="1" w:styleId="RepeatingFooterChar">
    <w:name w:val="Repeating Footer Char"/>
    <w:basedOn w:val="FooterChar"/>
    <w:link w:val="RepeatingFooter"/>
    <w:rsid w:val="005F6A80"/>
    <w:rPr>
      <w:rFonts w:ascii="Segoe UI" w:hAnsi="Segoe UI" w:cs="Segoe UI"/>
      <w:noProof w:val="0"/>
      <w:color w:val="003469"/>
      <w:sz w:val="20"/>
    </w:rPr>
  </w:style>
  <w:style w:type="paragraph" w:styleId="Footer">
    <w:name w:val="footer"/>
    <w:basedOn w:val="Normal"/>
    <w:link w:val="FooterChar"/>
    <w:uiPriority w:val="99"/>
    <w:unhideWhenUsed/>
    <w:rsid w:val="005F6A80"/>
    <w:pPr>
      <w:tabs>
        <w:tab w:val="center" w:pos="4320"/>
        <w:tab w:val="right" w:pos="8640"/>
      </w:tabs>
    </w:pPr>
  </w:style>
  <w:style w:type="character" w:customStyle="1" w:styleId="FooterChar">
    <w:name w:val="Footer Char"/>
    <w:basedOn w:val="DefaultParagraphFont"/>
    <w:link w:val="Footer"/>
    <w:uiPriority w:val="99"/>
    <w:rsid w:val="005F6A80"/>
    <w:rPr>
      <w:rFonts w:ascii="Segoe UI" w:hAnsi="Segoe UI" w:cs="Segoe UI"/>
      <w:noProof w:val="0"/>
      <w:color w:val="000000" w:themeColor="text1"/>
      <w:sz w:val="20"/>
    </w:rPr>
  </w:style>
  <w:style w:type="paragraph" w:customStyle="1" w:styleId="BodyBullet">
    <w:name w:val="Body Bullet"/>
    <w:link w:val="BodyBulletChar"/>
    <w:qFormat/>
    <w:rsid w:val="005F6A80"/>
    <w:pPr>
      <w:numPr>
        <w:numId w:val="2"/>
      </w:numPr>
      <w:spacing w:after="200" w:line="240" w:lineRule="auto"/>
      <w:contextualSpacing/>
    </w:pPr>
    <w:rPr>
      <w:rFonts w:ascii="Segoe UI" w:hAnsi="Segoe UI" w:cs="Segoe UI"/>
      <w:bCs/>
      <w:sz w:val="20"/>
      <w:szCs w:val="20"/>
    </w:rPr>
  </w:style>
  <w:style w:type="character" w:customStyle="1" w:styleId="BodyBulletChar">
    <w:name w:val="Body Bullet Char"/>
    <w:basedOn w:val="DefaultParagraphFont"/>
    <w:link w:val="BodyBullet"/>
    <w:rsid w:val="005F6A80"/>
    <w:rPr>
      <w:rFonts w:ascii="Segoe UI" w:hAnsi="Segoe UI" w:cs="Segoe UI"/>
      <w:bCs/>
      <w:noProof w:val="0"/>
      <w:sz w:val="20"/>
      <w:szCs w:val="20"/>
    </w:rPr>
  </w:style>
  <w:style w:type="character" w:customStyle="1" w:styleId="Bold">
    <w:name w:val="Bold"/>
    <w:basedOn w:val="DefaultParagraphFont"/>
    <w:uiPriority w:val="1"/>
    <w:qFormat/>
    <w:rsid w:val="005F6A80"/>
    <w:rPr>
      <w:b/>
      <w:bCs/>
      <w:noProof w:val="0"/>
    </w:rPr>
  </w:style>
  <w:style w:type="character" w:customStyle="1" w:styleId="Italics">
    <w:name w:val="Italics"/>
    <w:uiPriority w:val="1"/>
    <w:qFormat/>
    <w:rsid w:val="005F6A80"/>
    <w:rPr>
      <w:i/>
      <w:iCs/>
      <w:noProof w:val="0"/>
    </w:rPr>
  </w:style>
  <w:style w:type="character" w:styleId="Hyperlink">
    <w:name w:val="Hyperlink"/>
    <w:basedOn w:val="DefaultParagraphFont"/>
    <w:uiPriority w:val="99"/>
    <w:unhideWhenUsed/>
    <w:rsid w:val="005F6A80"/>
    <w:rPr>
      <w:noProof w:val="0"/>
      <w:color w:val="0563C1" w:themeColor="hyperlink"/>
      <w:u w:val="single"/>
    </w:rPr>
  </w:style>
  <w:style w:type="paragraph" w:styleId="Header">
    <w:name w:val="header"/>
    <w:basedOn w:val="Normal"/>
    <w:link w:val="HeaderChar"/>
    <w:uiPriority w:val="99"/>
    <w:unhideWhenUsed/>
    <w:locked/>
    <w:rsid w:val="005F6A80"/>
    <w:pPr>
      <w:tabs>
        <w:tab w:val="center" w:pos="4320"/>
        <w:tab w:val="right" w:pos="8640"/>
      </w:tabs>
    </w:pPr>
  </w:style>
  <w:style w:type="character" w:customStyle="1" w:styleId="HeaderChar">
    <w:name w:val="Header Char"/>
    <w:basedOn w:val="DefaultParagraphFont"/>
    <w:link w:val="Header"/>
    <w:uiPriority w:val="99"/>
    <w:rsid w:val="005F6A80"/>
    <w:rPr>
      <w:rFonts w:ascii="Segoe UI" w:hAnsi="Segoe UI" w:cs="Segoe UI"/>
      <w:noProof w:val="0"/>
      <w:color w:val="000000" w:themeColor="text1"/>
      <w:sz w:val="20"/>
    </w:rPr>
  </w:style>
  <w:style w:type="character" w:customStyle="1" w:styleId="Heading5Char">
    <w:name w:val="Heading 5 Char"/>
    <w:basedOn w:val="DefaultParagraphFont"/>
    <w:link w:val="Heading5"/>
    <w:uiPriority w:val="9"/>
    <w:rsid w:val="005F6A80"/>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5F6A80"/>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5F6A80"/>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5F6A80"/>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5F6A80"/>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next w:val="Normal"/>
    <w:link w:val="ListParagraphChar"/>
    <w:uiPriority w:val="34"/>
    <w:locked/>
    <w:rsid w:val="005F6A80"/>
    <w:pPr>
      <w:numPr>
        <w:numId w:val="14"/>
      </w:numPr>
      <w:spacing w:after="0" w:line="240" w:lineRule="auto"/>
      <w:ind w:left="284" w:hanging="284"/>
      <w:contextualSpacing/>
    </w:pPr>
    <w:rPr>
      <w:rFonts w:ascii="Segoe UI" w:hAnsi="Segoe UI" w:cs="Segoe UI"/>
      <w:color w:val="000000" w:themeColor="text1"/>
      <w:sz w:val="20"/>
    </w:rPr>
  </w:style>
  <w:style w:type="character" w:styleId="PageNumber">
    <w:name w:val="page number"/>
    <w:basedOn w:val="DefaultParagraphFont"/>
    <w:uiPriority w:val="99"/>
    <w:unhideWhenUsed/>
    <w:locked/>
    <w:rsid w:val="005F6A80"/>
    <w:rPr>
      <w:noProof w:val="0"/>
    </w:rPr>
  </w:style>
  <w:style w:type="paragraph" w:styleId="Revision">
    <w:name w:val="Revision"/>
    <w:hidden/>
    <w:uiPriority w:val="99"/>
    <w:semiHidden/>
    <w:rsid w:val="005F6A80"/>
    <w:pPr>
      <w:spacing w:after="0" w:line="240" w:lineRule="auto"/>
    </w:pPr>
    <w:rPr>
      <w:rFonts w:ascii="Arial" w:eastAsiaTheme="minorEastAsia" w:hAnsi="Arial"/>
      <w:color w:val="404040" w:themeColor="text1" w:themeTint="BF"/>
      <w:sz w:val="20"/>
      <w:szCs w:val="24"/>
      <w:lang w:eastAsia="ja-JP"/>
    </w:rPr>
  </w:style>
  <w:style w:type="character" w:customStyle="1" w:styleId="ListParagraphChar">
    <w:name w:val="List Paragraph Char"/>
    <w:basedOn w:val="DefaultParagraphFont"/>
    <w:link w:val="ListParagraph"/>
    <w:uiPriority w:val="34"/>
    <w:rsid w:val="005F6A80"/>
    <w:rPr>
      <w:rFonts w:ascii="Segoe UI" w:hAnsi="Segoe UI" w:cs="Segoe UI"/>
      <w:noProof w:val="0"/>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916562">
      <w:bodyDiv w:val="1"/>
      <w:marLeft w:val="0"/>
      <w:marRight w:val="0"/>
      <w:marTop w:val="0"/>
      <w:marBottom w:val="0"/>
      <w:divBdr>
        <w:top w:val="none" w:sz="0" w:space="0" w:color="auto"/>
        <w:left w:val="none" w:sz="0" w:space="0" w:color="auto"/>
        <w:bottom w:val="none" w:sz="0" w:space="0" w:color="auto"/>
        <w:right w:val="none" w:sz="0" w:space="0" w:color="auto"/>
      </w:divBdr>
    </w:div>
    <w:div w:id="117188921">
      <w:bodyDiv w:val="1"/>
      <w:marLeft w:val="0"/>
      <w:marRight w:val="0"/>
      <w:marTop w:val="0"/>
      <w:marBottom w:val="0"/>
      <w:divBdr>
        <w:top w:val="none" w:sz="0" w:space="0" w:color="auto"/>
        <w:left w:val="none" w:sz="0" w:space="0" w:color="auto"/>
        <w:bottom w:val="none" w:sz="0" w:space="0" w:color="auto"/>
        <w:right w:val="none" w:sz="0" w:space="0" w:color="auto"/>
      </w:divBdr>
    </w:div>
    <w:div w:id="123013868">
      <w:bodyDiv w:val="1"/>
      <w:marLeft w:val="0"/>
      <w:marRight w:val="0"/>
      <w:marTop w:val="0"/>
      <w:marBottom w:val="0"/>
      <w:divBdr>
        <w:top w:val="none" w:sz="0" w:space="0" w:color="auto"/>
        <w:left w:val="none" w:sz="0" w:space="0" w:color="auto"/>
        <w:bottom w:val="none" w:sz="0" w:space="0" w:color="auto"/>
        <w:right w:val="none" w:sz="0" w:space="0" w:color="auto"/>
      </w:divBdr>
      <w:divsChild>
        <w:div w:id="81815278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9268786">
      <w:bodyDiv w:val="1"/>
      <w:marLeft w:val="0"/>
      <w:marRight w:val="0"/>
      <w:marTop w:val="0"/>
      <w:marBottom w:val="0"/>
      <w:divBdr>
        <w:top w:val="none" w:sz="0" w:space="0" w:color="auto"/>
        <w:left w:val="none" w:sz="0" w:space="0" w:color="auto"/>
        <w:bottom w:val="none" w:sz="0" w:space="0" w:color="auto"/>
        <w:right w:val="none" w:sz="0" w:space="0" w:color="auto"/>
      </w:divBdr>
    </w:div>
    <w:div w:id="249824037">
      <w:bodyDiv w:val="1"/>
      <w:marLeft w:val="0"/>
      <w:marRight w:val="0"/>
      <w:marTop w:val="0"/>
      <w:marBottom w:val="0"/>
      <w:divBdr>
        <w:top w:val="none" w:sz="0" w:space="0" w:color="auto"/>
        <w:left w:val="none" w:sz="0" w:space="0" w:color="auto"/>
        <w:bottom w:val="none" w:sz="0" w:space="0" w:color="auto"/>
        <w:right w:val="none" w:sz="0" w:space="0" w:color="auto"/>
      </w:divBdr>
    </w:div>
    <w:div w:id="349260345">
      <w:bodyDiv w:val="1"/>
      <w:marLeft w:val="0"/>
      <w:marRight w:val="0"/>
      <w:marTop w:val="0"/>
      <w:marBottom w:val="0"/>
      <w:divBdr>
        <w:top w:val="none" w:sz="0" w:space="0" w:color="auto"/>
        <w:left w:val="none" w:sz="0" w:space="0" w:color="auto"/>
        <w:bottom w:val="none" w:sz="0" w:space="0" w:color="auto"/>
        <w:right w:val="none" w:sz="0" w:space="0" w:color="auto"/>
      </w:divBdr>
      <w:divsChild>
        <w:div w:id="447089190">
          <w:marLeft w:val="0"/>
          <w:marRight w:val="0"/>
          <w:marTop w:val="0"/>
          <w:marBottom w:val="180"/>
          <w:divBdr>
            <w:top w:val="none" w:sz="0" w:space="0" w:color="auto"/>
            <w:left w:val="none" w:sz="0" w:space="0" w:color="auto"/>
            <w:bottom w:val="none" w:sz="0" w:space="0" w:color="auto"/>
            <w:right w:val="none" w:sz="0" w:space="0" w:color="auto"/>
          </w:divBdr>
        </w:div>
        <w:div w:id="1494955659">
          <w:marLeft w:val="0"/>
          <w:marRight w:val="0"/>
          <w:marTop w:val="0"/>
          <w:marBottom w:val="180"/>
          <w:divBdr>
            <w:top w:val="none" w:sz="0" w:space="0" w:color="auto"/>
            <w:left w:val="none" w:sz="0" w:space="0" w:color="auto"/>
            <w:bottom w:val="none" w:sz="0" w:space="0" w:color="auto"/>
            <w:right w:val="none" w:sz="0" w:space="0" w:color="auto"/>
          </w:divBdr>
        </w:div>
      </w:divsChild>
    </w:div>
    <w:div w:id="454056109">
      <w:bodyDiv w:val="1"/>
      <w:marLeft w:val="0"/>
      <w:marRight w:val="0"/>
      <w:marTop w:val="0"/>
      <w:marBottom w:val="0"/>
      <w:divBdr>
        <w:top w:val="none" w:sz="0" w:space="0" w:color="auto"/>
        <w:left w:val="none" w:sz="0" w:space="0" w:color="auto"/>
        <w:bottom w:val="none" w:sz="0" w:space="0" w:color="auto"/>
        <w:right w:val="none" w:sz="0" w:space="0" w:color="auto"/>
      </w:divBdr>
    </w:div>
    <w:div w:id="662928243">
      <w:bodyDiv w:val="1"/>
      <w:marLeft w:val="0"/>
      <w:marRight w:val="0"/>
      <w:marTop w:val="0"/>
      <w:marBottom w:val="0"/>
      <w:divBdr>
        <w:top w:val="none" w:sz="0" w:space="0" w:color="auto"/>
        <w:left w:val="none" w:sz="0" w:space="0" w:color="auto"/>
        <w:bottom w:val="none" w:sz="0" w:space="0" w:color="auto"/>
        <w:right w:val="none" w:sz="0" w:space="0" w:color="auto"/>
      </w:divBdr>
    </w:div>
    <w:div w:id="1185093047">
      <w:bodyDiv w:val="1"/>
      <w:marLeft w:val="0"/>
      <w:marRight w:val="0"/>
      <w:marTop w:val="0"/>
      <w:marBottom w:val="0"/>
      <w:divBdr>
        <w:top w:val="none" w:sz="0" w:space="0" w:color="auto"/>
        <w:left w:val="none" w:sz="0" w:space="0" w:color="auto"/>
        <w:bottom w:val="none" w:sz="0" w:space="0" w:color="auto"/>
        <w:right w:val="none" w:sz="0" w:space="0" w:color="auto"/>
      </w:divBdr>
    </w:div>
    <w:div w:id="1233931653">
      <w:bodyDiv w:val="1"/>
      <w:marLeft w:val="0"/>
      <w:marRight w:val="0"/>
      <w:marTop w:val="0"/>
      <w:marBottom w:val="0"/>
      <w:divBdr>
        <w:top w:val="none" w:sz="0" w:space="0" w:color="auto"/>
        <w:left w:val="none" w:sz="0" w:space="0" w:color="auto"/>
        <w:bottom w:val="none" w:sz="0" w:space="0" w:color="auto"/>
        <w:right w:val="none" w:sz="0" w:space="0" w:color="auto"/>
      </w:divBdr>
    </w:div>
    <w:div w:id="1280144665">
      <w:bodyDiv w:val="1"/>
      <w:marLeft w:val="0"/>
      <w:marRight w:val="0"/>
      <w:marTop w:val="0"/>
      <w:marBottom w:val="0"/>
      <w:divBdr>
        <w:top w:val="none" w:sz="0" w:space="0" w:color="auto"/>
        <w:left w:val="none" w:sz="0" w:space="0" w:color="auto"/>
        <w:bottom w:val="none" w:sz="0" w:space="0" w:color="auto"/>
        <w:right w:val="none" w:sz="0" w:space="0" w:color="auto"/>
      </w:divBdr>
    </w:div>
    <w:div w:id="1284534001">
      <w:bodyDiv w:val="1"/>
      <w:marLeft w:val="0"/>
      <w:marRight w:val="0"/>
      <w:marTop w:val="0"/>
      <w:marBottom w:val="0"/>
      <w:divBdr>
        <w:top w:val="none" w:sz="0" w:space="0" w:color="auto"/>
        <w:left w:val="none" w:sz="0" w:space="0" w:color="auto"/>
        <w:bottom w:val="none" w:sz="0" w:space="0" w:color="auto"/>
        <w:right w:val="none" w:sz="0" w:space="0" w:color="auto"/>
      </w:divBdr>
    </w:div>
    <w:div w:id="1422529097">
      <w:bodyDiv w:val="1"/>
      <w:marLeft w:val="0"/>
      <w:marRight w:val="0"/>
      <w:marTop w:val="0"/>
      <w:marBottom w:val="0"/>
      <w:divBdr>
        <w:top w:val="none" w:sz="0" w:space="0" w:color="auto"/>
        <w:left w:val="none" w:sz="0" w:space="0" w:color="auto"/>
        <w:bottom w:val="none" w:sz="0" w:space="0" w:color="auto"/>
        <w:right w:val="none" w:sz="0" w:space="0" w:color="auto"/>
      </w:divBdr>
    </w:div>
    <w:div w:id="1539465063">
      <w:bodyDiv w:val="1"/>
      <w:marLeft w:val="0"/>
      <w:marRight w:val="0"/>
      <w:marTop w:val="0"/>
      <w:marBottom w:val="0"/>
      <w:divBdr>
        <w:top w:val="none" w:sz="0" w:space="0" w:color="auto"/>
        <w:left w:val="none" w:sz="0" w:space="0" w:color="auto"/>
        <w:bottom w:val="none" w:sz="0" w:space="0" w:color="auto"/>
        <w:right w:val="none" w:sz="0" w:space="0" w:color="auto"/>
      </w:divBdr>
    </w:div>
    <w:div w:id="1746612822">
      <w:bodyDiv w:val="1"/>
      <w:marLeft w:val="0"/>
      <w:marRight w:val="0"/>
      <w:marTop w:val="0"/>
      <w:marBottom w:val="0"/>
      <w:divBdr>
        <w:top w:val="none" w:sz="0" w:space="0" w:color="auto"/>
        <w:left w:val="none" w:sz="0" w:space="0" w:color="auto"/>
        <w:bottom w:val="none" w:sz="0" w:space="0" w:color="auto"/>
        <w:right w:val="none" w:sz="0" w:space="0" w:color="auto"/>
      </w:divBdr>
    </w:div>
    <w:div w:id="1786578408">
      <w:bodyDiv w:val="1"/>
      <w:marLeft w:val="0"/>
      <w:marRight w:val="0"/>
      <w:marTop w:val="0"/>
      <w:marBottom w:val="0"/>
      <w:divBdr>
        <w:top w:val="none" w:sz="0" w:space="0" w:color="auto"/>
        <w:left w:val="none" w:sz="0" w:space="0" w:color="auto"/>
        <w:bottom w:val="none" w:sz="0" w:space="0" w:color="auto"/>
        <w:right w:val="none" w:sz="0" w:space="0" w:color="auto"/>
      </w:divBdr>
    </w:div>
    <w:div w:id="1894464151">
      <w:bodyDiv w:val="1"/>
      <w:marLeft w:val="0"/>
      <w:marRight w:val="0"/>
      <w:marTop w:val="0"/>
      <w:marBottom w:val="0"/>
      <w:divBdr>
        <w:top w:val="none" w:sz="0" w:space="0" w:color="auto"/>
        <w:left w:val="none" w:sz="0" w:space="0" w:color="auto"/>
        <w:bottom w:val="none" w:sz="0" w:space="0" w:color="auto"/>
        <w:right w:val="none" w:sz="0" w:space="0" w:color="auto"/>
      </w:divBdr>
    </w:div>
    <w:div w:id="2067752904">
      <w:bodyDiv w:val="1"/>
      <w:marLeft w:val="0"/>
      <w:marRight w:val="0"/>
      <w:marTop w:val="0"/>
      <w:marBottom w:val="0"/>
      <w:divBdr>
        <w:top w:val="none" w:sz="0" w:space="0" w:color="auto"/>
        <w:left w:val="none" w:sz="0" w:space="0" w:color="auto"/>
        <w:bottom w:val="none" w:sz="0" w:space="0" w:color="auto"/>
        <w:right w:val="none" w:sz="0" w:space="0" w:color="auto"/>
      </w:divBdr>
    </w:div>
    <w:div w:id="2136633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y.oxfordeconomics.com/reportaction/15b19350842741C1923B4f/Toc" TargetMode="External"/><Relationship Id="rId18" Type="http://schemas.openxmlformats.org/officeDocument/2006/relationships/footer" Target="footer1.xml"/><Relationship Id="rId26" Type="http://schemas.openxmlformats.org/officeDocument/2006/relationships/hyperlink" Target="https://my.oxfordeconomics.com/reportaction/8171Fb8ce25A4a53bD648d/Toc" TargetMode="External"/><Relationship Id="rId39" Type="http://schemas.openxmlformats.org/officeDocument/2006/relationships/hyperlink" Target="https://www.bankofengland.co.uk/speech/2024/february/david-ramsden-keynote-address-at-association-for-financial-markets-forum" TargetMode="External"/><Relationship Id="rId21" Type="http://schemas.openxmlformats.org/officeDocument/2006/relationships/hyperlink" Target="https://my.oxfordeconomics.com/reportaction/d1c53697347C4e56b64E40/Toc" TargetMode="External"/><Relationship Id="rId34" Type="http://schemas.openxmlformats.org/officeDocument/2006/relationships/hyperlink" Target="https://www.reuters.com/world/uk/boes-haskel-wants-more-evidence-that-inflation-risks-are-waning-2024-02-09/" TargetMode="External"/><Relationship Id="rId42" Type="http://schemas.openxmlformats.org/officeDocument/2006/relationships/hyperlink" Target="https://www.reuters.com/world/uk/boes-haskel-wants-more-evidence-that-inflation-risks-are-waning-2024-02-09/" TargetMode="Externa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hyperlink" Target="https://my.oxfordeconomics.com/reportaction/8d3E9dB02a1643D4a45939/To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s/c1b2728cb24C4352a73F98" TargetMode="External"/><Relationship Id="rId24" Type="http://schemas.openxmlformats.org/officeDocument/2006/relationships/image" Target="media/image5.png"/><Relationship Id="rId32" Type="http://schemas.openxmlformats.org/officeDocument/2006/relationships/image" Target="media/image9.png"/><Relationship Id="rId37" Type="http://schemas.openxmlformats.org/officeDocument/2006/relationships/hyperlink" Target="https://www.bankofengland.co.uk/-/media/boe/files/speech/2024/march/remarks-by-huw-pill-monetary-policy-strategy.pdf" TargetMode="External"/><Relationship Id="rId40" Type="http://schemas.openxmlformats.org/officeDocument/2006/relationships/hyperlink" Target="https://committees.parliament.uk/oralevidence/14315/pdf/"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svg"/><Relationship Id="rId23" Type="http://schemas.openxmlformats.org/officeDocument/2006/relationships/hyperlink" Target="https://www.bankofengland.co.uk/decision-maker-panel/2024/february-2024" TargetMode="External"/><Relationship Id="rId28" Type="http://schemas.openxmlformats.org/officeDocument/2006/relationships/image" Target="media/image8.svg"/><Relationship Id="rId36" Type="http://schemas.openxmlformats.org/officeDocument/2006/relationships/hyperlink" Target="https://www.ft.com/content/c8f3fe50-ad81-49eb-8d64-fd1dae4bfcb2" TargetMode="Externa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hyperlink" Target="https://my.oxfordeconomics.com/reportaction/1e37502d1d0A4eDaaE11b4/Toc" TargetMode="External"/><Relationship Id="rId44" Type="http://schemas.openxmlformats.org/officeDocument/2006/relationships/hyperlink" Target="https://www.ft.com/content/37d4d2f9-11d1-444e-90a9-62ac63250c0b"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s://my.oxfordeconomics.com/reportaction/c8a84b7ce3744f81a6eA13/Toc" TargetMode="External"/><Relationship Id="rId27" Type="http://schemas.openxmlformats.org/officeDocument/2006/relationships/image" Target="media/image7.png"/><Relationship Id="rId30" Type="http://schemas.openxmlformats.org/officeDocument/2006/relationships/hyperlink" Target="https://my.oxfordeconomics.com/reportaction/5d8969F03cDC49A89F87e7/Toc" TargetMode="External"/><Relationship Id="rId35" Type="http://schemas.openxmlformats.org/officeDocument/2006/relationships/hyperlink" Target="https://www.reuters.com/markets/europe/boes-mann-fears-red-sea-turmoil-could-worsen-uk-inflation-outlook-2024-02-08/" TargetMode="External"/><Relationship Id="rId43" Type="http://schemas.openxmlformats.org/officeDocument/2006/relationships/hyperlink" Target="https://www.bankofengland.co.uk/speech/2024/february/sarah-breeden-keynote-speech-uk-women-in-economics-annual-networking"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my.oxfordeconomics.com/reports/2f2FB983f9E241Cda008d8" TargetMode="External"/><Relationship Id="rId17" Type="http://schemas.openxmlformats.org/officeDocument/2006/relationships/header" Target="header2.xml"/><Relationship Id="rId25" Type="http://schemas.openxmlformats.org/officeDocument/2006/relationships/image" Target="media/image6.svg"/><Relationship Id="rId33" Type="http://schemas.openxmlformats.org/officeDocument/2006/relationships/image" Target="media/image10.svg"/><Relationship Id="rId38" Type="http://schemas.openxmlformats.org/officeDocument/2006/relationships/hyperlink" Target="https://www.ft.com/content/c8f3fe50-ad81-49eb-8d64-fd1dae4bfcb2" TargetMode="External"/><Relationship Id="rId46" Type="http://schemas.openxmlformats.org/officeDocument/2006/relationships/glossaryDocument" Target="glossary/document.xml"/><Relationship Id="rId20" Type="http://schemas.openxmlformats.org/officeDocument/2006/relationships/footer" Target="footer2.xml"/><Relationship Id="rId41" Type="http://schemas.openxmlformats.org/officeDocument/2006/relationships/hyperlink" Target="https://www.bankofengland.co.uk/speech/2024/february/megan-greene-fireside-chat-with-brian-coulton-chief-economist-fitch-rating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1404314C-2C9F-4544-92E1-BC1EF34006B2}"/>
      </w:docPartPr>
      <w:docPartBody>
        <w:p w:rsidR="007A00B6" w:rsidRDefault="00482927">
          <w:r w:rsidRPr="003A71F8">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927"/>
    <w:rsid w:val="000A1326"/>
    <w:rsid w:val="000F0D36"/>
    <w:rsid w:val="001373B6"/>
    <w:rsid w:val="001A6855"/>
    <w:rsid w:val="00246EAC"/>
    <w:rsid w:val="00264329"/>
    <w:rsid w:val="00291E98"/>
    <w:rsid w:val="002B1730"/>
    <w:rsid w:val="002E16D9"/>
    <w:rsid w:val="002F5C54"/>
    <w:rsid w:val="00315FB7"/>
    <w:rsid w:val="003423C0"/>
    <w:rsid w:val="003A6BA5"/>
    <w:rsid w:val="003B34A3"/>
    <w:rsid w:val="00482927"/>
    <w:rsid w:val="004E6343"/>
    <w:rsid w:val="00552166"/>
    <w:rsid w:val="005D6970"/>
    <w:rsid w:val="005F0EB5"/>
    <w:rsid w:val="00634072"/>
    <w:rsid w:val="00771D2C"/>
    <w:rsid w:val="007A00B6"/>
    <w:rsid w:val="007D0992"/>
    <w:rsid w:val="008C31AA"/>
    <w:rsid w:val="008F6D47"/>
    <w:rsid w:val="00933529"/>
    <w:rsid w:val="00986EC5"/>
    <w:rsid w:val="009D6740"/>
    <w:rsid w:val="009E2B90"/>
    <w:rsid w:val="00B142AB"/>
    <w:rsid w:val="00BD5B23"/>
    <w:rsid w:val="00BE4974"/>
    <w:rsid w:val="00C44485"/>
    <w:rsid w:val="00C8416B"/>
    <w:rsid w:val="00DA0AE5"/>
    <w:rsid w:val="00E16332"/>
    <w:rsid w:val="00E40BF9"/>
    <w:rsid w:val="00E84C03"/>
    <w:rsid w:val="00F0484A"/>
    <w:rsid w:val="00F4471B"/>
    <w:rsid w:val="00F608DA"/>
    <w:rsid w:val="00F72E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8292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23030a2609a0bfe461689b6bacd9a9f4">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83983b71c34b7d262d94b4ad995a0d1c"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D4B921-4F8A-449F-9B8F-81AE72023D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A8DE87-36E3-4E9F-9A14-646CAC31B955}">
  <ds:schemaRefs>
    <ds:schemaRef ds:uri="http://purl.org/dc/dcmitype/"/>
    <ds:schemaRef ds:uri="http://schemas.microsoft.com/office/2006/documentManagement/types"/>
    <ds:schemaRef ds:uri="http://purl.org/dc/elements/1.1/"/>
    <ds:schemaRef ds:uri="http://www.w3.org/XML/1998/namespace"/>
    <ds:schemaRef ds:uri="http://purl.org/dc/terms/"/>
    <ds:schemaRef ds:uri="http://schemas.microsoft.com/office/2006/metadata/properties"/>
    <ds:schemaRef ds:uri="http://schemas.microsoft.com/office/infopath/2007/PartnerControls"/>
    <ds:schemaRef ds:uri="http://schemas.openxmlformats.org/package/2006/metadata/core-properties"/>
    <ds:schemaRef ds:uri="6c77b332-7df6-4eff-997f-266963d55fc4"/>
    <ds:schemaRef ds:uri="6ec33f61-c765-4e3b-9958-53c32fd1fd0b"/>
  </ds:schemaRefs>
</ds:datastoreItem>
</file>

<file path=customXml/itemProps3.xml><?xml version="1.0" encoding="utf-8"?>
<ds:datastoreItem xmlns:ds="http://schemas.openxmlformats.org/officeDocument/2006/customXml" ds:itemID="{22F753E3-2BAC-4E32-9697-A30BE592151B}">
  <ds:schemaRefs>
    <ds:schemaRef ds:uri="http://schemas.microsoft.com/sharepoint/v3/contenttype/forms"/>
  </ds:schemaRefs>
</ds:datastoreItem>
</file>

<file path=customXml/itemProps4.xml><?xml version="1.0" encoding="utf-8"?>
<ds:datastoreItem xmlns:ds="http://schemas.openxmlformats.org/officeDocument/2006/customXml" ds:itemID="{07DE5D90-74D0-41E1-BF21-0E4609AE22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5</Pages>
  <Words>2346</Words>
  <Characters>11547</Characters>
  <Application>Microsoft Office Word</Application>
  <DocSecurity>0</DocSecurity>
  <Lines>195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Beck</dc:creator>
  <cp:keywords/>
  <dc:description/>
  <cp:lastModifiedBy>Andrew Goodwin</cp:lastModifiedBy>
  <cp:revision>22</cp:revision>
  <cp:lastPrinted>2023-05-04T09:34:00Z</cp:lastPrinted>
  <dcterms:created xsi:type="dcterms:W3CDTF">2024-03-14T13:24:00Z</dcterms:created>
  <dcterms:modified xsi:type="dcterms:W3CDTF">2024-03-14T13:48:00Z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0x01010009401BB7205AF745BAD4FA98BDE0B98F</vt:lpwstr>
  </property>
  <property fmtid="{D5CDD505-2E9C-101B-9397-08002B2CF9AE}" pid="3" name="MSIP_Label_231f5784-19ed-4d1e-9a93-4ea41014d730_Enabled">
    <vt:lpwstr>true</vt:lpwstr>
  </property>
  <property fmtid="{D5CDD505-2E9C-101B-9397-08002B2CF9AE}" pid="4" name="MSIP_Label_231f5784-19ed-4d1e-9a93-4ea41014d730_SetDate">
    <vt:lpwstr>2024-03-14T11:26:02.000Z</vt:lpwstr>
  </property>
  <property fmtid="{D5CDD505-2E9C-101B-9397-08002B2CF9AE}" pid="5" name="MSIP_Label_231f5784-19ed-4d1e-9a93-4ea41014d730_Method">
    <vt:lpwstr>Privileged</vt:lpwstr>
  </property>
  <property fmtid="{D5CDD505-2E9C-101B-9397-08002B2CF9AE}" pid="6" name="MSIP_Label_231f5784-19ed-4d1e-9a93-4ea41014d730_Name">
    <vt:lpwstr>External</vt:lpwstr>
  </property>
  <property fmtid="{D5CDD505-2E9C-101B-9397-08002B2CF9AE}" pid="7" name="MSIP_Label_231f5784-19ed-4d1e-9a93-4ea41014d730_SiteId">
    <vt:lpwstr>2c277f63-6743-4f98-ac15-4851e55c0cc7</vt:lpwstr>
  </property>
  <property fmtid="{D5CDD505-2E9C-101B-9397-08002B2CF9AE}" pid="8" name="OEP_VERSION">
    <vt:lpwstr>v0.8.0.3</vt:lpwstr>
  </property>
  <property fmtid="{D5CDD505-2E9C-101B-9397-08002B2CF9AE}" pid="9" name="OEP_GROUP_BRAND">
    <vt:lpwstr>OE</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CATEGORIES">
    <vt:lpwstr>AnalysisbyRegion-Europe-UnitedKingdom,Macro-ResearchBriefings-UnitedKingdom</vt:lpwstr>
  </property>
  <property fmtid="{D5CDD505-2E9C-101B-9397-08002B2CF9AE}" pid="15" name="OEP_TAGS">
    <vt:lpwstr>Key Themes:interest rates,monetary policy,inflation</vt:lpwstr>
  </property>
  <property fmtid="{D5CDD505-2E9C-101B-9397-08002B2CF9AE}" pid="16" name="OEP_PRODUCT_CODE">
    <vt:lpwstr>37166072b8F74d4693fD38</vt:lpwstr>
  </property>
  <property fmtid="{D5CDD505-2E9C-101B-9397-08002B2CF9AE}" pid="17" name="OEP_PUBLISH_DATE">
    <vt:lpwstr/>
  </property>
  <property fmtid="{D5CDD505-2E9C-101B-9397-08002B2CF9AE}" pid="18" name="OEP_EXHIBIT_FILEPATHS">
    <vt:lpwstr>Z:\UK Team\UK Research Briefing\20240213 RB UK Labour market stats - Charts (update).xlsx,Z:\UK Team\UK Research Briefing\20240314 UK RB MPC preview - Charts.xlsx,Z:\UK Team\Data\Market interest rate expectations.xlsx,Z:\UK Team\UK Research Briefing\20240213 RB UK Labour market stats - Penta data (update).xlsx</vt:lpwstr>
  </property>
</Properties>
</file>