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DE338" w14:textId="68629E68" w:rsidR="006D4AE9" w:rsidRDefault="0064160C" w:rsidP="006D4AE9">
      <w:pPr>
        <w:pStyle w:val="Bullet"/>
      </w:pPr>
      <w:r w:rsidRPr="0064160C">
        <w:t xml:space="preserve">The Monetary Policy Committee voted to keep Bank Rate at 5.25% at </w:t>
      </w:r>
      <w:r>
        <w:t>March</w:t>
      </w:r>
      <w:r w:rsidRPr="0064160C">
        <w:t xml:space="preserve">'s meeting. The </w:t>
      </w:r>
      <w:r w:rsidR="00F95769">
        <w:t xml:space="preserve">first rate cut is </w:t>
      </w:r>
      <w:r w:rsidR="003A3399">
        <w:t xml:space="preserve">drawing closer, but </w:t>
      </w:r>
      <w:r w:rsidR="00F95769">
        <w:t xml:space="preserve">further evidence of cooling services inflation and private sector pay growth </w:t>
      </w:r>
      <w:r w:rsidR="003A3399">
        <w:t>will be</w:t>
      </w:r>
      <w:r w:rsidR="00F95769">
        <w:t xml:space="preserve"> needed before the majority are </w:t>
      </w:r>
      <w:r w:rsidR="00DF389B">
        <w:t xml:space="preserve">prepared </w:t>
      </w:r>
      <w:r w:rsidR="00F95769">
        <w:t>to vote for looser policy</w:t>
      </w:r>
      <w:r w:rsidR="006D4AE9">
        <w:t>.</w:t>
      </w:r>
    </w:p>
    <w:p w14:paraId="2C32C6CB" w14:textId="5DB7B1C4" w:rsidR="006D4AE9" w:rsidRDefault="005F6DA7" w:rsidP="006D4AE9">
      <w:pPr>
        <w:pStyle w:val="Bullet"/>
      </w:pPr>
      <w:r>
        <w:t xml:space="preserve">The lack of data releases </w:t>
      </w:r>
      <w:r w:rsidR="00F95769">
        <w:t xml:space="preserve">before the next meeting </w:t>
      </w:r>
      <w:r>
        <w:t>means we still think</w:t>
      </w:r>
      <w:r w:rsidR="003771AD">
        <w:t xml:space="preserve"> there's a</w:t>
      </w:r>
      <w:r>
        <w:t xml:space="preserve"> </w:t>
      </w:r>
      <w:r w:rsidR="003771AD">
        <w:t xml:space="preserve">relatively low probability of </w:t>
      </w:r>
      <w:r>
        <w:t>a May cut</w:t>
      </w:r>
      <w:r w:rsidR="006D4AE9">
        <w:t>.</w:t>
      </w:r>
      <w:r>
        <w:t xml:space="preserve"> June continues to look the most likely timing</w:t>
      </w:r>
      <w:r w:rsidR="00F95769">
        <w:t xml:space="preserve"> for the first </w:t>
      </w:r>
      <w:r w:rsidR="00DB0846">
        <w:t>reversal</w:t>
      </w:r>
      <w:r>
        <w:t>, with the April data for core inflation and pay growth</w:t>
      </w:r>
      <w:r w:rsidR="006D4AE9">
        <w:t xml:space="preserve"> </w:t>
      </w:r>
      <w:r>
        <w:t>likely to prove decisive.</w:t>
      </w:r>
    </w:p>
    <w:p w14:paraId="33011F5B" w14:textId="77777777" w:rsidR="003A3399" w:rsidRDefault="003A3399" w:rsidP="006D4AE9">
      <w:pPr>
        <w:pStyle w:val="Bullet"/>
      </w:pPr>
      <w:r>
        <w:t xml:space="preserve">The risks remain skewed towards </w:t>
      </w:r>
      <w:r w:rsidRPr="003A3399">
        <w:t>the first cut coming later and the pace of rate cuts being slower</w:t>
      </w:r>
      <w:r>
        <w:t>.</w:t>
      </w:r>
    </w:p>
    <w:p w14:paraId="4D1CB615" w14:textId="4F3B7704" w:rsidR="006D4AE9" w:rsidRDefault="0064160C" w:rsidP="006D4AE9">
      <w:r w:rsidRPr="0064160C">
        <w:t xml:space="preserve">The Bank of England's Monetary Policy Committee voted </w:t>
      </w:r>
      <w:r w:rsidR="00DA0CA2">
        <w:t xml:space="preserve">8-1 </w:t>
      </w:r>
      <w:r w:rsidRPr="0064160C">
        <w:t xml:space="preserve">to keep Bank Rate unchanged at 5.25% at the </w:t>
      </w:r>
      <w:r w:rsidR="002A28B7">
        <w:t>March</w:t>
      </w:r>
      <w:r w:rsidRPr="0064160C">
        <w:t xml:space="preserve"> meeting. </w:t>
      </w:r>
      <w:r w:rsidR="001758CD">
        <w:t xml:space="preserve">The key change </w:t>
      </w:r>
      <w:r w:rsidR="009D0FC0">
        <w:t>from</w:t>
      </w:r>
      <w:r w:rsidR="001758CD">
        <w:t xml:space="preserve"> February was that </w:t>
      </w:r>
      <w:r w:rsidRPr="0064160C">
        <w:t xml:space="preserve">Catherine Mann and Jonathan Haskel </w:t>
      </w:r>
      <w:r w:rsidR="001758CD">
        <w:t xml:space="preserve">switched to voting for no change, after previously voting for a hike. </w:t>
      </w:r>
      <w:r w:rsidR="00120A27">
        <w:t xml:space="preserve">Mann's switch was particularly surprising given </w:t>
      </w:r>
      <w:hyperlink r:id="rId10" w:history="1">
        <w:r w:rsidR="003762AB">
          <w:rPr>
            <w:rStyle w:val="Hyperlink"/>
          </w:rPr>
          <w:t>her recent hawkish comments</w:t>
        </w:r>
      </w:hyperlink>
      <w:r w:rsidR="009D0FC0">
        <w:t xml:space="preserve">, and reduces the already-small risk of further hikes. </w:t>
      </w:r>
      <w:r w:rsidRPr="0064160C">
        <w:t xml:space="preserve">Swati Dhingra </w:t>
      </w:r>
      <w:r w:rsidR="001758CD">
        <w:t xml:space="preserve">again </w:t>
      </w:r>
      <w:r w:rsidRPr="0064160C">
        <w:t>voted for a 25bps cut, arguing that inflation</w:t>
      </w:r>
      <w:r w:rsidR="003762AB">
        <w:t xml:space="preserve"> had already been on a firm downward trajectory for some time and </w:t>
      </w:r>
      <w:r w:rsidR="009D0FC0">
        <w:t xml:space="preserve">warning of the negative impact of </w:t>
      </w:r>
      <w:r w:rsidR="003762AB">
        <w:t xml:space="preserve">waiting for further reassurance on </w:t>
      </w:r>
      <w:r w:rsidR="00D02D5F">
        <w:t>inflation persistence</w:t>
      </w:r>
      <w:r w:rsidR="006D4AE9">
        <w:t>.</w:t>
      </w:r>
    </w:p>
    <w:p w14:paraId="61821D2B" w14:textId="46FABD1E" w:rsidR="0071373F" w:rsidRDefault="009A2F3F" w:rsidP="006D4AE9">
      <w:r>
        <w:t xml:space="preserve">A majority vote to hold had </w:t>
      </w:r>
      <w:r w:rsidR="00225C42">
        <w:t>looked</w:t>
      </w:r>
      <w:r>
        <w:t xml:space="preserve"> almost certain, so we were </w:t>
      </w:r>
      <w:r w:rsidR="00DB0846">
        <w:t xml:space="preserve">particularly </w:t>
      </w:r>
      <w:r>
        <w:t xml:space="preserve">interested in whether the guidance around the likely timing or pace of rate cuts </w:t>
      </w:r>
      <w:r w:rsidR="00D21D2B">
        <w:t>would</w:t>
      </w:r>
      <w:r>
        <w:t xml:space="preserve"> change.</w:t>
      </w:r>
      <w:r w:rsidR="003762AB">
        <w:t xml:space="preserve"> </w:t>
      </w:r>
      <w:r w:rsidR="00DB0846">
        <w:t>Indeed, t</w:t>
      </w:r>
      <w:r w:rsidR="003762AB">
        <w:t xml:space="preserve">here were some subtle </w:t>
      </w:r>
      <w:r w:rsidR="00DB0846">
        <w:t>shifts</w:t>
      </w:r>
      <w:r w:rsidR="003762AB">
        <w:t xml:space="preserve">. Most notably, the </w:t>
      </w:r>
      <w:r w:rsidR="00DB0846">
        <w:t xml:space="preserve">point </w:t>
      </w:r>
      <w:r w:rsidR="003762AB">
        <w:t>that "</w:t>
      </w:r>
      <w:r w:rsidR="003762AB" w:rsidRPr="003762AB">
        <w:t>the stance of monetary policy could remain restrictive even if Bank Rate were to be reduced</w:t>
      </w:r>
      <w:r w:rsidR="003762AB">
        <w:t xml:space="preserve">" appeared in the minutes for the first time, having been floated by Governor Andrew Bailey </w:t>
      </w:r>
      <w:r w:rsidR="00DB0846">
        <w:t xml:space="preserve">at </w:t>
      </w:r>
      <w:r w:rsidR="003762AB">
        <w:t xml:space="preserve">last month's press conference and then reiterated in a </w:t>
      </w:r>
      <w:hyperlink r:id="rId11" w:history="1">
        <w:r w:rsidR="003762AB" w:rsidRPr="00F22B6F">
          <w:rPr>
            <w:rStyle w:val="Hyperlink"/>
          </w:rPr>
          <w:t>speech</w:t>
        </w:r>
      </w:hyperlink>
      <w:r w:rsidR="003762AB">
        <w:t xml:space="preserve"> by Chief Economist Huw Pill.</w:t>
      </w:r>
    </w:p>
    <w:p w14:paraId="57A5D6C8" w14:textId="3ACAFDFD" w:rsidR="00405851" w:rsidRDefault="00DB0846" w:rsidP="006D4AE9">
      <w:r>
        <w:t>The</w:t>
      </w:r>
      <w:r w:rsidR="0071373F">
        <w:t xml:space="preserve"> wide range of views among those voting for no change</w:t>
      </w:r>
      <w:r>
        <w:t xml:space="preserve"> was also acknowledged</w:t>
      </w:r>
      <w:r w:rsidR="0071373F">
        <w:t xml:space="preserve">. At the more dovish end of that spectrum was </w:t>
      </w:r>
      <w:r>
        <w:t>the</w:t>
      </w:r>
      <w:r w:rsidR="0071373F">
        <w:t xml:space="preserve"> argument that tighter policy had had a "</w:t>
      </w:r>
      <w:r w:rsidR="0071373F" w:rsidRPr="0071373F">
        <w:t>material impact in reducing the more persistent and slower-moving components of inflation</w:t>
      </w:r>
      <w:r w:rsidR="0071373F">
        <w:t xml:space="preserve">". </w:t>
      </w:r>
      <w:r>
        <w:t>It</w:t>
      </w:r>
      <w:r w:rsidR="00865837">
        <w:t xml:space="preserve"> was</w:t>
      </w:r>
      <w:r w:rsidR="0071373F">
        <w:t xml:space="preserve"> also hint</w:t>
      </w:r>
      <w:r>
        <w:t>ed</w:t>
      </w:r>
      <w:r w:rsidR="0071373F">
        <w:t xml:space="preserve"> that th</w:t>
      </w:r>
      <w:r>
        <w:t>e</w:t>
      </w:r>
      <w:r w:rsidR="0071373F">
        <w:t xml:space="preserve">se </w:t>
      </w:r>
      <w:r>
        <w:t xml:space="preserve">dovish </w:t>
      </w:r>
      <w:r w:rsidR="0071373F">
        <w:t>members would not need much more evidence of declining inflation persistence to vote for a rate cut.</w:t>
      </w:r>
      <w:r w:rsidR="009D0247">
        <w:t xml:space="preserve"> </w:t>
      </w:r>
    </w:p>
    <w:p w14:paraId="102DA088" w14:textId="462B9577" w:rsidR="006D4AE9" w:rsidRDefault="009D0247" w:rsidP="006D4AE9">
      <w:r>
        <w:t xml:space="preserve">Still, most of those who voted to hold rates today have made comments </w:t>
      </w:r>
      <w:r w:rsidR="00DB0846">
        <w:t xml:space="preserve">recently </w:t>
      </w:r>
      <w:r w:rsidR="00405851">
        <w:t xml:space="preserve">that </w:t>
      </w:r>
      <w:r w:rsidR="00DB0846">
        <w:t xml:space="preserve">are </w:t>
      </w:r>
      <w:r w:rsidR="00405851">
        <w:t>more consistent with the argument that there were</w:t>
      </w:r>
      <w:r>
        <w:t xml:space="preserve"> "</w:t>
      </w:r>
      <w:r w:rsidRPr="009D0247">
        <w:t xml:space="preserve">limited signs so far that services price inflation would return to a target-consistent pace sufficiently rapidly </w:t>
      </w:r>
      <w:r>
        <w:t xml:space="preserve">"(see </w:t>
      </w:r>
      <w:hyperlink r:id="rId12" w:history="1">
        <w:r w:rsidRPr="009D0247">
          <w:rPr>
            <w:rStyle w:val="Hyperlink"/>
          </w:rPr>
          <w:t>our MPC preview</w:t>
        </w:r>
      </w:hyperlink>
      <w:r>
        <w:t xml:space="preserve"> for a summary of recent comments by MPC members). So we think the group who</w:t>
      </w:r>
      <w:r w:rsidR="00405851">
        <w:t xml:space="preserve"> are close to voting for a cut is probably small at present.</w:t>
      </w:r>
    </w:p>
    <w:p w14:paraId="41744E22" w14:textId="66442B6C" w:rsidR="00EF5A62" w:rsidRDefault="00DB0846" w:rsidP="006D4AE9">
      <w:r>
        <w:t>O</w:t>
      </w:r>
      <w:r w:rsidR="00EA0A2D">
        <w:t xml:space="preserve">nly one more set of pay and inflation data </w:t>
      </w:r>
      <w:r>
        <w:t xml:space="preserve">will be </w:t>
      </w:r>
      <w:r w:rsidR="00EA0A2D">
        <w:t xml:space="preserve">published before the May MPC meeting. </w:t>
      </w:r>
      <w:r w:rsidR="002C53B4">
        <w:t xml:space="preserve">Unless </w:t>
      </w:r>
      <w:r>
        <w:t>the</w:t>
      </w:r>
      <w:r w:rsidR="002C53B4">
        <w:t xml:space="preserve"> rhetoric</w:t>
      </w:r>
      <w:r>
        <w:t xml:space="preserve"> changes</w:t>
      </w:r>
      <w:r w:rsidR="002C53B4">
        <w:t xml:space="preserve"> in speeches</w:t>
      </w:r>
      <w:r>
        <w:t xml:space="preserve"> by Committee members</w:t>
      </w:r>
      <w:r w:rsidR="002C53B4">
        <w:t xml:space="preserve"> (currently no future speeches </w:t>
      </w:r>
      <w:r>
        <w:t xml:space="preserve">are </w:t>
      </w:r>
      <w:r w:rsidR="002C53B4">
        <w:t>listed on the BoE website), w</w:t>
      </w:r>
      <w:r w:rsidR="005D0169">
        <w:t>e think a big downside surprise in at least one of th</w:t>
      </w:r>
      <w:r>
        <w:t>e</w:t>
      </w:r>
      <w:r w:rsidR="005D0169">
        <w:t xml:space="preserve">se </w:t>
      </w:r>
      <w:r>
        <w:t xml:space="preserve">data </w:t>
      </w:r>
      <w:r w:rsidR="005D0169">
        <w:t xml:space="preserve">releases </w:t>
      </w:r>
      <w:r>
        <w:t xml:space="preserve">would be needed </w:t>
      </w:r>
      <w:r w:rsidR="005D0169">
        <w:t>to generate enough votes for a cut in May.</w:t>
      </w:r>
      <w:r w:rsidR="00EF5A62">
        <w:t xml:space="preserve"> </w:t>
      </w:r>
      <w:r w:rsidR="00475131">
        <w:t>We</w:t>
      </w:r>
      <w:r w:rsidR="00BF6A18">
        <w:t xml:space="preserve"> still view the June meeting as </w:t>
      </w:r>
      <w:r>
        <w:t xml:space="preserve">a </w:t>
      </w:r>
      <w:r w:rsidR="00BF6A18">
        <w:t xml:space="preserve">more </w:t>
      </w:r>
      <w:r>
        <w:t xml:space="preserve">likely moment </w:t>
      </w:r>
      <w:r w:rsidR="00BF6A18">
        <w:t xml:space="preserve">for the first cut. </w:t>
      </w:r>
      <w:r>
        <w:t>T</w:t>
      </w:r>
      <w:r w:rsidR="005A317B">
        <w:t xml:space="preserve">wo further pay and inflation releases </w:t>
      </w:r>
      <w:r>
        <w:t xml:space="preserve">will be </w:t>
      </w:r>
      <w:r w:rsidR="005A317B">
        <w:t>published between the May and June meeting</w:t>
      </w:r>
      <w:r w:rsidR="004A2903">
        <w:t>s</w:t>
      </w:r>
      <w:r w:rsidR="005A317B">
        <w:t xml:space="preserve">, including the key </w:t>
      </w:r>
      <w:r w:rsidR="00475131">
        <w:t xml:space="preserve">April </w:t>
      </w:r>
      <w:r w:rsidR="005A317B">
        <w:t>outturns</w:t>
      </w:r>
      <w:r w:rsidR="004A2903">
        <w:t xml:space="preserve"> for both</w:t>
      </w:r>
      <w:r w:rsidR="00BF6A18">
        <w:t>.</w:t>
      </w:r>
    </w:p>
    <w:p w14:paraId="25E64831" w14:textId="0A127E9B" w:rsidR="00EF5A62" w:rsidRDefault="00475131" w:rsidP="006D4AE9">
      <w:r>
        <w:t xml:space="preserve">The scale of last April's rises for index-linked contracts and regulated prices </w:t>
      </w:r>
      <w:r w:rsidR="00BF6A18">
        <w:t xml:space="preserve">came as a massive surprise to </w:t>
      </w:r>
      <w:r w:rsidR="005F6DA7">
        <w:t xml:space="preserve">MPC members and economists </w:t>
      </w:r>
      <w:r w:rsidR="00B43815">
        <w:t xml:space="preserve">alike and baked in high inflation in these categories for the next year. If these increases are much lower this </w:t>
      </w:r>
      <w:r w:rsidR="00F92549">
        <w:t>year</w:t>
      </w:r>
      <w:r w:rsidR="006E7D32">
        <w:t>, as we expect</w:t>
      </w:r>
      <w:r w:rsidR="00F92549">
        <w:t>,</w:t>
      </w:r>
      <w:r w:rsidR="00B43815">
        <w:t xml:space="preserve"> </w:t>
      </w:r>
      <w:r w:rsidR="006E7D32">
        <w:t>it</w:t>
      </w:r>
      <w:r w:rsidR="00B43815">
        <w:t xml:space="preserve"> will </w:t>
      </w:r>
      <w:r w:rsidR="006E7D32">
        <w:t xml:space="preserve">provide </w:t>
      </w:r>
      <w:r w:rsidR="00B43815">
        <w:t xml:space="preserve">reassurance to </w:t>
      </w:r>
      <w:r w:rsidR="00F92549">
        <w:t xml:space="preserve">members </w:t>
      </w:r>
      <w:r w:rsidR="00B43815">
        <w:t xml:space="preserve">concerned about the stickiness of core inflation. </w:t>
      </w:r>
    </w:p>
    <w:p w14:paraId="0E6C517A" w14:textId="028FBF41" w:rsidR="006D4AE9" w:rsidRDefault="00B43815" w:rsidP="006D4AE9">
      <w:r>
        <w:t xml:space="preserve">Similarly, the MPC has cited April's near-10% rise in the national living wage as a potential source of upward pressure on wage growth, a concern that was exacerbated by a recent </w:t>
      </w:r>
      <w:hyperlink r:id="rId13" w:history="1">
        <w:r w:rsidRPr="006C3EC6">
          <w:rPr>
            <w:rStyle w:val="Hyperlink"/>
          </w:rPr>
          <w:t>pay survey by the BoE's regional agents</w:t>
        </w:r>
      </w:hyperlink>
      <w:r>
        <w:t xml:space="preserve">. But if pay growth remains on a downward trajectory </w:t>
      </w:r>
      <w:r w:rsidR="005B7C34">
        <w:t xml:space="preserve">in April </w:t>
      </w:r>
      <w:r>
        <w:t xml:space="preserve">then </w:t>
      </w:r>
      <w:r w:rsidR="005B7C34">
        <w:t xml:space="preserve">this will </w:t>
      </w:r>
      <w:r w:rsidR="006E7D32">
        <w:t xml:space="preserve">also </w:t>
      </w:r>
      <w:r w:rsidR="005B7C34">
        <w:t xml:space="preserve">reduce concerns about </w:t>
      </w:r>
      <w:r w:rsidR="006E7D32">
        <w:t xml:space="preserve">the </w:t>
      </w:r>
      <w:r w:rsidR="005B7C34">
        <w:t>strength of second-round effects.</w:t>
      </w:r>
    </w:p>
    <w:p w14:paraId="6C7E6858" w14:textId="53B28FEA" w:rsidR="006D4AE9" w:rsidRDefault="001C059D" w:rsidP="006D4AE9">
      <w:r>
        <w:t xml:space="preserve">We maintain our call that the first rate cut will come in June, with two further 25bps cuts </w:t>
      </w:r>
      <w:r w:rsidR="006E7D32">
        <w:t xml:space="preserve">lowering </w:t>
      </w:r>
      <w:r>
        <w:t xml:space="preserve">Bank Rate </w:t>
      </w:r>
      <w:r w:rsidR="006E7D32">
        <w:t xml:space="preserve">to </w:t>
      </w:r>
      <w:r>
        <w:t>4.</w:t>
      </w:r>
      <w:r w:rsidR="00946C75">
        <w:t>5</w:t>
      </w:r>
      <w:r>
        <w:t xml:space="preserve">% at the end of this year. </w:t>
      </w:r>
      <w:r w:rsidR="006E7D32">
        <w:t>W</w:t>
      </w:r>
      <w:r>
        <w:t xml:space="preserve">e still </w:t>
      </w:r>
      <w:r w:rsidR="006E7D32">
        <w:t xml:space="preserve">think </w:t>
      </w:r>
      <w:r>
        <w:t xml:space="preserve">the risks </w:t>
      </w:r>
      <w:r w:rsidR="006E7D32">
        <w:t>are</w:t>
      </w:r>
      <w:r>
        <w:t xml:space="preserve"> skewed towards the first cut coming later and the pace of rate cuts being slower</w:t>
      </w:r>
      <w:r w:rsidR="006E7D32">
        <w:t>, however</w:t>
      </w:r>
      <w:r>
        <w:t>.</w:t>
      </w:r>
    </w:p>
    <w:p w14:paraId="4875EC8F" w14:textId="77777777" w:rsidR="006D4AE9" w:rsidRDefault="006D4AE9" w:rsidP="006D4AE9">
      <w:pPr>
        <w:pStyle w:val="ExhibitSource"/>
        <w:jc w:val="center"/>
        <w:sectPr w:rsidR="006D4AE9" w:rsidSect="006D4AE9">
          <w:headerReference w:type="even" r:id="rId14"/>
          <w:headerReference w:type="default" r:id="rId15"/>
          <w:footerReference w:type="default" r:id="rId16"/>
          <w:headerReference w:type="first" r:id="rId17"/>
          <w:footerReference w:type="first" r:id="rId18"/>
          <w:pgSz w:w="11906" w:h="16838"/>
          <w:pgMar w:top="2665" w:right="1276" w:bottom="838" w:left="1134" w:header="708" w:footer="300" w:gutter="0"/>
          <w:cols w:space="708"/>
          <w:titlePg/>
          <w:docGrid w:linePitch="360"/>
        </w:sectPr>
      </w:pPr>
    </w:p>
    <w:p w14:paraId="6F00F5B3" w14:textId="77777777" w:rsidR="0064160C" w:rsidRPr="00806469" w:rsidRDefault="0064160C" w:rsidP="00280366">
      <w:pPr>
        <w:pStyle w:val="Heading2"/>
      </w:pPr>
      <w:r w:rsidRPr="00806469">
        <w:lastRenderedPageBreak/>
        <w:t>Key passages from the MPC minutes</w:t>
      </w:r>
    </w:p>
    <w:p w14:paraId="12DEC65F" w14:textId="77777777" w:rsidR="00F049FC" w:rsidRPr="00F049FC" w:rsidRDefault="00F049FC" w:rsidP="00F049FC">
      <w:pPr>
        <w:rPr>
          <w:i/>
        </w:rPr>
      </w:pPr>
      <w:r w:rsidRPr="00F049FC">
        <w:rPr>
          <w:i/>
        </w:rPr>
        <w:t>“Monetary policy would need to remain restrictive for sufficiently long to return inflation to the 2% target sustainably in the medium term in line with the MPC’s remit. The Committee had judged since last autumn that monetary policy needed to be restrictive for an extended period of time until the risk of inflation becoming embedded above the 2% target dissipated. The Committee recognised that the stance of monetary policy could remain restrictive even if Bank Rate were to be reduced, given that it was starting from an already restrictive level.”</w:t>
      </w:r>
    </w:p>
    <w:p w14:paraId="076CE52F" w14:textId="4FC0F123" w:rsidR="00F049FC" w:rsidRDefault="00F049FC" w:rsidP="00F049FC">
      <w:r w:rsidRPr="00F049FC">
        <w:rPr>
          <w:b/>
          <w:color w:val="003469"/>
        </w:rPr>
        <w:t>Our interpretation:</w:t>
      </w:r>
      <w:r>
        <w:t xml:space="preserve"> </w:t>
      </w:r>
      <w:r w:rsidR="00640AE7">
        <w:t xml:space="preserve">The final sentence is a new addition to the minutes, although it was </w:t>
      </w:r>
      <w:r w:rsidR="006E7D32">
        <w:t xml:space="preserve">foreshadowed </w:t>
      </w:r>
      <w:r w:rsidR="00640AE7">
        <w:t>by Governor Bailey in last month's press conference and reiterated in one of Huw Pill's speeches</w:t>
      </w:r>
      <w:r>
        <w:t>.</w:t>
      </w:r>
      <w:r w:rsidR="00640AE7">
        <w:t xml:space="preserve"> It signals that rate cuts are </w:t>
      </w:r>
      <w:r w:rsidR="00316135">
        <w:t xml:space="preserve">now </w:t>
      </w:r>
      <w:r w:rsidR="00640AE7">
        <w:t xml:space="preserve">on the agenda, softening the earlier guidance about </w:t>
      </w:r>
      <w:r w:rsidR="00A35483">
        <w:t>policy remaining restrictive for "an extended period of time", which had originally been intended to convey a long wait for cuts.</w:t>
      </w:r>
    </w:p>
    <w:p w14:paraId="77A0F82A" w14:textId="77777777" w:rsidR="0064160C" w:rsidRPr="00F049FC" w:rsidRDefault="0064160C" w:rsidP="0064160C">
      <w:pPr>
        <w:rPr>
          <w:i/>
        </w:rPr>
      </w:pPr>
      <w:r w:rsidRPr="00F049FC">
        <w:rPr>
          <w:i/>
        </w:rPr>
        <w:t>“</w:t>
      </w:r>
      <w:r w:rsidR="00F049FC" w:rsidRPr="00F049FC">
        <w:rPr>
          <w:i/>
        </w:rPr>
        <w:t>Eight members judged that maintaining Bank Rate at 5.25% was warranted at this meeting. Headline CPI inflation had continued to fall back relatively sharply in part owing to base effects and external effects from energy and goods prices. The restrictive stance of monetary policy was weighing on activity in the real economy, was leading to a looser labour market and was bearing down on inflationary pressures. Nonetheless, key indicators of inflation persistence remained elevated</w:t>
      </w:r>
      <w:r w:rsidRPr="00F049FC">
        <w:rPr>
          <w:i/>
        </w:rPr>
        <w:t>."</w:t>
      </w:r>
    </w:p>
    <w:p w14:paraId="755D5705" w14:textId="77777777" w:rsidR="00F049FC" w:rsidRPr="00F049FC" w:rsidRDefault="00F049FC" w:rsidP="0064160C">
      <w:pPr>
        <w:rPr>
          <w:i/>
        </w:rPr>
      </w:pPr>
      <w:r w:rsidRPr="00F049FC">
        <w:rPr>
          <w:i/>
        </w:rPr>
        <w:t>"There was a range of views among these members on the extent to which the risks from persistent inflationary pressures had receded. At one end of this range, developments in nominal indicators, including at higher frequencies, suggested that the restrictive stance of policy and the unwinding of second-round effects associated with declining short-term inflation expectations were having a material impact in reducing the more persistent and slower-moving components of inflation. At the other end of this range, wage growth remained too high and was expected to moderate only slowly, as reflected in the Agents’ latest intelligence. There were limited signs so far that services price inflation would return to a target-consistent pace sufficiently rapidly, with evidence of diminishing second-round effects still tentative. Some upside risks remained around both the wage and CPI inflation projections."</w:t>
      </w:r>
    </w:p>
    <w:p w14:paraId="18E04D16" w14:textId="77777777" w:rsidR="00F049FC" w:rsidRPr="00F049FC" w:rsidRDefault="00F049FC" w:rsidP="0064160C">
      <w:pPr>
        <w:rPr>
          <w:i/>
        </w:rPr>
      </w:pPr>
      <w:r w:rsidRPr="00F049FC">
        <w:rPr>
          <w:i/>
        </w:rPr>
        <w:t>"For all of these members, a further accumulation of evidence on inflation persistence would be required to warrant a shift in the monetary policy stance, with members differing on the extent of evidence that was likely to be needed. They would continue to consider the degree of restrictiveness of policy at each meeting."</w:t>
      </w:r>
    </w:p>
    <w:p w14:paraId="6FF9F89D" w14:textId="09C521AD" w:rsidR="0064160C" w:rsidRPr="00806469" w:rsidRDefault="0064160C" w:rsidP="0064160C">
      <w:r w:rsidRPr="0064160C">
        <w:rPr>
          <w:b/>
          <w:color w:val="003469"/>
        </w:rPr>
        <w:t>Our interpretation:</w:t>
      </w:r>
      <w:r w:rsidRPr="00806469">
        <w:t xml:space="preserve"> </w:t>
      </w:r>
      <w:r w:rsidR="007A4AB2">
        <w:t>There is clearly now a wide range of views both in terms of the risk of inflation persistence and how much extra data is needed before members are happy to support a rate cut</w:t>
      </w:r>
      <w:r>
        <w:t>.</w:t>
      </w:r>
      <w:r w:rsidR="007A4AB2">
        <w:t xml:space="preserve"> </w:t>
      </w:r>
      <w:r w:rsidR="009D4A17">
        <w:t xml:space="preserve">There's nothing to explicitly rule out a May cut, but </w:t>
      </w:r>
      <w:r w:rsidR="007A4AB2">
        <w:t xml:space="preserve">we think </w:t>
      </w:r>
      <w:r w:rsidR="009D4A17">
        <w:t>it's</w:t>
      </w:r>
      <w:r w:rsidR="007A4AB2">
        <w:t xml:space="preserve"> unlikely unless there's a major downside surprise for pay or inflation in the interim.</w:t>
      </w:r>
    </w:p>
    <w:p w14:paraId="63C3A501" w14:textId="77777777" w:rsidR="0064160C" w:rsidRPr="00F049FC" w:rsidRDefault="0064160C" w:rsidP="0064160C">
      <w:pPr>
        <w:rPr>
          <w:i/>
        </w:rPr>
      </w:pPr>
      <w:r w:rsidRPr="00F049FC">
        <w:rPr>
          <w:i/>
        </w:rPr>
        <w:t>"</w:t>
      </w:r>
      <w:r w:rsidR="00F049FC" w:rsidRPr="00F049FC">
        <w:rPr>
          <w:i/>
        </w:rPr>
        <w:t>One member preferred a 0.25 percentage point reduction in Bank Rate at this meeting. For this member, waiting for more reassurance before reducing Bank Rate would weigh further on living standards and supply capacity. Bank Rate needed to become less restrictive now to enable a smooth transition in the policy stance and to account for lags in transmission. While this did not preclude the possibility of maintaining Bank Rate if upside risks were to materialise, consumer price inflation was already, and had been for some time, on a firm downward trajectory. Consumption had not recovered to pre-pandemic levels, in sharp contrast to some other advanced economies where it was driving economic growth. The outlook for demand remained weak, with vacancies falling sharply and forward-looking indicators of nominal pay growth easing</w:t>
      </w:r>
      <w:r w:rsidRPr="00F049FC">
        <w:rPr>
          <w:i/>
        </w:rPr>
        <w:t>."</w:t>
      </w:r>
    </w:p>
    <w:p w14:paraId="639E0EDF" w14:textId="407BB9CA" w:rsidR="006D4AE9" w:rsidRDefault="0064160C" w:rsidP="0064160C">
      <w:r w:rsidRPr="0064160C">
        <w:rPr>
          <w:b/>
          <w:color w:val="003469"/>
        </w:rPr>
        <w:t>Our interpretation:</w:t>
      </w:r>
      <w:r w:rsidRPr="00806469">
        <w:t xml:space="preserve"> </w:t>
      </w:r>
      <w:r w:rsidR="007A4AB2">
        <w:t xml:space="preserve">Swati Dhingra has consistently dissented on the dovish side and her criticism </w:t>
      </w:r>
      <w:r w:rsidR="00AD1D4B">
        <w:t xml:space="preserve">of the current policy stance </w:t>
      </w:r>
      <w:r w:rsidR="007A4AB2">
        <w:t>is becoming more strident</w:t>
      </w:r>
      <w:r>
        <w:t>.</w:t>
      </w:r>
      <w:r w:rsidR="007A4AB2">
        <w:t xml:space="preserve"> </w:t>
      </w:r>
      <w:r w:rsidR="00C9784E">
        <w:t xml:space="preserve">Though we're not as pessimistic on the outlook for demand, we </w:t>
      </w:r>
      <w:r w:rsidR="00AD1D4B">
        <w:t xml:space="preserve">share her view that the inflation trajectory now looks well set and the need to maintain a </w:t>
      </w:r>
      <w:r w:rsidR="001B7228">
        <w:t xml:space="preserve">very </w:t>
      </w:r>
      <w:r w:rsidR="00AD1D4B">
        <w:t xml:space="preserve">tight policy stance to guard against second-round effects looks less </w:t>
      </w:r>
      <w:r w:rsidR="00E7452B">
        <w:t>convincing</w:t>
      </w:r>
      <w:r w:rsidR="00AD1D4B">
        <w:t>.</w:t>
      </w:r>
    </w:p>
    <w:sectPr w:rsidR="006D4AE9" w:rsidSect="006E679F">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DF119" w14:textId="77777777" w:rsidR="006D4AE9" w:rsidRDefault="006D4AE9" w:rsidP="006D4AE9">
      <w:pPr>
        <w:spacing w:before="0" w:after="0"/>
      </w:pPr>
      <w:r>
        <w:separator/>
      </w:r>
    </w:p>
  </w:endnote>
  <w:endnote w:type="continuationSeparator" w:id="0">
    <w:p w14:paraId="4D938038" w14:textId="77777777" w:rsidR="006D4AE9" w:rsidRDefault="006D4AE9" w:rsidP="006D4AE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D7BF6" w14:textId="77777777" w:rsidR="006D4AE9" w:rsidRPr="006D4AE9" w:rsidRDefault="006D4AE9" w:rsidP="006D4AE9">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6F05B" w14:textId="35AB92FE" w:rsidR="006D4AE9" w:rsidRDefault="006D4AE9" w:rsidP="006D4AE9">
    <w:pPr>
      <w:pStyle w:val="Author"/>
    </w:pPr>
    <w:r>
      <w:t>Andrew Goodwin</w:t>
    </w:r>
    <w:r w:rsidR="00280366">
      <w:t xml:space="preserve"> - </w:t>
    </w:r>
    <w:r>
      <w:t>Chief UK Economist</w:t>
    </w:r>
    <w:r w:rsidR="00280366">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D765A" w14:textId="77777777" w:rsidR="006D4AE9" w:rsidRDefault="006D4AE9" w:rsidP="006D4AE9">
      <w:pPr>
        <w:spacing w:before="0" w:after="0"/>
      </w:pPr>
      <w:r>
        <w:separator/>
      </w:r>
    </w:p>
  </w:footnote>
  <w:footnote w:type="continuationSeparator" w:id="0">
    <w:p w14:paraId="049BA1EA" w14:textId="77777777" w:rsidR="006D4AE9" w:rsidRDefault="006D4AE9" w:rsidP="006D4AE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04754" w14:textId="77777777" w:rsidR="006D4AE9" w:rsidRDefault="006D4AE9">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1581" w14:textId="77777777" w:rsidR="006D4AE9" w:rsidRDefault="006D4AE9" w:rsidP="006D4AE9">
    <w:pPr>
      <w:pStyle w:val="Headline"/>
      <w:spacing w:before="120"/>
      <w:ind w:right="-1000"/>
    </w:pPr>
    <w:r w:rsidRPr="006D4AE9">
      <w:rPr>
        <w:noProof/>
      </w:rPr>
      <w:drawing>
        <wp:anchor distT="0" distB="0" distL="114300" distR="114300" simplePos="0" relativeHeight="251658239" behindDoc="1" locked="1" layoutInCell="1" allowOverlap="1" wp14:anchorId="4AE23891" wp14:editId="63A0EEE9">
          <wp:simplePos x="0" y="0"/>
          <wp:positionH relativeFrom="page">
            <wp:posOffset>0</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E63CE8" w:rsidRPr="00E63CE8">
      <w:t>MPC remains on track for a June rate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36E69" w14:textId="77777777" w:rsidR="006D4AE9" w:rsidRDefault="006D4AE9" w:rsidP="006D4AE9">
    <w:r w:rsidRPr="006D4AE9">
      <w:rPr>
        <w:noProof/>
      </w:rPr>
      <w:drawing>
        <wp:anchor distT="0" distB="0" distL="114300" distR="114300" simplePos="0" relativeHeight="251659264" behindDoc="1" locked="1" layoutInCell="1" allowOverlap="1" wp14:anchorId="2FFA517D" wp14:editId="3114F104">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14062461"/>
      <w:lock w:val="sdtLocked"/>
      <w:placeholder>
        <w:docPart w:val="DefaultPlaceholder_-1854013437"/>
      </w:placeholder>
      <w:date w:fullDate="2024-03-21T00:00:00Z">
        <w:dateFormat w:val="d MMMM yyyy"/>
        <w:lid w:val="en-GB"/>
        <w:storeMappedDataAs w:val="dateTime"/>
        <w:calendar w:val="gregorian"/>
      </w:date>
    </w:sdtPr>
    <w:sdtEndPr/>
    <w:sdtContent>
      <w:p w14:paraId="0E9F9E6B" w14:textId="77777777" w:rsidR="006D4AE9" w:rsidRDefault="006D4AE9" w:rsidP="006D4AE9">
        <w:pPr>
          <w:pStyle w:val="PublishDate"/>
          <w:framePr w:w="2835" w:h="340" w:hRule="exact" w:hSpace="180" w:wrap="around" w:vAnchor="page" w:hAnchor="page" w:x="7801" w:y="601" w:anchorLock="1"/>
        </w:pPr>
        <w:r>
          <w:t>21 March 2024</w:t>
        </w:r>
      </w:p>
    </w:sdtContent>
  </w:sdt>
  <w:p w14:paraId="1C8D3468" w14:textId="77777777" w:rsidR="006D4AE9" w:rsidRDefault="006D4AE9" w:rsidP="006D4AE9">
    <w:pPr>
      <w:pStyle w:val="ProductDescription"/>
      <w:framePr w:w="11339" w:h="1474" w:hRule="exact" w:hSpace="180" w:wrap="around" w:vAnchor="page" w:hAnchor="page" w:x="401" w:y="1141" w:anchorLock="1"/>
      <w:spacing w:after="200"/>
    </w:pPr>
    <w:r>
      <w:t>Research Briefing | UK</w:t>
    </w:r>
  </w:p>
  <w:p w14:paraId="702042D5" w14:textId="77777777" w:rsidR="006D4AE9" w:rsidRDefault="009918AB" w:rsidP="006D4AE9">
    <w:pPr>
      <w:pStyle w:val="Headline"/>
      <w:framePr w:w="11339" w:h="1474" w:hRule="exact" w:hSpace="180" w:wrap="around" w:vAnchor="page" w:hAnchor="page" w:x="401" w:y="1141" w:anchorLock="1"/>
      <w:spacing w:line="200" w:lineRule="auto"/>
    </w:pPr>
    <w:r>
      <w:t>MPC remains on track for a June rate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7534531">
    <w:abstractNumId w:val="34"/>
  </w:num>
  <w:num w:numId="2" w16cid:durableId="418261209">
    <w:abstractNumId w:val="24"/>
  </w:num>
  <w:num w:numId="3" w16cid:durableId="1031224758">
    <w:abstractNumId w:val="26"/>
  </w:num>
  <w:num w:numId="4" w16cid:durableId="797837996">
    <w:abstractNumId w:val="19"/>
  </w:num>
  <w:num w:numId="5" w16cid:durableId="728698753">
    <w:abstractNumId w:val="21"/>
  </w:num>
  <w:num w:numId="6" w16cid:durableId="2059282622">
    <w:abstractNumId w:val="28"/>
  </w:num>
  <w:num w:numId="7" w16cid:durableId="739328799">
    <w:abstractNumId w:val="42"/>
  </w:num>
  <w:num w:numId="8" w16cid:durableId="1004433145">
    <w:abstractNumId w:val="15"/>
  </w:num>
  <w:num w:numId="9" w16cid:durableId="161942886">
    <w:abstractNumId w:val="43"/>
  </w:num>
  <w:num w:numId="10" w16cid:durableId="693582300">
    <w:abstractNumId w:val="12"/>
  </w:num>
  <w:num w:numId="11" w16cid:durableId="2013024277">
    <w:abstractNumId w:val="29"/>
  </w:num>
  <w:num w:numId="12" w16cid:durableId="60759630">
    <w:abstractNumId w:val="39"/>
  </w:num>
  <w:num w:numId="13" w16cid:durableId="1347245534">
    <w:abstractNumId w:val="17"/>
  </w:num>
  <w:num w:numId="14" w16cid:durableId="1959486307">
    <w:abstractNumId w:val="46"/>
  </w:num>
  <w:num w:numId="15" w16cid:durableId="687289123">
    <w:abstractNumId w:val="35"/>
  </w:num>
  <w:num w:numId="16" w16cid:durableId="76289434">
    <w:abstractNumId w:val="32"/>
  </w:num>
  <w:num w:numId="17" w16cid:durableId="1805266505">
    <w:abstractNumId w:val="18"/>
  </w:num>
  <w:num w:numId="18" w16cid:durableId="1776552799">
    <w:abstractNumId w:val="16"/>
  </w:num>
  <w:num w:numId="19" w16cid:durableId="1727222641">
    <w:abstractNumId w:val="47"/>
  </w:num>
  <w:num w:numId="20" w16cid:durableId="1420911538">
    <w:abstractNumId w:val="48"/>
  </w:num>
  <w:num w:numId="21" w16cid:durableId="40254739">
    <w:abstractNumId w:val="9"/>
  </w:num>
  <w:num w:numId="22" w16cid:durableId="1224946276">
    <w:abstractNumId w:val="7"/>
  </w:num>
  <w:num w:numId="23" w16cid:durableId="1608778617">
    <w:abstractNumId w:val="6"/>
  </w:num>
  <w:num w:numId="24" w16cid:durableId="1475179505">
    <w:abstractNumId w:val="5"/>
  </w:num>
  <w:num w:numId="25" w16cid:durableId="935671760">
    <w:abstractNumId w:val="4"/>
  </w:num>
  <w:num w:numId="26" w16cid:durableId="1507935736">
    <w:abstractNumId w:val="8"/>
  </w:num>
  <w:num w:numId="27" w16cid:durableId="261257285">
    <w:abstractNumId w:val="3"/>
  </w:num>
  <w:num w:numId="28" w16cid:durableId="953295336">
    <w:abstractNumId w:val="2"/>
  </w:num>
  <w:num w:numId="29" w16cid:durableId="2053187941">
    <w:abstractNumId w:val="1"/>
  </w:num>
  <w:num w:numId="30" w16cid:durableId="1279526495">
    <w:abstractNumId w:val="0"/>
  </w:num>
  <w:num w:numId="31" w16cid:durableId="514923202">
    <w:abstractNumId w:val="40"/>
  </w:num>
  <w:num w:numId="32" w16cid:durableId="1115716096">
    <w:abstractNumId w:val="45"/>
  </w:num>
  <w:num w:numId="33" w16cid:durableId="696932621">
    <w:abstractNumId w:val="20"/>
  </w:num>
  <w:num w:numId="34" w16cid:durableId="569510379">
    <w:abstractNumId w:val="23"/>
  </w:num>
  <w:num w:numId="35" w16cid:durableId="955480556">
    <w:abstractNumId w:val="14"/>
  </w:num>
  <w:num w:numId="36" w16cid:durableId="327367628">
    <w:abstractNumId w:val="31"/>
  </w:num>
  <w:num w:numId="37" w16cid:durableId="787044119">
    <w:abstractNumId w:val="13"/>
  </w:num>
  <w:num w:numId="38" w16cid:durableId="1146242799">
    <w:abstractNumId w:val="30"/>
  </w:num>
  <w:num w:numId="39" w16cid:durableId="294483764">
    <w:abstractNumId w:val="27"/>
  </w:num>
  <w:num w:numId="40" w16cid:durableId="1196113819">
    <w:abstractNumId w:val="38"/>
  </w:num>
  <w:num w:numId="41" w16cid:durableId="1519660061">
    <w:abstractNumId w:val="22"/>
  </w:num>
  <w:num w:numId="42" w16cid:durableId="240064473">
    <w:abstractNumId w:val="33"/>
  </w:num>
  <w:num w:numId="43" w16cid:durableId="435710210">
    <w:abstractNumId w:val="36"/>
  </w:num>
  <w:num w:numId="44" w16cid:durableId="921183695">
    <w:abstractNumId w:val="11"/>
  </w:num>
  <w:num w:numId="45" w16cid:durableId="2074311132">
    <w:abstractNumId w:val="11"/>
    <w:lvlOverride w:ilvl="0">
      <w:startOverride w:val="1"/>
    </w:lvlOverride>
  </w:num>
  <w:num w:numId="46" w16cid:durableId="1072582003">
    <w:abstractNumId w:val="44"/>
  </w:num>
  <w:num w:numId="47" w16cid:durableId="1781875853">
    <w:abstractNumId w:val="41"/>
  </w:num>
  <w:num w:numId="48" w16cid:durableId="476799570">
    <w:abstractNumId w:val="37"/>
  </w:num>
  <w:num w:numId="49" w16cid:durableId="1066145332">
    <w:abstractNumId w:val="25"/>
  </w:num>
  <w:num w:numId="50" w16cid:durableId="18746092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AE9"/>
    <w:rsid w:val="00003BA7"/>
    <w:rsid w:val="00022761"/>
    <w:rsid w:val="000B026D"/>
    <w:rsid w:val="000C0ADF"/>
    <w:rsid w:val="000D3E43"/>
    <w:rsid w:val="000E2BD3"/>
    <w:rsid w:val="000F3F52"/>
    <w:rsid w:val="001018E9"/>
    <w:rsid w:val="00120A27"/>
    <w:rsid w:val="00120D7A"/>
    <w:rsid w:val="00124E58"/>
    <w:rsid w:val="00160F71"/>
    <w:rsid w:val="0016316B"/>
    <w:rsid w:val="0016592F"/>
    <w:rsid w:val="0017078A"/>
    <w:rsid w:val="001758CD"/>
    <w:rsid w:val="00192CDF"/>
    <w:rsid w:val="001A5775"/>
    <w:rsid w:val="001A6993"/>
    <w:rsid w:val="001B2B67"/>
    <w:rsid w:val="001B2C32"/>
    <w:rsid w:val="001B7228"/>
    <w:rsid w:val="001C059D"/>
    <w:rsid w:val="001D7057"/>
    <w:rsid w:val="001E0785"/>
    <w:rsid w:val="001E0C4A"/>
    <w:rsid w:val="001F3317"/>
    <w:rsid w:val="00225C42"/>
    <w:rsid w:val="002615F6"/>
    <w:rsid w:val="00262D94"/>
    <w:rsid w:val="00263E48"/>
    <w:rsid w:val="002745D6"/>
    <w:rsid w:val="00280366"/>
    <w:rsid w:val="00282A8A"/>
    <w:rsid w:val="00286754"/>
    <w:rsid w:val="0029566B"/>
    <w:rsid w:val="002A28B7"/>
    <w:rsid w:val="002C53B4"/>
    <w:rsid w:val="002D0DC9"/>
    <w:rsid w:val="002F2923"/>
    <w:rsid w:val="003017D9"/>
    <w:rsid w:val="0031169C"/>
    <w:rsid w:val="00316135"/>
    <w:rsid w:val="00316CBE"/>
    <w:rsid w:val="00356CAF"/>
    <w:rsid w:val="00370974"/>
    <w:rsid w:val="00374E02"/>
    <w:rsid w:val="003762AB"/>
    <w:rsid w:val="003771AD"/>
    <w:rsid w:val="003A3399"/>
    <w:rsid w:val="003B0CAB"/>
    <w:rsid w:val="003B715A"/>
    <w:rsid w:val="003F0F4E"/>
    <w:rsid w:val="0040359C"/>
    <w:rsid w:val="00405851"/>
    <w:rsid w:val="00405D65"/>
    <w:rsid w:val="004258C9"/>
    <w:rsid w:val="004458BB"/>
    <w:rsid w:val="0046292D"/>
    <w:rsid w:val="004677EA"/>
    <w:rsid w:val="00475131"/>
    <w:rsid w:val="004827E3"/>
    <w:rsid w:val="004A2903"/>
    <w:rsid w:val="004A2A92"/>
    <w:rsid w:val="004B4F66"/>
    <w:rsid w:val="004C7923"/>
    <w:rsid w:val="004D473F"/>
    <w:rsid w:val="004D650E"/>
    <w:rsid w:val="005176F2"/>
    <w:rsid w:val="005414BA"/>
    <w:rsid w:val="0054280C"/>
    <w:rsid w:val="005473C6"/>
    <w:rsid w:val="00563FEB"/>
    <w:rsid w:val="00576CB8"/>
    <w:rsid w:val="00592138"/>
    <w:rsid w:val="005A317B"/>
    <w:rsid w:val="005B7C34"/>
    <w:rsid w:val="005D0169"/>
    <w:rsid w:val="005F0616"/>
    <w:rsid w:val="005F6DA7"/>
    <w:rsid w:val="006125A3"/>
    <w:rsid w:val="006166EE"/>
    <w:rsid w:val="006402EC"/>
    <w:rsid w:val="00640AE7"/>
    <w:rsid w:val="0064160C"/>
    <w:rsid w:val="00671564"/>
    <w:rsid w:val="006739BF"/>
    <w:rsid w:val="0067595A"/>
    <w:rsid w:val="006A1630"/>
    <w:rsid w:val="006A676D"/>
    <w:rsid w:val="006C3EC6"/>
    <w:rsid w:val="006D4AE9"/>
    <w:rsid w:val="006E7D32"/>
    <w:rsid w:val="0071373F"/>
    <w:rsid w:val="007723AE"/>
    <w:rsid w:val="007A0F18"/>
    <w:rsid w:val="007A4AB2"/>
    <w:rsid w:val="007B57CD"/>
    <w:rsid w:val="007B6F82"/>
    <w:rsid w:val="00847933"/>
    <w:rsid w:val="00855D68"/>
    <w:rsid w:val="0086090E"/>
    <w:rsid w:val="00865837"/>
    <w:rsid w:val="00874B7C"/>
    <w:rsid w:val="0088455B"/>
    <w:rsid w:val="008C1AB0"/>
    <w:rsid w:val="008E11F0"/>
    <w:rsid w:val="008E721D"/>
    <w:rsid w:val="008F1A70"/>
    <w:rsid w:val="00920D15"/>
    <w:rsid w:val="00933B30"/>
    <w:rsid w:val="00946C75"/>
    <w:rsid w:val="009634AC"/>
    <w:rsid w:val="009918AB"/>
    <w:rsid w:val="00995E6B"/>
    <w:rsid w:val="009A23E2"/>
    <w:rsid w:val="009A2F3F"/>
    <w:rsid w:val="009C7C16"/>
    <w:rsid w:val="009D0247"/>
    <w:rsid w:val="009D0FC0"/>
    <w:rsid w:val="009D4A17"/>
    <w:rsid w:val="009E07F1"/>
    <w:rsid w:val="009E5F70"/>
    <w:rsid w:val="009F37D1"/>
    <w:rsid w:val="009F3F01"/>
    <w:rsid w:val="00A25234"/>
    <w:rsid w:val="00A332D4"/>
    <w:rsid w:val="00A35483"/>
    <w:rsid w:val="00A50835"/>
    <w:rsid w:val="00A52669"/>
    <w:rsid w:val="00A63323"/>
    <w:rsid w:val="00A66B32"/>
    <w:rsid w:val="00A9430E"/>
    <w:rsid w:val="00AD07ED"/>
    <w:rsid w:val="00AD1D4B"/>
    <w:rsid w:val="00AE76E6"/>
    <w:rsid w:val="00B04E07"/>
    <w:rsid w:val="00B12316"/>
    <w:rsid w:val="00B16B5A"/>
    <w:rsid w:val="00B43815"/>
    <w:rsid w:val="00B7343B"/>
    <w:rsid w:val="00B846EA"/>
    <w:rsid w:val="00B910EA"/>
    <w:rsid w:val="00BB6195"/>
    <w:rsid w:val="00BE1485"/>
    <w:rsid w:val="00BF6A18"/>
    <w:rsid w:val="00BF6A2A"/>
    <w:rsid w:val="00C17065"/>
    <w:rsid w:val="00C65A69"/>
    <w:rsid w:val="00C72052"/>
    <w:rsid w:val="00C75153"/>
    <w:rsid w:val="00C76458"/>
    <w:rsid w:val="00C84AD7"/>
    <w:rsid w:val="00C87AB8"/>
    <w:rsid w:val="00C90D41"/>
    <w:rsid w:val="00C93538"/>
    <w:rsid w:val="00C9768F"/>
    <w:rsid w:val="00C9784E"/>
    <w:rsid w:val="00CA4BF3"/>
    <w:rsid w:val="00CB23EC"/>
    <w:rsid w:val="00CB7716"/>
    <w:rsid w:val="00CC3321"/>
    <w:rsid w:val="00D02D5F"/>
    <w:rsid w:val="00D21D2B"/>
    <w:rsid w:val="00D379EC"/>
    <w:rsid w:val="00D44219"/>
    <w:rsid w:val="00D551E6"/>
    <w:rsid w:val="00D645EE"/>
    <w:rsid w:val="00DA0CA2"/>
    <w:rsid w:val="00DB0846"/>
    <w:rsid w:val="00DC3B6C"/>
    <w:rsid w:val="00DE568D"/>
    <w:rsid w:val="00DF389B"/>
    <w:rsid w:val="00DF73F9"/>
    <w:rsid w:val="00E213A8"/>
    <w:rsid w:val="00E23560"/>
    <w:rsid w:val="00E24076"/>
    <w:rsid w:val="00E63CE8"/>
    <w:rsid w:val="00E67F8F"/>
    <w:rsid w:val="00E7452B"/>
    <w:rsid w:val="00EA0803"/>
    <w:rsid w:val="00EA0A2D"/>
    <w:rsid w:val="00EA2025"/>
    <w:rsid w:val="00ED615F"/>
    <w:rsid w:val="00ED6FF0"/>
    <w:rsid w:val="00EF5A62"/>
    <w:rsid w:val="00F049FC"/>
    <w:rsid w:val="00F14626"/>
    <w:rsid w:val="00F22B6F"/>
    <w:rsid w:val="00F2643F"/>
    <w:rsid w:val="00F52C66"/>
    <w:rsid w:val="00F72F2A"/>
    <w:rsid w:val="00F92549"/>
    <w:rsid w:val="00F95769"/>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C796E46"/>
  <w15:chartTrackingRefBased/>
  <w15:docId w15:val="{93E5CF30-E6D9-454E-A7B7-256C6E88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AE9"/>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6D4AE9"/>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6D4AE9"/>
    <w:pPr>
      <w:outlineLvl w:val="1"/>
    </w:pPr>
    <w:rPr>
      <w:sz w:val="28"/>
    </w:rPr>
  </w:style>
  <w:style w:type="paragraph" w:styleId="Heading3">
    <w:name w:val="heading 3"/>
    <w:basedOn w:val="Normal"/>
    <w:next w:val="Normal"/>
    <w:link w:val="Heading3Char"/>
    <w:uiPriority w:val="9"/>
    <w:unhideWhenUsed/>
    <w:qFormat/>
    <w:rsid w:val="006D4AE9"/>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6D4AE9"/>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6D4AE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6D4AE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6D4AE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6D4AE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6D4AE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6D4AE9"/>
    <w:pPr>
      <w:tabs>
        <w:tab w:val="center" w:pos="4320"/>
        <w:tab w:val="right" w:pos="8640"/>
      </w:tabs>
    </w:pPr>
  </w:style>
  <w:style w:type="character" w:customStyle="1" w:styleId="HeaderChar">
    <w:name w:val="Header Char"/>
    <w:basedOn w:val="DefaultParagraphFont"/>
    <w:link w:val="Header"/>
    <w:uiPriority w:val="99"/>
    <w:rsid w:val="006D4AE9"/>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6D4AE9"/>
    <w:pPr>
      <w:tabs>
        <w:tab w:val="center" w:pos="4320"/>
        <w:tab w:val="right" w:pos="8640"/>
      </w:tabs>
    </w:pPr>
  </w:style>
  <w:style w:type="character" w:customStyle="1" w:styleId="FooterChar">
    <w:name w:val="Footer Char"/>
    <w:basedOn w:val="DefaultParagraphFont"/>
    <w:link w:val="Footer"/>
    <w:uiPriority w:val="99"/>
    <w:rsid w:val="006D4AE9"/>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6D4AE9"/>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6D4AE9"/>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6D4AE9"/>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6D4AE9"/>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6D4AE9"/>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6D4AE9"/>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6D4AE9"/>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6D4AE9"/>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D4AE9"/>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6D4AE9"/>
    <w:rPr>
      <w:noProof w:val="0"/>
    </w:rPr>
  </w:style>
  <w:style w:type="character" w:styleId="Hyperlink">
    <w:name w:val="Hyperlink"/>
    <w:basedOn w:val="DefaultParagraphFont"/>
    <w:uiPriority w:val="99"/>
    <w:unhideWhenUsed/>
    <w:rsid w:val="006D4AE9"/>
    <w:rPr>
      <w:noProof w:val="0"/>
      <w:color w:val="0563C1" w:themeColor="hyperlink"/>
      <w:u w:val="single"/>
    </w:rPr>
  </w:style>
  <w:style w:type="paragraph" w:styleId="ListParagraph">
    <w:name w:val="List Paragraph"/>
    <w:next w:val="Normal"/>
    <w:link w:val="ListParagraphChar"/>
    <w:uiPriority w:val="34"/>
    <w:locked/>
    <w:rsid w:val="006D4AE9"/>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6D4AE9"/>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6D4AE9"/>
    <w:pPr>
      <w:spacing w:after="120"/>
    </w:pPr>
    <w:rPr>
      <w:b/>
      <w:bCs/>
      <w:color w:val="FFFFFF"/>
      <w:sz w:val="32"/>
      <w:szCs w:val="32"/>
    </w:rPr>
  </w:style>
  <w:style w:type="paragraph" w:customStyle="1" w:styleId="Headline">
    <w:name w:val="Headline"/>
    <w:basedOn w:val="Normal"/>
    <w:next w:val="Normal"/>
    <w:link w:val="HeadlineChar"/>
    <w:qFormat/>
    <w:rsid w:val="006D4AE9"/>
    <w:rPr>
      <w:rFonts w:ascii="Segoe UI Semilight" w:hAnsi="Segoe UI Semilight" w:cs="Segoe UI Semilight"/>
      <w:b/>
      <w:bCs/>
      <w:color w:val="FFFFFF"/>
      <w:sz w:val="40"/>
      <w:szCs w:val="40"/>
    </w:rPr>
  </w:style>
  <w:style w:type="paragraph" w:customStyle="1" w:styleId="ExhibitTitle">
    <w:name w:val="Exhibit Title"/>
    <w:basedOn w:val="Normal"/>
    <w:qFormat/>
    <w:rsid w:val="006D4AE9"/>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6D4AE9"/>
    <w:pPr>
      <w:shd w:val="clear" w:color="auto" w:fill="D6E2FA"/>
      <w:spacing w:after="0"/>
    </w:pPr>
    <w:rPr>
      <w:color w:val="595959" w:themeColor="text1" w:themeTint="A6"/>
      <w:sz w:val="18"/>
    </w:rPr>
  </w:style>
  <w:style w:type="paragraph" w:customStyle="1" w:styleId="ExhibitSource">
    <w:name w:val="Exhibit Source"/>
    <w:next w:val="Normal"/>
    <w:qFormat/>
    <w:rsid w:val="006D4AE9"/>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6D4AE9"/>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6D4AE9"/>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6D4AE9"/>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6D4AE9"/>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D4AE9"/>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6D4AE9"/>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6D4AE9"/>
    <w:rPr>
      <w:rFonts w:ascii="Segoe UI" w:hAnsi="Segoe UI" w:cs="Segoe UI"/>
      <w:noProof w:val="0"/>
      <w:color w:val="000000" w:themeColor="text1"/>
    </w:rPr>
  </w:style>
  <w:style w:type="paragraph" w:customStyle="1" w:styleId="Summary">
    <w:name w:val="Summary"/>
    <w:basedOn w:val="Normal"/>
    <w:link w:val="SummaryChar"/>
    <w:qFormat/>
    <w:rsid w:val="006D4AE9"/>
    <w:pPr>
      <w:numPr>
        <w:numId w:val="34"/>
      </w:numPr>
      <w:ind w:left="1797" w:hanging="357"/>
    </w:pPr>
    <w:rPr>
      <w:kern w:val="2"/>
      <w:sz w:val="22"/>
      <w14:ligatures w14:val="standardContextual"/>
    </w:rPr>
  </w:style>
  <w:style w:type="paragraph" w:customStyle="1" w:styleId="TableData">
    <w:name w:val="Table Data"/>
    <w:link w:val="TableDataChar"/>
    <w:qFormat/>
    <w:rsid w:val="006D4AE9"/>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6D4AE9"/>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6D4AE9"/>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6D4AE9"/>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6D4AE9"/>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6D4AE9"/>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6D4AE9"/>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6D4AE9"/>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6D4AE9"/>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6D4AE9"/>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6D4AE9"/>
    <w:rPr>
      <w:color w:val="003469"/>
    </w:rPr>
  </w:style>
  <w:style w:type="character" w:customStyle="1" w:styleId="RepeatingFooterChar">
    <w:name w:val="Repeating Footer Char"/>
    <w:basedOn w:val="FooterChar"/>
    <w:link w:val="RepeatingFooter"/>
    <w:rsid w:val="006D4AE9"/>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6D4AE9"/>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6D4AE9"/>
    <w:rPr>
      <w:b/>
      <w:bCs/>
      <w:noProof w:val="0"/>
    </w:rPr>
  </w:style>
  <w:style w:type="character" w:customStyle="1" w:styleId="Italics">
    <w:name w:val="Italics"/>
    <w:uiPriority w:val="1"/>
    <w:qFormat/>
    <w:rsid w:val="006D4AE9"/>
    <w:rPr>
      <w:i/>
      <w:iCs/>
      <w:noProof w:val="0"/>
    </w:rPr>
  </w:style>
  <w:style w:type="table" w:customStyle="1" w:styleId="TableGridHeader">
    <w:name w:val="Table Grid Header"/>
    <w:basedOn w:val="TableNormal"/>
    <w:uiPriority w:val="99"/>
    <w:rsid w:val="006D4AE9"/>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bankofengland.co.uk/monetary-policy-report/2024/february-2024"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my.oxfordeconomics.com/reportaction/37166072b8F74d4693fD38/Toc"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nkofengland.co.uk/-/media/boe/files/speech/2024/march/remarks-by-huw-pill-monetary-policy-strategy.pdf"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ft.com/content/c8f3fe50-ad81-49eb-8d64-fd1dae4bfcb2"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D8F924DB-5538-4D6C-BDAD-21FF96B9483C}"/>
      </w:docPartPr>
      <w:docPartBody>
        <w:p w:rsidR="00FC535E" w:rsidRDefault="00FC535E">
          <w:r w:rsidRPr="000403A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5E"/>
    <w:rsid w:val="00FC53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3EA3C3D8-3EF4-4CEF-A9EC-B1AB597469EA}">
  <ds:schemaRefs>
    <ds:schemaRef ds:uri="http://schemas.microsoft.com/sharepoint/v3/contenttype/forms"/>
  </ds:schemaRefs>
</ds:datastoreItem>
</file>

<file path=customXml/itemProps2.xml><?xml version="1.0" encoding="utf-8"?>
<ds:datastoreItem xmlns:ds="http://schemas.openxmlformats.org/officeDocument/2006/customXml" ds:itemID="{477A3E0F-A307-4500-94E5-2A6E88248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EFB737-DDF3-4F61-A7E1-B1F60289DC83}">
  <ds:schemaRefs>
    <ds:schemaRef ds:uri="http://schemas.microsoft.com/office/infopath/2007/PartnerControls"/>
    <ds:schemaRef ds:uri="http://purl.org/dc/elements/1.1/"/>
    <ds:schemaRef ds:uri="http://schemas.microsoft.com/office/2006/documentManagement/types"/>
    <ds:schemaRef ds:uri="http://purl.org/dc/dcmitype/"/>
    <ds:schemaRef ds:uri="http://purl.org/dc/terms/"/>
    <ds:schemaRef ds:uri="6ec33f61-c765-4e3b-9958-53c32fd1fd0b"/>
    <ds:schemaRef ds:uri="http://schemas.openxmlformats.org/package/2006/metadata/core-properties"/>
    <ds:schemaRef ds:uri="6c77b332-7df6-4eff-997f-266963d55fc4"/>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1389</Words>
  <Characters>7039</Characters>
  <Application>Microsoft Office Word</Application>
  <DocSecurity>0</DocSecurity>
  <Lines>88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dcterms:created xsi:type="dcterms:W3CDTF">2024-03-21T14:45:00Z</dcterms:created>
  <dcterms:modified xsi:type="dcterms:W3CDTF">2024-03-21T14:57:00Z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v0.8.0.7</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2024-03-21T14:47:51.000Z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v0.8.0.7</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ContentTypeId">
    <vt:lpwstr>0x01010009401BB7205AF745BAD4FA98BDE0B98F</vt:lpwstr>
  </property>
  <property fmtid="{D5CDD505-2E9C-101B-9397-08002B2CF9AE}" pid="17" name="OEP_PRODUCT_CODE">
    <vt:lpwstr>8420Ba61e017434387eC95</vt:lpwstr>
  </property>
  <property fmtid="{D5CDD505-2E9C-101B-9397-08002B2CF9AE}" pid="18" name="OEP_PUBLISH_DATE">
    <vt:lpwstr/>
  </property>
</Properties>
</file>