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A00C4" w14:textId="072D0123" w:rsidR="0072794C" w:rsidRPr="009451F1" w:rsidRDefault="00AF53D0" w:rsidP="0072794C">
      <w:pPr>
        <w:pStyle w:val="Bullet"/>
      </w:pPr>
      <w:r>
        <w:t xml:space="preserve">We </w:t>
      </w:r>
      <w:r w:rsidR="00F078C5">
        <w:t>think overshoots for services inflation and private sector regular pay growth have extinguished any faint hopes of a May interest rate cut</w:t>
      </w:r>
      <w:r>
        <w:t xml:space="preserve">. </w:t>
      </w:r>
      <w:r w:rsidR="00210C60">
        <w:t>But we expect the Monetary Policy Committee to reiterate that rate cuts are coming soon</w:t>
      </w:r>
      <w:r w:rsidR="005D4023" w:rsidRPr="009451F1">
        <w:t>.</w:t>
      </w:r>
    </w:p>
    <w:p w14:paraId="6EE95B42" w14:textId="79EC3346" w:rsidR="00DA4770" w:rsidRDefault="00917EC5" w:rsidP="00DE36D8">
      <w:pPr>
        <w:pStyle w:val="Bullet"/>
      </w:pPr>
      <w:r>
        <w:t>T</w:t>
      </w:r>
      <w:r w:rsidR="00874DB0">
        <w:t xml:space="preserve">he MPC </w:t>
      </w:r>
      <w:r>
        <w:t xml:space="preserve">is likely </w:t>
      </w:r>
      <w:r w:rsidR="00874DB0">
        <w:t xml:space="preserve">to </w:t>
      </w:r>
      <w:r w:rsidR="00770765">
        <w:t>cut</w:t>
      </w:r>
      <w:r w:rsidR="00874DB0">
        <w:t xml:space="preserve"> its inflation forecast for H2 202</w:t>
      </w:r>
      <w:r w:rsidR="00082214">
        <w:t>4</w:t>
      </w:r>
      <w:r w:rsidR="00DD2AE5">
        <w:t xml:space="preserve"> – its February projection was </w:t>
      </w:r>
      <w:r w:rsidR="0070337E">
        <w:t>0.6</w:t>
      </w:r>
      <w:r w:rsidR="00DD2AE5">
        <w:t>ppts higher than our current forecast</w:t>
      </w:r>
      <w:r w:rsidR="00082214">
        <w:t xml:space="preserve">. </w:t>
      </w:r>
      <w:r w:rsidR="00DD2AE5">
        <w:t xml:space="preserve">But </w:t>
      </w:r>
      <w:r w:rsidR="009A4E03">
        <w:t xml:space="preserve">the timing of the </w:t>
      </w:r>
      <w:proofErr w:type="gramStart"/>
      <w:r w:rsidR="009A4E03">
        <w:t>first rate</w:t>
      </w:r>
      <w:proofErr w:type="gramEnd"/>
      <w:r w:rsidR="009A4E03">
        <w:t xml:space="preserve"> cut is likely to be heavily influenced by how the data measures up to the Bank of England's updated </w:t>
      </w:r>
      <w:r w:rsidR="00DD2AE5">
        <w:t xml:space="preserve">forecasts </w:t>
      </w:r>
      <w:r w:rsidR="009A4E03">
        <w:t>for services inflation and private sector regular pay growth. The April data remains key.</w:t>
      </w:r>
    </w:p>
    <w:p w14:paraId="1A9E5000" w14:textId="54364495" w:rsidR="00DA4770" w:rsidRPr="009451F1" w:rsidRDefault="00AA269E" w:rsidP="00DF6C2C">
      <w:pPr>
        <w:pStyle w:val="Bullet"/>
      </w:pPr>
      <w:r>
        <w:t>The MPC's</w:t>
      </w:r>
      <w:r w:rsidR="00874DB0">
        <w:t xml:space="preserve"> longer-term inflation profile should also be </w:t>
      </w:r>
      <w:r w:rsidR="00FF1978">
        <w:t>lowered</w:t>
      </w:r>
      <w:r w:rsidR="00AB5FA0">
        <w:t xml:space="preserve"> because t</w:t>
      </w:r>
      <w:r w:rsidR="00874DB0">
        <w:t xml:space="preserve">he forecasts will be based on a market </w:t>
      </w:r>
      <w:r w:rsidR="00ED5AC8">
        <w:t xml:space="preserve">rates </w:t>
      </w:r>
      <w:r w:rsidR="00874DB0">
        <w:t>curve that</w:t>
      </w:r>
      <w:r w:rsidR="00ED5AC8">
        <w:t>'</w:t>
      </w:r>
      <w:r w:rsidR="00874DB0">
        <w:t xml:space="preserve">s </w:t>
      </w:r>
      <w:r w:rsidR="00ED5AC8">
        <w:t xml:space="preserve">on average </w:t>
      </w:r>
      <w:r>
        <w:t>7</w:t>
      </w:r>
      <w:r w:rsidR="00FE39D3">
        <w:t>0</w:t>
      </w:r>
      <w:r w:rsidR="00874DB0">
        <w:t>bps higher than the February vintage</w:t>
      </w:r>
      <w:r w:rsidR="00FE39D3">
        <w:t xml:space="preserve"> over the next three years</w:t>
      </w:r>
      <w:r w:rsidR="00874DB0">
        <w:t>.</w:t>
      </w:r>
      <w:r w:rsidR="00DA4770">
        <w:t xml:space="preserve"> In February, the MPC gave a clear indication it thought markets were too dovish. It could now deliver the opposite message, with a sub-2% inflation forecast at the end of the forecast horizon.</w:t>
      </w:r>
    </w:p>
    <w:p w14:paraId="64F181C3" w14:textId="66067080" w:rsidR="0072794C" w:rsidRPr="009451F1" w:rsidRDefault="00874DB0" w:rsidP="00DE36D8">
      <w:pPr>
        <w:pStyle w:val="Bullet"/>
      </w:pPr>
      <w:r>
        <w:t>Internal members have tended to vote as a bloc of late, but recent speeches suggest these five members are less united than before</w:t>
      </w:r>
      <w:r w:rsidR="0031406F" w:rsidRPr="009451F1">
        <w:t>.</w:t>
      </w:r>
      <w:r w:rsidR="00082214">
        <w:t xml:space="preserve"> </w:t>
      </w:r>
      <w:r w:rsidR="00DD2AE5">
        <w:t>Reconciling the broad range of views across the committee presents a major communications challenge for the B</w:t>
      </w:r>
      <w:r w:rsidR="00AA269E">
        <w:t>oE.</w:t>
      </w:r>
    </w:p>
    <w:p w14:paraId="58EC5A9C" w14:textId="505D3402" w:rsidR="00373336" w:rsidRDefault="003F7023" w:rsidP="00552973">
      <w:r>
        <w:t>At the start of this year, the Monetary Policy Committee's May meeting had looked likely to be pivotal, with a good chance of it seeing the first rate cut of this cycle</w:t>
      </w:r>
      <w:r w:rsidR="00F361F9" w:rsidRPr="009451F1">
        <w:t>.</w:t>
      </w:r>
      <w:r>
        <w:t xml:space="preserve"> </w:t>
      </w:r>
      <w:r w:rsidR="00963EE6">
        <w:t xml:space="preserve">But enduring evidence of inflation persistence and the increasingly hawkish mood in financial markets had steadily reduced the chances of a May rate cut. And </w:t>
      </w:r>
      <w:r w:rsidR="00225B53">
        <w:t>the</w:t>
      </w:r>
      <w:r w:rsidR="00963EE6">
        <w:t xml:space="preserve"> data </w:t>
      </w:r>
      <w:r w:rsidR="00225B53">
        <w:t xml:space="preserve">published in mid-April </w:t>
      </w:r>
      <w:r w:rsidR="00963EE6">
        <w:t xml:space="preserve">for </w:t>
      </w:r>
      <w:r w:rsidR="00963EE6" w:rsidRPr="00963EE6">
        <w:t>services inflation and private sector regular pay growth</w:t>
      </w:r>
      <w:r w:rsidR="00963EE6">
        <w:t xml:space="preserve"> has likely extinguished any remaining hopes of a May move. Though both measures have continued to fall, progress has been </w:t>
      </w:r>
      <w:r w:rsidR="007A09F1">
        <w:t>slightly slower than the MPC anticipated</w:t>
      </w:r>
      <w:r w:rsidR="00D54F83">
        <w:t>,</w:t>
      </w:r>
      <w:r w:rsidR="007A09F1">
        <w:t xml:space="preserve"> and </w:t>
      </w:r>
      <w:r w:rsidR="00963EE6">
        <w:t xml:space="preserve">they are currently running </w:t>
      </w:r>
      <w:r w:rsidR="005A010E">
        <w:t>marginally</w:t>
      </w:r>
      <w:r w:rsidR="00963EE6">
        <w:t xml:space="preserve"> higher than the forecasts published </w:t>
      </w:r>
      <w:r w:rsidR="007A09F1">
        <w:t>i</w:t>
      </w:r>
      <w:r w:rsidR="00963EE6">
        <w:t>n February's Monetary Policy Report (</w:t>
      </w:r>
      <w:r w:rsidR="00697F79" w:rsidRPr="000E2B34">
        <w:rPr>
          <w:b/>
          <w:color w:val="003469"/>
        </w:rPr>
        <w:fldChar w:fldCharType="begin"/>
      </w:r>
      <w:r w:rsidR="000E2B34" w:rsidRPr="000E2B34">
        <w:rPr>
          <w:b/>
          <w:color w:val="003469"/>
        </w:rPr>
        <w:instrText xml:space="preserve">REF _Ref156901744 \h \* Charformat </w:instrText>
      </w:r>
      <w:r w:rsidR="00697F79" w:rsidRPr="000E2B34">
        <w:rPr>
          <w:b/>
          <w:color w:val="003469"/>
        </w:rPr>
      </w:r>
      <w:r w:rsidR="00697F79" w:rsidRPr="000E2B34">
        <w:rPr>
          <w:b/>
          <w:color w:val="003469"/>
        </w:rPr>
        <w:fldChar w:fldCharType="separate"/>
      </w:r>
      <w:r w:rsidR="00013E4C" w:rsidRPr="00013E4C">
        <w:rPr>
          <w:b/>
          <w:color w:val="003469"/>
        </w:rPr>
        <w:t>Chart 1</w:t>
      </w:r>
      <w:r w:rsidR="00697F79" w:rsidRPr="000E2B34">
        <w:rPr>
          <w:b/>
          <w:color w:val="003469"/>
        </w:rPr>
        <w:fldChar w:fldCharType="end"/>
      </w:r>
      <w:r w:rsidR="00963EE6">
        <w:t>).</w:t>
      </w:r>
    </w:p>
    <w:p w14:paraId="2D4D8F60" w14:textId="7CD0FE1A" w:rsidR="0050562E" w:rsidRPr="009451F1" w:rsidRDefault="0050562E" w:rsidP="00373336">
      <w:pPr>
        <w:pStyle w:val="ExhibitTitle"/>
        <w:jc w:val="center"/>
      </w:pPr>
      <w:bookmarkStart w:id="0" w:name="_Ref156901744"/>
      <w:r w:rsidRPr="009451F1">
        <w:t xml:space="preserve">Chart </w:t>
      </w:r>
      <w:r w:rsidRPr="009451F1">
        <w:fldChar w:fldCharType="begin"/>
      </w:r>
      <w:r w:rsidR="00373336">
        <w:instrText>SEQ CHART</w:instrText>
      </w:r>
      <w:r w:rsidRPr="009451F1">
        <w:fldChar w:fldCharType="separate"/>
      </w:r>
      <w:r w:rsidR="00013E4C">
        <w:rPr>
          <w:noProof/>
        </w:rPr>
        <w:t>1</w:t>
      </w:r>
      <w:r w:rsidRPr="009451F1">
        <w:fldChar w:fldCharType="end"/>
      </w:r>
      <w:bookmarkEnd w:id="0"/>
      <w:r w:rsidRPr="009451F1">
        <w:t>:</w:t>
      </w:r>
      <w:r w:rsidR="00230458" w:rsidRPr="009451F1">
        <w:t xml:space="preserve"> </w:t>
      </w:r>
      <w:r w:rsidR="00D90141">
        <w:t>Services inflation and pay growth are running slightly above the BoE's previous forecast</w:t>
      </w:r>
    </w:p>
    <w:p w14:paraId="67D50507" w14:textId="09994A19" w:rsidR="00373336" w:rsidRDefault="00373336" w:rsidP="00373336">
      <w:pPr>
        <w:spacing w:after="0"/>
        <w:jc w:val="center"/>
        <w:rPr>
          <w:noProof/>
        </w:rPr>
      </w:pPr>
      <w:r>
        <w:rPr>
          <w:noProof/>
        </w:rPr>
        <w:drawing>
          <wp:inline distT="0" distB="0" distL="0" distR="0" wp14:anchorId="58BC608C" wp14:editId="31C65155">
            <wp:extent cx="4006964" cy="3140642"/>
            <wp:effectExtent l="0" t="0" r="0" b="317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42290BDC" w14:textId="6E5B35CB" w:rsidR="0050562E" w:rsidRPr="009451F1" w:rsidRDefault="00373336" w:rsidP="00373336">
      <w:pPr>
        <w:pStyle w:val="ExhibitSource"/>
        <w:jc w:val="center"/>
      </w:pPr>
      <w:r>
        <w:t>Sources: Haver Analytics, Bank of England Monetary Policy Report</w:t>
      </w:r>
    </w:p>
    <w:p w14:paraId="5AD703B1" w14:textId="6DBD4EF1" w:rsidR="0050562E" w:rsidRPr="009451F1" w:rsidRDefault="0050562E" w:rsidP="0050562E">
      <w:pPr>
        <w:sectPr w:rsidR="0050562E" w:rsidRPr="009451F1" w:rsidSect="00373336">
          <w:headerReference w:type="even" r:id="rId13"/>
          <w:headerReference w:type="default" r:id="rId14"/>
          <w:footerReference w:type="default" r:id="rId15"/>
          <w:headerReference w:type="first" r:id="rId16"/>
          <w:footerReference w:type="first" r:id="rId17"/>
          <w:pgSz w:w="11906" w:h="16838"/>
          <w:pgMar w:top="2665" w:right="1276" w:bottom="838" w:left="1134" w:header="200" w:footer="300" w:gutter="0"/>
          <w:cols w:space="708"/>
          <w:titlePg/>
          <w:docGrid w:linePitch="360"/>
        </w:sectPr>
      </w:pPr>
    </w:p>
    <w:p w14:paraId="6A1A3881" w14:textId="1A4B8A95" w:rsidR="00064B36" w:rsidRDefault="00064B36" w:rsidP="00064B36">
      <w:r>
        <w:lastRenderedPageBreak/>
        <w:t>The MPC's messaging has become more dovish in the early months of this year, with the current mantra being that it's a case of "when" not "if" interest rates</w:t>
      </w:r>
      <w:r w:rsidR="005C6F7C">
        <w:t xml:space="preserve"> are cut</w:t>
      </w:r>
      <w:r>
        <w:t xml:space="preserve">. </w:t>
      </w:r>
      <w:r w:rsidR="005C6F7C">
        <w:t xml:space="preserve">This message is likely to be </w:t>
      </w:r>
      <w:r w:rsidR="005964DA">
        <w:t>reiterated</w:t>
      </w:r>
      <w:r w:rsidR="005C6F7C">
        <w:t xml:space="preserve"> in the press conference </w:t>
      </w:r>
      <w:r w:rsidR="00250708">
        <w:t xml:space="preserve">that </w:t>
      </w:r>
      <w:r w:rsidR="005C6F7C">
        <w:t>follow</w:t>
      </w:r>
      <w:r w:rsidR="00250708">
        <w:t>s</w:t>
      </w:r>
      <w:r w:rsidR="005C6F7C">
        <w:t xml:space="preserve"> May's policy announcement. </w:t>
      </w:r>
      <w:r>
        <w:t>But</w:t>
      </w:r>
      <w:r w:rsidR="005C6F7C">
        <w:t xml:space="preserve"> the minutes of the </w:t>
      </w:r>
      <w:hyperlink r:id="rId18" w:history="1">
        <w:r w:rsidR="005C6F7C" w:rsidRPr="005C6F7C">
          <w:rPr>
            <w:rStyle w:val="Hyperlink"/>
          </w:rPr>
          <w:t>March meeting</w:t>
        </w:r>
      </w:hyperlink>
      <w:r w:rsidR="005C6F7C">
        <w:t xml:space="preserve"> reported a wide range of views on the timing and pace of rate cuts, and </w:t>
      </w:r>
      <w:r>
        <w:t xml:space="preserve">comments from committee members over the past month have </w:t>
      </w:r>
      <w:r w:rsidR="005C6F7C">
        <w:t xml:space="preserve">suggested that even the previously-solid bloc of internal members are divided </w:t>
      </w:r>
      <w:r w:rsidRPr="00697F79">
        <w:t xml:space="preserve">(recent comments by MPC members are summarised in </w:t>
      </w:r>
      <w:r w:rsidR="000E2B34" w:rsidRPr="000E2B34">
        <w:rPr>
          <w:b/>
          <w:color w:val="003469"/>
        </w:rPr>
        <w:fldChar w:fldCharType="begin"/>
      </w:r>
      <w:r w:rsidR="000E2B34" w:rsidRPr="000E2B34">
        <w:rPr>
          <w:b/>
          <w:color w:val="003469"/>
        </w:rPr>
        <w:instrText xml:space="preserve">REF _Ref145575322 \h \* Charformat </w:instrText>
      </w:r>
      <w:r w:rsidR="000E2B34" w:rsidRPr="000E2B34">
        <w:rPr>
          <w:b/>
          <w:color w:val="003469"/>
        </w:rPr>
      </w:r>
      <w:r w:rsidR="000E2B34" w:rsidRPr="000E2B34">
        <w:rPr>
          <w:b/>
          <w:color w:val="003469"/>
        </w:rPr>
        <w:fldChar w:fldCharType="separate"/>
      </w:r>
      <w:r w:rsidR="00013E4C" w:rsidRPr="00013E4C">
        <w:rPr>
          <w:b/>
          <w:color w:val="003469"/>
        </w:rPr>
        <w:t>Table 1</w:t>
      </w:r>
      <w:r w:rsidR="000E2B34" w:rsidRPr="000E2B34">
        <w:rPr>
          <w:b/>
          <w:color w:val="003469"/>
        </w:rPr>
        <w:fldChar w:fldCharType="end"/>
      </w:r>
      <w:r w:rsidRPr="00697F79">
        <w:t>)</w:t>
      </w:r>
      <w:r>
        <w:t>.</w:t>
      </w:r>
      <w:r w:rsidR="005C6F7C">
        <w:t xml:space="preserve"> Reconciling these divergent views into one message will present a major communications challenge for the Bank of England.</w:t>
      </w:r>
    </w:p>
    <w:p w14:paraId="0BFB56B8" w14:textId="2AB48334" w:rsidR="005508A8" w:rsidRPr="009451F1" w:rsidRDefault="00697F79" w:rsidP="000E2B34">
      <w:pPr>
        <w:pStyle w:val="Heading3"/>
      </w:pPr>
      <w:r>
        <w:t xml:space="preserve">Markets </w:t>
      </w:r>
      <w:r w:rsidR="00093E62">
        <w:t>expect rates to remain higher for longer</w:t>
      </w:r>
    </w:p>
    <w:p w14:paraId="7D868609" w14:textId="527D8B34" w:rsidR="005964DA" w:rsidRDefault="005964DA" w:rsidP="005964DA">
      <w:r>
        <w:t>An added complication is that the May meeting follows significant movements in market pricing. After the March meeting, markets priced just short of three 25bps rate cuts before the end of this year. But a</w:t>
      </w:r>
      <w:r w:rsidR="0058183D">
        <w:t xml:space="preserve">t the time of writing, </w:t>
      </w:r>
      <w:r>
        <w:t xml:space="preserve">only one 25bps cut is fully priced, with </w:t>
      </w:r>
      <w:r w:rsidR="00D91BA1">
        <w:t xml:space="preserve">roughly a </w:t>
      </w:r>
      <w:r w:rsidR="00670C2F">
        <w:t>four</w:t>
      </w:r>
      <w:r w:rsidR="00D91BA1">
        <w:t>-in-</w:t>
      </w:r>
      <w:r w:rsidR="00670C2F">
        <w:t>five</w:t>
      </w:r>
      <w:r w:rsidR="00D91BA1">
        <w:t xml:space="preserve"> chance of a second cut.</w:t>
      </w:r>
    </w:p>
    <w:p w14:paraId="636549DA" w14:textId="7C73E69F" w:rsidR="008B6258" w:rsidRPr="009451F1" w:rsidRDefault="005E3B51" w:rsidP="005964DA">
      <w:r>
        <w:t xml:space="preserve">The MPC will present its updated forecasts at the May meeting, and the movement in market pricing since the previous set of projections were produced has been even greater. </w:t>
      </w:r>
      <w:r w:rsidR="00EE47B7">
        <w:t xml:space="preserve">Market expectations for Bank Rate are </w:t>
      </w:r>
      <w:r>
        <w:t xml:space="preserve">now </w:t>
      </w:r>
      <w:r w:rsidR="00EE47B7">
        <w:t xml:space="preserve">62bps higher than </w:t>
      </w:r>
      <w:r w:rsidR="006D3F11">
        <w:t>before the</w:t>
      </w:r>
      <w:r w:rsidR="00EE47B7">
        <w:t xml:space="preserve"> February</w:t>
      </w:r>
      <w:r w:rsidR="006D3F11">
        <w:t xml:space="preserve"> MPR</w:t>
      </w:r>
      <w:r w:rsidR="00EE47B7">
        <w:t xml:space="preserve"> for the end of 2024 and 8</w:t>
      </w:r>
      <w:r w:rsidR="00E63DB3">
        <w:t>7</w:t>
      </w:r>
      <w:r w:rsidR="00EE47B7">
        <w:t>bps higher for end-2025 (</w:t>
      </w:r>
      <w:r w:rsidR="00697F79" w:rsidRPr="000E2B34">
        <w:rPr>
          <w:b/>
          <w:color w:val="003469"/>
        </w:rPr>
        <w:fldChar w:fldCharType="begin"/>
      </w:r>
      <w:r w:rsidR="000E2B34" w:rsidRPr="000E2B34">
        <w:rPr>
          <w:b/>
          <w:color w:val="003469"/>
        </w:rPr>
        <w:instrText xml:space="preserve">REF _Ref161223983 \h \* Charformat </w:instrText>
      </w:r>
      <w:r w:rsidR="00697F79" w:rsidRPr="000E2B34">
        <w:rPr>
          <w:b/>
          <w:color w:val="003469"/>
        </w:rPr>
      </w:r>
      <w:r w:rsidR="00697F79" w:rsidRPr="000E2B34">
        <w:rPr>
          <w:b/>
          <w:color w:val="003469"/>
        </w:rPr>
        <w:fldChar w:fldCharType="separate"/>
      </w:r>
      <w:r w:rsidR="00013E4C" w:rsidRPr="00013E4C">
        <w:rPr>
          <w:b/>
          <w:color w:val="003469"/>
        </w:rPr>
        <w:t>Chart 2</w:t>
      </w:r>
      <w:r w:rsidR="00697F79" w:rsidRPr="000E2B34">
        <w:rPr>
          <w:b/>
          <w:color w:val="003469"/>
        </w:rPr>
        <w:fldChar w:fldCharType="end"/>
      </w:r>
      <w:r w:rsidR="00EE47B7">
        <w:t>).</w:t>
      </w:r>
      <w:r w:rsidR="00F52A50">
        <w:t xml:space="preserve"> All else equal, these changes imply some sizeable revisions to the MPC's forecasts.</w:t>
      </w:r>
    </w:p>
    <w:p w14:paraId="6A025135" w14:textId="0DA2683F" w:rsidR="008B6258" w:rsidRPr="009451F1" w:rsidRDefault="008B6258" w:rsidP="009E55DB">
      <w:pPr>
        <w:pStyle w:val="ExhibitTitle"/>
      </w:pPr>
      <w:bookmarkStart w:id="1" w:name="_Ref161223983"/>
      <w:r w:rsidRPr="009451F1">
        <w:t xml:space="preserve">Chart </w:t>
      </w:r>
      <w:r w:rsidRPr="009451F1">
        <w:fldChar w:fldCharType="begin"/>
      </w:r>
      <w:r w:rsidR="009E55DB">
        <w:instrText>SEQ CHART</w:instrText>
      </w:r>
      <w:r w:rsidRPr="009451F1">
        <w:fldChar w:fldCharType="separate"/>
      </w:r>
      <w:r w:rsidR="00013E4C">
        <w:rPr>
          <w:noProof/>
        </w:rPr>
        <w:t>2</w:t>
      </w:r>
      <w:r w:rsidRPr="009451F1">
        <w:fldChar w:fldCharType="end"/>
      </w:r>
      <w:bookmarkEnd w:id="1"/>
      <w:r w:rsidRPr="009451F1">
        <w:t xml:space="preserve">: </w:t>
      </w:r>
      <w:r w:rsidR="00C73F06">
        <w:t xml:space="preserve">The new market curve will be </w:t>
      </w:r>
      <w:r w:rsidR="00145799">
        <w:t>on average</w:t>
      </w:r>
      <w:r w:rsidR="00C73F06">
        <w:t xml:space="preserve"> 70bps higher than February</w:t>
      </w:r>
      <w:r w:rsidR="00AC2DF4">
        <w:t xml:space="preserve">'s version </w:t>
      </w:r>
      <w:r w:rsidR="00145799">
        <w:t>over three years</w:t>
      </w:r>
    </w:p>
    <w:p w14:paraId="71922852" w14:textId="1FED9A36" w:rsidR="009E55DB" w:rsidRDefault="009E55DB" w:rsidP="009E55DB">
      <w:pPr>
        <w:spacing w:after="0"/>
        <w:rPr>
          <w:noProof/>
        </w:rPr>
      </w:pPr>
      <w:r>
        <w:rPr>
          <w:noProof/>
        </w:rPr>
        <w:drawing>
          <wp:inline distT="0" distB="0" distL="0" distR="0" wp14:anchorId="7941C602" wp14:editId="4BDA34F8">
            <wp:extent cx="3250933" cy="2548068"/>
            <wp:effectExtent l="0" t="0" r="6985"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118D441A" w14:textId="58B00D8C" w:rsidR="008B6258" w:rsidRPr="009451F1" w:rsidRDefault="009E55DB" w:rsidP="009E55DB">
      <w:pPr>
        <w:pStyle w:val="ExhibitSource"/>
      </w:pPr>
      <w:r>
        <w:t>Source: Haver Analytics</w:t>
      </w:r>
    </w:p>
    <w:p w14:paraId="28B67521" w14:textId="6C616BE3" w:rsidR="004E20E0" w:rsidRDefault="00F61171" w:rsidP="005508A8">
      <w:r>
        <w:t>In February t</w:t>
      </w:r>
      <w:r w:rsidR="00145799">
        <w:t>he MPC p</w:t>
      </w:r>
      <w:r w:rsidR="007C3469">
        <w:t>ublish</w:t>
      </w:r>
      <w:r w:rsidR="00145799">
        <w:t>ed</w:t>
      </w:r>
      <w:r w:rsidR="007C3469">
        <w:t xml:space="preserve"> a forecast where inflation was slightly above 2% at the two-year horizon, </w:t>
      </w:r>
      <w:r w:rsidR="00145799">
        <w:t>thus signalling th</w:t>
      </w:r>
      <w:r w:rsidR="007C3469">
        <w:t xml:space="preserve">at policy was unlikely to be loosened as aggressively as markets anticipated. </w:t>
      </w:r>
      <w:r w:rsidR="00145799">
        <w:t xml:space="preserve">This, plus the modest overshoots for pay and inflation, </w:t>
      </w:r>
      <w:r w:rsidR="000D3F77">
        <w:t xml:space="preserve">are consistent with a rise in market expectations for Bank Rate. But the scale of the increase </w:t>
      </w:r>
      <w:r>
        <w:t xml:space="preserve">since February </w:t>
      </w:r>
      <w:r w:rsidR="000D3F77">
        <w:t>looks out-of-keeping with these developments.</w:t>
      </w:r>
      <w:r w:rsidR="00B00BD3">
        <w:t xml:space="preserve"> The missing link appears to be the US, with markets </w:t>
      </w:r>
      <w:r w:rsidR="00430A44">
        <w:t xml:space="preserve">seemingly concluding that </w:t>
      </w:r>
      <w:r w:rsidR="00697F79">
        <w:t>with</w:t>
      </w:r>
      <w:r w:rsidR="00430A44">
        <w:t xml:space="preserve"> the Fed </w:t>
      </w:r>
      <w:r w:rsidR="00697F79">
        <w:t>set to</w:t>
      </w:r>
      <w:r w:rsidR="00430A44">
        <w:t xml:space="preserve"> keep interest rates higher for longer</w:t>
      </w:r>
      <w:r w:rsidR="00697F79">
        <w:t>, the BoE will end up following a similar course</w:t>
      </w:r>
      <w:r w:rsidR="00430A44">
        <w:t>.</w:t>
      </w:r>
    </w:p>
    <w:p w14:paraId="22AC7901" w14:textId="5933CF38" w:rsidR="003E19A2" w:rsidRDefault="00697F79" w:rsidP="005508A8">
      <w:r>
        <w:t xml:space="preserve">Various MPC members have sought to push back against this narrative. Most notably, Governor Andrew Bailey </w:t>
      </w:r>
      <w:hyperlink r:id="rId21" w:history="1">
        <w:r w:rsidRPr="00697F79">
          <w:rPr>
            <w:rStyle w:val="Hyperlink"/>
          </w:rPr>
          <w:t>argued</w:t>
        </w:r>
      </w:hyperlink>
      <w:r>
        <w:t xml:space="preserve"> that "European inflation dynamics are somewhat different" with "more demand-led inflation in the US"</w:t>
      </w:r>
      <w:r w:rsidR="00747ED8">
        <w:t>.</w:t>
      </w:r>
      <w:r>
        <w:t xml:space="preserve"> </w:t>
      </w:r>
      <w:r w:rsidR="00A51FBC">
        <w:t xml:space="preserve">But markets have largely ignored this message so far, so </w:t>
      </w:r>
      <w:r w:rsidR="003E19A2">
        <w:t xml:space="preserve">we'll be keen to see the extent to which the MPC tries to reiterate this point. </w:t>
      </w:r>
    </w:p>
    <w:p w14:paraId="08D30B4F" w14:textId="43F52798" w:rsidR="003C75BA" w:rsidRDefault="00772DDB" w:rsidP="005508A8">
      <w:r>
        <w:t>Indeed, w</w:t>
      </w:r>
      <w:r w:rsidR="003E19A2">
        <w:t>e could see a repeat of the previous press conference in February, when Bailey was willing to be much more forthright in his comments than the language used in the minutes. Then, he made the point that policy would still be restrictive even after the MPC started to cut rates – this point was only formalised in the minutes of March's meeting.</w:t>
      </w:r>
    </w:p>
    <w:p w14:paraId="5E609008" w14:textId="1F1AD541" w:rsidR="003E19A2" w:rsidRDefault="003E19A2" w:rsidP="000E2B34">
      <w:pPr>
        <w:pStyle w:val="Heading3"/>
      </w:pPr>
      <w:r>
        <w:t>The MPC is likely to cut its short- and long-term inflation forecasts</w:t>
      </w:r>
    </w:p>
    <w:p w14:paraId="7AA2B5E3" w14:textId="0925C585" w:rsidR="003E19A2" w:rsidRDefault="003E19A2" w:rsidP="005508A8">
      <w:r>
        <w:t xml:space="preserve">One way that the MPC </w:t>
      </w:r>
      <w:r w:rsidR="00CF4069">
        <w:t xml:space="preserve">is likely to reinforce its message is by cutting its inflation forecasts. </w:t>
      </w:r>
      <w:r w:rsidR="00093E62">
        <w:t xml:space="preserve">The MPC's forecast for H2 2024 looks particularly curious, with inflation forecast to accelerate to 2.7% in Q4, 0.6ppts </w:t>
      </w:r>
      <w:r w:rsidR="00093E62">
        <w:lastRenderedPageBreak/>
        <w:t>higher than both our projections and the consensus</w:t>
      </w:r>
      <w:r w:rsidR="008D0707">
        <w:t xml:space="preserve"> (</w:t>
      </w:r>
      <w:r w:rsidR="000E2B34" w:rsidRPr="000E2B34">
        <w:rPr>
          <w:b/>
          <w:color w:val="003469"/>
        </w:rPr>
        <w:fldChar w:fldCharType="begin"/>
      </w:r>
      <w:r w:rsidR="000E2B34" w:rsidRPr="000E2B34">
        <w:rPr>
          <w:b/>
          <w:color w:val="003469"/>
        </w:rPr>
        <w:instrText xml:space="preserve">REF _Ref160781198 \h \* Charformat </w:instrText>
      </w:r>
      <w:r w:rsidR="000E2B34" w:rsidRPr="000E2B34">
        <w:rPr>
          <w:b/>
          <w:color w:val="003469"/>
        </w:rPr>
      </w:r>
      <w:r w:rsidR="000E2B34" w:rsidRPr="000E2B34">
        <w:rPr>
          <w:b/>
          <w:color w:val="003469"/>
        </w:rPr>
        <w:fldChar w:fldCharType="separate"/>
      </w:r>
      <w:r w:rsidR="00013E4C" w:rsidRPr="00013E4C">
        <w:rPr>
          <w:b/>
          <w:color w:val="003469"/>
        </w:rPr>
        <w:t>Chart 3</w:t>
      </w:r>
      <w:r w:rsidR="000E2B34" w:rsidRPr="000E2B34">
        <w:rPr>
          <w:b/>
          <w:color w:val="003469"/>
        </w:rPr>
        <w:fldChar w:fldCharType="end"/>
      </w:r>
      <w:r w:rsidR="008D0707">
        <w:t>)</w:t>
      </w:r>
      <w:r w:rsidR="00093E62">
        <w:t xml:space="preserve">. The MPR only included detailed bottom-up inflation forecasts to June, so it's hard to </w:t>
      </w:r>
      <w:r w:rsidR="00772DDB">
        <w:t>unpick the rationale for the steep pickup in inflationary pressures. But the prospect of another chunky cut to the energy price cap in July is one factor arguing in favour of a lower inflation profile.</w:t>
      </w:r>
    </w:p>
    <w:p w14:paraId="1F4F2501" w14:textId="50E8B018" w:rsidR="00D63C43" w:rsidRPr="009451F1" w:rsidRDefault="00D63C43" w:rsidP="00013E4C">
      <w:pPr>
        <w:pStyle w:val="ExhibitTitle"/>
      </w:pPr>
      <w:bookmarkStart w:id="2" w:name="_Ref160781198"/>
      <w:r w:rsidRPr="009451F1">
        <w:t xml:space="preserve">Chart </w:t>
      </w:r>
      <w:r w:rsidR="008034B3" w:rsidRPr="009451F1">
        <w:fldChar w:fldCharType="begin"/>
      </w:r>
      <w:r w:rsidR="00013E4C">
        <w:instrText>SEQ CHART</w:instrText>
      </w:r>
      <w:r w:rsidR="008034B3" w:rsidRPr="009451F1">
        <w:fldChar w:fldCharType="separate"/>
      </w:r>
      <w:r w:rsidR="00013E4C">
        <w:rPr>
          <w:noProof/>
        </w:rPr>
        <w:t>3</w:t>
      </w:r>
      <w:r w:rsidR="008034B3" w:rsidRPr="009451F1">
        <w:fldChar w:fldCharType="end"/>
      </w:r>
      <w:bookmarkEnd w:id="2"/>
      <w:r w:rsidRPr="009451F1">
        <w:t xml:space="preserve">: The </w:t>
      </w:r>
      <w:r w:rsidR="003F4CE9">
        <w:t>MPC is likely to cut its short- and longer-term inflation forecasts</w:t>
      </w:r>
    </w:p>
    <w:p w14:paraId="5CE12A73" w14:textId="6DC21A20" w:rsidR="00013E4C" w:rsidRDefault="00013E4C" w:rsidP="00013E4C">
      <w:pPr>
        <w:spacing w:after="0"/>
        <w:rPr>
          <w:noProof/>
        </w:rPr>
      </w:pPr>
      <w:r>
        <w:rPr>
          <w:noProof/>
        </w:rPr>
        <w:drawing>
          <wp:inline distT="0" distB="0" distL="0" distR="0" wp14:anchorId="4A7128EC" wp14:editId="638012EF">
            <wp:extent cx="3250933" cy="2548068"/>
            <wp:effectExtent l="0" t="0" r="6985" b="508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798CE846" w14:textId="459B7B08" w:rsidR="00D63C43" w:rsidRPr="009451F1" w:rsidRDefault="00013E4C" w:rsidP="00013E4C">
      <w:pPr>
        <w:pStyle w:val="ExhibitSource"/>
      </w:pPr>
      <w:r>
        <w:t>Sources: Oxford Economics, Bank of England, HMT</w:t>
      </w:r>
    </w:p>
    <w:p w14:paraId="65C38A11" w14:textId="4398FC80" w:rsidR="008D0707" w:rsidRDefault="008D0707" w:rsidP="008D0707">
      <w:r>
        <w:t xml:space="preserve">We also expect the MPC to cut its medium-term inflation profile. </w:t>
      </w:r>
      <w:r w:rsidR="00373336">
        <w:t xml:space="preserve">Based on market expectations, </w:t>
      </w:r>
      <w:r>
        <w:t>February's forecast showed a modest overshoot of the target</w:t>
      </w:r>
      <w:r w:rsidR="00373336">
        <w:t xml:space="preserve"> two years out. With the market curve now on average 70bps higher across the forecast horizon, this implies lower forecasts for GDP growth and inflation. That said, the impact could be </w:t>
      </w:r>
      <w:r w:rsidR="00AB156E">
        <w:t xml:space="preserve">mitigated in the near-term by stronger-than-expected activity at the start of this year and the modest loosening of fiscal policy announced in the Budget. Both factors will raise the near-term </w:t>
      </w:r>
      <w:r w:rsidR="00440A92">
        <w:t>GDP</w:t>
      </w:r>
      <w:r w:rsidR="00AB156E">
        <w:t xml:space="preserve"> forecast and reduce the degree of supply capacity that the BoE expects to develop.</w:t>
      </w:r>
    </w:p>
    <w:p w14:paraId="3919BA39" w14:textId="36695EB6" w:rsidR="00915889" w:rsidRPr="009451F1" w:rsidRDefault="00915889" w:rsidP="008D0707">
      <w:r>
        <w:t xml:space="preserve">We're not expecting the presentation of the MPC's forecasts to be much different to previous MPRs. The </w:t>
      </w:r>
      <w:hyperlink r:id="rId24" w:history="1">
        <w:r w:rsidRPr="00915889">
          <w:rPr>
            <w:rStyle w:val="Hyperlink"/>
          </w:rPr>
          <w:t>Bernanke Review</w:t>
        </w:r>
      </w:hyperlink>
      <w:r>
        <w:t xml:space="preserve"> was scathing o</w:t>
      </w:r>
      <w:r w:rsidR="00B42A56">
        <w:t>f</w:t>
      </w:r>
      <w:r>
        <w:t xml:space="preserve"> the BoE's forecasting approach and recommended retiring the trademark fan charts in favour of a scenario-based approach. But the BoE's response made clear that overhauling its approach would be a lengthy process. Furthermore, the bulk of the work comes under the responsibilities of the Deputy Governor for Monetary Policy, a role which will change hands in a couple of months' time when </w:t>
      </w:r>
      <w:hyperlink r:id="rId25" w:history="1">
        <w:r w:rsidRPr="00915889">
          <w:rPr>
            <w:rStyle w:val="Hyperlink"/>
          </w:rPr>
          <w:t xml:space="preserve">Clare </w:t>
        </w:r>
        <w:proofErr w:type="spellStart"/>
        <w:r w:rsidRPr="00915889">
          <w:rPr>
            <w:rStyle w:val="Hyperlink"/>
          </w:rPr>
          <w:t>Lombardelli</w:t>
        </w:r>
        <w:proofErr w:type="spellEnd"/>
        <w:r w:rsidRPr="00915889">
          <w:rPr>
            <w:rStyle w:val="Hyperlink"/>
          </w:rPr>
          <w:t xml:space="preserve"> replaces Ben Broadbent</w:t>
        </w:r>
      </w:hyperlink>
      <w:r>
        <w:t xml:space="preserve">. It's unlikely we will see any substantive change until </w:t>
      </w:r>
      <w:proofErr w:type="spellStart"/>
      <w:r w:rsidRPr="00915889">
        <w:t>Lombardelli</w:t>
      </w:r>
      <w:proofErr w:type="spellEnd"/>
      <w:r>
        <w:t xml:space="preserve"> has had a chance to put her imprint on the role.</w:t>
      </w:r>
    </w:p>
    <w:p w14:paraId="3682AA72" w14:textId="3C593496" w:rsidR="00CD71BB" w:rsidRDefault="004D4C82" w:rsidP="000E2B34">
      <w:pPr>
        <w:pStyle w:val="Heading3"/>
      </w:pPr>
      <w:r>
        <w:t>May's vote is likely to show only modest dissent against keeping rates on hold</w:t>
      </w:r>
    </w:p>
    <w:p w14:paraId="4DD19E72" w14:textId="3FDD295C" w:rsidR="00CD71BB" w:rsidRDefault="004D4C82" w:rsidP="00CD71BB">
      <w:r>
        <w:t xml:space="preserve">March's meeting saw an 8-1 vote in favour of keeping Bank Rate at 5.25%. Jonathan </w:t>
      </w:r>
      <w:proofErr w:type="spellStart"/>
      <w:r>
        <w:t>Haskel</w:t>
      </w:r>
      <w:proofErr w:type="spellEnd"/>
      <w:r>
        <w:t xml:space="preserve"> and Catherine Mann stopped voting for rate hikes, while Swati Dhingra </w:t>
      </w:r>
      <w:r w:rsidR="00F25C25">
        <w:t xml:space="preserve">voted for a 25bps cut for the second successive meeting. We expect a similar vote in May. The only indication of any potential change of heart has been Dave Ramsden's </w:t>
      </w:r>
      <w:hyperlink r:id="rId26" w:history="1">
        <w:r w:rsidR="00F25C25" w:rsidRPr="00F25C25">
          <w:rPr>
            <w:rStyle w:val="Hyperlink"/>
          </w:rPr>
          <w:t>recent speech</w:t>
        </w:r>
      </w:hyperlink>
      <w:r w:rsidR="00F25C25">
        <w:t xml:space="preserve">, where he argued that </w:t>
      </w:r>
      <w:r w:rsidR="00F25C25" w:rsidRPr="00F25C25">
        <w:t xml:space="preserve">the balance of risks to domestic inflation are now "tilted to the downside" relative to the BoE's </w:t>
      </w:r>
      <w:r w:rsidR="00F25C25">
        <w:t>February</w:t>
      </w:r>
      <w:r w:rsidR="00F25C25" w:rsidRPr="00F25C25">
        <w:t xml:space="preserve"> forecast</w:t>
      </w:r>
      <w:r w:rsidR="00F25C25">
        <w:t>. Ramsden could potentially join Dhingra in voting for a cut, as a prelude to other internal members switching camps in the summer.</w:t>
      </w:r>
      <w:r w:rsidR="00D3676E">
        <w:t xml:space="preserve"> </w:t>
      </w:r>
    </w:p>
    <w:p w14:paraId="368DABF7" w14:textId="2D5B95F5" w:rsidR="00210C60" w:rsidRDefault="00D832B0" w:rsidP="00685466">
      <w:r>
        <w:t xml:space="preserve">Still, having voted as a bloc in recent years, the five internal members appear less united than before. </w:t>
      </w:r>
      <w:r w:rsidR="006E5E43">
        <w:t>Several days</w:t>
      </w:r>
      <w:r>
        <w:t xml:space="preserve"> after Ramsden's surprisingly dovish speech, Huw Pill struck a markedly more hawkish tone</w:t>
      </w:r>
      <w:r w:rsidR="006E5E43">
        <w:t xml:space="preserve">, suggesting the monetary policy outlook hadn't changed since his previous speech, when he had said that rate cuts were "some way off". </w:t>
      </w:r>
      <w:r w:rsidR="00DA0E56">
        <w:t>There seems little prospect of any external member bar Dhingra voting for a cut in the near-term. So</w:t>
      </w:r>
      <w:r w:rsidR="00C93EB2">
        <w:t>,</w:t>
      </w:r>
      <w:r w:rsidR="00DA0E56">
        <w:t xml:space="preserve"> assuming </w:t>
      </w:r>
      <w:r w:rsidR="00C93EB2">
        <w:t>Ramsden switch</w:t>
      </w:r>
      <w:r w:rsidR="00957411">
        <w:t>es</w:t>
      </w:r>
      <w:r w:rsidR="00C93EB2">
        <w:t xml:space="preserve"> soon, the choice of when to cut will ultimately come down to</w:t>
      </w:r>
      <w:r w:rsidR="00957411">
        <w:t xml:space="preserve"> the views of</w:t>
      </w:r>
      <w:r w:rsidR="00C93EB2">
        <w:t xml:space="preserve"> Bailey, </w:t>
      </w:r>
      <w:proofErr w:type="spellStart"/>
      <w:r w:rsidR="00C93EB2">
        <w:t>Breedon</w:t>
      </w:r>
      <w:proofErr w:type="spellEnd"/>
      <w:r w:rsidR="00C93EB2">
        <w:t xml:space="preserve">, and Broadbent (or, beyond June, </w:t>
      </w:r>
      <w:proofErr w:type="spellStart"/>
      <w:r w:rsidR="00C93EB2" w:rsidRPr="00C93EB2">
        <w:t>Lombardelli</w:t>
      </w:r>
      <w:proofErr w:type="spellEnd"/>
      <w:r w:rsidR="00C93EB2">
        <w:t>).</w:t>
      </w:r>
    </w:p>
    <w:p w14:paraId="711280A6" w14:textId="6FC767A7" w:rsidR="00A24C63" w:rsidRDefault="009511C2" w:rsidP="00963B3E">
      <w:r>
        <w:t xml:space="preserve">Bailey's recent comments have been fairly dovish, </w:t>
      </w:r>
      <w:r w:rsidR="0018040A">
        <w:t xml:space="preserve">most notably his </w:t>
      </w:r>
      <w:hyperlink r:id="rId27" w:history="1">
        <w:r w:rsidR="0018040A" w:rsidRPr="0018040A">
          <w:rPr>
            <w:rStyle w:val="Hyperlink"/>
          </w:rPr>
          <w:t>interview in the Financial Times</w:t>
        </w:r>
      </w:hyperlink>
      <w:r w:rsidR="0018040A">
        <w:t xml:space="preserve"> after the March MPC announcement when he said "the fact that we have a curve that has cuts in it for the year as a whole is not unreasonable to me". B</w:t>
      </w:r>
      <w:r>
        <w:t>ut we've heard little from the other two.</w:t>
      </w:r>
      <w:r w:rsidR="00957411">
        <w:t xml:space="preserve"> </w:t>
      </w:r>
      <w:r w:rsidR="007C5E29">
        <w:t>Ultimately, w</w:t>
      </w:r>
      <w:r w:rsidR="00957411">
        <w:t xml:space="preserve">e </w:t>
      </w:r>
      <w:r w:rsidR="007C5E29">
        <w:t xml:space="preserve">expect </w:t>
      </w:r>
      <w:r w:rsidR="00957411">
        <w:t>the</w:t>
      </w:r>
      <w:r w:rsidR="004C5227">
        <w:t xml:space="preserve">ir </w:t>
      </w:r>
      <w:r w:rsidR="004C5227">
        <w:lastRenderedPageBreak/>
        <w:t>votes</w:t>
      </w:r>
      <w:r w:rsidR="00957411">
        <w:t xml:space="preserve"> will be heavily influenced by how the data for private sector regular pay and services inflation evolves relative to the new forecasts that will be set out in </w:t>
      </w:r>
      <w:r>
        <w:t>the MPR.</w:t>
      </w:r>
      <w:r w:rsidR="004C5227">
        <w:t xml:space="preserve"> We continue to view the April data for both indicators as key. T</w:t>
      </w:r>
      <w:r w:rsidR="004C5227" w:rsidRPr="004C5227">
        <w:t>he pay data will show the impact of the NLW rise, while the inflation data will show the impact on core inflation of the annual increases for index-linked contracts and regulated prices</w:t>
      </w:r>
      <w:r w:rsidR="004C5227">
        <w:t xml:space="preserve">. </w:t>
      </w:r>
    </w:p>
    <w:p w14:paraId="1392BD2B" w14:textId="5184E504" w:rsidR="00A0618B" w:rsidRPr="009451F1" w:rsidRDefault="0077367F" w:rsidP="00963B3E">
      <w:r>
        <w:t xml:space="preserve">The MPC will have both releases at its June meeting. </w:t>
      </w:r>
      <w:r w:rsidR="00A24C63">
        <w:t xml:space="preserve">On the pay front, </w:t>
      </w:r>
      <w:hyperlink r:id="rId28" w:history="1">
        <w:r w:rsidR="00A24C63">
          <w:rPr>
            <w:rStyle w:val="Hyperlink"/>
          </w:rPr>
          <w:t>our sentiment data</w:t>
        </w:r>
      </w:hyperlink>
      <w:r w:rsidR="00A24C63">
        <w:t xml:space="preserve"> (</w:t>
      </w:r>
      <w:r w:rsidR="00963B3E" w:rsidRPr="00963B3E">
        <w:t>developed with Penta</w:t>
      </w:r>
      <w:r w:rsidR="00A24C63">
        <w:t xml:space="preserve">) </w:t>
      </w:r>
      <w:r w:rsidR="00B620AB">
        <w:t>offers cause for optimism</w:t>
      </w:r>
      <w:r w:rsidR="00963B3E">
        <w:t>, suggest</w:t>
      </w:r>
      <w:r w:rsidR="00B620AB">
        <w:t>ing</w:t>
      </w:r>
      <w:r w:rsidR="00963B3E">
        <w:t xml:space="preserve"> pay growth has slowed sharply, despite April's large increase in the national living wage</w:t>
      </w:r>
      <w:r w:rsidR="00B620AB">
        <w:t xml:space="preserve">. The data also suggests </w:t>
      </w:r>
      <w:r w:rsidR="00963B3E">
        <w:t>that labour market conditions are loosening.</w:t>
      </w:r>
      <w:r w:rsidR="00B620AB">
        <w:t xml:space="preserve"> If this is reflected in official data, it will likely give the green light for </w:t>
      </w:r>
      <w:r>
        <w:t xml:space="preserve">rate cuts. </w:t>
      </w:r>
      <w:r w:rsidR="00D86CC3">
        <w:t xml:space="preserve">But whether </w:t>
      </w:r>
      <w:r w:rsidR="006F255E">
        <w:t>that's in June or August is a close call</w:t>
      </w:r>
      <w:r w:rsidR="00D24A70">
        <w:t>, and t</w:t>
      </w:r>
      <w:r w:rsidR="006F255E">
        <w:t>he extent to which market pricing responds could be key. In the hiking cycle, the MPC showed a reluctance to go against market expectations</w:t>
      </w:r>
      <w:r w:rsidR="00B070F6">
        <w:t xml:space="preserve">. </w:t>
      </w:r>
      <w:proofErr w:type="gramStart"/>
      <w:r w:rsidR="00B070F6">
        <w:t>So</w:t>
      </w:r>
      <w:proofErr w:type="gramEnd"/>
      <w:r w:rsidR="00B070F6">
        <w:t xml:space="preserve"> if markets remain hawkish, the MPC is likely to err on the side of caution and wait until August.</w:t>
      </w:r>
    </w:p>
    <w:p w14:paraId="29F3B8A9" w14:textId="57667D61" w:rsidR="00E85F1B" w:rsidRPr="009451F1" w:rsidRDefault="00D879AD" w:rsidP="000E2B34">
      <w:pPr>
        <w:pStyle w:val="ExhibitTitle"/>
      </w:pPr>
      <w:bookmarkStart w:id="3" w:name="_Ref145575322"/>
      <w:r w:rsidRPr="009451F1">
        <w:t>T</w:t>
      </w:r>
      <w:r w:rsidR="008348C5" w:rsidRPr="009451F1">
        <w:t xml:space="preserve">able </w:t>
      </w:r>
      <w:r w:rsidR="008348C5" w:rsidRPr="009451F1">
        <w:fldChar w:fldCharType="begin"/>
      </w:r>
      <w:r w:rsidR="008E4691" w:rsidRPr="009451F1">
        <w:instrText>SEQ TABLE</w:instrText>
      </w:r>
      <w:r w:rsidR="008348C5" w:rsidRPr="009451F1">
        <w:fldChar w:fldCharType="separate"/>
      </w:r>
      <w:r w:rsidR="00013E4C">
        <w:rPr>
          <w:noProof/>
        </w:rPr>
        <w:t>1</w:t>
      </w:r>
      <w:r w:rsidR="008348C5" w:rsidRPr="009451F1">
        <w:fldChar w:fldCharType="end"/>
      </w:r>
      <w:bookmarkEnd w:id="3"/>
      <w:r w:rsidR="008348C5" w:rsidRPr="009451F1">
        <w:t xml:space="preserve">: </w:t>
      </w:r>
      <w:r w:rsidR="007F0C22" w:rsidRPr="009451F1">
        <w:t xml:space="preserve">Key comments by MPC members </w:t>
      </w:r>
    </w:p>
    <w:tbl>
      <w:tblPr>
        <w:tblStyle w:val="TableGridHeader"/>
        <w:tblW w:w="5000" w:type="pct"/>
        <w:tblLook w:val="04A0" w:firstRow="1" w:lastRow="0" w:firstColumn="1" w:lastColumn="0" w:noHBand="0" w:noVBand="1"/>
      </w:tblPr>
      <w:tblGrid>
        <w:gridCol w:w="1477"/>
        <w:gridCol w:w="936"/>
        <w:gridCol w:w="7067"/>
      </w:tblGrid>
      <w:tr w:rsidR="008E4691" w:rsidRPr="009451F1" w14:paraId="7CD70C0B" w14:textId="77777777" w:rsidTr="00FA6697">
        <w:trPr>
          <w:cnfStyle w:val="100000000000" w:firstRow="1" w:lastRow="0" w:firstColumn="0" w:lastColumn="0" w:oddVBand="0" w:evenVBand="0" w:oddHBand="0" w:evenHBand="0" w:firstRowFirstColumn="0" w:firstRowLastColumn="0" w:lastRowFirstColumn="0" w:lastRowLastColumn="0"/>
          <w:tblHeader/>
        </w:trPr>
        <w:tc>
          <w:tcPr>
            <w:tcW w:w="1477" w:type="dxa"/>
            <w:hideMark/>
          </w:tcPr>
          <w:p w14:paraId="7397B3AD" w14:textId="77777777" w:rsidR="008E4691" w:rsidRPr="009451F1" w:rsidRDefault="008E4691" w:rsidP="008E4691">
            <w:pPr>
              <w:pStyle w:val="TableHeader"/>
              <w:jc w:val="center"/>
            </w:pPr>
            <w:bookmarkStart w:id="4" w:name="RANGE!B2:D9"/>
            <w:r w:rsidRPr="009451F1">
              <w:t xml:space="preserve">Speaker and link </w:t>
            </w:r>
            <w:bookmarkEnd w:id="4"/>
          </w:p>
        </w:tc>
        <w:tc>
          <w:tcPr>
            <w:tcW w:w="936" w:type="dxa"/>
            <w:noWrap/>
            <w:hideMark/>
          </w:tcPr>
          <w:p w14:paraId="1DD4DC9A" w14:textId="77777777" w:rsidR="008E4691" w:rsidRPr="009451F1" w:rsidRDefault="008E4691" w:rsidP="008E4691">
            <w:pPr>
              <w:pStyle w:val="TableHeader"/>
              <w:jc w:val="center"/>
            </w:pPr>
            <w:r w:rsidRPr="009451F1">
              <w:t>Date</w:t>
            </w:r>
          </w:p>
        </w:tc>
        <w:tc>
          <w:tcPr>
            <w:tcW w:w="7067" w:type="dxa"/>
            <w:noWrap/>
            <w:hideMark/>
          </w:tcPr>
          <w:p w14:paraId="0A1FB107" w14:textId="77777777" w:rsidR="008E4691" w:rsidRPr="009451F1" w:rsidRDefault="008E4691" w:rsidP="008E4691">
            <w:pPr>
              <w:pStyle w:val="TableHeader"/>
            </w:pPr>
            <w:r w:rsidRPr="009451F1">
              <w:t>Key takeaway</w:t>
            </w:r>
          </w:p>
        </w:tc>
      </w:tr>
      <w:tr w:rsidR="00816F2C" w:rsidRPr="009451F1" w14:paraId="389E3F3B" w14:textId="77777777" w:rsidTr="00352AFE">
        <w:tc>
          <w:tcPr>
            <w:tcW w:w="1477" w:type="dxa"/>
            <w:noWrap/>
          </w:tcPr>
          <w:p w14:paraId="10F50529" w14:textId="11071F9F" w:rsidR="00816F2C" w:rsidRPr="009451F1" w:rsidRDefault="00850484" w:rsidP="00BE3286">
            <w:pPr>
              <w:pStyle w:val="TableData"/>
            </w:pPr>
            <w:hyperlink r:id="rId29" w:history="1">
              <w:r w:rsidR="00816F2C" w:rsidRPr="00464CE4">
                <w:rPr>
                  <w:rStyle w:val="Hyperlink"/>
                </w:rPr>
                <w:t>Pill</w:t>
              </w:r>
            </w:hyperlink>
          </w:p>
        </w:tc>
        <w:tc>
          <w:tcPr>
            <w:tcW w:w="936" w:type="dxa"/>
            <w:noWrap/>
          </w:tcPr>
          <w:p w14:paraId="22D3ADA5" w14:textId="3B74B49E" w:rsidR="00816F2C" w:rsidRPr="009451F1" w:rsidRDefault="007D6856" w:rsidP="00BE3286">
            <w:pPr>
              <w:pStyle w:val="TableData"/>
            </w:pPr>
            <w:r>
              <w:t>23</w:t>
            </w:r>
            <w:r w:rsidR="00816F2C" w:rsidRPr="009451F1">
              <w:t>-</w:t>
            </w:r>
            <w:r>
              <w:t>Ap</w:t>
            </w:r>
            <w:r w:rsidR="00816F2C" w:rsidRPr="009451F1">
              <w:t>r</w:t>
            </w:r>
          </w:p>
        </w:tc>
        <w:tc>
          <w:tcPr>
            <w:tcW w:w="7067" w:type="dxa"/>
          </w:tcPr>
          <w:p w14:paraId="2DB94BD0" w14:textId="21F5A9B8" w:rsidR="00816F2C" w:rsidRPr="009451F1" w:rsidRDefault="00A9580E" w:rsidP="00C35FF5">
            <w:pPr>
              <w:pStyle w:val="TableData"/>
              <w:rPr>
                <w:rFonts w:eastAsiaTheme="minorHAnsi"/>
              </w:rPr>
            </w:pPr>
            <w:r>
              <w:t xml:space="preserve">The </w:t>
            </w:r>
            <w:r w:rsidRPr="00A9580E">
              <w:t>BoE</w:t>
            </w:r>
            <w:r>
              <w:t>'s</w:t>
            </w:r>
            <w:r w:rsidRPr="00A9580E">
              <w:t xml:space="preserve"> Chief Economist</w:t>
            </w:r>
            <w:r>
              <w:t xml:space="preserve"> s</w:t>
            </w:r>
            <w:r w:rsidRPr="00A9580E">
              <w:t>aid the monetary policy outlook "has not changed substantially" since his March speech, when he had argued that rate cuts were "some way off"</w:t>
            </w:r>
            <w:r>
              <w:t>.</w:t>
            </w:r>
          </w:p>
        </w:tc>
      </w:tr>
      <w:tr w:rsidR="00695213" w:rsidRPr="009451F1" w14:paraId="3BFCD4B9" w14:textId="77777777" w:rsidTr="00352AFE">
        <w:tc>
          <w:tcPr>
            <w:tcW w:w="1477" w:type="dxa"/>
            <w:noWrap/>
          </w:tcPr>
          <w:p w14:paraId="1894B77F" w14:textId="24106125" w:rsidR="00695213" w:rsidRDefault="00850484" w:rsidP="00BE3286">
            <w:pPr>
              <w:pStyle w:val="TableData"/>
            </w:pPr>
            <w:hyperlink r:id="rId30" w:history="1">
              <w:proofErr w:type="spellStart"/>
              <w:r w:rsidR="00695213" w:rsidRPr="00493A72">
                <w:rPr>
                  <w:rStyle w:val="Hyperlink"/>
                </w:rPr>
                <w:t>Haskel</w:t>
              </w:r>
              <w:proofErr w:type="spellEnd"/>
            </w:hyperlink>
          </w:p>
        </w:tc>
        <w:tc>
          <w:tcPr>
            <w:tcW w:w="936" w:type="dxa"/>
            <w:noWrap/>
          </w:tcPr>
          <w:p w14:paraId="1C5053B0" w14:textId="37ACB803" w:rsidR="00695213" w:rsidRDefault="00695213" w:rsidP="00BE3286">
            <w:pPr>
              <w:pStyle w:val="TableData"/>
            </w:pPr>
            <w:r>
              <w:t>23-Apr</w:t>
            </w:r>
          </w:p>
        </w:tc>
        <w:tc>
          <w:tcPr>
            <w:tcW w:w="7067" w:type="dxa"/>
          </w:tcPr>
          <w:p w14:paraId="50A74487" w14:textId="291F994C" w:rsidR="00695213" w:rsidRDefault="00A9580E" w:rsidP="008F5E62">
            <w:pPr>
              <w:pStyle w:val="TableData"/>
            </w:pPr>
            <w:proofErr w:type="spellStart"/>
            <w:r w:rsidRPr="00A9580E">
              <w:t>Haskel</w:t>
            </w:r>
            <w:proofErr w:type="spellEnd"/>
            <w:r w:rsidRPr="00A9580E">
              <w:t>, who only stopped voting for rate hikes in March, also argued that rate cuts should be "a long way off", warning that the "very tight" labour market is loosening only slowly</w:t>
            </w:r>
            <w:r>
              <w:t>.</w:t>
            </w:r>
          </w:p>
        </w:tc>
      </w:tr>
      <w:tr w:rsidR="0017208C" w:rsidRPr="009451F1" w14:paraId="2D296AD5" w14:textId="77777777" w:rsidTr="00352AFE">
        <w:tc>
          <w:tcPr>
            <w:tcW w:w="1477" w:type="dxa"/>
            <w:noWrap/>
          </w:tcPr>
          <w:p w14:paraId="05D6B007" w14:textId="71A54831" w:rsidR="0017208C" w:rsidRPr="009451F1" w:rsidRDefault="00850484" w:rsidP="00BE3286">
            <w:pPr>
              <w:pStyle w:val="TableData"/>
            </w:pPr>
            <w:hyperlink r:id="rId31" w:history="1">
              <w:r w:rsidR="007D6856">
                <w:rPr>
                  <w:rStyle w:val="Hyperlink"/>
                </w:rPr>
                <w:t>Ramsden</w:t>
              </w:r>
            </w:hyperlink>
          </w:p>
        </w:tc>
        <w:tc>
          <w:tcPr>
            <w:tcW w:w="936" w:type="dxa"/>
            <w:noWrap/>
          </w:tcPr>
          <w:p w14:paraId="182BAC93" w14:textId="05391906" w:rsidR="0017208C" w:rsidRPr="009451F1" w:rsidRDefault="007D6856" w:rsidP="00BE3286">
            <w:pPr>
              <w:pStyle w:val="TableData"/>
            </w:pPr>
            <w:r>
              <w:t>19</w:t>
            </w:r>
            <w:r w:rsidR="004C614E" w:rsidRPr="009451F1">
              <w:t>-</w:t>
            </w:r>
            <w:r>
              <w:t>Apr</w:t>
            </w:r>
          </w:p>
        </w:tc>
        <w:tc>
          <w:tcPr>
            <w:tcW w:w="7067" w:type="dxa"/>
          </w:tcPr>
          <w:p w14:paraId="5E884770" w14:textId="31A17FD7" w:rsidR="0017208C" w:rsidRPr="009451F1" w:rsidRDefault="00A9580E" w:rsidP="008F5E62">
            <w:pPr>
              <w:pStyle w:val="TableData"/>
            </w:pPr>
            <w:r>
              <w:t xml:space="preserve">Deputy Governor </w:t>
            </w:r>
            <w:r w:rsidRPr="00A9580E">
              <w:t xml:space="preserve">Ramsden </w:t>
            </w:r>
            <w:r>
              <w:t>said he had "</w:t>
            </w:r>
            <w:r w:rsidRPr="00A9580E">
              <w:t>become more confident in the evidence that risks to persistence in domestic inflation pressures are receding</w:t>
            </w:r>
            <w:r>
              <w:t>". He</w:t>
            </w:r>
            <w:r w:rsidRPr="00A9580E">
              <w:t xml:space="preserve"> argu</w:t>
            </w:r>
            <w:r>
              <w:t>ed</w:t>
            </w:r>
            <w:r w:rsidRPr="00A9580E">
              <w:t xml:space="preserve"> that the balance of risks to domestic inflation are now "tilted to the downside" relative to the BoE's current forecast</w:t>
            </w:r>
            <w:r w:rsidR="00816F2C" w:rsidRPr="009451F1">
              <w:t>.</w:t>
            </w:r>
          </w:p>
        </w:tc>
      </w:tr>
      <w:tr w:rsidR="003A2C47" w:rsidRPr="009451F1" w14:paraId="3D1CD77D" w14:textId="77777777" w:rsidTr="00352AFE">
        <w:tc>
          <w:tcPr>
            <w:tcW w:w="1477" w:type="dxa"/>
            <w:noWrap/>
          </w:tcPr>
          <w:p w14:paraId="17B1A840" w14:textId="6B132A49" w:rsidR="003A2C47" w:rsidRDefault="00850484" w:rsidP="00BE3286">
            <w:pPr>
              <w:pStyle w:val="TableData"/>
            </w:pPr>
            <w:hyperlink r:id="rId32" w:history="1">
              <w:r w:rsidR="003A2C47" w:rsidRPr="003A2C47">
                <w:rPr>
                  <w:rStyle w:val="Hyperlink"/>
                </w:rPr>
                <w:t>Bailey</w:t>
              </w:r>
            </w:hyperlink>
          </w:p>
        </w:tc>
        <w:tc>
          <w:tcPr>
            <w:tcW w:w="936" w:type="dxa"/>
            <w:noWrap/>
          </w:tcPr>
          <w:p w14:paraId="15906B01" w14:textId="6942FB5A" w:rsidR="003A2C47" w:rsidRDefault="003A2C47" w:rsidP="00BE3286">
            <w:pPr>
              <w:pStyle w:val="TableData"/>
            </w:pPr>
            <w:r>
              <w:t>17-Apr</w:t>
            </w:r>
          </w:p>
        </w:tc>
        <w:tc>
          <w:tcPr>
            <w:tcW w:w="7067" w:type="dxa"/>
          </w:tcPr>
          <w:p w14:paraId="6065D157" w14:textId="2AD6E9CD" w:rsidR="003A2C47" w:rsidRDefault="00A9580E" w:rsidP="008F5E62">
            <w:pPr>
              <w:pStyle w:val="TableData"/>
            </w:pPr>
            <w:r>
              <w:t>In comments on the fringes of the IMF meetings in Washington, the Governor argued that European inflation dynamics are "somewhat different" to the US, with more demand-led inflation in the US.</w:t>
            </w:r>
          </w:p>
        </w:tc>
      </w:tr>
      <w:tr w:rsidR="003173AE" w:rsidRPr="009451F1" w14:paraId="0A750F5C" w14:textId="77777777" w:rsidTr="00352AFE">
        <w:tc>
          <w:tcPr>
            <w:tcW w:w="1477" w:type="dxa"/>
            <w:noWrap/>
          </w:tcPr>
          <w:p w14:paraId="7309CFEB" w14:textId="0DAE3EC9" w:rsidR="003173AE" w:rsidRDefault="00850484" w:rsidP="00BE3286">
            <w:pPr>
              <w:pStyle w:val="TableData"/>
            </w:pPr>
            <w:hyperlink r:id="rId33" w:history="1">
              <w:r w:rsidR="003173AE" w:rsidRPr="008421ED">
                <w:rPr>
                  <w:rStyle w:val="Hyperlink"/>
                </w:rPr>
                <w:t>Greene</w:t>
              </w:r>
            </w:hyperlink>
          </w:p>
        </w:tc>
        <w:tc>
          <w:tcPr>
            <w:tcW w:w="936" w:type="dxa"/>
            <w:noWrap/>
          </w:tcPr>
          <w:p w14:paraId="5A7A4C60" w14:textId="606509B9" w:rsidR="003173AE" w:rsidRDefault="008421ED" w:rsidP="00BE3286">
            <w:pPr>
              <w:pStyle w:val="TableData"/>
            </w:pPr>
            <w:r>
              <w:t>11-Apr</w:t>
            </w:r>
          </w:p>
        </w:tc>
        <w:tc>
          <w:tcPr>
            <w:tcW w:w="7067" w:type="dxa"/>
          </w:tcPr>
          <w:p w14:paraId="20D0EF32" w14:textId="7D45BA1D" w:rsidR="003173AE" w:rsidRDefault="008421ED" w:rsidP="008F5E62">
            <w:pPr>
              <w:pStyle w:val="TableData"/>
            </w:pPr>
            <w:r>
              <w:t>In an op-ed in the Financial Times, Greene argued that markets should stop comparing the US and UK.</w:t>
            </w:r>
            <w:r w:rsidR="00F243AA">
              <w:t xml:space="preserve"> But in contrast to the Governor, Greene argued that the risk of inflation persistence was greater in the UK than the US because of very weak potential output growth in the UK.</w:t>
            </w:r>
          </w:p>
        </w:tc>
      </w:tr>
      <w:tr w:rsidR="009479DA" w:rsidRPr="009451F1" w14:paraId="3C7FC17D" w14:textId="77777777" w:rsidTr="00352AFE">
        <w:tc>
          <w:tcPr>
            <w:tcW w:w="1477" w:type="dxa"/>
            <w:noWrap/>
          </w:tcPr>
          <w:p w14:paraId="1348EA4F" w14:textId="7A5A5BB1" w:rsidR="009479DA" w:rsidRDefault="00850484" w:rsidP="00BE3286">
            <w:pPr>
              <w:pStyle w:val="TableData"/>
            </w:pPr>
            <w:hyperlink r:id="rId34" w:history="1">
              <w:r w:rsidR="009479DA" w:rsidRPr="009479DA">
                <w:rPr>
                  <w:rStyle w:val="Hyperlink"/>
                </w:rPr>
                <w:t>Mann</w:t>
              </w:r>
            </w:hyperlink>
          </w:p>
        </w:tc>
        <w:tc>
          <w:tcPr>
            <w:tcW w:w="936" w:type="dxa"/>
            <w:noWrap/>
          </w:tcPr>
          <w:p w14:paraId="6F519025" w14:textId="24B6ACAD" w:rsidR="009479DA" w:rsidRDefault="009479DA" w:rsidP="00BE3286">
            <w:pPr>
              <w:pStyle w:val="TableData"/>
            </w:pPr>
            <w:r>
              <w:t>26-Mar</w:t>
            </w:r>
          </w:p>
        </w:tc>
        <w:tc>
          <w:tcPr>
            <w:tcW w:w="7067" w:type="dxa"/>
          </w:tcPr>
          <w:p w14:paraId="2713C52B" w14:textId="5A58B846" w:rsidR="009479DA" w:rsidRDefault="009479DA" w:rsidP="008F5E62">
            <w:pPr>
              <w:pStyle w:val="TableData"/>
            </w:pPr>
            <w:r>
              <w:t xml:space="preserve">Though Mann stopped voting for rate cuts at the last meeting, she argued that </w:t>
            </w:r>
            <w:r w:rsidRPr="009479DA">
              <w:t xml:space="preserve">inflationary pressures from wages and services prices meant market expectations of three 25bps cuts in Bank Rate this year were "too many" and the same factors meant it was unlikely the BoE would move before the </w:t>
            </w:r>
            <w:r>
              <w:t>Fed</w:t>
            </w:r>
            <w:r w:rsidR="0021344D">
              <w:t>.</w:t>
            </w:r>
          </w:p>
        </w:tc>
      </w:tr>
      <w:tr w:rsidR="0018040A" w:rsidRPr="009451F1" w14:paraId="525F1E12" w14:textId="77777777" w:rsidTr="00352AFE">
        <w:tc>
          <w:tcPr>
            <w:tcW w:w="1477" w:type="dxa"/>
            <w:noWrap/>
          </w:tcPr>
          <w:p w14:paraId="1C8273E3" w14:textId="026EB99A" w:rsidR="0018040A" w:rsidRDefault="00850484" w:rsidP="00BE3286">
            <w:pPr>
              <w:pStyle w:val="TableData"/>
            </w:pPr>
            <w:hyperlink r:id="rId35" w:history="1">
              <w:r w:rsidR="0018040A" w:rsidRPr="0018040A">
                <w:rPr>
                  <w:rStyle w:val="Hyperlink"/>
                </w:rPr>
                <w:t>Bailey</w:t>
              </w:r>
            </w:hyperlink>
          </w:p>
        </w:tc>
        <w:tc>
          <w:tcPr>
            <w:tcW w:w="936" w:type="dxa"/>
            <w:noWrap/>
          </w:tcPr>
          <w:p w14:paraId="53A48BFA" w14:textId="057E99A6" w:rsidR="0018040A" w:rsidRDefault="0018040A" w:rsidP="00BE3286">
            <w:pPr>
              <w:pStyle w:val="TableData"/>
            </w:pPr>
            <w:r>
              <w:t>22-Mar</w:t>
            </w:r>
          </w:p>
        </w:tc>
        <w:tc>
          <w:tcPr>
            <w:tcW w:w="7067" w:type="dxa"/>
          </w:tcPr>
          <w:p w14:paraId="6A9ADEB8" w14:textId="56A4E5A8" w:rsidR="0018040A" w:rsidRDefault="0018040A" w:rsidP="008F5E62">
            <w:pPr>
              <w:pStyle w:val="TableData"/>
            </w:pPr>
            <w:r>
              <w:t>In an interview with the Financial Times published the day after the March MPC announcement, the Governor said he was encouraged by evidence on inflation persistence and said that a market curve with cuts this year "is not unreasonable to me."</w:t>
            </w:r>
          </w:p>
        </w:tc>
      </w:tr>
    </w:tbl>
    <w:p w14:paraId="10A08017" w14:textId="013D76E2" w:rsidR="005C6A76" w:rsidRPr="009451F1" w:rsidRDefault="00D63C43" w:rsidP="000E2B34">
      <w:pPr>
        <w:pStyle w:val="ExhibitSource"/>
      </w:pPr>
      <w:r w:rsidRPr="009451F1">
        <w:t>Source: Various</w:t>
      </w:r>
    </w:p>
    <w:sectPr w:rsidR="005C6A76" w:rsidRPr="009451F1" w:rsidSect="00373336">
      <w:pgSz w:w="11906" w:h="16838"/>
      <w:pgMar w:top="1417" w:right="1276" w:bottom="838" w:left="1134" w:header="198" w:footer="3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4DA1B" w14:textId="77777777" w:rsidR="000D5FEB" w:rsidRDefault="000D5FEB" w:rsidP="00A26F98">
      <w:pPr>
        <w:spacing w:after="0"/>
      </w:pPr>
      <w:r>
        <w:separator/>
      </w:r>
    </w:p>
  </w:endnote>
  <w:endnote w:type="continuationSeparator" w:id="0">
    <w:p w14:paraId="4B1EDC2E" w14:textId="77777777" w:rsidR="000D5FEB" w:rsidRDefault="000D5FEB" w:rsidP="00A26F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1C19" w14:textId="5F78F756" w:rsidR="00D01696" w:rsidRPr="005F6A80" w:rsidRDefault="005F6A80" w:rsidP="005F6A80">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8E50" w14:textId="716EAB51" w:rsidR="00D01696" w:rsidRPr="00A26F98" w:rsidRDefault="00D01696" w:rsidP="005F6A80">
    <w:pPr>
      <w:pStyle w:val="Author"/>
    </w:pPr>
    <w:r>
      <w:t>Andrew Goodwin</w:t>
    </w:r>
    <w:r w:rsidR="00013E4C">
      <w:t xml:space="preserve"> - </w:t>
    </w:r>
    <w:r>
      <w:t>Chief UK Economist</w:t>
    </w:r>
    <w:r w:rsidR="00013E4C">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54B7B" w14:textId="77777777" w:rsidR="000D5FEB" w:rsidRDefault="000D5FEB" w:rsidP="00A26F98">
      <w:pPr>
        <w:spacing w:after="0"/>
      </w:pPr>
      <w:r>
        <w:separator/>
      </w:r>
    </w:p>
  </w:footnote>
  <w:footnote w:type="continuationSeparator" w:id="0">
    <w:p w14:paraId="7F60E8F5" w14:textId="77777777" w:rsidR="000D5FEB" w:rsidRDefault="000D5FEB" w:rsidP="00A26F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FB74" w14:textId="77777777" w:rsidR="00D01696" w:rsidRDefault="00D01696">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9078" w14:textId="26FB165A" w:rsidR="00D01696" w:rsidRPr="00A26F98" w:rsidRDefault="005F6A80" w:rsidP="00C37814">
    <w:pPr>
      <w:pStyle w:val="Headline"/>
    </w:pPr>
    <w:r w:rsidRPr="005F6A80">
      <w:rPr>
        <w:noProof/>
      </w:rPr>
      <w:drawing>
        <wp:anchor distT="0" distB="0" distL="114300" distR="114300" simplePos="0" relativeHeight="251632614" behindDoc="1" locked="1" layoutInCell="1" allowOverlap="1" wp14:anchorId="0EC4189D" wp14:editId="59653867">
          <wp:simplePos x="0" y="0"/>
          <wp:positionH relativeFrom="page">
            <wp:posOffset>0</wp:posOffset>
          </wp:positionH>
          <wp:positionV relativeFrom="page">
            <wp:posOffset>0</wp:posOffset>
          </wp:positionV>
          <wp:extent cx="7553325" cy="10658475"/>
          <wp:effectExtent l="0" t="0" r="9525" b="9525"/>
          <wp:wrapNone/>
          <wp:docPr id="12" name="Picture 12"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E76C3" w:rsidRPr="00FE76C3">
      <w:t xml:space="preserve">MPC preview </w:t>
    </w:r>
    <w:r w:rsidR="00F76F52">
      <w:t>–</w:t>
    </w:r>
    <w:r w:rsidR="00FE76C3" w:rsidRPr="00FE76C3">
      <w:t xml:space="preserve"> </w:t>
    </w:r>
    <w:r w:rsidR="00AF7D3D" w:rsidRPr="00AF7D3D">
      <w:t>Edging closer to rate cuts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A1CB4" w14:textId="123ED6D0" w:rsidR="00D01696" w:rsidRDefault="005F6A80" w:rsidP="005F6A80">
    <w:r>
      <w:rPr>
        <w:noProof/>
      </w:rPr>
      <w:drawing>
        <wp:anchor distT="0" distB="0" distL="114300" distR="114300" simplePos="0" relativeHeight="251633639" behindDoc="1" locked="1" layoutInCell="1" allowOverlap="1" wp14:anchorId="4AD29B09" wp14:editId="0E9C037F">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18918113"/>
      <w:lock w:val="sdtLocked"/>
      <w:placeholder>
        <w:docPart w:val="DefaultPlaceholder_-1854013437"/>
      </w:placeholder>
      <w:date w:fullDate="2024-05-02T00:00:00Z">
        <w:dateFormat w:val="d MMMM yyyy"/>
        <w:lid w:val="en-GB"/>
        <w:storeMappedDataAs w:val="dateTime"/>
        <w:calendar w:val="gregorian"/>
      </w:date>
    </w:sdtPr>
    <w:sdtEndPr/>
    <w:sdtContent>
      <w:p w14:paraId="0FC39B78" w14:textId="5F1B08BB" w:rsidR="005F6A80" w:rsidRDefault="007D6856" w:rsidP="005F6A80">
        <w:pPr>
          <w:pStyle w:val="PublishDate"/>
          <w:framePr w:w="2835" w:h="340" w:hRule="exact" w:hSpace="180" w:wrap="around" w:vAnchor="page" w:hAnchor="page" w:x="7801" w:y="601" w:anchorLock="1"/>
        </w:pPr>
        <w:r>
          <w:t>2 May 2024</w:t>
        </w:r>
      </w:p>
    </w:sdtContent>
  </w:sdt>
  <w:p w14:paraId="16BB37D5" w14:textId="77777777" w:rsidR="005F6A80" w:rsidRDefault="005F6A80" w:rsidP="005F6A80">
    <w:pPr>
      <w:pStyle w:val="ProductDescription"/>
      <w:framePr w:w="11339" w:h="1474" w:hRule="exact" w:hSpace="180" w:wrap="around" w:vAnchor="page" w:hAnchor="page" w:x="401" w:y="1141" w:anchorLock="1"/>
      <w:spacing w:after="200"/>
    </w:pPr>
    <w:r>
      <w:t>Research Briefing | UK</w:t>
    </w:r>
  </w:p>
  <w:p w14:paraId="720A8C05" w14:textId="6DA6E51D" w:rsidR="005F6A80" w:rsidRPr="007D6D2C" w:rsidRDefault="00997476" w:rsidP="005F6A80">
    <w:pPr>
      <w:pStyle w:val="Headline"/>
      <w:framePr w:w="11339" w:h="1474" w:hRule="exact" w:hSpace="180" w:wrap="around" w:vAnchor="page" w:hAnchor="page" w:x="401" w:y="1141" w:anchorLock="1"/>
      <w:spacing w:line="200" w:lineRule="auto"/>
    </w:pPr>
    <w:r>
      <w:t xml:space="preserve">MPC preview </w:t>
    </w:r>
    <w:r w:rsidR="00F76F52">
      <w:t>–</w:t>
    </w:r>
    <w:r>
      <w:t xml:space="preserve"> </w:t>
    </w:r>
    <w:r w:rsidR="00AF7D3D">
      <w:t>Edging closer to rate cuts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E36E4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A9E7F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D90E8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2D883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0E0E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DE41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702B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9E45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16C2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64E3B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982349271">
    <w:abstractNumId w:val="12"/>
  </w:num>
  <w:num w:numId="2" w16cid:durableId="1389914330">
    <w:abstractNumId w:val="10"/>
  </w:num>
  <w:num w:numId="3" w16cid:durableId="1957978255">
    <w:abstractNumId w:val="9"/>
  </w:num>
  <w:num w:numId="4" w16cid:durableId="374433787">
    <w:abstractNumId w:val="7"/>
  </w:num>
  <w:num w:numId="5" w16cid:durableId="670639059">
    <w:abstractNumId w:val="6"/>
  </w:num>
  <w:num w:numId="6" w16cid:durableId="211621872">
    <w:abstractNumId w:val="5"/>
  </w:num>
  <w:num w:numId="7" w16cid:durableId="1558126952">
    <w:abstractNumId w:val="4"/>
  </w:num>
  <w:num w:numId="8" w16cid:durableId="1433666010">
    <w:abstractNumId w:val="8"/>
  </w:num>
  <w:num w:numId="9" w16cid:durableId="222835865">
    <w:abstractNumId w:val="3"/>
  </w:num>
  <w:num w:numId="10" w16cid:durableId="22286277">
    <w:abstractNumId w:val="2"/>
  </w:num>
  <w:num w:numId="11" w16cid:durableId="2025471713">
    <w:abstractNumId w:val="1"/>
  </w:num>
  <w:num w:numId="12" w16cid:durableId="1964119249">
    <w:abstractNumId w:val="0"/>
  </w:num>
  <w:num w:numId="13" w16cid:durableId="1030834442">
    <w:abstractNumId w:val="11"/>
    <w:lvlOverride w:ilvl="0">
      <w:startOverride w:val="1"/>
    </w:lvlOverride>
  </w:num>
  <w:num w:numId="14" w16cid:durableId="151129115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98"/>
    <w:rsid w:val="000000D0"/>
    <w:rsid w:val="000001C8"/>
    <w:rsid w:val="00000989"/>
    <w:rsid w:val="00001B7F"/>
    <w:rsid w:val="00003FE9"/>
    <w:rsid w:val="000041A0"/>
    <w:rsid w:val="00004492"/>
    <w:rsid w:val="00004FB9"/>
    <w:rsid w:val="00005F5B"/>
    <w:rsid w:val="00007554"/>
    <w:rsid w:val="00007DFD"/>
    <w:rsid w:val="000111E1"/>
    <w:rsid w:val="00011394"/>
    <w:rsid w:val="00011CD6"/>
    <w:rsid w:val="000120AD"/>
    <w:rsid w:val="00013E4C"/>
    <w:rsid w:val="00014E66"/>
    <w:rsid w:val="00015AE3"/>
    <w:rsid w:val="00017B7A"/>
    <w:rsid w:val="00017F5E"/>
    <w:rsid w:val="00020FC6"/>
    <w:rsid w:val="000213E0"/>
    <w:rsid w:val="00021956"/>
    <w:rsid w:val="00021D69"/>
    <w:rsid w:val="00021D91"/>
    <w:rsid w:val="00023E82"/>
    <w:rsid w:val="00026722"/>
    <w:rsid w:val="000304C0"/>
    <w:rsid w:val="00030645"/>
    <w:rsid w:val="00031AE1"/>
    <w:rsid w:val="00033002"/>
    <w:rsid w:val="00034EBA"/>
    <w:rsid w:val="000363E8"/>
    <w:rsid w:val="0003767A"/>
    <w:rsid w:val="0003774C"/>
    <w:rsid w:val="00037C59"/>
    <w:rsid w:val="00040DAB"/>
    <w:rsid w:val="00041DF9"/>
    <w:rsid w:val="00041F3B"/>
    <w:rsid w:val="00044F09"/>
    <w:rsid w:val="0004606E"/>
    <w:rsid w:val="00050598"/>
    <w:rsid w:val="00050A6E"/>
    <w:rsid w:val="000526AA"/>
    <w:rsid w:val="0005274D"/>
    <w:rsid w:val="00052755"/>
    <w:rsid w:val="00052D94"/>
    <w:rsid w:val="00054424"/>
    <w:rsid w:val="000544F1"/>
    <w:rsid w:val="00055B1A"/>
    <w:rsid w:val="00055B98"/>
    <w:rsid w:val="00055CFF"/>
    <w:rsid w:val="00055E37"/>
    <w:rsid w:val="00057126"/>
    <w:rsid w:val="000572E9"/>
    <w:rsid w:val="00060601"/>
    <w:rsid w:val="00060C3B"/>
    <w:rsid w:val="0006174F"/>
    <w:rsid w:val="00062289"/>
    <w:rsid w:val="00062681"/>
    <w:rsid w:val="000635C2"/>
    <w:rsid w:val="00063611"/>
    <w:rsid w:val="00063BDE"/>
    <w:rsid w:val="00063FA4"/>
    <w:rsid w:val="000648D5"/>
    <w:rsid w:val="00064B36"/>
    <w:rsid w:val="00065F4E"/>
    <w:rsid w:val="00066006"/>
    <w:rsid w:val="000673D2"/>
    <w:rsid w:val="00067A48"/>
    <w:rsid w:val="00071AA5"/>
    <w:rsid w:val="00072140"/>
    <w:rsid w:val="0007260F"/>
    <w:rsid w:val="0007279E"/>
    <w:rsid w:val="00072B41"/>
    <w:rsid w:val="0007358E"/>
    <w:rsid w:val="00073D93"/>
    <w:rsid w:val="000741DE"/>
    <w:rsid w:val="00074581"/>
    <w:rsid w:val="00075863"/>
    <w:rsid w:val="00076241"/>
    <w:rsid w:val="00076CAE"/>
    <w:rsid w:val="00077C0C"/>
    <w:rsid w:val="00080603"/>
    <w:rsid w:val="0008067B"/>
    <w:rsid w:val="00080C6A"/>
    <w:rsid w:val="00082214"/>
    <w:rsid w:val="0008278B"/>
    <w:rsid w:val="000839EE"/>
    <w:rsid w:val="000859F6"/>
    <w:rsid w:val="00086E99"/>
    <w:rsid w:val="00086EC0"/>
    <w:rsid w:val="0008786D"/>
    <w:rsid w:val="00091248"/>
    <w:rsid w:val="000917A0"/>
    <w:rsid w:val="00091FAB"/>
    <w:rsid w:val="00092984"/>
    <w:rsid w:val="00092C18"/>
    <w:rsid w:val="00093A5E"/>
    <w:rsid w:val="00093E62"/>
    <w:rsid w:val="000960E7"/>
    <w:rsid w:val="00097F85"/>
    <w:rsid w:val="000A1AB7"/>
    <w:rsid w:val="000A2426"/>
    <w:rsid w:val="000A2798"/>
    <w:rsid w:val="000A2EF7"/>
    <w:rsid w:val="000A315B"/>
    <w:rsid w:val="000A41AB"/>
    <w:rsid w:val="000A7BBD"/>
    <w:rsid w:val="000B0E23"/>
    <w:rsid w:val="000B3BB0"/>
    <w:rsid w:val="000B3F99"/>
    <w:rsid w:val="000B4B27"/>
    <w:rsid w:val="000B50CC"/>
    <w:rsid w:val="000B5762"/>
    <w:rsid w:val="000B58F3"/>
    <w:rsid w:val="000B6169"/>
    <w:rsid w:val="000B7788"/>
    <w:rsid w:val="000B77BB"/>
    <w:rsid w:val="000B7C0F"/>
    <w:rsid w:val="000C04D1"/>
    <w:rsid w:val="000C0E2E"/>
    <w:rsid w:val="000C0FDC"/>
    <w:rsid w:val="000C1AA3"/>
    <w:rsid w:val="000C2617"/>
    <w:rsid w:val="000C2E7A"/>
    <w:rsid w:val="000C45C9"/>
    <w:rsid w:val="000C56B4"/>
    <w:rsid w:val="000C71E8"/>
    <w:rsid w:val="000C7712"/>
    <w:rsid w:val="000D0143"/>
    <w:rsid w:val="000D1454"/>
    <w:rsid w:val="000D3B0F"/>
    <w:rsid w:val="000D3DED"/>
    <w:rsid w:val="000D3EB7"/>
    <w:rsid w:val="000D3F77"/>
    <w:rsid w:val="000D402B"/>
    <w:rsid w:val="000D47E4"/>
    <w:rsid w:val="000D4AA1"/>
    <w:rsid w:val="000D5980"/>
    <w:rsid w:val="000D5CCE"/>
    <w:rsid w:val="000D5FEB"/>
    <w:rsid w:val="000D6250"/>
    <w:rsid w:val="000E0350"/>
    <w:rsid w:val="000E05D5"/>
    <w:rsid w:val="000E0FA1"/>
    <w:rsid w:val="000E2B34"/>
    <w:rsid w:val="000E4CF0"/>
    <w:rsid w:val="000E542E"/>
    <w:rsid w:val="000E6D7E"/>
    <w:rsid w:val="000F0E87"/>
    <w:rsid w:val="000F3088"/>
    <w:rsid w:val="000F5261"/>
    <w:rsid w:val="000F53D1"/>
    <w:rsid w:val="000F66F8"/>
    <w:rsid w:val="000F7EDF"/>
    <w:rsid w:val="00101184"/>
    <w:rsid w:val="0010140B"/>
    <w:rsid w:val="00101614"/>
    <w:rsid w:val="001017A0"/>
    <w:rsid w:val="001022F1"/>
    <w:rsid w:val="00103084"/>
    <w:rsid w:val="00103A6E"/>
    <w:rsid w:val="0010444B"/>
    <w:rsid w:val="00104E56"/>
    <w:rsid w:val="00105A9C"/>
    <w:rsid w:val="001078A5"/>
    <w:rsid w:val="0010799B"/>
    <w:rsid w:val="00107F12"/>
    <w:rsid w:val="00110266"/>
    <w:rsid w:val="001104D1"/>
    <w:rsid w:val="00110AD0"/>
    <w:rsid w:val="00111D35"/>
    <w:rsid w:val="00111E40"/>
    <w:rsid w:val="0011272A"/>
    <w:rsid w:val="00113EAF"/>
    <w:rsid w:val="00114B4E"/>
    <w:rsid w:val="00114C15"/>
    <w:rsid w:val="00114FB5"/>
    <w:rsid w:val="00115124"/>
    <w:rsid w:val="00115417"/>
    <w:rsid w:val="0011600C"/>
    <w:rsid w:val="00116867"/>
    <w:rsid w:val="0011718A"/>
    <w:rsid w:val="00117291"/>
    <w:rsid w:val="001174E2"/>
    <w:rsid w:val="00117777"/>
    <w:rsid w:val="00117C03"/>
    <w:rsid w:val="00120521"/>
    <w:rsid w:val="0012095F"/>
    <w:rsid w:val="00121670"/>
    <w:rsid w:val="0012177B"/>
    <w:rsid w:val="0012203C"/>
    <w:rsid w:val="001220AD"/>
    <w:rsid w:val="001231B9"/>
    <w:rsid w:val="0012325D"/>
    <w:rsid w:val="00123C6F"/>
    <w:rsid w:val="00125390"/>
    <w:rsid w:val="00125ADD"/>
    <w:rsid w:val="00125B02"/>
    <w:rsid w:val="00126864"/>
    <w:rsid w:val="00130C86"/>
    <w:rsid w:val="001310E5"/>
    <w:rsid w:val="00131B89"/>
    <w:rsid w:val="001327C2"/>
    <w:rsid w:val="00132D51"/>
    <w:rsid w:val="00132F5B"/>
    <w:rsid w:val="001330AE"/>
    <w:rsid w:val="001337EC"/>
    <w:rsid w:val="001345C2"/>
    <w:rsid w:val="00134EBF"/>
    <w:rsid w:val="001365A1"/>
    <w:rsid w:val="00137521"/>
    <w:rsid w:val="00141878"/>
    <w:rsid w:val="00142D22"/>
    <w:rsid w:val="0014344C"/>
    <w:rsid w:val="00144791"/>
    <w:rsid w:val="00144CF3"/>
    <w:rsid w:val="00145249"/>
    <w:rsid w:val="00145799"/>
    <w:rsid w:val="00146226"/>
    <w:rsid w:val="00150535"/>
    <w:rsid w:val="00150C0B"/>
    <w:rsid w:val="00150C7E"/>
    <w:rsid w:val="0015126C"/>
    <w:rsid w:val="001514F5"/>
    <w:rsid w:val="001525E6"/>
    <w:rsid w:val="001536E6"/>
    <w:rsid w:val="00154B45"/>
    <w:rsid w:val="0015506F"/>
    <w:rsid w:val="00155E86"/>
    <w:rsid w:val="00155F99"/>
    <w:rsid w:val="00156C47"/>
    <w:rsid w:val="00157354"/>
    <w:rsid w:val="001575D2"/>
    <w:rsid w:val="0016140C"/>
    <w:rsid w:val="00162104"/>
    <w:rsid w:val="00162E7E"/>
    <w:rsid w:val="00163373"/>
    <w:rsid w:val="00164BB1"/>
    <w:rsid w:val="001658D9"/>
    <w:rsid w:val="001659BA"/>
    <w:rsid w:val="001673EA"/>
    <w:rsid w:val="0017043C"/>
    <w:rsid w:val="0017208C"/>
    <w:rsid w:val="0017482D"/>
    <w:rsid w:val="00174AF8"/>
    <w:rsid w:val="00175151"/>
    <w:rsid w:val="0017560C"/>
    <w:rsid w:val="001757A0"/>
    <w:rsid w:val="00175AFB"/>
    <w:rsid w:val="00175C8B"/>
    <w:rsid w:val="00175F8C"/>
    <w:rsid w:val="0018040A"/>
    <w:rsid w:val="00180D18"/>
    <w:rsid w:val="001815A4"/>
    <w:rsid w:val="00182F24"/>
    <w:rsid w:val="0018388D"/>
    <w:rsid w:val="001844DE"/>
    <w:rsid w:val="00184C83"/>
    <w:rsid w:val="00184DB9"/>
    <w:rsid w:val="00184F51"/>
    <w:rsid w:val="001854A9"/>
    <w:rsid w:val="00185756"/>
    <w:rsid w:val="00185BF0"/>
    <w:rsid w:val="00186092"/>
    <w:rsid w:val="00186357"/>
    <w:rsid w:val="00186646"/>
    <w:rsid w:val="0018667F"/>
    <w:rsid w:val="001903AC"/>
    <w:rsid w:val="001907AF"/>
    <w:rsid w:val="00193F94"/>
    <w:rsid w:val="00194640"/>
    <w:rsid w:val="0019555E"/>
    <w:rsid w:val="001966EA"/>
    <w:rsid w:val="00197614"/>
    <w:rsid w:val="001A0133"/>
    <w:rsid w:val="001A0513"/>
    <w:rsid w:val="001A15F8"/>
    <w:rsid w:val="001A2137"/>
    <w:rsid w:val="001A23C7"/>
    <w:rsid w:val="001A26CD"/>
    <w:rsid w:val="001A3B48"/>
    <w:rsid w:val="001A4D16"/>
    <w:rsid w:val="001A5B75"/>
    <w:rsid w:val="001A71D1"/>
    <w:rsid w:val="001B0233"/>
    <w:rsid w:val="001B0B02"/>
    <w:rsid w:val="001B1075"/>
    <w:rsid w:val="001B168C"/>
    <w:rsid w:val="001B1B91"/>
    <w:rsid w:val="001B2C24"/>
    <w:rsid w:val="001B2F38"/>
    <w:rsid w:val="001B3F50"/>
    <w:rsid w:val="001B41A5"/>
    <w:rsid w:val="001B53EC"/>
    <w:rsid w:val="001B53FE"/>
    <w:rsid w:val="001B6C8A"/>
    <w:rsid w:val="001C05D3"/>
    <w:rsid w:val="001C06E1"/>
    <w:rsid w:val="001C10FC"/>
    <w:rsid w:val="001C1251"/>
    <w:rsid w:val="001C1580"/>
    <w:rsid w:val="001C271D"/>
    <w:rsid w:val="001C346F"/>
    <w:rsid w:val="001C43AB"/>
    <w:rsid w:val="001C4515"/>
    <w:rsid w:val="001C54DB"/>
    <w:rsid w:val="001D0688"/>
    <w:rsid w:val="001D0CF3"/>
    <w:rsid w:val="001D0FF1"/>
    <w:rsid w:val="001D161E"/>
    <w:rsid w:val="001D16B6"/>
    <w:rsid w:val="001D236B"/>
    <w:rsid w:val="001D339E"/>
    <w:rsid w:val="001D39D9"/>
    <w:rsid w:val="001D7046"/>
    <w:rsid w:val="001D77A5"/>
    <w:rsid w:val="001D7C66"/>
    <w:rsid w:val="001D7D82"/>
    <w:rsid w:val="001E0CD9"/>
    <w:rsid w:val="001E1BD2"/>
    <w:rsid w:val="001E34B0"/>
    <w:rsid w:val="001E4025"/>
    <w:rsid w:val="001E4947"/>
    <w:rsid w:val="001E49E3"/>
    <w:rsid w:val="001E638F"/>
    <w:rsid w:val="001E6926"/>
    <w:rsid w:val="001E7303"/>
    <w:rsid w:val="001F0CE8"/>
    <w:rsid w:val="001F0EE5"/>
    <w:rsid w:val="001F0EF0"/>
    <w:rsid w:val="001F0F66"/>
    <w:rsid w:val="001F16FF"/>
    <w:rsid w:val="001F1BBC"/>
    <w:rsid w:val="001F2F3C"/>
    <w:rsid w:val="001F2FCD"/>
    <w:rsid w:val="001F3A38"/>
    <w:rsid w:val="001F3BC7"/>
    <w:rsid w:val="001F3DA0"/>
    <w:rsid w:val="001F43C3"/>
    <w:rsid w:val="001F4AB7"/>
    <w:rsid w:val="001F5A47"/>
    <w:rsid w:val="001F6335"/>
    <w:rsid w:val="001F6E13"/>
    <w:rsid w:val="001F6FCD"/>
    <w:rsid w:val="001F7279"/>
    <w:rsid w:val="001F7730"/>
    <w:rsid w:val="001F7945"/>
    <w:rsid w:val="001F7ECE"/>
    <w:rsid w:val="002010EB"/>
    <w:rsid w:val="002019B5"/>
    <w:rsid w:val="00201A93"/>
    <w:rsid w:val="002023EE"/>
    <w:rsid w:val="00202DD2"/>
    <w:rsid w:val="002030CB"/>
    <w:rsid w:val="00203EA7"/>
    <w:rsid w:val="00203F1A"/>
    <w:rsid w:val="00204A76"/>
    <w:rsid w:val="00204BBA"/>
    <w:rsid w:val="00204F51"/>
    <w:rsid w:val="0020580A"/>
    <w:rsid w:val="00205BF9"/>
    <w:rsid w:val="002062BC"/>
    <w:rsid w:val="0020676A"/>
    <w:rsid w:val="002078CB"/>
    <w:rsid w:val="00207FF2"/>
    <w:rsid w:val="00210C60"/>
    <w:rsid w:val="00211C5F"/>
    <w:rsid w:val="002131E5"/>
    <w:rsid w:val="0021344D"/>
    <w:rsid w:val="00213670"/>
    <w:rsid w:val="00213BE5"/>
    <w:rsid w:val="00213C4A"/>
    <w:rsid w:val="00215DC5"/>
    <w:rsid w:val="00216324"/>
    <w:rsid w:val="002173C9"/>
    <w:rsid w:val="0022035D"/>
    <w:rsid w:val="00220474"/>
    <w:rsid w:val="0022050F"/>
    <w:rsid w:val="00220DD8"/>
    <w:rsid w:val="0022108C"/>
    <w:rsid w:val="00221977"/>
    <w:rsid w:val="00222844"/>
    <w:rsid w:val="00222B1D"/>
    <w:rsid w:val="00222FBC"/>
    <w:rsid w:val="00225424"/>
    <w:rsid w:val="00225B0A"/>
    <w:rsid w:val="00225B53"/>
    <w:rsid w:val="00226781"/>
    <w:rsid w:val="002273A1"/>
    <w:rsid w:val="00227AF2"/>
    <w:rsid w:val="00230458"/>
    <w:rsid w:val="00231161"/>
    <w:rsid w:val="00231CB4"/>
    <w:rsid w:val="00232070"/>
    <w:rsid w:val="002341A5"/>
    <w:rsid w:val="00235454"/>
    <w:rsid w:val="00235E0F"/>
    <w:rsid w:val="0023610F"/>
    <w:rsid w:val="0023667D"/>
    <w:rsid w:val="00241CAA"/>
    <w:rsid w:val="00242274"/>
    <w:rsid w:val="002432CC"/>
    <w:rsid w:val="00243467"/>
    <w:rsid w:val="002440ED"/>
    <w:rsid w:val="002446E8"/>
    <w:rsid w:val="0024493F"/>
    <w:rsid w:val="00245AF0"/>
    <w:rsid w:val="002469B4"/>
    <w:rsid w:val="002477D2"/>
    <w:rsid w:val="00247BDA"/>
    <w:rsid w:val="00247DAE"/>
    <w:rsid w:val="00250708"/>
    <w:rsid w:val="00251DC1"/>
    <w:rsid w:val="00251E37"/>
    <w:rsid w:val="00251FDC"/>
    <w:rsid w:val="00252151"/>
    <w:rsid w:val="0025259A"/>
    <w:rsid w:val="00252BB2"/>
    <w:rsid w:val="00253A6F"/>
    <w:rsid w:val="00253DB8"/>
    <w:rsid w:val="00256887"/>
    <w:rsid w:val="002575BC"/>
    <w:rsid w:val="002576BB"/>
    <w:rsid w:val="00257B3C"/>
    <w:rsid w:val="002612FF"/>
    <w:rsid w:val="002618D8"/>
    <w:rsid w:val="00262307"/>
    <w:rsid w:val="002623EA"/>
    <w:rsid w:val="002626FE"/>
    <w:rsid w:val="002637BD"/>
    <w:rsid w:val="002643F8"/>
    <w:rsid w:val="00264418"/>
    <w:rsid w:val="00264DF2"/>
    <w:rsid w:val="002665D9"/>
    <w:rsid w:val="00270154"/>
    <w:rsid w:val="0027075F"/>
    <w:rsid w:val="00270FDC"/>
    <w:rsid w:val="0027110A"/>
    <w:rsid w:val="0027204B"/>
    <w:rsid w:val="002721B2"/>
    <w:rsid w:val="00272DDB"/>
    <w:rsid w:val="00273170"/>
    <w:rsid w:val="00273418"/>
    <w:rsid w:val="0027346D"/>
    <w:rsid w:val="00273573"/>
    <w:rsid w:val="002737CF"/>
    <w:rsid w:val="002737E9"/>
    <w:rsid w:val="00273B02"/>
    <w:rsid w:val="00274900"/>
    <w:rsid w:val="00274EC8"/>
    <w:rsid w:val="00275249"/>
    <w:rsid w:val="0027589B"/>
    <w:rsid w:val="00276C2B"/>
    <w:rsid w:val="00280F85"/>
    <w:rsid w:val="0028250B"/>
    <w:rsid w:val="002834AD"/>
    <w:rsid w:val="00283AD7"/>
    <w:rsid w:val="0028480C"/>
    <w:rsid w:val="00286665"/>
    <w:rsid w:val="00286EA3"/>
    <w:rsid w:val="00287440"/>
    <w:rsid w:val="00290240"/>
    <w:rsid w:val="00291A0B"/>
    <w:rsid w:val="00291F4C"/>
    <w:rsid w:val="00293232"/>
    <w:rsid w:val="00294738"/>
    <w:rsid w:val="00294F72"/>
    <w:rsid w:val="002964F9"/>
    <w:rsid w:val="00297201"/>
    <w:rsid w:val="00297341"/>
    <w:rsid w:val="002973E3"/>
    <w:rsid w:val="002A09C3"/>
    <w:rsid w:val="002A1EFB"/>
    <w:rsid w:val="002A339B"/>
    <w:rsid w:val="002A42EC"/>
    <w:rsid w:val="002A4985"/>
    <w:rsid w:val="002A4D90"/>
    <w:rsid w:val="002A5F8C"/>
    <w:rsid w:val="002A6E2F"/>
    <w:rsid w:val="002A6F16"/>
    <w:rsid w:val="002A7217"/>
    <w:rsid w:val="002A75CD"/>
    <w:rsid w:val="002B02E1"/>
    <w:rsid w:val="002B0678"/>
    <w:rsid w:val="002B0ADF"/>
    <w:rsid w:val="002B1647"/>
    <w:rsid w:val="002B22BB"/>
    <w:rsid w:val="002B4206"/>
    <w:rsid w:val="002B48B8"/>
    <w:rsid w:val="002B4FCA"/>
    <w:rsid w:val="002B6295"/>
    <w:rsid w:val="002B79CC"/>
    <w:rsid w:val="002B7B1F"/>
    <w:rsid w:val="002C0D55"/>
    <w:rsid w:val="002C0F1C"/>
    <w:rsid w:val="002C0F46"/>
    <w:rsid w:val="002C1BE7"/>
    <w:rsid w:val="002C383E"/>
    <w:rsid w:val="002C3DC7"/>
    <w:rsid w:val="002C4545"/>
    <w:rsid w:val="002C6AF6"/>
    <w:rsid w:val="002C7405"/>
    <w:rsid w:val="002D2DA4"/>
    <w:rsid w:val="002D451B"/>
    <w:rsid w:val="002D5EFF"/>
    <w:rsid w:val="002D6F40"/>
    <w:rsid w:val="002D729E"/>
    <w:rsid w:val="002D7657"/>
    <w:rsid w:val="002D7A52"/>
    <w:rsid w:val="002E0A52"/>
    <w:rsid w:val="002E2003"/>
    <w:rsid w:val="002E2898"/>
    <w:rsid w:val="002E35E4"/>
    <w:rsid w:val="002E57F1"/>
    <w:rsid w:val="002E6265"/>
    <w:rsid w:val="002E6716"/>
    <w:rsid w:val="002E6E15"/>
    <w:rsid w:val="002E716C"/>
    <w:rsid w:val="002E7F2D"/>
    <w:rsid w:val="002F0419"/>
    <w:rsid w:val="002F08E5"/>
    <w:rsid w:val="002F09EB"/>
    <w:rsid w:val="002F0B84"/>
    <w:rsid w:val="002F0DE5"/>
    <w:rsid w:val="002F1112"/>
    <w:rsid w:val="002F1DD8"/>
    <w:rsid w:val="002F2782"/>
    <w:rsid w:val="002F2851"/>
    <w:rsid w:val="002F29C9"/>
    <w:rsid w:val="002F2A56"/>
    <w:rsid w:val="002F2B9D"/>
    <w:rsid w:val="002F36B4"/>
    <w:rsid w:val="002F3CA7"/>
    <w:rsid w:val="002F4DC5"/>
    <w:rsid w:val="002F5B6D"/>
    <w:rsid w:val="00300EA8"/>
    <w:rsid w:val="00302469"/>
    <w:rsid w:val="00302A39"/>
    <w:rsid w:val="00304B85"/>
    <w:rsid w:val="003074F7"/>
    <w:rsid w:val="00307583"/>
    <w:rsid w:val="00310B29"/>
    <w:rsid w:val="00311857"/>
    <w:rsid w:val="00311BA2"/>
    <w:rsid w:val="00313213"/>
    <w:rsid w:val="00313770"/>
    <w:rsid w:val="0031406F"/>
    <w:rsid w:val="00314E4D"/>
    <w:rsid w:val="003163B2"/>
    <w:rsid w:val="003173AE"/>
    <w:rsid w:val="003217D3"/>
    <w:rsid w:val="0032227E"/>
    <w:rsid w:val="00322767"/>
    <w:rsid w:val="003238E7"/>
    <w:rsid w:val="0032414F"/>
    <w:rsid w:val="0032466F"/>
    <w:rsid w:val="0032630F"/>
    <w:rsid w:val="0032660A"/>
    <w:rsid w:val="00327AB9"/>
    <w:rsid w:val="00330124"/>
    <w:rsid w:val="003306BD"/>
    <w:rsid w:val="003308C8"/>
    <w:rsid w:val="003310ED"/>
    <w:rsid w:val="00331EB8"/>
    <w:rsid w:val="0033298D"/>
    <w:rsid w:val="00334D4B"/>
    <w:rsid w:val="00334E00"/>
    <w:rsid w:val="003352F8"/>
    <w:rsid w:val="003361FF"/>
    <w:rsid w:val="003375D6"/>
    <w:rsid w:val="0033791D"/>
    <w:rsid w:val="003409DF"/>
    <w:rsid w:val="00340AFA"/>
    <w:rsid w:val="0034193C"/>
    <w:rsid w:val="00342934"/>
    <w:rsid w:val="00343B48"/>
    <w:rsid w:val="0034462E"/>
    <w:rsid w:val="00344646"/>
    <w:rsid w:val="00344EBA"/>
    <w:rsid w:val="00345530"/>
    <w:rsid w:val="00346504"/>
    <w:rsid w:val="00347854"/>
    <w:rsid w:val="00350FFE"/>
    <w:rsid w:val="003512BD"/>
    <w:rsid w:val="0035140B"/>
    <w:rsid w:val="00354070"/>
    <w:rsid w:val="003549A2"/>
    <w:rsid w:val="003563E2"/>
    <w:rsid w:val="00357575"/>
    <w:rsid w:val="00362BCC"/>
    <w:rsid w:val="00362D3B"/>
    <w:rsid w:val="00362DBD"/>
    <w:rsid w:val="00362DF5"/>
    <w:rsid w:val="00364803"/>
    <w:rsid w:val="00366692"/>
    <w:rsid w:val="003668F0"/>
    <w:rsid w:val="00366BA1"/>
    <w:rsid w:val="00366D6C"/>
    <w:rsid w:val="00367014"/>
    <w:rsid w:val="00373336"/>
    <w:rsid w:val="0037391C"/>
    <w:rsid w:val="003743A2"/>
    <w:rsid w:val="0037457A"/>
    <w:rsid w:val="00376D4D"/>
    <w:rsid w:val="003776D9"/>
    <w:rsid w:val="00377FED"/>
    <w:rsid w:val="00381E59"/>
    <w:rsid w:val="00381F89"/>
    <w:rsid w:val="0038302B"/>
    <w:rsid w:val="00383403"/>
    <w:rsid w:val="00383F5A"/>
    <w:rsid w:val="0038474A"/>
    <w:rsid w:val="003850A6"/>
    <w:rsid w:val="003854B8"/>
    <w:rsid w:val="0038677E"/>
    <w:rsid w:val="00387703"/>
    <w:rsid w:val="00390207"/>
    <w:rsid w:val="00390995"/>
    <w:rsid w:val="00390A3B"/>
    <w:rsid w:val="003916B3"/>
    <w:rsid w:val="003921F0"/>
    <w:rsid w:val="003924B7"/>
    <w:rsid w:val="00392E12"/>
    <w:rsid w:val="0039335E"/>
    <w:rsid w:val="00393D05"/>
    <w:rsid w:val="0039411C"/>
    <w:rsid w:val="00394393"/>
    <w:rsid w:val="003947E4"/>
    <w:rsid w:val="00394DD7"/>
    <w:rsid w:val="00395982"/>
    <w:rsid w:val="00395C34"/>
    <w:rsid w:val="003A2432"/>
    <w:rsid w:val="003A2C47"/>
    <w:rsid w:val="003A391D"/>
    <w:rsid w:val="003A47D5"/>
    <w:rsid w:val="003A4F25"/>
    <w:rsid w:val="003A5692"/>
    <w:rsid w:val="003A59C4"/>
    <w:rsid w:val="003A7088"/>
    <w:rsid w:val="003A7382"/>
    <w:rsid w:val="003A741A"/>
    <w:rsid w:val="003B1135"/>
    <w:rsid w:val="003B2331"/>
    <w:rsid w:val="003B23F9"/>
    <w:rsid w:val="003B3123"/>
    <w:rsid w:val="003B3361"/>
    <w:rsid w:val="003B526B"/>
    <w:rsid w:val="003B5692"/>
    <w:rsid w:val="003B5D97"/>
    <w:rsid w:val="003B6345"/>
    <w:rsid w:val="003B6A48"/>
    <w:rsid w:val="003B7491"/>
    <w:rsid w:val="003B7C0E"/>
    <w:rsid w:val="003B7E72"/>
    <w:rsid w:val="003C0379"/>
    <w:rsid w:val="003C0AB7"/>
    <w:rsid w:val="003C14E9"/>
    <w:rsid w:val="003C29C8"/>
    <w:rsid w:val="003C3B68"/>
    <w:rsid w:val="003C5527"/>
    <w:rsid w:val="003C5F9C"/>
    <w:rsid w:val="003C5FCC"/>
    <w:rsid w:val="003C6503"/>
    <w:rsid w:val="003C6D70"/>
    <w:rsid w:val="003C6F4F"/>
    <w:rsid w:val="003C75BA"/>
    <w:rsid w:val="003C7753"/>
    <w:rsid w:val="003C7A2D"/>
    <w:rsid w:val="003D170C"/>
    <w:rsid w:val="003D190E"/>
    <w:rsid w:val="003D2E51"/>
    <w:rsid w:val="003D35A1"/>
    <w:rsid w:val="003D37BE"/>
    <w:rsid w:val="003D3F9E"/>
    <w:rsid w:val="003D4EE9"/>
    <w:rsid w:val="003D68CD"/>
    <w:rsid w:val="003D73E6"/>
    <w:rsid w:val="003E0321"/>
    <w:rsid w:val="003E0CA1"/>
    <w:rsid w:val="003E19A2"/>
    <w:rsid w:val="003E1F6F"/>
    <w:rsid w:val="003E3212"/>
    <w:rsid w:val="003E36A6"/>
    <w:rsid w:val="003E376C"/>
    <w:rsid w:val="003E4571"/>
    <w:rsid w:val="003E4D00"/>
    <w:rsid w:val="003E5BA2"/>
    <w:rsid w:val="003E6F82"/>
    <w:rsid w:val="003E7D4E"/>
    <w:rsid w:val="003E7DFA"/>
    <w:rsid w:val="003F0603"/>
    <w:rsid w:val="003F0642"/>
    <w:rsid w:val="003F1ADB"/>
    <w:rsid w:val="003F2A74"/>
    <w:rsid w:val="003F2B2C"/>
    <w:rsid w:val="003F3B13"/>
    <w:rsid w:val="003F3C35"/>
    <w:rsid w:val="003F4CE9"/>
    <w:rsid w:val="003F6BB3"/>
    <w:rsid w:val="003F7023"/>
    <w:rsid w:val="003F7141"/>
    <w:rsid w:val="004010B2"/>
    <w:rsid w:val="00402795"/>
    <w:rsid w:val="00402C45"/>
    <w:rsid w:val="00403138"/>
    <w:rsid w:val="00404694"/>
    <w:rsid w:val="004070C3"/>
    <w:rsid w:val="0040773B"/>
    <w:rsid w:val="004102E1"/>
    <w:rsid w:val="00410703"/>
    <w:rsid w:val="00410B26"/>
    <w:rsid w:val="00410F3A"/>
    <w:rsid w:val="00411473"/>
    <w:rsid w:val="00412A71"/>
    <w:rsid w:val="00412EB3"/>
    <w:rsid w:val="00413AD7"/>
    <w:rsid w:val="00414FFB"/>
    <w:rsid w:val="00415254"/>
    <w:rsid w:val="0041550A"/>
    <w:rsid w:val="00415538"/>
    <w:rsid w:val="004172E5"/>
    <w:rsid w:val="004210A9"/>
    <w:rsid w:val="004220DE"/>
    <w:rsid w:val="00424159"/>
    <w:rsid w:val="004262AE"/>
    <w:rsid w:val="004275DE"/>
    <w:rsid w:val="00430A44"/>
    <w:rsid w:val="00430D7A"/>
    <w:rsid w:val="00430E5A"/>
    <w:rsid w:val="00432517"/>
    <w:rsid w:val="0043278C"/>
    <w:rsid w:val="00434891"/>
    <w:rsid w:val="00435E96"/>
    <w:rsid w:val="00436C76"/>
    <w:rsid w:val="004373AA"/>
    <w:rsid w:val="00437551"/>
    <w:rsid w:val="00437E74"/>
    <w:rsid w:val="0044015C"/>
    <w:rsid w:val="0044037F"/>
    <w:rsid w:val="00440A92"/>
    <w:rsid w:val="004419B9"/>
    <w:rsid w:val="00442D09"/>
    <w:rsid w:val="004431E6"/>
    <w:rsid w:val="00443FCE"/>
    <w:rsid w:val="00444D8B"/>
    <w:rsid w:val="004455F4"/>
    <w:rsid w:val="00445964"/>
    <w:rsid w:val="00447AA2"/>
    <w:rsid w:val="0045087F"/>
    <w:rsid w:val="00452F97"/>
    <w:rsid w:val="0045308A"/>
    <w:rsid w:val="004568A7"/>
    <w:rsid w:val="004574D7"/>
    <w:rsid w:val="00457709"/>
    <w:rsid w:val="004604F7"/>
    <w:rsid w:val="00461531"/>
    <w:rsid w:val="00461574"/>
    <w:rsid w:val="00462AAA"/>
    <w:rsid w:val="0046365B"/>
    <w:rsid w:val="00463941"/>
    <w:rsid w:val="00464CE4"/>
    <w:rsid w:val="004650F0"/>
    <w:rsid w:val="004675A6"/>
    <w:rsid w:val="00467852"/>
    <w:rsid w:val="00467A5B"/>
    <w:rsid w:val="00470765"/>
    <w:rsid w:val="00471C4C"/>
    <w:rsid w:val="00472458"/>
    <w:rsid w:val="004728B0"/>
    <w:rsid w:val="004728D5"/>
    <w:rsid w:val="0047347F"/>
    <w:rsid w:val="00475304"/>
    <w:rsid w:val="00475DB3"/>
    <w:rsid w:val="004800AB"/>
    <w:rsid w:val="004801D2"/>
    <w:rsid w:val="00481301"/>
    <w:rsid w:val="004826E7"/>
    <w:rsid w:val="00483318"/>
    <w:rsid w:val="0048351B"/>
    <w:rsid w:val="004852A2"/>
    <w:rsid w:val="0048575D"/>
    <w:rsid w:val="00485DB6"/>
    <w:rsid w:val="00486358"/>
    <w:rsid w:val="00486CBD"/>
    <w:rsid w:val="00486EA6"/>
    <w:rsid w:val="00491984"/>
    <w:rsid w:val="00492273"/>
    <w:rsid w:val="004924E2"/>
    <w:rsid w:val="0049339C"/>
    <w:rsid w:val="00493A72"/>
    <w:rsid w:val="004966DA"/>
    <w:rsid w:val="00496B1D"/>
    <w:rsid w:val="00496D38"/>
    <w:rsid w:val="00497E3A"/>
    <w:rsid w:val="00497FD4"/>
    <w:rsid w:val="004A091B"/>
    <w:rsid w:val="004A13B6"/>
    <w:rsid w:val="004A1715"/>
    <w:rsid w:val="004A1B73"/>
    <w:rsid w:val="004A6D16"/>
    <w:rsid w:val="004A7E7A"/>
    <w:rsid w:val="004B0779"/>
    <w:rsid w:val="004B0975"/>
    <w:rsid w:val="004B0FD0"/>
    <w:rsid w:val="004B1D76"/>
    <w:rsid w:val="004B257E"/>
    <w:rsid w:val="004B2C68"/>
    <w:rsid w:val="004B479F"/>
    <w:rsid w:val="004B7642"/>
    <w:rsid w:val="004B768F"/>
    <w:rsid w:val="004B7918"/>
    <w:rsid w:val="004C0480"/>
    <w:rsid w:val="004C0C21"/>
    <w:rsid w:val="004C1AAC"/>
    <w:rsid w:val="004C3D9F"/>
    <w:rsid w:val="004C4B46"/>
    <w:rsid w:val="004C5227"/>
    <w:rsid w:val="004C53A4"/>
    <w:rsid w:val="004C57D2"/>
    <w:rsid w:val="004C614E"/>
    <w:rsid w:val="004C684D"/>
    <w:rsid w:val="004D127C"/>
    <w:rsid w:val="004D3F96"/>
    <w:rsid w:val="004D40E7"/>
    <w:rsid w:val="004D4C82"/>
    <w:rsid w:val="004D6C69"/>
    <w:rsid w:val="004D7521"/>
    <w:rsid w:val="004E0562"/>
    <w:rsid w:val="004E0625"/>
    <w:rsid w:val="004E0E02"/>
    <w:rsid w:val="004E10D3"/>
    <w:rsid w:val="004E20E0"/>
    <w:rsid w:val="004E252D"/>
    <w:rsid w:val="004E5DE9"/>
    <w:rsid w:val="004E6034"/>
    <w:rsid w:val="004E78BF"/>
    <w:rsid w:val="004F03F4"/>
    <w:rsid w:val="004F0792"/>
    <w:rsid w:val="004F0DF9"/>
    <w:rsid w:val="004F0F7B"/>
    <w:rsid w:val="004F11EF"/>
    <w:rsid w:val="004F12E7"/>
    <w:rsid w:val="004F23DB"/>
    <w:rsid w:val="004F26CE"/>
    <w:rsid w:val="004F2F51"/>
    <w:rsid w:val="004F3CF1"/>
    <w:rsid w:val="004F3D88"/>
    <w:rsid w:val="004F458E"/>
    <w:rsid w:val="004F4C91"/>
    <w:rsid w:val="004F5984"/>
    <w:rsid w:val="004F59F5"/>
    <w:rsid w:val="004F6292"/>
    <w:rsid w:val="004F6DBA"/>
    <w:rsid w:val="004F7DCA"/>
    <w:rsid w:val="004F7E65"/>
    <w:rsid w:val="00500A07"/>
    <w:rsid w:val="005017EE"/>
    <w:rsid w:val="00501FBA"/>
    <w:rsid w:val="005027DA"/>
    <w:rsid w:val="0050359A"/>
    <w:rsid w:val="00503CDA"/>
    <w:rsid w:val="00503EC8"/>
    <w:rsid w:val="00504263"/>
    <w:rsid w:val="005043FE"/>
    <w:rsid w:val="00504EF7"/>
    <w:rsid w:val="0050562E"/>
    <w:rsid w:val="005136AF"/>
    <w:rsid w:val="0051450A"/>
    <w:rsid w:val="005148FF"/>
    <w:rsid w:val="00514F91"/>
    <w:rsid w:val="00515274"/>
    <w:rsid w:val="00515622"/>
    <w:rsid w:val="0051687D"/>
    <w:rsid w:val="00521E41"/>
    <w:rsid w:val="0052296B"/>
    <w:rsid w:val="005229FE"/>
    <w:rsid w:val="00522FAB"/>
    <w:rsid w:val="005232F8"/>
    <w:rsid w:val="00523484"/>
    <w:rsid w:val="0052366E"/>
    <w:rsid w:val="005240E5"/>
    <w:rsid w:val="00524C1B"/>
    <w:rsid w:val="00526D68"/>
    <w:rsid w:val="00530A39"/>
    <w:rsid w:val="00531298"/>
    <w:rsid w:val="00533AA1"/>
    <w:rsid w:val="00533C50"/>
    <w:rsid w:val="0053428A"/>
    <w:rsid w:val="00535B52"/>
    <w:rsid w:val="00536684"/>
    <w:rsid w:val="00537E55"/>
    <w:rsid w:val="005401D9"/>
    <w:rsid w:val="00542E0B"/>
    <w:rsid w:val="00543312"/>
    <w:rsid w:val="00543EAB"/>
    <w:rsid w:val="005440DE"/>
    <w:rsid w:val="00544184"/>
    <w:rsid w:val="00544284"/>
    <w:rsid w:val="005444D6"/>
    <w:rsid w:val="00545521"/>
    <w:rsid w:val="00545EB6"/>
    <w:rsid w:val="005470D7"/>
    <w:rsid w:val="0054798E"/>
    <w:rsid w:val="00550351"/>
    <w:rsid w:val="005508A8"/>
    <w:rsid w:val="005519BC"/>
    <w:rsid w:val="00551CE3"/>
    <w:rsid w:val="0055205B"/>
    <w:rsid w:val="00552097"/>
    <w:rsid w:val="005521F4"/>
    <w:rsid w:val="0055277C"/>
    <w:rsid w:val="00552973"/>
    <w:rsid w:val="00552FEA"/>
    <w:rsid w:val="00554162"/>
    <w:rsid w:val="00554751"/>
    <w:rsid w:val="00555CA2"/>
    <w:rsid w:val="00556218"/>
    <w:rsid w:val="005566DA"/>
    <w:rsid w:val="00556A24"/>
    <w:rsid w:val="00560053"/>
    <w:rsid w:val="005610CE"/>
    <w:rsid w:val="00561350"/>
    <w:rsid w:val="005632C1"/>
    <w:rsid w:val="00563D0E"/>
    <w:rsid w:val="00564067"/>
    <w:rsid w:val="0056489E"/>
    <w:rsid w:val="00566DDB"/>
    <w:rsid w:val="005705EF"/>
    <w:rsid w:val="00572F11"/>
    <w:rsid w:val="005738F3"/>
    <w:rsid w:val="0057482C"/>
    <w:rsid w:val="00574AC1"/>
    <w:rsid w:val="00575AA4"/>
    <w:rsid w:val="00576A65"/>
    <w:rsid w:val="00576C68"/>
    <w:rsid w:val="005776A9"/>
    <w:rsid w:val="00580C4C"/>
    <w:rsid w:val="0058183D"/>
    <w:rsid w:val="00582FB0"/>
    <w:rsid w:val="00583ECD"/>
    <w:rsid w:val="00585131"/>
    <w:rsid w:val="00586844"/>
    <w:rsid w:val="00590EAB"/>
    <w:rsid w:val="0059129C"/>
    <w:rsid w:val="005912B0"/>
    <w:rsid w:val="00591BEC"/>
    <w:rsid w:val="005923C5"/>
    <w:rsid w:val="00592BD4"/>
    <w:rsid w:val="00595884"/>
    <w:rsid w:val="00596160"/>
    <w:rsid w:val="005964DA"/>
    <w:rsid w:val="00596F92"/>
    <w:rsid w:val="00597BB0"/>
    <w:rsid w:val="005A010E"/>
    <w:rsid w:val="005A059C"/>
    <w:rsid w:val="005A1C4C"/>
    <w:rsid w:val="005A2EB3"/>
    <w:rsid w:val="005A3203"/>
    <w:rsid w:val="005A3418"/>
    <w:rsid w:val="005A3979"/>
    <w:rsid w:val="005A3CA7"/>
    <w:rsid w:val="005A3EC2"/>
    <w:rsid w:val="005A472A"/>
    <w:rsid w:val="005A5956"/>
    <w:rsid w:val="005A6A39"/>
    <w:rsid w:val="005A6F0D"/>
    <w:rsid w:val="005B136F"/>
    <w:rsid w:val="005B15EC"/>
    <w:rsid w:val="005B168A"/>
    <w:rsid w:val="005B1CBF"/>
    <w:rsid w:val="005B2929"/>
    <w:rsid w:val="005B297E"/>
    <w:rsid w:val="005B49BF"/>
    <w:rsid w:val="005B4CC1"/>
    <w:rsid w:val="005B4DD9"/>
    <w:rsid w:val="005B521E"/>
    <w:rsid w:val="005B5711"/>
    <w:rsid w:val="005C13D8"/>
    <w:rsid w:val="005C197A"/>
    <w:rsid w:val="005C207F"/>
    <w:rsid w:val="005C2C0F"/>
    <w:rsid w:val="005C3114"/>
    <w:rsid w:val="005C31FA"/>
    <w:rsid w:val="005C3249"/>
    <w:rsid w:val="005C53D1"/>
    <w:rsid w:val="005C5587"/>
    <w:rsid w:val="005C6A76"/>
    <w:rsid w:val="005C6F7C"/>
    <w:rsid w:val="005D06B3"/>
    <w:rsid w:val="005D0D2D"/>
    <w:rsid w:val="005D2836"/>
    <w:rsid w:val="005D299E"/>
    <w:rsid w:val="005D321D"/>
    <w:rsid w:val="005D3A7E"/>
    <w:rsid w:val="005D3C4E"/>
    <w:rsid w:val="005D4023"/>
    <w:rsid w:val="005D55D3"/>
    <w:rsid w:val="005D5630"/>
    <w:rsid w:val="005D5EA2"/>
    <w:rsid w:val="005D63DB"/>
    <w:rsid w:val="005E01A0"/>
    <w:rsid w:val="005E26E6"/>
    <w:rsid w:val="005E27E7"/>
    <w:rsid w:val="005E283A"/>
    <w:rsid w:val="005E31B6"/>
    <w:rsid w:val="005E350B"/>
    <w:rsid w:val="005E3B51"/>
    <w:rsid w:val="005E4403"/>
    <w:rsid w:val="005E5661"/>
    <w:rsid w:val="005E5C3F"/>
    <w:rsid w:val="005F1146"/>
    <w:rsid w:val="005F252C"/>
    <w:rsid w:val="005F2E1E"/>
    <w:rsid w:val="005F3225"/>
    <w:rsid w:val="005F3364"/>
    <w:rsid w:val="005F4F18"/>
    <w:rsid w:val="005F5B97"/>
    <w:rsid w:val="005F5E45"/>
    <w:rsid w:val="005F663A"/>
    <w:rsid w:val="005F67F2"/>
    <w:rsid w:val="005F6A80"/>
    <w:rsid w:val="005F7146"/>
    <w:rsid w:val="00600126"/>
    <w:rsid w:val="006001C1"/>
    <w:rsid w:val="006005C8"/>
    <w:rsid w:val="00600F12"/>
    <w:rsid w:val="00602E9B"/>
    <w:rsid w:val="006034D1"/>
    <w:rsid w:val="00603704"/>
    <w:rsid w:val="00604E45"/>
    <w:rsid w:val="00605AF6"/>
    <w:rsid w:val="006063B7"/>
    <w:rsid w:val="006063C5"/>
    <w:rsid w:val="006063E1"/>
    <w:rsid w:val="00607D46"/>
    <w:rsid w:val="006102B4"/>
    <w:rsid w:val="00610694"/>
    <w:rsid w:val="00613311"/>
    <w:rsid w:val="00613658"/>
    <w:rsid w:val="00613829"/>
    <w:rsid w:val="00613C2C"/>
    <w:rsid w:val="00614A8E"/>
    <w:rsid w:val="00615A1C"/>
    <w:rsid w:val="00615CDD"/>
    <w:rsid w:val="0061651C"/>
    <w:rsid w:val="00616951"/>
    <w:rsid w:val="00616CD2"/>
    <w:rsid w:val="006177D2"/>
    <w:rsid w:val="00617E59"/>
    <w:rsid w:val="00620B32"/>
    <w:rsid w:val="00620B63"/>
    <w:rsid w:val="006212F4"/>
    <w:rsid w:val="00622BCC"/>
    <w:rsid w:val="006234BF"/>
    <w:rsid w:val="00623D15"/>
    <w:rsid w:val="00624ACA"/>
    <w:rsid w:val="006253B6"/>
    <w:rsid w:val="006257BA"/>
    <w:rsid w:val="006277AC"/>
    <w:rsid w:val="006301CA"/>
    <w:rsid w:val="00631E1B"/>
    <w:rsid w:val="00633240"/>
    <w:rsid w:val="006333B8"/>
    <w:rsid w:val="00633D05"/>
    <w:rsid w:val="00634A77"/>
    <w:rsid w:val="00635264"/>
    <w:rsid w:val="00635CFC"/>
    <w:rsid w:val="00636056"/>
    <w:rsid w:val="0063746F"/>
    <w:rsid w:val="0064144D"/>
    <w:rsid w:val="0064190E"/>
    <w:rsid w:val="00641EB8"/>
    <w:rsid w:val="0064229A"/>
    <w:rsid w:val="00642CD8"/>
    <w:rsid w:val="00644AFB"/>
    <w:rsid w:val="0064520D"/>
    <w:rsid w:val="006459F2"/>
    <w:rsid w:val="00646BE0"/>
    <w:rsid w:val="00646EFE"/>
    <w:rsid w:val="00646FA6"/>
    <w:rsid w:val="006513D0"/>
    <w:rsid w:val="00651696"/>
    <w:rsid w:val="00653EA7"/>
    <w:rsid w:val="00655C7A"/>
    <w:rsid w:val="0065682E"/>
    <w:rsid w:val="00656A1E"/>
    <w:rsid w:val="00656BB1"/>
    <w:rsid w:val="00657F05"/>
    <w:rsid w:val="00660277"/>
    <w:rsid w:val="00662DEF"/>
    <w:rsid w:val="00663BBE"/>
    <w:rsid w:val="00664B44"/>
    <w:rsid w:val="006653A8"/>
    <w:rsid w:val="006665E9"/>
    <w:rsid w:val="00666BDD"/>
    <w:rsid w:val="00667FA2"/>
    <w:rsid w:val="00670AC5"/>
    <w:rsid w:val="00670C2F"/>
    <w:rsid w:val="00670FDE"/>
    <w:rsid w:val="006712CE"/>
    <w:rsid w:val="00671C1E"/>
    <w:rsid w:val="00671D15"/>
    <w:rsid w:val="00672698"/>
    <w:rsid w:val="006739BB"/>
    <w:rsid w:val="006741A3"/>
    <w:rsid w:val="00674397"/>
    <w:rsid w:val="0067468F"/>
    <w:rsid w:val="006752D5"/>
    <w:rsid w:val="0067670D"/>
    <w:rsid w:val="00676C36"/>
    <w:rsid w:val="00676CD3"/>
    <w:rsid w:val="006773FD"/>
    <w:rsid w:val="00680060"/>
    <w:rsid w:val="00680C32"/>
    <w:rsid w:val="00680F6B"/>
    <w:rsid w:val="00681769"/>
    <w:rsid w:val="006830E2"/>
    <w:rsid w:val="00683DCC"/>
    <w:rsid w:val="00684EE3"/>
    <w:rsid w:val="00684F7C"/>
    <w:rsid w:val="0068502B"/>
    <w:rsid w:val="00685466"/>
    <w:rsid w:val="006856C5"/>
    <w:rsid w:val="00686387"/>
    <w:rsid w:val="00686D9D"/>
    <w:rsid w:val="00687195"/>
    <w:rsid w:val="00687A9D"/>
    <w:rsid w:val="00687D1D"/>
    <w:rsid w:val="00690854"/>
    <w:rsid w:val="006917E2"/>
    <w:rsid w:val="00691859"/>
    <w:rsid w:val="00691F23"/>
    <w:rsid w:val="006921C8"/>
    <w:rsid w:val="006929ED"/>
    <w:rsid w:val="0069319D"/>
    <w:rsid w:val="00694126"/>
    <w:rsid w:val="00695213"/>
    <w:rsid w:val="0069558F"/>
    <w:rsid w:val="006961AA"/>
    <w:rsid w:val="0069647C"/>
    <w:rsid w:val="00696A12"/>
    <w:rsid w:val="00697F79"/>
    <w:rsid w:val="006A10BE"/>
    <w:rsid w:val="006A1377"/>
    <w:rsid w:val="006A1406"/>
    <w:rsid w:val="006A1844"/>
    <w:rsid w:val="006A2EBB"/>
    <w:rsid w:val="006A3890"/>
    <w:rsid w:val="006A54C6"/>
    <w:rsid w:val="006A69A4"/>
    <w:rsid w:val="006A7105"/>
    <w:rsid w:val="006A733E"/>
    <w:rsid w:val="006A7488"/>
    <w:rsid w:val="006A7BC1"/>
    <w:rsid w:val="006B0CBE"/>
    <w:rsid w:val="006B163D"/>
    <w:rsid w:val="006B2499"/>
    <w:rsid w:val="006B2978"/>
    <w:rsid w:val="006B2B74"/>
    <w:rsid w:val="006B3998"/>
    <w:rsid w:val="006B3C7B"/>
    <w:rsid w:val="006B4F0D"/>
    <w:rsid w:val="006B7AEA"/>
    <w:rsid w:val="006B7CCE"/>
    <w:rsid w:val="006C00B7"/>
    <w:rsid w:val="006C1DBF"/>
    <w:rsid w:val="006C28DB"/>
    <w:rsid w:val="006C3DF3"/>
    <w:rsid w:val="006C461E"/>
    <w:rsid w:val="006C4CD1"/>
    <w:rsid w:val="006C6477"/>
    <w:rsid w:val="006C68FF"/>
    <w:rsid w:val="006C6C0D"/>
    <w:rsid w:val="006D0CBF"/>
    <w:rsid w:val="006D2323"/>
    <w:rsid w:val="006D2515"/>
    <w:rsid w:val="006D303F"/>
    <w:rsid w:val="006D3F11"/>
    <w:rsid w:val="006D40CA"/>
    <w:rsid w:val="006D437A"/>
    <w:rsid w:val="006D4E89"/>
    <w:rsid w:val="006D640B"/>
    <w:rsid w:val="006D6B72"/>
    <w:rsid w:val="006D6EC4"/>
    <w:rsid w:val="006D7D62"/>
    <w:rsid w:val="006D7E98"/>
    <w:rsid w:val="006E0550"/>
    <w:rsid w:val="006E11CA"/>
    <w:rsid w:val="006E1CC1"/>
    <w:rsid w:val="006E2890"/>
    <w:rsid w:val="006E361C"/>
    <w:rsid w:val="006E388D"/>
    <w:rsid w:val="006E3A89"/>
    <w:rsid w:val="006E3C58"/>
    <w:rsid w:val="006E3D11"/>
    <w:rsid w:val="006E426C"/>
    <w:rsid w:val="006E5337"/>
    <w:rsid w:val="006E53A3"/>
    <w:rsid w:val="006E5672"/>
    <w:rsid w:val="006E5C08"/>
    <w:rsid w:val="006E5D35"/>
    <w:rsid w:val="006E5E43"/>
    <w:rsid w:val="006E5EC2"/>
    <w:rsid w:val="006E7A2E"/>
    <w:rsid w:val="006E7A5F"/>
    <w:rsid w:val="006F0027"/>
    <w:rsid w:val="006F1237"/>
    <w:rsid w:val="006F255E"/>
    <w:rsid w:val="006F2871"/>
    <w:rsid w:val="006F3167"/>
    <w:rsid w:val="006F42AF"/>
    <w:rsid w:val="006F6569"/>
    <w:rsid w:val="006F6CD1"/>
    <w:rsid w:val="006F76C0"/>
    <w:rsid w:val="006F7818"/>
    <w:rsid w:val="00700872"/>
    <w:rsid w:val="00701BCA"/>
    <w:rsid w:val="0070337E"/>
    <w:rsid w:val="00706717"/>
    <w:rsid w:val="00706C58"/>
    <w:rsid w:val="00707851"/>
    <w:rsid w:val="0071060D"/>
    <w:rsid w:val="00710B96"/>
    <w:rsid w:val="00711189"/>
    <w:rsid w:val="00712853"/>
    <w:rsid w:val="0071352F"/>
    <w:rsid w:val="00713C7B"/>
    <w:rsid w:val="00713E71"/>
    <w:rsid w:val="00714209"/>
    <w:rsid w:val="00714A3B"/>
    <w:rsid w:val="007155D4"/>
    <w:rsid w:val="00715841"/>
    <w:rsid w:val="00715C72"/>
    <w:rsid w:val="0071684B"/>
    <w:rsid w:val="00717E0C"/>
    <w:rsid w:val="007205FE"/>
    <w:rsid w:val="00720FBB"/>
    <w:rsid w:val="00721880"/>
    <w:rsid w:val="00722971"/>
    <w:rsid w:val="00722CBF"/>
    <w:rsid w:val="00726031"/>
    <w:rsid w:val="00726ABB"/>
    <w:rsid w:val="0072794C"/>
    <w:rsid w:val="00727BEB"/>
    <w:rsid w:val="007300BE"/>
    <w:rsid w:val="00730BBC"/>
    <w:rsid w:val="0073126F"/>
    <w:rsid w:val="007316E1"/>
    <w:rsid w:val="00731CA1"/>
    <w:rsid w:val="007337B1"/>
    <w:rsid w:val="0073393C"/>
    <w:rsid w:val="00735A4E"/>
    <w:rsid w:val="00735F3D"/>
    <w:rsid w:val="00736FDB"/>
    <w:rsid w:val="00737043"/>
    <w:rsid w:val="0074040A"/>
    <w:rsid w:val="0074068B"/>
    <w:rsid w:val="00740D3A"/>
    <w:rsid w:val="0074102B"/>
    <w:rsid w:val="00741090"/>
    <w:rsid w:val="007412C1"/>
    <w:rsid w:val="00741626"/>
    <w:rsid w:val="007426A3"/>
    <w:rsid w:val="0074284D"/>
    <w:rsid w:val="00742BA0"/>
    <w:rsid w:val="00743077"/>
    <w:rsid w:val="007437D2"/>
    <w:rsid w:val="00745A37"/>
    <w:rsid w:val="00745D1A"/>
    <w:rsid w:val="00745D9A"/>
    <w:rsid w:val="00747ED8"/>
    <w:rsid w:val="007520A3"/>
    <w:rsid w:val="007522DC"/>
    <w:rsid w:val="007540BD"/>
    <w:rsid w:val="0075486F"/>
    <w:rsid w:val="00756103"/>
    <w:rsid w:val="00756268"/>
    <w:rsid w:val="0075718B"/>
    <w:rsid w:val="00757A0C"/>
    <w:rsid w:val="007602E6"/>
    <w:rsid w:val="00761AA3"/>
    <w:rsid w:val="00761F9A"/>
    <w:rsid w:val="007620B4"/>
    <w:rsid w:val="007629A8"/>
    <w:rsid w:val="00762F2C"/>
    <w:rsid w:val="00763452"/>
    <w:rsid w:val="00763531"/>
    <w:rsid w:val="007641C4"/>
    <w:rsid w:val="00766477"/>
    <w:rsid w:val="00766B6F"/>
    <w:rsid w:val="00767076"/>
    <w:rsid w:val="00770765"/>
    <w:rsid w:val="00772DDB"/>
    <w:rsid w:val="0077367F"/>
    <w:rsid w:val="007740D9"/>
    <w:rsid w:val="00776C14"/>
    <w:rsid w:val="00777735"/>
    <w:rsid w:val="0077786B"/>
    <w:rsid w:val="00777A20"/>
    <w:rsid w:val="00777AE8"/>
    <w:rsid w:val="00780055"/>
    <w:rsid w:val="00780CA1"/>
    <w:rsid w:val="007817AD"/>
    <w:rsid w:val="00782AF2"/>
    <w:rsid w:val="00782FDB"/>
    <w:rsid w:val="00783A6A"/>
    <w:rsid w:val="00784053"/>
    <w:rsid w:val="00784241"/>
    <w:rsid w:val="007856C3"/>
    <w:rsid w:val="00787668"/>
    <w:rsid w:val="00790097"/>
    <w:rsid w:val="007921F5"/>
    <w:rsid w:val="0079349D"/>
    <w:rsid w:val="00796B87"/>
    <w:rsid w:val="00797FBA"/>
    <w:rsid w:val="007A09F1"/>
    <w:rsid w:val="007A2489"/>
    <w:rsid w:val="007A25EF"/>
    <w:rsid w:val="007A2663"/>
    <w:rsid w:val="007A5356"/>
    <w:rsid w:val="007A5D6D"/>
    <w:rsid w:val="007A7EE3"/>
    <w:rsid w:val="007B05DC"/>
    <w:rsid w:val="007B0829"/>
    <w:rsid w:val="007B1ACD"/>
    <w:rsid w:val="007B27E1"/>
    <w:rsid w:val="007B3858"/>
    <w:rsid w:val="007B3F54"/>
    <w:rsid w:val="007B4F7E"/>
    <w:rsid w:val="007B5030"/>
    <w:rsid w:val="007B5FA9"/>
    <w:rsid w:val="007B6382"/>
    <w:rsid w:val="007B661C"/>
    <w:rsid w:val="007B77A2"/>
    <w:rsid w:val="007C0116"/>
    <w:rsid w:val="007C1AD7"/>
    <w:rsid w:val="007C217F"/>
    <w:rsid w:val="007C3469"/>
    <w:rsid w:val="007C4BD7"/>
    <w:rsid w:val="007C4C92"/>
    <w:rsid w:val="007C5057"/>
    <w:rsid w:val="007C5E29"/>
    <w:rsid w:val="007C7266"/>
    <w:rsid w:val="007C7A7D"/>
    <w:rsid w:val="007D0560"/>
    <w:rsid w:val="007D34EF"/>
    <w:rsid w:val="007D350E"/>
    <w:rsid w:val="007D3915"/>
    <w:rsid w:val="007D48BB"/>
    <w:rsid w:val="007D677A"/>
    <w:rsid w:val="007D6856"/>
    <w:rsid w:val="007D6D2C"/>
    <w:rsid w:val="007D7DDC"/>
    <w:rsid w:val="007E19C3"/>
    <w:rsid w:val="007E2076"/>
    <w:rsid w:val="007E267B"/>
    <w:rsid w:val="007E35CD"/>
    <w:rsid w:val="007E46C1"/>
    <w:rsid w:val="007E4B1C"/>
    <w:rsid w:val="007E5920"/>
    <w:rsid w:val="007E670B"/>
    <w:rsid w:val="007E79F3"/>
    <w:rsid w:val="007F03F1"/>
    <w:rsid w:val="007F0498"/>
    <w:rsid w:val="007F0C22"/>
    <w:rsid w:val="007F0C46"/>
    <w:rsid w:val="007F0D45"/>
    <w:rsid w:val="007F18F5"/>
    <w:rsid w:val="007F3D76"/>
    <w:rsid w:val="007F4DAB"/>
    <w:rsid w:val="007F5450"/>
    <w:rsid w:val="00800690"/>
    <w:rsid w:val="00801199"/>
    <w:rsid w:val="00802023"/>
    <w:rsid w:val="0080319D"/>
    <w:rsid w:val="00803202"/>
    <w:rsid w:val="008034B3"/>
    <w:rsid w:val="00803D43"/>
    <w:rsid w:val="00805100"/>
    <w:rsid w:val="00806996"/>
    <w:rsid w:val="008115AE"/>
    <w:rsid w:val="00811A4B"/>
    <w:rsid w:val="008127B5"/>
    <w:rsid w:val="0081338A"/>
    <w:rsid w:val="00813807"/>
    <w:rsid w:val="008141FF"/>
    <w:rsid w:val="00815A93"/>
    <w:rsid w:val="00816F2C"/>
    <w:rsid w:val="00820012"/>
    <w:rsid w:val="00820C83"/>
    <w:rsid w:val="0082140F"/>
    <w:rsid w:val="00821817"/>
    <w:rsid w:val="00822EC6"/>
    <w:rsid w:val="00824C30"/>
    <w:rsid w:val="00824EDB"/>
    <w:rsid w:val="0082521B"/>
    <w:rsid w:val="00827F39"/>
    <w:rsid w:val="00830C6F"/>
    <w:rsid w:val="00830E8C"/>
    <w:rsid w:val="008316C1"/>
    <w:rsid w:val="00831A39"/>
    <w:rsid w:val="00831C20"/>
    <w:rsid w:val="008325CC"/>
    <w:rsid w:val="008337EC"/>
    <w:rsid w:val="00834156"/>
    <w:rsid w:val="008348C5"/>
    <w:rsid w:val="00836257"/>
    <w:rsid w:val="00836E9A"/>
    <w:rsid w:val="008404D7"/>
    <w:rsid w:val="00841471"/>
    <w:rsid w:val="00841D41"/>
    <w:rsid w:val="008421ED"/>
    <w:rsid w:val="00842C2D"/>
    <w:rsid w:val="0084336F"/>
    <w:rsid w:val="008436A1"/>
    <w:rsid w:val="008442FB"/>
    <w:rsid w:val="008449D1"/>
    <w:rsid w:val="00845AB8"/>
    <w:rsid w:val="00845EB3"/>
    <w:rsid w:val="00846C4C"/>
    <w:rsid w:val="00850479"/>
    <w:rsid w:val="00850484"/>
    <w:rsid w:val="0085054D"/>
    <w:rsid w:val="00851083"/>
    <w:rsid w:val="0085196C"/>
    <w:rsid w:val="00852638"/>
    <w:rsid w:val="00852CA4"/>
    <w:rsid w:val="00853195"/>
    <w:rsid w:val="0085347E"/>
    <w:rsid w:val="008537C7"/>
    <w:rsid w:val="00853C83"/>
    <w:rsid w:val="00854F0B"/>
    <w:rsid w:val="00855056"/>
    <w:rsid w:val="00856998"/>
    <w:rsid w:val="00856F48"/>
    <w:rsid w:val="00857904"/>
    <w:rsid w:val="00860D9B"/>
    <w:rsid w:val="00860F77"/>
    <w:rsid w:val="00861359"/>
    <w:rsid w:val="00861BB1"/>
    <w:rsid w:val="008622A1"/>
    <w:rsid w:val="0086564D"/>
    <w:rsid w:val="00865690"/>
    <w:rsid w:val="008660F5"/>
    <w:rsid w:val="0086610A"/>
    <w:rsid w:val="008663A5"/>
    <w:rsid w:val="008664F5"/>
    <w:rsid w:val="008673FB"/>
    <w:rsid w:val="00870987"/>
    <w:rsid w:val="00870B64"/>
    <w:rsid w:val="00871319"/>
    <w:rsid w:val="00871359"/>
    <w:rsid w:val="00871FC4"/>
    <w:rsid w:val="00872F72"/>
    <w:rsid w:val="008733A4"/>
    <w:rsid w:val="00873DA6"/>
    <w:rsid w:val="00874DB0"/>
    <w:rsid w:val="00876C91"/>
    <w:rsid w:val="0087799E"/>
    <w:rsid w:val="00877B96"/>
    <w:rsid w:val="008808A0"/>
    <w:rsid w:val="00880AC7"/>
    <w:rsid w:val="008812B9"/>
    <w:rsid w:val="008812C3"/>
    <w:rsid w:val="00881853"/>
    <w:rsid w:val="00881B54"/>
    <w:rsid w:val="00882811"/>
    <w:rsid w:val="00882B28"/>
    <w:rsid w:val="008849DF"/>
    <w:rsid w:val="00886353"/>
    <w:rsid w:val="0088646E"/>
    <w:rsid w:val="00887A59"/>
    <w:rsid w:val="00887EA8"/>
    <w:rsid w:val="00890345"/>
    <w:rsid w:val="00890CBF"/>
    <w:rsid w:val="00892C21"/>
    <w:rsid w:val="00893142"/>
    <w:rsid w:val="00893257"/>
    <w:rsid w:val="008944F6"/>
    <w:rsid w:val="00894635"/>
    <w:rsid w:val="008946C3"/>
    <w:rsid w:val="00894728"/>
    <w:rsid w:val="008964A1"/>
    <w:rsid w:val="00896636"/>
    <w:rsid w:val="008969AB"/>
    <w:rsid w:val="008A1176"/>
    <w:rsid w:val="008A15B9"/>
    <w:rsid w:val="008A1BAE"/>
    <w:rsid w:val="008A31D0"/>
    <w:rsid w:val="008A3792"/>
    <w:rsid w:val="008A3962"/>
    <w:rsid w:val="008A4F2A"/>
    <w:rsid w:val="008A55A7"/>
    <w:rsid w:val="008A55C2"/>
    <w:rsid w:val="008A5E1B"/>
    <w:rsid w:val="008A7E6F"/>
    <w:rsid w:val="008B04E2"/>
    <w:rsid w:val="008B207A"/>
    <w:rsid w:val="008B2130"/>
    <w:rsid w:val="008B244B"/>
    <w:rsid w:val="008B56BC"/>
    <w:rsid w:val="008B6258"/>
    <w:rsid w:val="008B652F"/>
    <w:rsid w:val="008B67B3"/>
    <w:rsid w:val="008B7BC2"/>
    <w:rsid w:val="008B7ECB"/>
    <w:rsid w:val="008C0707"/>
    <w:rsid w:val="008C0CA2"/>
    <w:rsid w:val="008C1C60"/>
    <w:rsid w:val="008C24E5"/>
    <w:rsid w:val="008C254C"/>
    <w:rsid w:val="008C2ACC"/>
    <w:rsid w:val="008C317C"/>
    <w:rsid w:val="008C3240"/>
    <w:rsid w:val="008C3B5F"/>
    <w:rsid w:val="008C3DD3"/>
    <w:rsid w:val="008C4C34"/>
    <w:rsid w:val="008C5EA1"/>
    <w:rsid w:val="008C67E7"/>
    <w:rsid w:val="008C692E"/>
    <w:rsid w:val="008C6BCF"/>
    <w:rsid w:val="008C7618"/>
    <w:rsid w:val="008D0707"/>
    <w:rsid w:val="008D0E03"/>
    <w:rsid w:val="008D1094"/>
    <w:rsid w:val="008D1810"/>
    <w:rsid w:val="008D232C"/>
    <w:rsid w:val="008D253B"/>
    <w:rsid w:val="008D3175"/>
    <w:rsid w:val="008D31E3"/>
    <w:rsid w:val="008D3232"/>
    <w:rsid w:val="008D3AE3"/>
    <w:rsid w:val="008D3FE4"/>
    <w:rsid w:val="008D4B34"/>
    <w:rsid w:val="008D5707"/>
    <w:rsid w:val="008D7109"/>
    <w:rsid w:val="008E046E"/>
    <w:rsid w:val="008E1BD4"/>
    <w:rsid w:val="008E26D1"/>
    <w:rsid w:val="008E2983"/>
    <w:rsid w:val="008E35FD"/>
    <w:rsid w:val="008E39CC"/>
    <w:rsid w:val="008E3D93"/>
    <w:rsid w:val="008E4691"/>
    <w:rsid w:val="008E5974"/>
    <w:rsid w:val="008E5C29"/>
    <w:rsid w:val="008E5F0E"/>
    <w:rsid w:val="008E6662"/>
    <w:rsid w:val="008F00C6"/>
    <w:rsid w:val="008F0136"/>
    <w:rsid w:val="008F04AC"/>
    <w:rsid w:val="008F068F"/>
    <w:rsid w:val="008F111C"/>
    <w:rsid w:val="008F16F2"/>
    <w:rsid w:val="008F296C"/>
    <w:rsid w:val="008F348F"/>
    <w:rsid w:val="008F4D73"/>
    <w:rsid w:val="008F5CF7"/>
    <w:rsid w:val="008F5E62"/>
    <w:rsid w:val="008F6203"/>
    <w:rsid w:val="008F7F0B"/>
    <w:rsid w:val="00900533"/>
    <w:rsid w:val="00901C69"/>
    <w:rsid w:val="00901D00"/>
    <w:rsid w:val="0090248D"/>
    <w:rsid w:val="00903C0A"/>
    <w:rsid w:val="00904F73"/>
    <w:rsid w:val="00905A9F"/>
    <w:rsid w:val="00906174"/>
    <w:rsid w:val="009069B9"/>
    <w:rsid w:val="0090745E"/>
    <w:rsid w:val="00907E0F"/>
    <w:rsid w:val="009107BE"/>
    <w:rsid w:val="009115A2"/>
    <w:rsid w:val="009116F8"/>
    <w:rsid w:val="00912640"/>
    <w:rsid w:val="00912AF1"/>
    <w:rsid w:val="00913168"/>
    <w:rsid w:val="00915889"/>
    <w:rsid w:val="00915D52"/>
    <w:rsid w:val="009169BC"/>
    <w:rsid w:val="00916D75"/>
    <w:rsid w:val="00916E74"/>
    <w:rsid w:val="00916E8D"/>
    <w:rsid w:val="009171DA"/>
    <w:rsid w:val="00917EC5"/>
    <w:rsid w:val="00917F57"/>
    <w:rsid w:val="0092301C"/>
    <w:rsid w:val="0092357F"/>
    <w:rsid w:val="009245CD"/>
    <w:rsid w:val="00924CF0"/>
    <w:rsid w:val="0092743C"/>
    <w:rsid w:val="00927C18"/>
    <w:rsid w:val="00930444"/>
    <w:rsid w:val="0093283E"/>
    <w:rsid w:val="009338A1"/>
    <w:rsid w:val="00935792"/>
    <w:rsid w:val="00935BB6"/>
    <w:rsid w:val="0093664F"/>
    <w:rsid w:val="00936FDD"/>
    <w:rsid w:val="00937F39"/>
    <w:rsid w:val="0094118F"/>
    <w:rsid w:val="0094168F"/>
    <w:rsid w:val="009416AF"/>
    <w:rsid w:val="0094374F"/>
    <w:rsid w:val="00943A72"/>
    <w:rsid w:val="00943F95"/>
    <w:rsid w:val="0094418E"/>
    <w:rsid w:val="0094429C"/>
    <w:rsid w:val="0094511A"/>
    <w:rsid w:val="0094517D"/>
    <w:rsid w:val="009451F1"/>
    <w:rsid w:val="00945A08"/>
    <w:rsid w:val="00945C45"/>
    <w:rsid w:val="0094735F"/>
    <w:rsid w:val="00947707"/>
    <w:rsid w:val="009479DA"/>
    <w:rsid w:val="009511C2"/>
    <w:rsid w:val="0095156F"/>
    <w:rsid w:val="00952E5F"/>
    <w:rsid w:val="00954571"/>
    <w:rsid w:val="00954FD9"/>
    <w:rsid w:val="00956092"/>
    <w:rsid w:val="009563C9"/>
    <w:rsid w:val="00956B14"/>
    <w:rsid w:val="00957411"/>
    <w:rsid w:val="00957679"/>
    <w:rsid w:val="00960482"/>
    <w:rsid w:val="00960565"/>
    <w:rsid w:val="00960660"/>
    <w:rsid w:val="00960699"/>
    <w:rsid w:val="00961A2B"/>
    <w:rsid w:val="00963319"/>
    <w:rsid w:val="0096388D"/>
    <w:rsid w:val="00963B3E"/>
    <w:rsid w:val="00963EE6"/>
    <w:rsid w:val="009653A7"/>
    <w:rsid w:val="00965AFD"/>
    <w:rsid w:val="0096734F"/>
    <w:rsid w:val="00972B3E"/>
    <w:rsid w:val="00974619"/>
    <w:rsid w:val="00975540"/>
    <w:rsid w:val="00976456"/>
    <w:rsid w:val="00976814"/>
    <w:rsid w:val="00977194"/>
    <w:rsid w:val="00980196"/>
    <w:rsid w:val="0098255B"/>
    <w:rsid w:val="00984837"/>
    <w:rsid w:val="0098493A"/>
    <w:rsid w:val="00985C92"/>
    <w:rsid w:val="00987E51"/>
    <w:rsid w:val="00990BB1"/>
    <w:rsid w:val="00991107"/>
    <w:rsid w:val="00991880"/>
    <w:rsid w:val="00993292"/>
    <w:rsid w:val="009934EE"/>
    <w:rsid w:val="0099360A"/>
    <w:rsid w:val="00995363"/>
    <w:rsid w:val="00995794"/>
    <w:rsid w:val="0099706C"/>
    <w:rsid w:val="009971E2"/>
    <w:rsid w:val="00997457"/>
    <w:rsid w:val="00997476"/>
    <w:rsid w:val="009A0074"/>
    <w:rsid w:val="009A0678"/>
    <w:rsid w:val="009A1988"/>
    <w:rsid w:val="009A30BA"/>
    <w:rsid w:val="009A318F"/>
    <w:rsid w:val="009A3289"/>
    <w:rsid w:val="009A401F"/>
    <w:rsid w:val="009A4A10"/>
    <w:rsid w:val="009A4E03"/>
    <w:rsid w:val="009A54A4"/>
    <w:rsid w:val="009A657E"/>
    <w:rsid w:val="009A6B9C"/>
    <w:rsid w:val="009A6D39"/>
    <w:rsid w:val="009A7DE0"/>
    <w:rsid w:val="009B007A"/>
    <w:rsid w:val="009B0573"/>
    <w:rsid w:val="009B10CB"/>
    <w:rsid w:val="009B1914"/>
    <w:rsid w:val="009B1ADF"/>
    <w:rsid w:val="009B39DE"/>
    <w:rsid w:val="009B53A1"/>
    <w:rsid w:val="009B5A10"/>
    <w:rsid w:val="009B626E"/>
    <w:rsid w:val="009B7FFB"/>
    <w:rsid w:val="009C0805"/>
    <w:rsid w:val="009C1344"/>
    <w:rsid w:val="009C1715"/>
    <w:rsid w:val="009C18D3"/>
    <w:rsid w:val="009C219E"/>
    <w:rsid w:val="009C31D6"/>
    <w:rsid w:val="009C399D"/>
    <w:rsid w:val="009C3D92"/>
    <w:rsid w:val="009C48E7"/>
    <w:rsid w:val="009C554B"/>
    <w:rsid w:val="009C7C04"/>
    <w:rsid w:val="009D00A5"/>
    <w:rsid w:val="009D0A2F"/>
    <w:rsid w:val="009D125A"/>
    <w:rsid w:val="009D14B4"/>
    <w:rsid w:val="009D1DDE"/>
    <w:rsid w:val="009D1FE6"/>
    <w:rsid w:val="009D20C5"/>
    <w:rsid w:val="009D42D0"/>
    <w:rsid w:val="009D4941"/>
    <w:rsid w:val="009D6509"/>
    <w:rsid w:val="009D67DB"/>
    <w:rsid w:val="009D7CA8"/>
    <w:rsid w:val="009E0C58"/>
    <w:rsid w:val="009E4811"/>
    <w:rsid w:val="009E55DB"/>
    <w:rsid w:val="009E6AF9"/>
    <w:rsid w:val="009E7592"/>
    <w:rsid w:val="009F114E"/>
    <w:rsid w:val="009F23E2"/>
    <w:rsid w:val="009F302B"/>
    <w:rsid w:val="009F336D"/>
    <w:rsid w:val="009F381C"/>
    <w:rsid w:val="009F76EF"/>
    <w:rsid w:val="00A0087B"/>
    <w:rsid w:val="00A010DA"/>
    <w:rsid w:val="00A0251F"/>
    <w:rsid w:val="00A02FD1"/>
    <w:rsid w:val="00A033BA"/>
    <w:rsid w:val="00A035A2"/>
    <w:rsid w:val="00A03660"/>
    <w:rsid w:val="00A03CB4"/>
    <w:rsid w:val="00A0618B"/>
    <w:rsid w:val="00A06733"/>
    <w:rsid w:val="00A104CB"/>
    <w:rsid w:val="00A10658"/>
    <w:rsid w:val="00A106A5"/>
    <w:rsid w:val="00A1277D"/>
    <w:rsid w:val="00A12F0F"/>
    <w:rsid w:val="00A159B4"/>
    <w:rsid w:val="00A15D1D"/>
    <w:rsid w:val="00A16F6A"/>
    <w:rsid w:val="00A1775E"/>
    <w:rsid w:val="00A2006D"/>
    <w:rsid w:val="00A20D5C"/>
    <w:rsid w:val="00A21428"/>
    <w:rsid w:val="00A23125"/>
    <w:rsid w:val="00A24564"/>
    <w:rsid w:val="00A24C63"/>
    <w:rsid w:val="00A250F4"/>
    <w:rsid w:val="00A26534"/>
    <w:rsid w:val="00A26F98"/>
    <w:rsid w:val="00A302E6"/>
    <w:rsid w:val="00A305B3"/>
    <w:rsid w:val="00A316E1"/>
    <w:rsid w:val="00A34F1E"/>
    <w:rsid w:val="00A35143"/>
    <w:rsid w:val="00A3522F"/>
    <w:rsid w:val="00A35376"/>
    <w:rsid w:val="00A360E3"/>
    <w:rsid w:val="00A36CDB"/>
    <w:rsid w:val="00A40332"/>
    <w:rsid w:val="00A405E9"/>
    <w:rsid w:val="00A406B8"/>
    <w:rsid w:val="00A41112"/>
    <w:rsid w:val="00A4258D"/>
    <w:rsid w:val="00A43936"/>
    <w:rsid w:val="00A44B1F"/>
    <w:rsid w:val="00A44E25"/>
    <w:rsid w:val="00A45544"/>
    <w:rsid w:val="00A4700C"/>
    <w:rsid w:val="00A4705D"/>
    <w:rsid w:val="00A47328"/>
    <w:rsid w:val="00A50A66"/>
    <w:rsid w:val="00A51004"/>
    <w:rsid w:val="00A51C9C"/>
    <w:rsid w:val="00A51FBC"/>
    <w:rsid w:val="00A51FBE"/>
    <w:rsid w:val="00A54C23"/>
    <w:rsid w:val="00A5598B"/>
    <w:rsid w:val="00A55F87"/>
    <w:rsid w:val="00A6072C"/>
    <w:rsid w:val="00A61197"/>
    <w:rsid w:val="00A6168E"/>
    <w:rsid w:val="00A61C35"/>
    <w:rsid w:val="00A6210A"/>
    <w:rsid w:val="00A623DB"/>
    <w:rsid w:val="00A646CF"/>
    <w:rsid w:val="00A659B5"/>
    <w:rsid w:val="00A664AE"/>
    <w:rsid w:val="00A702F4"/>
    <w:rsid w:val="00A72D5B"/>
    <w:rsid w:val="00A7442C"/>
    <w:rsid w:val="00A759F5"/>
    <w:rsid w:val="00A76C85"/>
    <w:rsid w:val="00A76D14"/>
    <w:rsid w:val="00A77B07"/>
    <w:rsid w:val="00A8364F"/>
    <w:rsid w:val="00A83A9C"/>
    <w:rsid w:val="00A856C9"/>
    <w:rsid w:val="00A85A1F"/>
    <w:rsid w:val="00A85A3E"/>
    <w:rsid w:val="00A85CF2"/>
    <w:rsid w:val="00A92910"/>
    <w:rsid w:val="00A93E82"/>
    <w:rsid w:val="00A940FD"/>
    <w:rsid w:val="00A94D86"/>
    <w:rsid w:val="00A9580E"/>
    <w:rsid w:val="00A95A2B"/>
    <w:rsid w:val="00A95D16"/>
    <w:rsid w:val="00A96F33"/>
    <w:rsid w:val="00A971B1"/>
    <w:rsid w:val="00AA1BDE"/>
    <w:rsid w:val="00AA269E"/>
    <w:rsid w:val="00AA2D8C"/>
    <w:rsid w:val="00AA31D0"/>
    <w:rsid w:val="00AA328A"/>
    <w:rsid w:val="00AA3A99"/>
    <w:rsid w:val="00AA3BCD"/>
    <w:rsid w:val="00AA4F61"/>
    <w:rsid w:val="00AA5241"/>
    <w:rsid w:val="00AA5900"/>
    <w:rsid w:val="00AA6A91"/>
    <w:rsid w:val="00AB003A"/>
    <w:rsid w:val="00AB0811"/>
    <w:rsid w:val="00AB156E"/>
    <w:rsid w:val="00AB22F1"/>
    <w:rsid w:val="00AB37E7"/>
    <w:rsid w:val="00AB3D03"/>
    <w:rsid w:val="00AB3F31"/>
    <w:rsid w:val="00AB40FE"/>
    <w:rsid w:val="00AB550F"/>
    <w:rsid w:val="00AB5FA0"/>
    <w:rsid w:val="00AB6C0F"/>
    <w:rsid w:val="00AB73F8"/>
    <w:rsid w:val="00AB7785"/>
    <w:rsid w:val="00AC05CE"/>
    <w:rsid w:val="00AC152C"/>
    <w:rsid w:val="00AC2DF4"/>
    <w:rsid w:val="00AC30BE"/>
    <w:rsid w:val="00AC3C50"/>
    <w:rsid w:val="00AC449F"/>
    <w:rsid w:val="00AC483B"/>
    <w:rsid w:val="00AC5ADB"/>
    <w:rsid w:val="00AC61D7"/>
    <w:rsid w:val="00AC6C1B"/>
    <w:rsid w:val="00AC7EB3"/>
    <w:rsid w:val="00AC7FC4"/>
    <w:rsid w:val="00AD03BC"/>
    <w:rsid w:val="00AD0CC8"/>
    <w:rsid w:val="00AD2D17"/>
    <w:rsid w:val="00AD3C24"/>
    <w:rsid w:val="00AD476A"/>
    <w:rsid w:val="00AD68D1"/>
    <w:rsid w:val="00AD69FA"/>
    <w:rsid w:val="00AD6FD4"/>
    <w:rsid w:val="00AD7979"/>
    <w:rsid w:val="00AE154D"/>
    <w:rsid w:val="00AE15C9"/>
    <w:rsid w:val="00AE164F"/>
    <w:rsid w:val="00AE2E81"/>
    <w:rsid w:val="00AE3B6D"/>
    <w:rsid w:val="00AE3C85"/>
    <w:rsid w:val="00AE418E"/>
    <w:rsid w:val="00AE433A"/>
    <w:rsid w:val="00AE438E"/>
    <w:rsid w:val="00AE4654"/>
    <w:rsid w:val="00AE48F7"/>
    <w:rsid w:val="00AE4A5F"/>
    <w:rsid w:val="00AE4E82"/>
    <w:rsid w:val="00AE749D"/>
    <w:rsid w:val="00AE7923"/>
    <w:rsid w:val="00AE7E9C"/>
    <w:rsid w:val="00AE7EE8"/>
    <w:rsid w:val="00AE7EF8"/>
    <w:rsid w:val="00AF0E91"/>
    <w:rsid w:val="00AF19ED"/>
    <w:rsid w:val="00AF3B91"/>
    <w:rsid w:val="00AF4D14"/>
    <w:rsid w:val="00AF5028"/>
    <w:rsid w:val="00AF504D"/>
    <w:rsid w:val="00AF5279"/>
    <w:rsid w:val="00AF53D0"/>
    <w:rsid w:val="00AF5869"/>
    <w:rsid w:val="00AF7628"/>
    <w:rsid w:val="00AF7D3D"/>
    <w:rsid w:val="00B00BD3"/>
    <w:rsid w:val="00B00F67"/>
    <w:rsid w:val="00B01650"/>
    <w:rsid w:val="00B026A8"/>
    <w:rsid w:val="00B0368A"/>
    <w:rsid w:val="00B03771"/>
    <w:rsid w:val="00B05C1D"/>
    <w:rsid w:val="00B06670"/>
    <w:rsid w:val="00B06796"/>
    <w:rsid w:val="00B070F6"/>
    <w:rsid w:val="00B0763E"/>
    <w:rsid w:val="00B07A45"/>
    <w:rsid w:val="00B07ADD"/>
    <w:rsid w:val="00B1050E"/>
    <w:rsid w:val="00B10D65"/>
    <w:rsid w:val="00B14C94"/>
    <w:rsid w:val="00B161D5"/>
    <w:rsid w:val="00B171CE"/>
    <w:rsid w:val="00B174A9"/>
    <w:rsid w:val="00B174E0"/>
    <w:rsid w:val="00B17945"/>
    <w:rsid w:val="00B17BBE"/>
    <w:rsid w:val="00B20758"/>
    <w:rsid w:val="00B20D16"/>
    <w:rsid w:val="00B20F97"/>
    <w:rsid w:val="00B20FEE"/>
    <w:rsid w:val="00B239B5"/>
    <w:rsid w:val="00B242AB"/>
    <w:rsid w:val="00B26A5C"/>
    <w:rsid w:val="00B26DEA"/>
    <w:rsid w:val="00B27316"/>
    <w:rsid w:val="00B274D7"/>
    <w:rsid w:val="00B27C86"/>
    <w:rsid w:val="00B30B88"/>
    <w:rsid w:val="00B33F17"/>
    <w:rsid w:val="00B3622C"/>
    <w:rsid w:val="00B37832"/>
    <w:rsid w:val="00B37A95"/>
    <w:rsid w:val="00B40719"/>
    <w:rsid w:val="00B423CB"/>
    <w:rsid w:val="00B42A56"/>
    <w:rsid w:val="00B43975"/>
    <w:rsid w:val="00B4409E"/>
    <w:rsid w:val="00B44122"/>
    <w:rsid w:val="00B441FE"/>
    <w:rsid w:val="00B451DC"/>
    <w:rsid w:val="00B45B6D"/>
    <w:rsid w:val="00B46393"/>
    <w:rsid w:val="00B4692A"/>
    <w:rsid w:val="00B46EB6"/>
    <w:rsid w:val="00B4732F"/>
    <w:rsid w:val="00B503C3"/>
    <w:rsid w:val="00B503CA"/>
    <w:rsid w:val="00B5204B"/>
    <w:rsid w:val="00B52C61"/>
    <w:rsid w:val="00B549A0"/>
    <w:rsid w:val="00B550F2"/>
    <w:rsid w:val="00B55A65"/>
    <w:rsid w:val="00B560F9"/>
    <w:rsid w:val="00B566B2"/>
    <w:rsid w:val="00B57A10"/>
    <w:rsid w:val="00B605CE"/>
    <w:rsid w:val="00B60CE3"/>
    <w:rsid w:val="00B620AB"/>
    <w:rsid w:val="00B63A1A"/>
    <w:rsid w:val="00B63E31"/>
    <w:rsid w:val="00B660C2"/>
    <w:rsid w:val="00B70137"/>
    <w:rsid w:val="00B7037D"/>
    <w:rsid w:val="00B70C00"/>
    <w:rsid w:val="00B7137F"/>
    <w:rsid w:val="00B72067"/>
    <w:rsid w:val="00B730AF"/>
    <w:rsid w:val="00B731C7"/>
    <w:rsid w:val="00B7369D"/>
    <w:rsid w:val="00B75DA5"/>
    <w:rsid w:val="00B76C53"/>
    <w:rsid w:val="00B76CC2"/>
    <w:rsid w:val="00B77F3F"/>
    <w:rsid w:val="00B80EB1"/>
    <w:rsid w:val="00B818BD"/>
    <w:rsid w:val="00B82154"/>
    <w:rsid w:val="00B828DF"/>
    <w:rsid w:val="00B839B2"/>
    <w:rsid w:val="00B83EB1"/>
    <w:rsid w:val="00B858F2"/>
    <w:rsid w:val="00B85B26"/>
    <w:rsid w:val="00B86782"/>
    <w:rsid w:val="00B87C71"/>
    <w:rsid w:val="00B87E51"/>
    <w:rsid w:val="00B90097"/>
    <w:rsid w:val="00B9044E"/>
    <w:rsid w:val="00B934DA"/>
    <w:rsid w:val="00B935CE"/>
    <w:rsid w:val="00B93C64"/>
    <w:rsid w:val="00B94E8D"/>
    <w:rsid w:val="00B94F22"/>
    <w:rsid w:val="00B951F3"/>
    <w:rsid w:val="00B9548C"/>
    <w:rsid w:val="00B960C9"/>
    <w:rsid w:val="00B97AFB"/>
    <w:rsid w:val="00B97B58"/>
    <w:rsid w:val="00BA0211"/>
    <w:rsid w:val="00BA19DB"/>
    <w:rsid w:val="00BA1A49"/>
    <w:rsid w:val="00BA1ED2"/>
    <w:rsid w:val="00BA2973"/>
    <w:rsid w:val="00BA2A83"/>
    <w:rsid w:val="00BA2C22"/>
    <w:rsid w:val="00BA2CC3"/>
    <w:rsid w:val="00BA3FB8"/>
    <w:rsid w:val="00BA4E4D"/>
    <w:rsid w:val="00BA5AB6"/>
    <w:rsid w:val="00BB39D7"/>
    <w:rsid w:val="00BB4109"/>
    <w:rsid w:val="00BB491E"/>
    <w:rsid w:val="00BB4E9B"/>
    <w:rsid w:val="00BB5903"/>
    <w:rsid w:val="00BB75AE"/>
    <w:rsid w:val="00BC0254"/>
    <w:rsid w:val="00BC0ACE"/>
    <w:rsid w:val="00BC0D8E"/>
    <w:rsid w:val="00BC10F0"/>
    <w:rsid w:val="00BC1BE7"/>
    <w:rsid w:val="00BC2E18"/>
    <w:rsid w:val="00BC40F6"/>
    <w:rsid w:val="00BC4417"/>
    <w:rsid w:val="00BC5678"/>
    <w:rsid w:val="00BC56D5"/>
    <w:rsid w:val="00BC5E4E"/>
    <w:rsid w:val="00BC66B4"/>
    <w:rsid w:val="00BC6F62"/>
    <w:rsid w:val="00BC76CF"/>
    <w:rsid w:val="00BD0A58"/>
    <w:rsid w:val="00BD15C2"/>
    <w:rsid w:val="00BD1EC2"/>
    <w:rsid w:val="00BD2C56"/>
    <w:rsid w:val="00BD37EF"/>
    <w:rsid w:val="00BD3DA1"/>
    <w:rsid w:val="00BD3E46"/>
    <w:rsid w:val="00BD4AD8"/>
    <w:rsid w:val="00BD4EAF"/>
    <w:rsid w:val="00BD603C"/>
    <w:rsid w:val="00BD663D"/>
    <w:rsid w:val="00BD6EAF"/>
    <w:rsid w:val="00BE0FE1"/>
    <w:rsid w:val="00BE11C0"/>
    <w:rsid w:val="00BE1679"/>
    <w:rsid w:val="00BE19FF"/>
    <w:rsid w:val="00BE2844"/>
    <w:rsid w:val="00BE3286"/>
    <w:rsid w:val="00BE43E0"/>
    <w:rsid w:val="00BE5298"/>
    <w:rsid w:val="00BE6A72"/>
    <w:rsid w:val="00BE6F07"/>
    <w:rsid w:val="00BE755C"/>
    <w:rsid w:val="00BE7C42"/>
    <w:rsid w:val="00BF05F8"/>
    <w:rsid w:val="00BF0E78"/>
    <w:rsid w:val="00BF11E8"/>
    <w:rsid w:val="00BF13A0"/>
    <w:rsid w:val="00BF2234"/>
    <w:rsid w:val="00BF28C6"/>
    <w:rsid w:val="00BF4A9B"/>
    <w:rsid w:val="00BF5DAE"/>
    <w:rsid w:val="00BF6788"/>
    <w:rsid w:val="00BF71F3"/>
    <w:rsid w:val="00BF74F2"/>
    <w:rsid w:val="00C0072B"/>
    <w:rsid w:val="00C00CE5"/>
    <w:rsid w:val="00C0146A"/>
    <w:rsid w:val="00C021E3"/>
    <w:rsid w:val="00C04568"/>
    <w:rsid w:val="00C04EDA"/>
    <w:rsid w:val="00C058A2"/>
    <w:rsid w:val="00C06903"/>
    <w:rsid w:val="00C06C25"/>
    <w:rsid w:val="00C106DF"/>
    <w:rsid w:val="00C11CAE"/>
    <w:rsid w:val="00C11FBD"/>
    <w:rsid w:val="00C12348"/>
    <w:rsid w:val="00C1237A"/>
    <w:rsid w:val="00C13766"/>
    <w:rsid w:val="00C137AA"/>
    <w:rsid w:val="00C13BA7"/>
    <w:rsid w:val="00C147A7"/>
    <w:rsid w:val="00C14BED"/>
    <w:rsid w:val="00C15563"/>
    <w:rsid w:val="00C20064"/>
    <w:rsid w:val="00C20856"/>
    <w:rsid w:val="00C20A2C"/>
    <w:rsid w:val="00C2105A"/>
    <w:rsid w:val="00C21479"/>
    <w:rsid w:val="00C2192B"/>
    <w:rsid w:val="00C21D92"/>
    <w:rsid w:val="00C2470B"/>
    <w:rsid w:val="00C24993"/>
    <w:rsid w:val="00C24DAF"/>
    <w:rsid w:val="00C25016"/>
    <w:rsid w:val="00C25606"/>
    <w:rsid w:val="00C25BA3"/>
    <w:rsid w:val="00C26047"/>
    <w:rsid w:val="00C30778"/>
    <w:rsid w:val="00C30FD9"/>
    <w:rsid w:val="00C317FC"/>
    <w:rsid w:val="00C31D1F"/>
    <w:rsid w:val="00C3228F"/>
    <w:rsid w:val="00C325D9"/>
    <w:rsid w:val="00C33C8E"/>
    <w:rsid w:val="00C342C9"/>
    <w:rsid w:val="00C34858"/>
    <w:rsid w:val="00C352ED"/>
    <w:rsid w:val="00C35FF5"/>
    <w:rsid w:val="00C36B9A"/>
    <w:rsid w:val="00C370E2"/>
    <w:rsid w:val="00C37814"/>
    <w:rsid w:val="00C37EF2"/>
    <w:rsid w:val="00C4047F"/>
    <w:rsid w:val="00C404BC"/>
    <w:rsid w:val="00C40751"/>
    <w:rsid w:val="00C40A27"/>
    <w:rsid w:val="00C42CCF"/>
    <w:rsid w:val="00C43663"/>
    <w:rsid w:val="00C4435C"/>
    <w:rsid w:val="00C45D2C"/>
    <w:rsid w:val="00C46F78"/>
    <w:rsid w:val="00C4727B"/>
    <w:rsid w:val="00C476B2"/>
    <w:rsid w:val="00C50970"/>
    <w:rsid w:val="00C50EDA"/>
    <w:rsid w:val="00C51F54"/>
    <w:rsid w:val="00C51FF3"/>
    <w:rsid w:val="00C526A2"/>
    <w:rsid w:val="00C538FB"/>
    <w:rsid w:val="00C53C32"/>
    <w:rsid w:val="00C54352"/>
    <w:rsid w:val="00C554BB"/>
    <w:rsid w:val="00C558FC"/>
    <w:rsid w:val="00C578BF"/>
    <w:rsid w:val="00C60CA0"/>
    <w:rsid w:val="00C6124F"/>
    <w:rsid w:val="00C61C6B"/>
    <w:rsid w:val="00C62762"/>
    <w:rsid w:val="00C6301D"/>
    <w:rsid w:val="00C63C00"/>
    <w:rsid w:val="00C64EAB"/>
    <w:rsid w:val="00C651A5"/>
    <w:rsid w:val="00C657F0"/>
    <w:rsid w:val="00C66667"/>
    <w:rsid w:val="00C67088"/>
    <w:rsid w:val="00C711CE"/>
    <w:rsid w:val="00C725B7"/>
    <w:rsid w:val="00C73CE1"/>
    <w:rsid w:val="00C73F06"/>
    <w:rsid w:val="00C75269"/>
    <w:rsid w:val="00C7688A"/>
    <w:rsid w:val="00C76B4B"/>
    <w:rsid w:val="00C76C50"/>
    <w:rsid w:val="00C76D03"/>
    <w:rsid w:val="00C76E2C"/>
    <w:rsid w:val="00C77B9A"/>
    <w:rsid w:val="00C8083A"/>
    <w:rsid w:val="00C8113F"/>
    <w:rsid w:val="00C814B9"/>
    <w:rsid w:val="00C81A65"/>
    <w:rsid w:val="00C82003"/>
    <w:rsid w:val="00C8207C"/>
    <w:rsid w:val="00C8335C"/>
    <w:rsid w:val="00C83983"/>
    <w:rsid w:val="00C83A89"/>
    <w:rsid w:val="00C841E2"/>
    <w:rsid w:val="00C852BC"/>
    <w:rsid w:val="00C85F8D"/>
    <w:rsid w:val="00C86412"/>
    <w:rsid w:val="00C865D7"/>
    <w:rsid w:val="00C86C89"/>
    <w:rsid w:val="00C8723F"/>
    <w:rsid w:val="00C90C37"/>
    <w:rsid w:val="00C91CEE"/>
    <w:rsid w:val="00C9272E"/>
    <w:rsid w:val="00C92905"/>
    <w:rsid w:val="00C93088"/>
    <w:rsid w:val="00C93EB2"/>
    <w:rsid w:val="00C96F7A"/>
    <w:rsid w:val="00C97EC2"/>
    <w:rsid w:val="00CA0B1D"/>
    <w:rsid w:val="00CA1366"/>
    <w:rsid w:val="00CA1802"/>
    <w:rsid w:val="00CA2AF8"/>
    <w:rsid w:val="00CA4D0B"/>
    <w:rsid w:val="00CA543F"/>
    <w:rsid w:val="00CA5BC4"/>
    <w:rsid w:val="00CA64DD"/>
    <w:rsid w:val="00CA679D"/>
    <w:rsid w:val="00CA796A"/>
    <w:rsid w:val="00CA7C50"/>
    <w:rsid w:val="00CA7C93"/>
    <w:rsid w:val="00CA7F0A"/>
    <w:rsid w:val="00CB0689"/>
    <w:rsid w:val="00CB15A8"/>
    <w:rsid w:val="00CB16E1"/>
    <w:rsid w:val="00CB185C"/>
    <w:rsid w:val="00CB19EB"/>
    <w:rsid w:val="00CB1A92"/>
    <w:rsid w:val="00CB1D3B"/>
    <w:rsid w:val="00CB30AD"/>
    <w:rsid w:val="00CB30B9"/>
    <w:rsid w:val="00CB31D4"/>
    <w:rsid w:val="00CB4304"/>
    <w:rsid w:val="00CB484E"/>
    <w:rsid w:val="00CB5048"/>
    <w:rsid w:val="00CB5BE7"/>
    <w:rsid w:val="00CC053C"/>
    <w:rsid w:val="00CC05B5"/>
    <w:rsid w:val="00CC0F5C"/>
    <w:rsid w:val="00CC18D8"/>
    <w:rsid w:val="00CC264F"/>
    <w:rsid w:val="00CC382D"/>
    <w:rsid w:val="00CC3860"/>
    <w:rsid w:val="00CC3FCA"/>
    <w:rsid w:val="00CC554F"/>
    <w:rsid w:val="00CC585C"/>
    <w:rsid w:val="00CC5923"/>
    <w:rsid w:val="00CC6960"/>
    <w:rsid w:val="00CC6BE2"/>
    <w:rsid w:val="00CD08C7"/>
    <w:rsid w:val="00CD205C"/>
    <w:rsid w:val="00CD3A17"/>
    <w:rsid w:val="00CD3B3A"/>
    <w:rsid w:val="00CD4AB6"/>
    <w:rsid w:val="00CD619D"/>
    <w:rsid w:val="00CD7129"/>
    <w:rsid w:val="00CD71BB"/>
    <w:rsid w:val="00CD75DD"/>
    <w:rsid w:val="00CD7631"/>
    <w:rsid w:val="00CE01A1"/>
    <w:rsid w:val="00CE25DF"/>
    <w:rsid w:val="00CE4A98"/>
    <w:rsid w:val="00CE4AB9"/>
    <w:rsid w:val="00CE56CB"/>
    <w:rsid w:val="00CE6A8C"/>
    <w:rsid w:val="00CE6E0F"/>
    <w:rsid w:val="00CE75D8"/>
    <w:rsid w:val="00CE792F"/>
    <w:rsid w:val="00CE7C8A"/>
    <w:rsid w:val="00CF2B42"/>
    <w:rsid w:val="00CF342A"/>
    <w:rsid w:val="00CF4069"/>
    <w:rsid w:val="00CF4E7E"/>
    <w:rsid w:val="00CF7958"/>
    <w:rsid w:val="00D0023B"/>
    <w:rsid w:val="00D00C6E"/>
    <w:rsid w:val="00D01696"/>
    <w:rsid w:val="00D02EB0"/>
    <w:rsid w:val="00D03BD0"/>
    <w:rsid w:val="00D03C0D"/>
    <w:rsid w:val="00D03CCF"/>
    <w:rsid w:val="00D05BD4"/>
    <w:rsid w:val="00D064D5"/>
    <w:rsid w:val="00D0688A"/>
    <w:rsid w:val="00D0710A"/>
    <w:rsid w:val="00D10A11"/>
    <w:rsid w:val="00D10C2A"/>
    <w:rsid w:val="00D11C86"/>
    <w:rsid w:val="00D128FD"/>
    <w:rsid w:val="00D13732"/>
    <w:rsid w:val="00D1437D"/>
    <w:rsid w:val="00D14B16"/>
    <w:rsid w:val="00D14E3B"/>
    <w:rsid w:val="00D16E98"/>
    <w:rsid w:val="00D17057"/>
    <w:rsid w:val="00D177E5"/>
    <w:rsid w:val="00D20D5D"/>
    <w:rsid w:val="00D21343"/>
    <w:rsid w:val="00D2146C"/>
    <w:rsid w:val="00D22461"/>
    <w:rsid w:val="00D238E7"/>
    <w:rsid w:val="00D2453E"/>
    <w:rsid w:val="00D24A70"/>
    <w:rsid w:val="00D25059"/>
    <w:rsid w:val="00D255FC"/>
    <w:rsid w:val="00D25DED"/>
    <w:rsid w:val="00D26066"/>
    <w:rsid w:val="00D2639C"/>
    <w:rsid w:val="00D2738C"/>
    <w:rsid w:val="00D30818"/>
    <w:rsid w:val="00D313A0"/>
    <w:rsid w:val="00D31510"/>
    <w:rsid w:val="00D31A76"/>
    <w:rsid w:val="00D32DB7"/>
    <w:rsid w:val="00D33010"/>
    <w:rsid w:val="00D33BCF"/>
    <w:rsid w:val="00D342E4"/>
    <w:rsid w:val="00D343DF"/>
    <w:rsid w:val="00D35B49"/>
    <w:rsid w:val="00D363B3"/>
    <w:rsid w:val="00D3676E"/>
    <w:rsid w:val="00D37A6B"/>
    <w:rsid w:val="00D40400"/>
    <w:rsid w:val="00D41E1D"/>
    <w:rsid w:val="00D41F62"/>
    <w:rsid w:val="00D425B7"/>
    <w:rsid w:val="00D42C4A"/>
    <w:rsid w:val="00D42FFB"/>
    <w:rsid w:val="00D440A1"/>
    <w:rsid w:val="00D44D1A"/>
    <w:rsid w:val="00D47DE6"/>
    <w:rsid w:val="00D50F92"/>
    <w:rsid w:val="00D5134D"/>
    <w:rsid w:val="00D52469"/>
    <w:rsid w:val="00D53938"/>
    <w:rsid w:val="00D54F83"/>
    <w:rsid w:val="00D5536F"/>
    <w:rsid w:val="00D5568D"/>
    <w:rsid w:val="00D56299"/>
    <w:rsid w:val="00D56441"/>
    <w:rsid w:val="00D56B16"/>
    <w:rsid w:val="00D575A8"/>
    <w:rsid w:val="00D57DCE"/>
    <w:rsid w:val="00D61904"/>
    <w:rsid w:val="00D626C2"/>
    <w:rsid w:val="00D627F6"/>
    <w:rsid w:val="00D63C43"/>
    <w:rsid w:val="00D65790"/>
    <w:rsid w:val="00D65B9A"/>
    <w:rsid w:val="00D702C0"/>
    <w:rsid w:val="00D70989"/>
    <w:rsid w:val="00D7206A"/>
    <w:rsid w:val="00D73DC1"/>
    <w:rsid w:val="00D7556B"/>
    <w:rsid w:val="00D7592A"/>
    <w:rsid w:val="00D7629F"/>
    <w:rsid w:val="00D76619"/>
    <w:rsid w:val="00D76629"/>
    <w:rsid w:val="00D7753A"/>
    <w:rsid w:val="00D8199C"/>
    <w:rsid w:val="00D82658"/>
    <w:rsid w:val="00D827AB"/>
    <w:rsid w:val="00D832B0"/>
    <w:rsid w:val="00D83471"/>
    <w:rsid w:val="00D83948"/>
    <w:rsid w:val="00D84614"/>
    <w:rsid w:val="00D84709"/>
    <w:rsid w:val="00D85E67"/>
    <w:rsid w:val="00D86CC3"/>
    <w:rsid w:val="00D87404"/>
    <w:rsid w:val="00D875E6"/>
    <w:rsid w:val="00D879AD"/>
    <w:rsid w:val="00D90141"/>
    <w:rsid w:val="00D91594"/>
    <w:rsid w:val="00D916C6"/>
    <w:rsid w:val="00D91BA1"/>
    <w:rsid w:val="00D91C8D"/>
    <w:rsid w:val="00D91DAB"/>
    <w:rsid w:val="00D9321E"/>
    <w:rsid w:val="00D93FDA"/>
    <w:rsid w:val="00D946FD"/>
    <w:rsid w:val="00D955C6"/>
    <w:rsid w:val="00D95BA0"/>
    <w:rsid w:val="00D968AE"/>
    <w:rsid w:val="00DA0E56"/>
    <w:rsid w:val="00DA30D5"/>
    <w:rsid w:val="00DA371E"/>
    <w:rsid w:val="00DA38EB"/>
    <w:rsid w:val="00DA4770"/>
    <w:rsid w:val="00DA5111"/>
    <w:rsid w:val="00DA5AC8"/>
    <w:rsid w:val="00DA662C"/>
    <w:rsid w:val="00DA6D9E"/>
    <w:rsid w:val="00DA7242"/>
    <w:rsid w:val="00DB1A2C"/>
    <w:rsid w:val="00DB3BB6"/>
    <w:rsid w:val="00DB3EED"/>
    <w:rsid w:val="00DB462B"/>
    <w:rsid w:val="00DB5533"/>
    <w:rsid w:val="00DB5646"/>
    <w:rsid w:val="00DB57A2"/>
    <w:rsid w:val="00DB5F37"/>
    <w:rsid w:val="00DB7B22"/>
    <w:rsid w:val="00DC05F5"/>
    <w:rsid w:val="00DC07B1"/>
    <w:rsid w:val="00DC0DF6"/>
    <w:rsid w:val="00DC3269"/>
    <w:rsid w:val="00DC3ACC"/>
    <w:rsid w:val="00DC4633"/>
    <w:rsid w:val="00DC47B9"/>
    <w:rsid w:val="00DC703B"/>
    <w:rsid w:val="00DD0495"/>
    <w:rsid w:val="00DD1459"/>
    <w:rsid w:val="00DD1926"/>
    <w:rsid w:val="00DD1D6D"/>
    <w:rsid w:val="00DD1DCE"/>
    <w:rsid w:val="00DD2AE5"/>
    <w:rsid w:val="00DD4F74"/>
    <w:rsid w:val="00DD5022"/>
    <w:rsid w:val="00DD51E6"/>
    <w:rsid w:val="00DD5348"/>
    <w:rsid w:val="00DD5A8A"/>
    <w:rsid w:val="00DD6CD5"/>
    <w:rsid w:val="00DD70DF"/>
    <w:rsid w:val="00DD71D9"/>
    <w:rsid w:val="00DD73FE"/>
    <w:rsid w:val="00DD77AF"/>
    <w:rsid w:val="00DD7809"/>
    <w:rsid w:val="00DE0DFF"/>
    <w:rsid w:val="00DE1443"/>
    <w:rsid w:val="00DE38B5"/>
    <w:rsid w:val="00DE41E9"/>
    <w:rsid w:val="00DE64FA"/>
    <w:rsid w:val="00DF0376"/>
    <w:rsid w:val="00DF0AE2"/>
    <w:rsid w:val="00DF3FA1"/>
    <w:rsid w:val="00DF465B"/>
    <w:rsid w:val="00DF507D"/>
    <w:rsid w:val="00DF5188"/>
    <w:rsid w:val="00DF51E8"/>
    <w:rsid w:val="00DF7858"/>
    <w:rsid w:val="00DF7E4C"/>
    <w:rsid w:val="00E01061"/>
    <w:rsid w:val="00E01EF9"/>
    <w:rsid w:val="00E025AC"/>
    <w:rsid w:val="00E02D27"/>
    <w:rsid w:val="00E02FF4"/>
    <w:rsid w:val="00E03B23"/>
    <w:rsid w:val="00E043EA"/>
    <w:rsid w:val="00E0594A"/>
    <w:rsid w:val="00E07ED0"/>
    <w:rsid w:val="00E100AA"/>
    <w:rsid w:val="00E100D9"/>
    <w:rsid w:val="00E10C03"/>
    <w:rsid w:val="00E113FD"/>
    <w:rsid w:val="00E1145B"/>
    <w:rsid w:val="00E1251B"/>
    <w:rsid w:val="00E12838"/>
    <w:rsid w:val="00E13891"/>
    <w:rsid w:val="00E139AF"/>
    <w:rsid w:val="00E14A43"/>
    <w:rsid w:val="00E15EC7"/>
    <w:rsid w:val="00E1699C"/>
    <w:rsid w:val="00E170A4"/>
    <w:rsid w:val="00E17887"/>
    <w:rsid w:val="00E20E48"/>
    <w:rsid w:val="00E2156F"/>
    <w:rsid w:val="00E228BE"/>
    <w:rsid w:val="00E23801"/>
    <w:rsid w:val="00E241F8"/>
    <w:rsid w:val="00E242F0"/>
    <w:rsid w:val="00E2569C"/>
    <w:rsid w:val="00E257F5"/>
    <w:rsid w:val="00E25BBF"/>
    <w:rsid w:val="00E2648B"/>
    <w:rsid w:val="00E27240"/>
    <w:rsid w:val="00E316C5"/>
    <w:rsid w:val="00E31D3F"/>
    <w:rsid w:val="00E31E7C"/>
    <w:rsid w:val="00E321CA"/>
    <w:rsid w:val="00E32507"/>
    <w:rsid w:val="00E3284F"/>
    <w:rsid w:val="00E34F05"/>
    <w:rsid w:val="00E35173"/>
    <w:rsid w:val="00E355B7"/>
    <w:rsid w:val="00E362C4"/>
    <w:rsid w:val="00E378A1"/>
    <w:rsid w:val="00E37D25"/>
    <w:rsid w:val="00E37FB5"/>
    <w:rsid w:val="00E413F5"/>
    <w:rsid w:val="00E41401"/>
    <w:rsid w:val="00E42EFF"/>
    <w:rsid w:val="00E43264"/>
    <w:rsid w:val="00E465D8"/>
    <w:rsid w:val="00E47329"/>
    <w:rsid w:val="00E505AD"/>
    <w:rsid w:val="00E5110D"/>
    <w:rsid w:val="00E51CDC"/>
    <w:rsid w:val="00E5372B"/>
    <w:rsid w:val="00E545DF"/>
    <w:rsid w:val="00E55466"/>
    <w:rsid w:val="00E554FA"/>
    <w:rsid w:val="00E569A7"/>
    <w:rsid w:val="00E57BA8"/>
    <w:rsid w:val="00E57E17"/>
    <w:rsid w:val="00E60145"/>
    <w:rsid w:val="00E60614"/>
    <w:rsid w:val="00E615CC"/>
    <w:rsid w:val="00E62274"/>
    <w:rsid w:val="00E63DB3"/>
    <w:rsid w:val="00E64015"/>
    <w:rsid w:val="00E6422D"/>
    <w:rsid w:val="00E645CA"/>
    <w:rsid w:val="00E652BD"/>
    <w:rsid w:val="00E653B4"/>
    <w:rsid w:val="00E66385"/>
    <w:rsid w:val="00E67263"/>
    <w:rsid w:val="00E71378"/>
    <w:rsid w:val="00E71E54"/>
    <w:rsid w:val="00E72DF2"/>
    <w:rsid w:val="00E7350F"/>
    <w:rsid w:val="00E7365B"/>
    <w:rsid w:val="00E74D5C"/>
    <w:rsid w:val="00E757BC"/>
    <w:rsid w:val="00E75F60"/>
    <w:rsid w:val="00E76222"/>
    <w:rsid w:val="00E778D0"/>
    <w:rsid w:val="00E779B6"/>
    <w:rsid w:val="00E80A80"/>
    <w:rsid w:val="00E80F6B"/>
    <w:rsid w:val="00E8241E"/>
    <w:rsid w:val="00E83D3A"/>
    <w:rsid w:val="00E85F1B"/>
    <w:rsid w:val="00E8651E"/>
    <w:rsid w:val="00E87DCD"/>
    <w:rsid w:val="00E9162B"/>
    <w:rsid w:val="00E91D34"/>
    <w:rsid w:val="00E92DE7"/>
    <w:rsid w:val="00E93C3A"/>
    <w:rsid w:val="00E943CA"/>
    <w:rsid w:val="00E9582B"/>
    <w:rsid w:val="00E962AE"/>
    <w:rsid w:val="00E97F46"/>
    <w:rsid w:val="00EA019A"/>
    <w:rsid w:val="00EA0438"/>
    <w:rsid w:val="00EA0D43"/>
    <w:rsid w:val="00EA1EE4"/>
    <w:rsid w:val="00EA2222"/>
    <w:rsid w:val="00EA2637"/>
    <w:rsid w:val="00EA2C9B"/>
    <w:rsid w:val="00EA2F77"/>
    <w:rsid w:val="00EA350E"/>
    <w:rsid w:val="00EA38A8"/>
    <w:rsid w:val="00EA395B"/>
    <w:rsid w:val="00EA433D"/>
    <w:rsid w:val="00EA468E"/>
    <w:rsid w:val="00EA4C46"/>
    <w:rsid w:val="00EA5E48"/>
    <w:rsid w:val="00EA618E"/>
    <w:rsid w:val="00EA6361"/>
    <w:rsid w:val="00EA6479"/>
    <w:rsid w:val="00EA720D"/>
    <w:rsid w:val="00EB204F"/>
    <w:rsid w:val="00EB22D5"/>
    <w:rsid w:val="00EB33F9"/>
    <w:rsid w:val="00EB3441"/>
    <w:rsid w:val="00EB34E6"/>
    <w:rsid w:val="00EB3EEB"/>
    <w:rsid w:val="00EB553B"/>
    <w:rsid w:val="00EB587A"/>
    <w:rsid w:val="00EB5C3A"/>
    <w:rsid w:val="00EB6B17"/>
    <w:rsid w:val="00EC0A72"/>
    <w:rsid w:val="00EC0DCB"/>
    <w:rsid w:val="00EC102E"/>
    <w:rsid w:val="00EC130C"/>
    <w:rsid w:val="00EC23E2"/>
    <w:rsid w:val="00EC2654"/>
    <w:rsid w:val="00EC3453"/>
    <w:rsid w:val="00EC404D"/>
    <w:rsid w:val="00EC4C27"/>
    <w:rsid w:val="00EC5C1A"/>
    <w:rsid w:val="00EC7274"/>
    <w:rsid w:val="00ED0033"/>
    <w:rsid w:val="00ED0076"/>
    <w:rsid w:val="00ED0913"/>
    <w:rsid w:val="00ED0C15"/>
    <w:rsid w:val="00ED1A68"/>
    <w:rsid w:val="00ED28B6"/>
    <w:rsid w:val="00ED3353"/>
    <w:rsid w:val="00ED3450"/>
    <w:rsid w:val="00ED3DDA"/>
    <w:rsid w:val="00ED41AC"/>
    <w:rsid w:val="00ED5277"/>
    <w:rsid w:val="00ED5342"/>
    <w:rsid w:val="00ED5AC8"/>
    <w:rsid w:val="00ED64F9"/>
    <w:rsid w:val="00EE004A"/>
    <w:rsid w:val="00EE056F"/>
    <w:rsid w:val="00EE0B00"/>
    <w:rsid w:val="00EE0FE3"/>
    <w:rsid w:val="00EE1B2B"/>
    <w:rsid w:val="00EE20AD"/>
    <w:rsid w:val="00EE3B2F"/>
    <w:rsid w:val="00EE3CA4"/>
    <w:rsid w:val="00EE3D2D"/>
    <w:rsid w:val="00EE47B7"/>
    <w:rsid w:val="00EE4916"/>
    <w:rsid w:val="00EE4CCD"/>
    <w:rsid w:val="00EE6577"/>
    <w:rsid w:val="00EE7460"/>
    <w:rsid w:val="00EF0598"/>
    <w:rsid w:val="00EF1B45"/>
    <w:rsid w:val="00EF1B58"/>
    <w:rsid w:val="00EF206B"/>
    <w:rsid w:val="00EF24D4"/>
    <w:rsid w:val="00EF3EFB"/>
    <w:rsid w:val="00EF4D19"/>
    <w:rsid w:val="00EF4DF5"/>
    <w:rsid w:val="00EF642E"/>
    <w:rsid w:val="00F00CEE"/>
    <w:rsid w:val="00F01C2C"/>
    <w:rsid w:val="00F0201B"/>
    <w:rsid w:val="00F020E3"/>
    <w:rsid w:val="00F021DD"/>
    <w:rsid w:val="00F02452"/>
    <w:rsid w:val="00F03DEC"/>
    <w:rsid w:val="00F0504C"/>
    <w:rsid w:val="00F05701"/>
    <w:rsid w:val="00F06457"/>
    <w:rsid w:val="00F06D70"/>
    <w:rsid w:val="00F078C5"/>
    <w:rsid w:val="00F07987"/>
    <w:rsid w:val="00F104D5"/>
    <w:rsid w:val="00F13D86"/>
    <w:rsid w:val="00F14917"/>
    <w:rsid w:val="00F14F79"/>
    <w:rsid w:val="00F150C8"/>
    <w:rsid w:val="00F1559B"/>
    <w:rsid w:val="00F1580E"/>
    <w:rsid w:val="00F1582E"/>
    <w:rsid w:val="00F1592C"/>
    <w:rsid w:val="00F179FC"/>
    <w:rsid w:val="00F17B84"/>
    <w:rsid w:val="00F17F10"/>
    <w:rsid w:val="00F20C57"/>
    <w:rsid w:val="00F20DC6"/>
    <w:rsid w:val="00F21145"/>
    <w:rsid w:val="00F2121E"/>
    <w:rsid w:val="00F21500"/>
    <w:rsid w:val="00F2195B"/>
    <w:rsid w:val="00F220EE"/>
    <w:rsid w:val="00F22447"/>
    <w:rsid w:val="00F243AA"/>
    <w:rsid w:val="00F2478E"/>
    <w:rsid w:val="00F24BCE"/>
    <w:rsid w:val="00F24EA6"/>
    <w:rsid w:val="00F252F9"/>
    <w:rsid w:val="00F2567D"/>
    <w:rsid w:val="00F25C25"/>
    <w:rsid w:val="00F25DD8"/>
    <w:rsid w:val="00F27818"/>
    <w:rsid w:val="00F31279"/>
    <w:rsid w:val="00F31B45"/>
    <w:rsid w:val="00F3238F"/>
    <w:rsid w:val="00F328C8"/>
    <w:rsid w:val="00F330D1"/>
    <w:rsid w:val="00F336F0"/>
    <w:rsid w:val="00F35496"/>
    <w:rsid w:val="00F35B07"/>
    <w:rsid w:val="00F35CDD"/>
    <w:rsid w:val="00F361C4"/>
    <w:rsid w:val="00F361F9"/>
    <w:rsid w:val="00F36F5D"/>
    <w:rsid w:val="00F37277"/>
    <w:rsid w:val="00F37391"/>
    <w:rsid w:val="00F373B3"/>
    <w:rsid w:val="00F408E2"/>
    <w:rsid w:val="00F40C4B"/>
    <w:rsid w:val="00F4183C"/>
    <w:rsid w:val="00F42B7E"/>
    <w:rsid w:val="00F43671"/>
    <w:rsid w:val="00F4400B"/>
    <w:rsid w:val="00F451CA"/>
    <w:rsid w:val="00F4548F"/>
    <w:rsid w:val="00F4568A"/>
    <w:rsid w:val="00F4729D"/>
    <w:rsid w:val="00F47E86"/>
    <w:rsid w:val="00F50B51"/>
    <w:rsid w:val="00F52A50"/>
    <w:rsid w:val="00F53104"/>
    <w:rsid w:val="00F531E2"/>
    <w:rsid w:val="00F55248"/>
    <w:rsid w:val="00F55509"/>
    <w:rsid w:val="00F56211"/>
    <w:rsid w:val="00F57DCF"/>
    <w:rsid w:val="00F60097"/>
    <w:rsid w:val="00F607A0"/>
    <w:rsid w:val="00F60BF2"/>
    <w:rsid w:val="00F61171"/>
    <w:rsid w:val="00F61A3A"/>
    <w:rsid w:val="00F632B7"/>
    <w:rsid w:val="00F6414B"/>
    <w:rsid w:val="00F6461F"/>
    <w:rsid w:val="00F6522A"/>
    <w:rsid w:val="00F656C5"/>
    <w:rsid w:val="00F65E92"/>
    <w:rsid w:val="00F65F68"/>
    <w:rsid w:val="00F660EF"/>
    <w:rsid w:val="00F716E3"/>
    <w:rsid w:val="00F71931"/>
    <w:rsid w:val="00F7297E"/>
    <w:rsid w:val="00F746A1"/>
    <w:rsid w:val="00F74C01"/>
    <w:rsid w:val="00F75E3C"/>
    <w:rsid w:val="00F765B8"/>
    <w:rsid w:val="00F76718"/>
    <w:rsid w:val="00F76F52"/>
    <w:rsid w:val="00F81446"/>
    <w:rsid w:val="00F8170B"/>
    <w:rsid w:val="00F82B0A"/>
    <w:rsid w:val="00F82CE9"/>
    <w:rsid w:val="00F82D73"/>
    <w:rsid w:val="00F83DC9"/>
    <w:rsid w:val="00F85CEF"/>
    <w:rsid w:val="00F86C30"/>
    <w:rsid w:val="00F87B7E"/>
    <w:rsid w:val="00F90074"/>
    <w:rsid w:val="00F91931"/>
    <w:rsid w:val="00F91BE1"/>
    <w:rsid w:val="00F9205C"/>
    <w:rsid w:val="00F9272D"/>
    <w:rsid w:val="00F9426C"/>
    <w:rsid w:val="00F946A8"/>
    <w:rsid w:val="00F9568E"/>
    <w:rsid w:val="00FA0416"/>
    <w:rsid w:val="00FA04D0"/>
    <w:rsid w:val="00FA0DDD"/>
    <w:rsid w:val="00FA1201"/>
    <w:rsid w:val="00FA2BB0"/>
    <w:rsid w:val="00FA3F84"/>
    <w:rsid w:val="00FA3FEE"/>
    <w:rsid w:val="00FA6697"/>
    <w:rsid w:val="00FA6A9C"/>
    <w:rsid w:val="00FA7049"/>
    <w:rsid w:val="00FA73DF"/>
    <w:rsid w:val="00FA76A3"/>
    <w:rsid w:val="00FA79C6"/>
    <w:rsid w:val="00FB129F"/>
    <w:rsid w:val="00FB15D8"/>
    <w:rsid w:val="00FB2F84"/>
    <w:rsid w:val="00FB3878"/>
    <w:rsid w:val="00FB3AF4"/>
    <w:rsid w:val="00FB52BA"/>
    <w:rsid w:val="00FB687D"/>
    <w:rsid w:val="00FC022B"/>
    <w:rsid w:val="00FC0BB1"/>
    <w:rsid w:val="00FC1D15"/>
    <w:rsid w:val="00FC1FB1"/>
    <w:rsid w:val="00FC35B3"/>
    <w:rsid w:val="00FC3AA8"/>
    <w:rsid w:val="00FC3D37"/>
    <w:rsid w:val="00FC4161"/>
    <w:rsid w:val="00FC416B"/>
    <w:rsid w:val="00FC4572"/>
    <w:rsid w:val="00FC493F"/>
    <w:rsid w:val="00FC4BC8"/>
    <w:rsid w:val="00FC4C1C"/>
    <w:rsid w:val="00FC4EAB"/>
    <w:rsid w:val="00FC5DA8"/>
    <w:rsid w:val="00FC72A9"/>
    <w:rsid w:val="00FC73A2"/>
    <w:rsid w:val="00FC7DE5"/>
    <w:rsid w:val="00FD0984"/>
    <w:rsid w:val="00FD1ACF"/>
    <w:rsid w:val="00FD22BA"/>
    <w:rsid w:val="00FD2ECF"/>
    <w:rsid w:val="00FD397B"/>
    <w:rsid w:val="00FD3F1A"/>
    <w:rsid w:val="00FD6109"/>
    <w:rsid w:val="00FD6461"/>
    <w:rsid w:val="00FD6554"/>
    <w:rsid w:val="00FD720D"/>
    <w:rsid w:val="00FD76F7"/>
    <w:rsid w:val="00FE0FAF"/>
    <w:rsid w:val="00FE11B1"/>
    <w:rsid w:val="00FE2926"/>
    <w:rsid w:val="00FE2FA2"/>
    <w:rsid w:val="00FE39D3"/>
    <w:rsid w:val="00FE4EF0"/>
    <w:rsid w:val="00FE5973"/>
    <w:rsid w:val="00FE5FC2"/>
    <w:rsid w:val="00FE642E"/>
    <w:rsid w:val="00FE6FA5"/>
    <w:rsid w:val="00FE76C3"/>
    <w:rsid w:val="00FE7914"/>
    <w:rsid w:val="00FE7C7E"/>
    <w:rsid w:val="00FF0A6D"/>
    <w:rsid w:val="00FF1978"/>
    <w:rsid w:val="00FF197D"/>
    <w:rsid w:val="00FF1BF8"/>
    <w:rsid w:val="00FF260D"/>
    <w:rsid w:val="00FF3193"/>
    <w:rsid w:val="00FF371C"/>
    <w:rsid w:val="00FF3E4F"/>
    <w:rsid w:val="00FF45F2"/>
    <w:rsid w:val="00FF4932"/>
    <w:rsid w:val="00FF4D47"/>
    <w:rsid w:val="00FF5842"/>
    <w:rsid w:val="00FF7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ABB7D2"/>
  <w15:chartTrackingRefBased/>
  <w15:docId w15:val="{5D9684A5-2664-4FD2-A56F-472EDDB2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A80"/>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5F6A8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F6A80"/>
    <w:pPr>
      <w:outlineLvl w:val="1"/>
    </w:pPr>
    <w:rPr>
      <w:sz w:val="28"/>
    </w:rPr>
  </w:style>
  <w:style w:type="paragraph" w:styleId="Heading3">
    <w:name w:val="heading 3"/>
    <w:basedOn w:val="Normal"/>
    <w:next w:val="Normal"/>
    <w:link w:val="Heading3Char"/>
    <w:uiPriority w:val="9"/>
    <w:unhideWhenUsed/>
    <w:qFormat/>
    <w:rsid w:val="005F6A8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F6A80"/>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F6A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5F6A8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5F6A8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5F6A8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F6A8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5F6A80"/>
    <w:pPr>
      <w:numPr>
        <w:numId w:val="13"/>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5F6A80"/>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5F6A80"/>
    <w:pPr>
      <w:numPr>
        <w:numId w:val="1"/>
      </w:numPr>
      <w:ind w:left="1797" w:hanging="357"/>
    </w:pPr>
    <w:rPr>
      <w:sz w:val="22"/>
    </w:rPr>
  </w:style>
  <w:style w:type="character" w:customStyle="1" w:styleId="SummaryChar">
    <w:name w:val="Summary Char"/>
    <w:basedOn w:val="DefaultParagraphFont"/>
    <w:link w:val="Summary"/>
    <w:locked/>
    <w:rsid w:val="005F6A80"/>
    <w:rPr>
      <w:rFonts w:ascii="Segoe UI" w:hAnsi="Segoe UI" w:cs="Segoe UI"/>
      <w:noProof w:val="0"/>
      <w:color w:val="000000" w:themeColor="text1"/>
    </w:rPr>
  </w:style>
  <w:style w:type="paragraph" w:styleId="Quote">
    <w:name w:val="Quote"/>
    <w:basedOn w:val="Normal"/>
    <w:next w:val="Normal"/>
    <w:link w:val="QuoteChar"/>
    <w:uiPriority w:val="29"/>
    <w:qFormat/>
    <w:rsid w:val="005F6A8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F6A80"/>
    <w:rPr>
      <w:rFonts w:ascii="Segoe UI" w:hAnsi="Segoe UI" w:cs="Segoe UI"/>
      <w:i/>
      <w:iCs/>
      <w:noProof w:val="0"/>
      <w:color w:val="404040" w:themeColor="text1" w:themeTint="BF"/>
      <w:sz w:val="20"/>
    </w:rPr>
  </w:style>
  <w:style w:type="paragraph" w:customStyle="1" w:styleId="Glossary">
    <w:name w:val="Glossary"/>
    <w:basedOn w:val="Normal"/>
    <w:qFormat/>
    <w:rsid w:val="005F6A8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5F6A8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F6A80"/>
    <w:pPr>
      <w:shd w:val="clear" w:color="auto" w:fill="D6E2FA"/>
      <w:spacing w:after="0"/>
    </w:pPr>
    <w:rPr>
      <w:color w:val="595959" w:themeColor="text1" w:themeTint="A6"/>
      <w:sz w:val="18"/>
    </w:rPr>
  </w:style>
  <w:style w:type="paragraph" w:customStyle="1" w:styleId="ExhibitSource">
    <w:name w:val="Exhibit Source"/>
    <w:next w:val="Normal"/>
    <w:qFormat/>
    <w:rsid w:val="005F6A80"/>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5F6A80"/>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5F6A80"/>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5F6A80"/>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5F6A80"/>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5F6A80"/>
    <w:pPr>
      <w:spacing w:after="120"/>
    </w:pPr>
    <w:rPr>
      <w:b/>
      <w:bCs/>
      <w:color w:val="FFFFFF"/>
      <w:sz w:val="32"/>
      <w:szCs w:val="32"/>
    </w:rPr>
  </w:style>
  <w:style w:type="character" w:customStyle="1" w:styleId="ProductDescriptionChar">
    <w:name w:val="Product Description Char"/>
    <w:basedOn w:val="DefaultParagraphFont"/>
    <w:link w:val="ProductDescription"/>
    <w:rsid w:val="005F6A80"/>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5F6A8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5F6A80"/>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5F6A8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5F6A80"/>
    <w:rPr>
      <w:rFonts w:ascii="Segoe UI" w:hAnsi="Segoe UI" w:cs="Segoe UI"/>
      <w:noProof w:val="0"/>
      <w:color w:val="000000" w:themeColor="text1"/>
      <w:sz w:val="20"/>
      <w:szCs w:val="18"/>
    </w:rPr>
  </w:style>
  <w:style w:type="paragraph" w:customStyle="1" w:styleId="TableHeader">
    <w:name w:val="Table Header"/>
    <w:basedOn w:val="TableData"/>
    <w:qFormat/>
    <w:rsid w:val="005F6A8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F6A80"/>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5F6A80"/>
    <w:pPr>
      <w:numPr>
        <w:numId w:val="0"/>
      </w:numPr>
      <w:spacing w:after="0" w:line="240" w:lineRule="auto"/>
    </w:pPr>
    <w:rPr>
      <w:color w:val="7F7F7F" w:themeColor="text1" w:themeTint="80"/>
    </w:rPr>
  </w:style>
  <w:style w:type="character" w:customStyle="1" w:styleId="AuthorChar">
    <w:name w:val="Author Char"/>
    <w:basedOn w:val="FooterChar"/>
    <w:link w:val="Author"/>
    <w:rsid w:val="005F6A80"/>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5F6A8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5F6A80"/>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5F6A80"/>
    <w:rPr>
      <w:color w:val="003469"/>
    </w:rPr>
  </w:style>
  <w:style w:type="character" w:customStyle="1" w:styleId="RepeatingFooterChar">
    <w:name w:val="Repeating Footer Char"/>
    <w:basedOn w:val="FooterChar"/>
    <w:link w:val="RepeatingFooter"/>
    <w:rsid w:val="005F6A80"/>
    <w:rPr>
      <w:rFonts w:ascii="Segoe UI" w:hAnsi="Segoe UI" w:cs="Segoe UI"/>
      <w:noProof w:val="0"/>
      <w:color w:val="003469"/>
      <w:sz w:val="20"/>
    </w:rPr>
  </w:style>
  <w:style w:type="paragraph" w:styleId="Footer">
    <w:name w:val="footer"/>
    <w:basedOn w:val="Normal"/>
    <w:link w:val="FooterChar"/>
    <w:uiPriority w:val="99"/>
    <w:unhideWhenUsed/>
    <w:rsid w:val="005F6A80"/>
    <w:pPr>
      <w:tabs>
        <w:tab w:val="center" w:pos="4320"/>
        <w:tab w:val="right" w:pos="8640"/>
      </w:tabs>
    </w:pPr>
  </w:style>
  <w:style w:type="character" w:customStyle="1" w:styleId="FooterChar">
    <w:name w:val="Footer Char"/>
    <w:basedOn w:val="DefaultParagraphFont"/>
    <w:link w:val="Footer"/>
    <w:uiPriority w:val="99"/>
    <w:rsid w:val="005F6A80"/>
    <w:rPr>
      <w:rFonts w:ascii="Segoe UI" w:hAnsi="Segoe UI" w:cs="Segoe UI"/>
      <w:noProof w:val="0"/>
      <w:color w:val="000000" w:themeColor="text1"/>
      <w:sz w:val="20"/>
    </w:rPr>
  </w:style>
  <w:style w:type="paragraph" w:customStyle="1" w:styleId="BodyBullet">
    <w:name w:val="Body Bullet"/>
    <w:link w:val="BodyBulletChar"/>
    <w:qFormat/>
    <w:rsid w:val="005F6A80"/>
    <w:pPr>
      <w:numPr>
        <w:numId w:val="2"/>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5F6A80"/>
    <w:rPr>
      <w:rFonts w:ascii="Segoe UI" w:hAnsi="Segoe UI" w:cs="Segoe UI"/>
      <w:bCs/>
      <w:noProof w:val="0"/>
      <w:sz w:val="20"/>
      <w:szCs w:val="20"/>
    </w:rPr>
  </w:style>
  <w:style w:type="character" w:customStyle="1" w:styleId="Bold">
    <w:name w:val="Bold"/>
    <w:basedOn w:val="DefaultParagraphFont"/>
    <w:uiPriority w:val="1"/>
    <w:qFormat/>
    <w:rsid w:val="005F6A80"/>
    <w:rPr>
      <w:b/>
      <w:bCs/>
      <w:noProof w:val="0"/>
    </w:rPr>
  </w:style>
  <w:style w:type="character" w:customStyle="1" w:styleId="Italics">
    <w:name w:val="Italics"/>
    <w:uiPriority w:val="1"/>
    <w:qFormat/>
    <w:rsid w:val="005F6A80"/>
    <w:rPr>
      <w:i/>
      <w:iCs/>
      <w:noProof w:val="0"/>
    </w:rPr>
  </w:style>
  <w:style w:type="character" w:styleId="Hyperlink">
    <w:name w:val="Hyperlink"/>
    <w:basedOn w:val="DefaultParagraphFont"/>
    <w:uiPriority w:val="99"/>
    <w:unhideWhenUsed/>
    <w:rsid w:val="005F6A80"/>
    <w:rPr>
      <w:noProof w:val="0"/>
      <w:color w:val="0563C1" w:themeColor="hyperlink"/>
      <w:u w:val="single"/>
    </w:rPr>
  </w:style>
  <w:style w:type="paragraph" w:styleId="Header">
    <w:name w:val="header"/>
    <w:basedOn w:val="Normal"/>
    <w:link w:val="HeaderChar"/>
    <w:uiPriority w:val="99"/>
    <w:unhideWhenUsed/>
    <w:locked/>
    <w:rsid w:val="005F6A80"/>
    <w:pPr>
      <w:tabs>
        <w:tab w:val="center" w:pos="4320"/>
        <w:tab w:val="right" w:pos="8640"/>
      </w:tabs>
    </w:pPr>
  </w:style>
  <w:style w:type="character" w:customStyle="1" w:styleId="HeaderChar">
    <w:name w:val="Header Char"/>
    <w:basedOn w:val="DefaultParagraphFont"/>
    <w:link w:val="Header"/>
    <w:uiPriority w:val="99"/>
    <w:rsid w:val="005F6A80"/>
    <w:rPr>
      <w:rFonts w:ascii="Segoe UI" w:hAnsi="Segoe UI" w:cs="Segoe UI"/>
      <w:noProof w:val="0"/>
      <w:color w:val="000000" w:themeColor="text1"/>
      <w:sz w:val="20"/>
    </w:rPr>
  </w:style>
  <w:style w:type="character" w:customStyle="1" w:styleId="Heading5Char">
    <w:name w:val="Heading 5 Char"/>
    <w:basedOn w:val="DefaultParagraphFont"/>
    <w:link w:val="Heading5"/>
    <w:uiPriority w:val="9"/>
    <w:rsid w:val="005F6A80"/>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5F6A80"/>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5F6A80"/>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5F6A80"/>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5F6A80"/>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5F6A80"/>
    <w:pPr>
      <w:numPr>
        <w:numId w:val="14"/>
      </w:numPr>
      <w:spacing w:after="0" w:line="240" w:lineRule="auto"/>
      <w:ind w:left="284" w:hanging="284"/>
      <w:contextualSpacing/>
    </w:pPr>
    <w:rPr>
      <w:rFonts w:ascii="Segoe UI" w:hAnsi="Segoe UI" w:cs="Segoe UI"/>
      <w:color w:val="000000" w:themeColor="text1"/>
      <w:sz w:val="20"/>
    </w:rPr>
  </w:style>
  <w:style w:type="character" w:styleId="PageNumber">
    <w:name w:val="page number"/>
    <w:basedOn w:val="DefaultParagraphFont"/>
    <w:uiPriority w:val="99"/>
    <w:unhideWhenUsed/>
    <w:locked/>
    <w:rsid w:val="005F6A80"/>
    <w:rPr>
      <w:noProof w:val="0"/>
    </w:rPr>
  </w:style>
  <w:style w:type="paragraph" w:styleId="Revision">
    <w:name w:val="Revision"/>
    <w:hidden/>
    <w:uiPriority w:val="99"/>
    <w:semiHidden/>
    <w:rsid w:val="005F6A80"/>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5F6A80"/>
    <w:rPr>
      <w:rFonts w:ascii="Segoe UI" w:hAnsi="Segoe UI" w:cs="Segoe UI"/>
      <w:noProof w:val="0"/>
      <w:color w:val="000000" w:themeColor="text1"/>
      <w:sz w:val="20"/>
    </w:rPr>
  </w:style>
  <w:style w:type="character" w:styleId="UnresolvedMention">
    <w:name w:val="Unresolved Mention"/>
    <w:basedOn w:val="DefaultParagraphFont"/>
    <w:uiPriority w:val="99"/>
    <w:semiHidden/>
    <w:unhideWhenUsed/>
    <w:locked/>
    <w:rsid w:val="00842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6562">
      <w:bodyDiv w:val="1"/>
      <w:marLeft w:val="0"/>
      <w:marRight w:val="0"/>
      <w:marTop w:val="0"/>
      <w:marBottom w:val="0"/>
      <w:divBdr>
        <w:top w:val="none" w:sz="0" w:space="0" w:color="auto"/>
        <w:left w:val="none" w:sz="0" w:space="0" w:color="auto"/>
        <w:bottom w:val="none" w:sz="0" w:space="0" w:color="auto"/>
        <w:right w:val="none" w:sz="0" w:space="0" w:color="auto"/>
      </w:divBdr>
    </w:div>
    <w:div w:id="117188921">
      <w:bodyDiv w:val="1"/>
      <w:marLeft w:val="0"/>
      <w:marRight w:val="0"/>
      <w:marTop w:val="0"/>
      <w:marBottom w:val="0"/>
      <w:divBdr>
        <w:top w:val="none" w:sz="0" w:space="0" w:color="auto"/>
        <w:left w:val="none" w:sz="0" w:space="0" w:color="auto"/>
        <w:bottom w:val="none" w:sz="0" w:space="0" w:color="auto"/>
        <w:right w:val="none" w:sz="0" w:space="0" w:color="auto"/>
      </w:divBdr>
    </w:div>
    <w:div w:id="123013868">
      <w:bodyDiv w:val="1"/>
      <w:marLeft w:val="0"/>
      <w:marRight w:val="0"/>
      <w:marTop w:val="0"/>
      <w:marBottom w:val="0"/>
      <w:divBdr>
        <w:top w:val="none" w:sz="0" w:space="0" w:color="auto"/>
        <w:left w:val="none" w:sz="0" w:space="0" w:color="auto"/>
        <w:bottom w:val="none" w:sz="0" w:space="0" w:color="auto"/>
        <w:right w:val="none" w:sz="0" w:space="0" w:color="auto"/>
      </w:divBdr>
      <w:divsChild>
        <w:div w:id="818152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268786">
      <w:bodyDiv w:val="1"/>
      <w:marLeft w:val="0"/>
      <w:marRight w:val="0"/>
      <w:marTop w:val="0"/>
      <w:marBottom w:val="0"/>
      <w:divBdr>
        <w:top w:val="none" w:sz="0" w:space="0" w:color="auto"/>
        <w:left w:val="none" w:sz="0" w:space="0" w:color="auto"/>
        <w:bottom w:val="none" w:sz="0" w:space="0" w:color="auto"/>
        <w:right w:val="none" w:sz="0" w:space="0" w:color="auto"/>
      </w:divBdr>
    </w:div>
    <w:div w:id="249824037">
      <w:bodyDiv w:val="1"/>
      <w:marLeft w:val="0"/>
      <w:marRight w:val="0"/>
      <w:marTop w:val="0"/>
      <w:marBottom w:val="0"/>
      <w:divBdr>
        <w:top w:val="none" w:sz="0" w:space="0" w:color="auto"/>
        <w:left w:val="none" w:sz="0" w:space="0" w:color="auto"/>
        <w:bottom w:val="none" w:sz="0" w:space="0" w:color="auto"/>
        <w:right w:val="none" w:sz="0" w:space="0" w:color="auto"/>
      </w:divBdr>
    </w:div>
    <w:div w:id="349260345">
      <w:bodyDiv w:val="1"/>
      <w:marLeft w:val="0"/>
      <w:marRight w:val="0"/>
      <w:marTop w:val="0"/>
      <w:marBottom w:val="0"/>
      <w:divBdr>
        <w:top w:val="none" w:sz="0" w:space="0" w:color="auto"/>
        <w:left w:val="none" w:sz="0" w:space="0" w:color="auto"/>
        <w:bottom w:val="none" w:sz="0" w:space="0" w:color="auto"/>
        <w:right w:val="none" w:sz="0" w:space="0" w:color="auto"/>
      </w:divBdr>
      <w:divsChild>
        <w:div w:id="447089190">
          <w:marLeft w:val="0"/>
          <w:marRight w:val="0"/>
          <w:marTop w:val="0"/>
          <w:marBottom w:val="180"/>
          <w:divBdr>
            <w:top w:val="none" w:sz="0" w:space="0" w:color="auto"/>
            <w:left w:val="none" w:sz="0" w:space="0" w:color="auto"/>
            <w:bottom w:val="none" w:sz="0" w:space="0" w:color="auto"/>
            <w:right w:val="none" w:sz="0" w:space="0" w:color="auto"/>
          </w:divBdr>
        </w:div>
        <w:div w:id="1494955659">
          <w:marLeft w:val="0"/>
          <w:marRight w:val="0"/>
          <w:marTop w:val="0"/>
          <w:marBottom w:val="180"/>
          <w:divBdr>
            <w:top w:val="none" w:sz="0" w:space="0" w:color="auto"/>
            <w:left w:val="none" w:sz="0" w:space="0" w:color="auto"/>
            <w:bottom w:val="none" w:sz="0" w:space="0" w:color="auto"/>
            <w:right w:val="none" w:sz="0" w:space="0" w:color="auto"/>
          </w:divBdr>
        </w:div>
      </w:divsChild>
    </w:div>
    <w:div w:id="454056109">
      <w:bodyDiv w:val="1"/>
      <w:marLeft w:val="0"/>
      <w:marRight w:val="0"/>
      <w:marTop w:val="0"/>
      <w:marBottom w:val="0"/>
      <w:divBdr>
        <w:top w:val="none" w:sz="0" w:space="0" w:color="auto"/>
        <w:left w:val="none" w:sz="0" w:space="0" w:color="auto"/>
        <w:bottom w:val="none" w:sz="0" w:space="0" w:color="auto"/>
        <w:right w:val="none" w:sz="0" w:space="0" w:color="auto"/>
      </w:divBdr>
    </w:div>
    <w:div w:id="662928243">
      <w:bodyDiv w:val="1"/>
      <w:marLeft w:val="0"/>
      <w:marRight w:val="0"/>
      <w:marTop w:val="0"/>
      <w:marBottom w:val="0"/>
      <w:divBdr>
        <w:top w:val="none" w:sz="0" w:space="0" w:color="auto"/>
        <w:left w:val="none" w:sz="0" w:space="0" w:color="auto"/>
        <w:bottom w:val="none" w:sz="0" w:space="0" w:color="auto"/>
        <w:right w:val="none" w:sz="0" w:space="0" w:color="auto"/>
      </w:divBdr>
    </w:div>
    <w:div w:id="1185093047">
      <w:bodyDiv w:val="1"/>
      <w:marLeft w:val="0"/>
      <w:marRight w:val="0"/>
      <w:marTop w:val="0"/>
      <w:marBottom w:val="0"/>
      <w:divBdr>
        <w:top w:val="none" w:sz="0" w:space="0" w:color="auto"/>
        <w:left w:val="none" w:sz="0" w:space="0" w:color="auto"/>
        <w:bottom w:val="none" w:sz="0" w:space="0" w:color="auto"/>
        <w:right w:val="none" w:sz="0" w:space="0" w:color="auto"/>
      </w:divBdr>
    </w:div>
    <w:div w:id="1233931653">
      <w:bodyDiv w:val="1"/>
      <w:marLeft w:val="0"/>
      <w:marRight w:val="0"/>
      <w:marTop w:val="0"/>
      <w:marBottom w:val="0"/>
      <w:divBdr>
        <w:top w:val="none" w:sz="0" w:space="0" w:color="auto"/>
        <w:left w:val="none" w:sz="0" w:space="0" w:color="auto"/>
        <w:bottom w:val="none" w:sz="0" w:space="0" w:color="auto"/>
        <w:right w:val="none" w:sz="0" w:space="0" w:color="auto"/>
      </w:divBdr>
    </w:div>
    <w:div w:id="1280144665">
      <w:bodyDiv w:val="1"/>
      <w:marLeft w:val="0"/>
      <w:marRight w:val="0"/>
      <w:marTop w:val="0"/>
      <w:marBottom w:val="0"/>
      <w:divBdr>
        <w:top w:val="none" w:sz="0" w:space="0" w:color="auto"/>
        <w:left w:val="none" w:sz="0" w:space="0" w:color="auto"/>
        <w:bottom w:val="none" w:sz="0" w:space="0" w:color="auto"/>
        <w:right w:val="none" w:sz="0" w:space="0" w:color="auto"/>
      </w:divBdr>
    </w:div>
    <w:div w:id="1284534001">
      <w:bodyDiv w:val="1"/>
      <w:marLeft w:val="0"/>
      <w:marRight w:val="0"/>
      <w:marTop w:val="0"/>
      <w:marBottom w:val="0"/>
      <w:divBdr>
        <w:top w:val="none" w:sz="0" w:space="0" w:color="auto"/>
        <w:left w:val="none" w:sz="0" w:space="0" w:color="auto"/>
        <w:bottom w:val="none" w:sz="0" w:space="0" w:color="auto"/>
        <w:right w:val="none" w:sz="0" w:space="0" w:color="auto"/>
      </w:divBdr>
    </w:div>
    <w:div w:id="1422529097">
      <w:bodyDiv w:val="1"/>
      <w:marLeft w:val="0"/>
      <w:marRight w:val="0"/>
      <w:marTop w:val="0"/>
      <w:marBottom w:val="0"/>
      <w:divBdr>
        <w:top w:val="none" w:sz="0" w:space="0" w:color="auto"/>
        <w:left w:val="none" w:sz="0" w:space="0" w:color="auto"/>
        <w:bottom w:val="none" w:sz="0" w:space="0" w:color="auto"/>
        <w:right w:val="none" w:sz="0" w:space="0" w:color="auto"/>
      </w:divBdr>
    </w:div>
    <w:div w:id="1539465063">
      <w:bodyDiv w:val="1"/>
      <w:marLeft w:val="0"/>
      <w:marRight w:val="0"/>
      <w:marTop w:val="0"/>
      <w:marBottom w:val="0"/>
      <w:divBdr>
        <w:top w:val="none" w:sz="0" w:space="0" w:color="auto"/>
        <w:left w:val="none" w:sz="0" w:space="0" w:color="auto"/>
        <w:bottom w:val="none" w:sz="0" w:space="0" w:color="auto"/>
        <w:right w:val="none" w:sz="0" w:space="0" w:color="auto"/>
      </w:divBdr>
    </w:div>
    <w:div w:id="1746612822">
      <w:bodyDiv w:val="1"/>
      <w:marLeft w:val="0"/>
      <w:marRight w:val="0"/>
      <w:marTop w:val="0"/>
      <w:marBottom w:val="0"/>
      <w:divBdr>
        <w:top w:val="none" w:sz="0" w:space="0" w:color="auto"/>
        <w:left w:val="none" w:sz="0" w:space="0" w:color="auto"/>
        <w:bottom w:val="none" w:sz="0" w:space="0" w:color="auto"/>
        <w:right w:val="none" w:sz="0" w:space="0" w:color="auto"/>
      </w:divBdr>
    </w:div>
    <w:div w:id="1786578408">
      <w:bodyDiv w:val="1"/>
      <w:marLeft w:val="0"/>
      <w:marRight w:val="0"/>
      <w:marTop w:val="0"/>
      <w:marBottom w:val="0"/>
      <w:divBdr>
        <w:top w:val="none" w:sz="0" w:space="0" w:color="auto"/>
        <w:left w:val="none" w:sz="0" w:space="0" w:color="auto"/>
        <w:bottom w:val="none" w:sz="0" w:space="0" w:color="auto"/>
        <w:right w:val="none" w:sz="0" w:space="0" w:color="auto"/>
      </w:divBdr>
    </w:div>
    <w:div w:id="1894464151">
      <w:bodyDiv w:val="1"/>
      <w:marLeft w:val="0"/>
      <w:marRight w:val="0"/>
      <w:marTop w:val="0"/>
      <w:marBottom w:val="0"/>
      <w:divBdr>
        <w:top w:val="none" w:sz="0" w:space="0" w:color="auto"/>
        <w:left w:val="none" w:sz="0" w:space="0" w:color="auto"/>
        <w:bottom w:val="none" w:sz="0" w:space="0" w:color="auto"/>
        <w:right w:val="none" w:sz="0" w:space="0" w:color="auto"/>
      </w:divBdr>
    </w:div>
    <w:div w:id="2067752904">
      <w:bodyDiv w:val="1"/>
      <w:marLeft w:val="0"/>
      <w:marRight w:val="0"/>
      <w:marTop w:val="0"/>
      <w:marBottom w:val="0"/>
      <w:divBdr>
        <w:top w:val="none" w:sz="0" w:space="0" w:color="auto"/>
        <w:left w:val="none" w:sz="0" w:space="0" w:color="auto"/>
        <w:bottom w:val="none" w:sz="0" w:space="0" w:color="auto"/>
        <w:right w:val="none" w:sz="0" w:space="0" w:color="auto"/>
      </w:divBdr>
    </w:div>
    <w:div w:id="213663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y.oxfordeconomics.com/reportaction/8420Ba61e017434387eC95/Toc" TargetMode="External"/><Relationship Id="rId26" Type="http://schemas.openxmlformats.org/officeDocument/2006/relationships/hyperlink" Target="https://www.bankofengland.co.uk/-/media/boe/files/speech/2024/april/outlier-or-laggard-divergence-and-convergence-in-the-uks-recent-inflation-performance.pdf" TargetMode="External"/><Relationship Id="rId21" Type="http://schemas.openxmlformats.org/officeDocument/2006/relationships/hyperlink" Target="https://on.ft.com/3Jj41fb" TargetMode="External"/><Relationship Id="rId34" Type="http://schemas.openxmlformats.org/officeDocument/2006/relationships/hyperlink" Target="https://www.bloomberg.com/news/articles/2024-03-26/boe-s-mann-says-markets-pricing-too-many-uk-rate-cuts-this-year?utm_content=business&amp;utm_source=twitter&amp;cmpid=socialflow-twitter-business&amp;utm_medium=social&amp;utm_campaign=socialflow-organic&amp;embedded-checkout=true"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www.bankofengland.co.uk/news/2024/february/clare-lombardelli-appointed-as-deputy-governor-for-monetary-policy-at-boe" TargetMode="External"/><Relationship Id="rId33" Type="http://schemas.openxmlformats.org/officeDocument/2006/relationships/hyperlink" Target="https://on.ft.com/4cOJa0H"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svg"/><Relationship Id="rId29" Type="http://schemas.openxmlformats.org/officeDocument/2006/relationships/hyperlink" Target="https://www.bankofengland.co.uk/-/media/boe/files/speech/2024/april/strategy-and-stanc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oxfordeconomics.com/reportaction/8b4ABfD0c5C141D6a80Ac9/Toc" TargetMode="External"/><Relationship Id="rId32" Type="http://schemas.openxmlformats.org/officeDocument/2006/relationships/hyperlink" Target="https://on.ft.com/3Jj41fb"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svg"/><Relationship Id="rId28" Type="http://schemas.openxmlformats.org/officeDocument/2006/relationships/hyperlink" Target="https://my.oxfordeconomics.com/reportaction/33995976ca1C4a679F6Bf7/Toc"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bankofengland.co.uk/-/media/boe/files/speech/2024/april/outlier-or-laggard-divergence-and-convergence-in-the-uks-recent-inflation-performanc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hyperlink" Target="https://on.ft.com/4a8w38P" TargetMode="External"/><Relationship Id="rId30" Type="http://schemas.openxmlformats.org/officeDocument/2006/relationships/hyperlink" Target="https://www.bloomberg.com/news/articles/2024-04-23/boe-s-haskel-warns-of-slow-loosening-in-uk-s-labor-market?embedded-checkout=true" TargetMode="External"/><Relationship Id="rId35" Type="http://schemas.openxmlformats.org/officeDocument/2006/relationships/hyperlink" Target="https://on.ft.com/4a8w38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1404314C-2C9F-4544-92E1-BC1EF34006B2}"/>
      </w:docPartPr>
      <w:docPartBody>
        <w:p w:rsidR="007A00B6" w:rsidRDefault="00482927">
          <w:r w:rsidRPr="003A71F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27"/>
    <w:rsid w:val="000A1326"/>
    <w:rsid w:val="000F0D36"/>
    <w:rsid w:val="001373B6"/>
    <w:rsid w:val="001A6855"/>
    <w:rsid w:val="00246EAC"/>
    <w:rsid w:val="00264329"/>
    <w:rsid w:val="00291E98"/>
    <w:rsid w:val="002B1730"/>
    <w:rsid w:val="002E16D9"/>
    <w:rsid w:val="002F5C54"/>
    <w:rsid w:val="00315FB7"/>
    <w:rsid w:val="003423C0"/>
    <w:rsid w:val="003A6BA5"/>
    <w:rsid w:val="003B34A3"/>
    <w:rsid w:val="00482927"/>
    <w:rsid w:val="004E6343"/>
    <w:rsid w:val="00552166"/>
    <w:rsid w:val="005D6970"/>
    <w:rsid w:val="005F0EB5"/>
    <w:rsid w:val="00634072"/>
    <w:rsid w:val="00771D2C"/>
    <w:rsid w:val="007A00B6"/>
    <w:rsid w:val="007D0992"/>
    <w:rsid w:val="008C31AA"/>
    <w:rsid w:val="008F6D47"/>
    <w:rsid w:val="00933529"/>
    <w:rsid w:val="00986EC5"/>
    <w:rsid w:val="009D6740"/>
    <w:rsid w:val="009E2B90"/>
    <w:rsid w:val="00B142AB"/>
    <w:rsid w:val="00BD5B23"/>
    <w:rsid w:val="00BE4974"/>
    <w:rsid w:val="00C44485"/>
    <w:rsid w:val="00C8416B"/>
    <w:rsid w:val="00DA0AE5"/>
    <w:rsid w:val="00E16332"/>
    <w:rsid w:val="00E40BF9"/>
    <w:rsid w:val="00E84C03"/>
    <w:rsid w:val="00F0484A"/>
    <w:rsid w:val="00F4471B"/>
    <w:rsid w:val="00F608DA"/>
    <w:rsid w:val="00F72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292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DE5D90-74D0-41E1-BF21-0E4609AE224C}">
  <ds:schemaRefs>
    <ds:schemaRef ds:uri="http://schemas.openxmlformats.org/officeDocument/2006/bibliography"/>
  </ds:schemaRefs>
</ds:datastoreItem>
</file>

<file path=customXml/itemProps2.xml><?xml version="1.0" encoding="utf-8"?>
<ds:datastoreItem xmlns:ds="http://schemas.openxmlformats.org/officeDocument/2006/customXml" ds:itemID="{73D4B921-4F8A-449F-9B8F-81AE72023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A8DE87-36E3-4E9F-9A14-646CAC31B955}">
  <ds:schemaRefs>
    <ds:schemaRef ds:uri="http://purl.org/dc/dcmitype/"/>
    <ds:schemaRef ds:uri="http://schemas.microsoft.com/office/2006/documentManagement/types"/>
    <ds:schemaRef ds:uri="http://purl.org/dc/elements/1.1/"/>
    <ds:schemaRef ds:uri="http://www.w3.org/XML/1998/namespace"/>
    <ds:schemaRef ds:uri="http://purl.org/dc/terms/"/>
    <ds:schemaRef ds:uri="http://schemas.microsoft.com/office/2006/metadata/properties"/>
    <ds:schemaRef ds:uri="http://schemas.microsoft.com/office/infopath/2007/PartnerControls"/>
    <ds:schemaRef ds:uri="http://schemas.openxmlformats.org/package/2006/metadata/core-properties"/>
    <ds:schemaRef ds:uri="6c77b332-7df6-4eff-997f-266963d55fc4"/>
    <ds:schemaRef ds:uri="6ec33f61-c765-4e3b-9958-53c32fd1fd0b"/>
  </ds:schemaRefs>
</ds:datastoreItem>
</file>

<file path=customXml/itemProps4.xml><?xml version="1.0" encoding="utf-8"?>
<ds:datastoreItem xmlns:ds="http://schemas.openxmlformats.org/officeDocument/2006/customXml" ds:itemID="{22F753E3-2BAC-4E32-9697-A30BE59215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4</Pages>
  <Words>1952</Words>
  <Characters>11388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Beck</dc:creator>
  <cp:keywords/>
  <dc:description/>
  <cp:lastModifiedBy>Andrew Goodwin</cp:lastModifiedBy>
  <cp:revision>97</cp:revision>
  <cp:lastPrinted>2023-05-04T09:34:00Z</cp:lastPrinted>
  <dcterms:created xsi:type="dcterms:W3CDTF">2024-04-22T05:16:00Z</dcterms:created>
  <dcterms:modified xsi:type="dcterms:W3CDTF">2024-05-01T19:41:00Z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0x01010009401BB7205AF745BAD4FA98BDE0B98F</vt:lpwstr>
  </property>
  <property fmtid="{D5CDD505-2E9C-101B-9397-08002B2CF9AE}" pid="3" name="MSIP_Label_231f5784-19ed-4d1e-9a93-4ea41014d730_Enabled">
    <vt:lpwstr>true</vt:lpwstr>
  </property>
  <property fmtid="{D5CDD505-2E9C-101B-9397-08002B2CF9AE}" pid="4" name="MSIP_Label_231f5784-19ed-4d1e-9a93-4ea41014d730_SetDate">
    <vt:lpwstr>2024-05-01T19:00:27.000Z</vt:lpwstr>
  </property>
  <property fmtid="{D5CDD505-2E9C-101B-9397-08002B2CF9AE}" pid="5" name="MSIP_Label_231f5784-19ed-4d1e-9a93-4ea41014d730_Method">
    <vt:lpwstr>Privileged</vt:lpwstr>
  </property>
  <property fmtid="{D5CDD505-2E9C-101B-9397-08002B2CF9AE}" pid="6" name="MSIP_Label_231f5784-19ed-4d1e-9a93-4ea41014d730_Name">
    <vt:lpwstr>External</vt:lpwstr>
  </property>
  <property fmtid="{D5CDD505-2E9C-101B-9397-08002B2CF9AE}" pid="7" name="MSIP_Label_231f5784-19ed-4d1e-9a93-4ea41014d730_SiteId">
    <vt:lpwstr>2c277f63-6743-4f98-ac15-4851e55c0cc7</vt:lpwstr>
  </property>
  <property fmtid="{D5CDD505-2E9C-101B-9397-08002B2CF9AE}" pid="8" name="OEP_VERSION">
    <vt:lpwstr>v0.8.0.3</vt:lpwstr>
  </property>
  <property fmtid="{D5CDD505-2E9C-101B-9397-08002B2CF9AE}" pid="9" name="OEP_GROUP_BRAND">
    <vt:lpwstr>OE</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policy,inflation</vt:lpwstr>
  </property>
  <property fmtid="{D5CDD505-2E9C-101B-9397-08002B2CF9AE}" pid="16" name="OEP_PRODUCT_CODE">
    <vt:lpwstr/>
  </property>
  <property fmtid="{D5CDD505-2E9C-101B-9397-08002B2CF9AE}" pid="17" name="OEP_PUBLISH_DATE">
    <vt:lpwstr/>
  </property>
  <property fmtid="{D5CDD505-2E9C-101B-9397-08002B2CF9AE}" pid="18" name="OEP_EXHIBIT_FILEPATHS">
    <vt:lpwstr>Z:\UK Team\UK Research Briefing\20240502 RB UK MPC preview - Charts.xlsx</vt:lpwstr>
  </property>
  <property fmtid="{D5CDD505-2E9C-101B-9397-08002B2CF9AE}" pid="19" name="OEP_DATA_FILEPATH">
    <vt:lpwstr/>
  </property>
</Properties>
</file>