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F6BF7" w14:textId="1408A3EF" w:rsidR="00BB10B3" w:rsidRDefault="00754A6B" w:rsidP="00BB10B3">
      <w:pPr>
        <w:pStyle w:val="Bullet"/>
      </w:pPr>
      <w:r>
        <w:t xml:space="preserve">A chunky overshoot for </w:t>
      </w:r>
      <w:r w:rsidR="00D61988">
        <w:t xml:space="preserve">UK </w:t>
      </w:r>
      <w:r>
        <w:t>services inflation in April</w:t>
      </w:r>
      <w:r w:rsidR="00E77847">
        <w:t xml:space="preserve"> has</w:t>
      </w:r>
      <w:r>
        <w:t xml:space="preserve"> </w:t>
      </w:r>
      <w:r w:rsidR="00D61988">
        <w:t>ended hopes of a June interest rate cut</w:t>
      </w:r>
      <w:r w:rsidR="00BB10B3">
        <w:t xml:space="preserve">. </w:t>
      </w:r>
      <w:r w:rsidR="00E77847">
        <w:t>Still,</w:t>
      </w:r>
      <w:r w:rsidR="00E77847" w:rsidRPr="00D61988">
        <w:t xml:space="preserve"> </w:t>
      </w:r>
      <w:r w:rsidR="00D61988" w:rsidRPr="00D61988">
        <w:t xml:space="preserve">we expect the Monetary Policy Committee to </w:t>
      </w:r>
      <w:r w:rsidR="00F5381B">
        <w:t>stick to i</w:t>
      </w:r>
      <w:r w:rsidR="00D61988">
        <w:t xml:space="preserve">ts message </w:t>
      </w:r>
      <w:r w:rsidR="00D61988" w:rsidRPr="00D61988">
        <w:t>that rate cuts are coming soon</w:t>
      </w:r>
      <w:r w:rsidR="001A3643">
        <w:t xml:space="preserve"> </w:t>
      </w:r>
      <w:r w:rsidR="001A3643" w:rsidRPr="001A3643">
        <w:t xml:space="preserve">if data </w:t>
      </w:r>
      <w:r w:rsidR="00E77847">
        <w:t>fall</w:t>
      </w:r>
      <w:r w:rsidR="00E77847" w:rsidRPr="001A3643">
        <w:t xml:space="preserve"> </w:t>
      </w:r>
      <w:r w:rsidR="001A3643" w:rsidRPr="001A3643">
        <w:t xml:space="preserve">roughly in line with </w:t>
      </w:r>
      <w:r w:rsidR="00E77847">
        <w:t>its</w:t>
      </w:r>
      <w:r w:rsidR="00E77847" w:rsidRPr="001A3643">
        <w:t xml:space="preserve"> </w:t>
      </w:r>
      <w:r w:rsidR="001A3643" w:rsidRPr="001A3643">
        <w:t>forecasts</w:t>
      </w:r>
      <w:r w:rsidR="00D61988" w:rsidRPr="00D61988">
        <w:t>.</w:t>
      </w:r>
    </w:p>
    <w:p w14:paraId="2D423B86" w14:textId="299BE8A5" w:rsidR="00BB10B3" w:rsidRDefault="00D61988" w:rsidP="00D61988">
      <w:pPr>
        <w:pStyle w:val="Bullet"/>
      </w:pPr>
      <w:r>
        <w:t xml:space="preserve">The </w:t>
      </w:r>
      <w:r w:rsidR="00714007">
        <w:t xml:space="preserve">date for the </w:t>
      </w:r>
      <w:r w:rsidR="00E77847">
        <w:t xml:space="preserve">UK </w:t>
      </w:r>
      <w:r>
        <w:t xml:space="preserve">general election </w:t>
      </w:r>
      <w:r w:rsidR="00714007">
        <w:t xml:space="preserve">(July 4) </w:t>
      </w:r>
      <w:r>
        <w:t xml:space="preserve">was </w:t>
      </w:r>
      <w:r w:rsidR="00714007">
        <w:t>announced</w:t>
      </w:r>
      <w:r>
        <w:t xml:space="preserve"> on the </w:t>
      </w:r>
      <w:r w:rsidR="00714007">
        <w:t xml:space="preserve">same </w:t>
      </w:r>
      <w:r>
        <w:t xml:space="preserve">day the inflation data was published, </w:t>
      </w:r>
      <w:r w:rsidR="00714007">
        <w:t>so</w:t>
      </w:r>
      <w:r w:rsidR="00F5381B">
        <w:t xml:space="preserve"> speaking restrictions </w:t>
      </w:r>
      <w:r w:rsidR="00714007">
        <w:t xml:space="preserve">mean </w:t>
      </w:r>
      <w:r>
        <w:t xml:space="preserve">MPC members </w:t>
      </w:r>
      <w:r w:rsidR="007D5D9D">
        <w:t>have been</w:t>
      </w:r>
      <w:r w:rsidR="00714007">
        <w:t xml:space="preserve"> </w:t>
      </w:r>
      <w:r>
        <w:t xml:space="preserve">unable to comment on the implications. </w:t>
      </w:r>
      <w:r w:rsidR="001A3643" w:rsidRPr="001A3643">
        <w:t xml:space="preserve">We suspect that some of those who voted </w:t>
      </w:r>
      <w:r w:rsidR="001A3643">
        <w:t>to</w:t>
      </w:r>
      <w:r w:rsidR="001A3643" w:rsidRPr="001A3643">
        <w:t xml:space="preserve"> hold </w:t>
      </w:r>
      <w:r w:rsidR="001A3643">
        <w:t xml:space="preserve">rates </w:t>
      </w:r>
      <w:r w:rsidR="001A3643" w:rsidRPr="001A3643">
        <w:t>in May initially expected to switch to voting for a cut in June, but now will not do so, producing a rerun of May's 7-2 vote</w:t>
      </w:r>
      <w:r w:rsidR="00BB10B3">
        <w:t>.</w:t>
      </w:r>
    </w:p>
    <w:p w14:paraId="66C43E9C" w14:textId="6CD7AB2A" w:rsidR="00BB10B3" w:rsidRDefault="00001C9B" w:rsidP="00BB10B3">
      <w:pPr>
        <w:pStyle w:val="Bullet"/>
      </w:pPr>
      <w:r>
        <w:t xml:space="preserve">We expect the MPC to cut </w:t>
      </w:r>
      <w:r w:rsidR="00605D59">
        <w:t xml:space="preserve">by 25bps </w:t>
      </w:r>
      <w:r>
        <w:t>in August</w:t>
      </w:r>
      <w:r w:rsidR="00605D59">
        <w:t xml:space="preserve"> and November</w:t>
      </w:r>
      <w:r w:rsidR="00BB10B3">
        <w:t xml:space="preserve">. </w:t>
      </w:r>
      <w:r w:rsidR="00605D59">
        <w:t xml:space="preserve">Though no longer our baseline, a third cut isn't out of the question if pay </w:t>
      </w:r>
      <w:r w:rsidR="00EF6FDC" w:rsidRPr="00EF6FDC">
        <w:t xml:space="preserve">growth </w:t>
      </w:r>
      <w:r w:rsidR="00605D59">
        <w:t>and inflation slow more quickly than anticipated, or an incoming Labour government front loads its tightening of fiscal policy</w:t>
      </w:r>
      <w:r>
        <w:t>.</w:t>
      </w:r>
    </w:p>
    <w:p w14:paraId="0897F21A" w14:textId="010D5620" w:rsidR="00CC0C02" w:rsidRDefault="00001C9B" w:rsidP="00CC0C02">
      <w:r>
        <w:t xml:space="preserve">The Bank of England used </w:t>
      </w:r>
      <w:hyperlink r:id="rId10" w:history="1">
        <w:r w:rsidRPr="00001C9B">
          <w:rPr>
            <w:rStyle w:val="Hyperlink"/>
          </w:rPr>
          <w:t>May's Monetary Policy Report</w:t>
        </w:r>
      </w:hyperlink>
      <w:r>
        <w:t xml:space="preserve"> and accompanying press conference to send a clear message that interest rate cuts are on the way provided the incoming data is supportive</w:t>
      </w:r>
      <w:r w:rsidR="00BB10B3">
        <w:t xml:space="preserve">. </w:t>
      </w:r>
      <w:r w:rsidR="00967ACB">
        <w:t>But subsequently April's outturn for services inflation</w:t>
      </w:r>
      <w:r w:rsidR="00396B8B">
        <w:t xml:space="preserve"> came</w:t>
      </w:r>
      <w:r w:rsidR="00967ACB">
        <w:t xml:space="preserve"> in </w:t>
      </w:r>
      <w:r w:rsidR="00396B8B">
        <w:t xml:space="preserve">much </w:t>
      </w:r>
      <w:r w:rsidR="00967ACB">
        <w:t xml:space="preserve">higher than expected. This led financial markets to conclude the chances of a June rate cut are close to zero. We </w:t>
      </w:r>
      <w:r w:rsidR="00396B8B">
        <w:t>agree and</w:t>
      </w:r>
      <w:r w:rsidR="00967ACB">
        <w:t xml:space="preserve"> expect the Monetary Policy Committee to vote 7-2 to keep Bank Rate at 5.25% at next week's meeting.</w:t>
      </w:r>
    </w:p>
    <w:p w14:paraId="0A644A5B" w14:textId="3EC2D0C4" w:rsidR="00421029" w:rsidRDefault="00967ACB" w:rsidP="00421029">
      <w:r>
        <w:t xml:space="preserve">We </w:t>
      </w:r>
      <w:r w:rsidR="00DB7ABB">
        <w:t>highlighted</w:t>
      </w:r>
      <w:r>
        <w:t xml:space="preserve"> the April data for services inflation and private sector regular pay growth as being key</w:t>
      </w:r>
      <w:r w:rsidR="00DB7ABB">
        <w:t xml:space="preserve"> to when the MPC cuts rates</w:t>
      </w:r>
      <w:r>
        <w:t xml:space="preserve">. Both </w:t>
      </w:r>
      <w:r w:rsidR="009037C2">
        <w:t xml:space="preserve">series </w:t>
      </w:r>
      <w:r>
        <w:t xml:space="preserve">have been identified as key measures of inflation persistence by the </w:t>
      </w:r>
      <w:r w:rsidR="00714007">
        <w:t>Committee</w:t>
      </w:r>
      <w:r>
        <w:t xml:space="preserve">. </w:t>
      </w:r>
      <w:r w:rsidR="00714007">
        <w:t>T</w:t>
      </w:r>
      <w:r>
        <w:t>he April data for both promised to have outsized importance</w:t>
      </w:r>
      <w:r w:rsidR="00714007">
        <w:t xml:space="preserve"> –</w:t>
      </w:r>
      <w:r>
        <w:t xml:space="preserve"> </w:t>
      </w:r>
      <w:r w:rsidR="00714007">
        <w:t>t</w:t>
      </w:r>
      <w:r>
        <w:t>he inflation print showed the impact of</w:t>
      </w:r>
      <w:r w:rsidRPr="00967ACB">
        <w:t xml:space="preserve"> the annual increases for index-linked contracts and regulated prices</w:t>
      </w:r>
      <w:r>
        <w:t xml:space="preserve">, while the pay data </w:t>
      </w:r>
      <w:r w:rsidR="006448C6">
        <w:t>incorporated</w:t>
      </w:r>
      <w:r>
        <w:t xml:space="preserve"> the </w:t>
      </w:r>
      <w:r w:rsidR="006448C6">
        <w:t xml:space="preserve">impact of the </w:t>
      </w:r>
      <w:r w:rsidRPr="00967ACB">
        <w:t>near-10% rise in the national living wage.</w:t>
      </w:r>
      <w:r w:rsidR="001A3643">
        <w:t xml:space="preserve"> </w:t>
      </w:r>
      <w:r>
        <w:t xml:space="preserve">In the event, </w:t>
      </w:r>
      <w:r w:rsidR="009037C2">
        <w:t xml:space="preserve">the data </w:t>
      </w:r>
      <w:r w:rsidR="00714007">
        <w:t xml:space="preserve">sent </w:t>
      </w:r>
      <w:r w:rsidR="009037C2">
        <w:t xml:space="preserve">conflicting messages. </w:t>
      </w:r>
    </w:p>
    <w:p w14:paraId="5ACFA600" w14:textId="2DD508E5" w:rsidR="00BB10B3" w:rsidRDefault="00BB10B3" w:rsidP="00421029">
      <w:pPr>
        <w:pStyle w:val="ExhibitTitle"/>
        <w:jc w:val="center"/>
      </w:pPr>
      <w:bookmarkStart w:id="0" w:name="_Ref168929883"/>
      <w:r>
        <w:t xml:space="preserve">Chart </w:t>
      </w:r>
      <w:r>
        <w:fldChar w:fldCharType="begin"/>
      </w:r>
      <w:r w:rsidR="00421029">
        <w:instrText>SEQ CHART</w:instrText>
      </w:r>
      <w:r>
        <w:fldChar w:fldCharType="separate"/>
      </w:r>
      <w:r w:rsidR="003405C1">
        <w:rPr>
          <w:noProof/>
        </w:rPr>
        <w:t>1</w:t>
      </w:r>
      <w:r>
        <w:fldChar w:fldCharType="end"/>
      </w:r>
      <w:bookmarkEnd w:id="0"/>
      <w:r>
        <w:t xml:space="preserve">: </w:t>
      </w:r>
      <w:r w:rsidR="00A45068">
        <w:t xml:space="preserve">The BoE's favoured measures of inflation persistence </w:t>
      </w:r>
      <w:r w:rsidR="009D3B8B">
        <w:t>have sent</w:t>
      </w:r>
      <w:r w:rsidR="00A45068">
        <w:t xml:space="preserve"> mixed signals</w:t>
      </w:r>
    </w:p>
    <w:p w14:paraId="7672F3A9" w14:textId="53CD2889" w:rsidR="00421029" w:rsidRDefault="00421029" w:rsidP="00421029">
      <w:pPr>
        <w:spacing w:after="0"/>
        <w:jc w:val="center"/>
      </w:pPr>
      <w:r>
        <w:rPr>
          <w:noProof/>
        </w:rPr>
        <w:drawing>
          <wp:inline distT="0" distB="0" distL="0" distR="0" wp14:anchorId="0098E471" wp14:editId="7E4DC3AB">
            <wp:extent cx="4006964" cy="3140642"/>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rcRect b="1886"/>
                    <a:stretch>
                      <a:fillRect/>
                    </a:stretch>
                  </pic:blipFill>
                  <pic:spPr>
                    <a:xfrm>
                      <a:off x="0" y="0"/>
                      <a:ext cx="4006964" cy="3140642"/>
                    </a:xfrm>
                    <a:prstGeom prst="rect">
                      <a:avLst/>
                    </a:prstGeom>
                  </pic:spPr>
                </pic:pic>
              </a:graphicData>
            </a:graphic>
          </wp:inline>
        </w:drawing>
      </w:r>
    </w:p>
    <w:p w14:paraId="37FC49C0" w14:textId="166E4CD5" w:rsidR="00BB10B3" w:rsidRDefault="00421029" w:rsidP="00421029">
      <w:pPr>
        <w:pStyle w:val="ExhibitSource"/>
        <w:jc w:val="center"/>
      </w:pPr>
      <w:r>
        <w:t>Sources: Haver Analytics, Bank of England Monetary Policy Report</w:t>
      </w:r>
    </w:p>
    <w:p w14:paraId="08D86BDD" w14:textId="3BE76AE3" w:rsidR="00BB10B3" w:rsidRDefault="00BB10B3" w:rsidP="00BB10B3">
      <w:pPr>
        <w:pStyle w:val="ExhibitSource"/>
        <w:jc w:val="center"/>
        <w:sectPr w:rsidR="00BB10B3" w:rsidSect="00421029">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1F5B6D06" w14:textId="6BAC7DB3" w:rsidR="001A3643" w:rsidRDefault="00D76485" w:rsidP="00BB10B3">
      <w:hyperlink r:id="rId18" w:history="1">
        <w:r w:rsidR="001A3643" w:rsidRPr="009037C2">
          <w:rPr>
            <w:rStyle w:val="Hyperlink"/>
          </w:rPr>
          <w:t>Services inflation</w:t>
        </w:r>
      </w:hyperlink>
      <w:r w:rsidR="001A3643">
        <w:t xml:space="preserve"> came in at 5.9%, 0.4ppts above the forecast made by the BoE staff in May's Monetary Policy Report (</w:t>
      </w:r>
      <w:r w:rsidR="001A3643" w:rsidRPr="00FF52FB">
        <w:rPr>
          <w:b/>
          <w:color w:val="003469"/>
        </w:rPr>
        <w:fldChar w:fldCharType="begin"/>
      </w:r>
      <w:r w:rsidR="00FF52FB" w:rsidRPr="00FF52FB">
        <w:rPr>
          <w:b/>
          <w:color w:val="003469"/>
        </w:rPr>
        <w:instrText xml:space="preserve">REF _Ref168929883 \h \* Charformat </w:instrText>
      </w:r>
      <w:r w:rsidR="00FF52FB" w:rsidRPr="00FF52FB">
        <w:rPr>
          <w:b/>
          <w:color w:val="003469"/>
        </w:rPr>
      </w:r>
      <w:r w:rsidR="001A3643" w:rsidRPr="00FF52FB">
        <w:rPr>
          <w:b/>
          <w:color w:val="003469"/>
        </w:rPr>
        <w:fldChar w:fldCharType="separate"/>
      </w:r>
      <w:r w:rsidR="00FF52FB" w:rsidRPr="00FF52FB">
        <w:rPr>
          <w:b/>
          <w:color w:val="003469"/>
        </w:rPr>
        <w:t>Chart 1</w:t>
      </w:r>
      <w:r w:rsidR="001A3643" w:rsidRPr="00FF52FB">
        <w:rPr>
          <w:b/>
          <w:color w:val="003469"/>
        </w:rPr>
        <w:fldChar w:fldCharType="end"/>
      </w:r>
      <w:r w:rsidR="001A3643">
        <w:t xml:space="preserve">). But headline (three month average of the annual rate) </w:t>
      </w:r>
      <w:hyperlink r:id="rId19" w:history="1">
        <w:r w:rsidR="001A3643" w:rsidRPr="009037C2">
          <w:rPr>
            <w:rStyle w:val="Hyperlink"/>
          </w:rPr>
          <w:t>private sector regular pay growth</w:t>
        </w:r>
      </w:hyperlink>
      <w:r w:rsidR="001A3643">
        <w:t xml:space="preserve"> continued to cool in April, dropping to 5.8% from 5.9% in March. The BoE only publishes quarterly forecasts for this series, but we think that given the scale of base effects that will come into play in May and June, the Q2 outturn is on track to come in at, or slightly below, the BoE's projection.</w:t>
      </w:r>
    </w:p>
    <w:p w14:paraId="4D05A535" w14:textId="689DF13B" w:rsidR="00D30DFA" w:rsidRDefault="00D30DFA" w:rsidP="00BB10B3">
      <w:r w:rsidRPr="00D30DFA">
        <w:t>Projections by BoE staff have acted as an informal benchmark against which we can measure incoming data that matters to the MPC</w:t>
      </w:r>
      <w:r w:rsidR="00BB10B3">
        <w:t>.</w:t>
      </w:r>
      <w:r>
        <w:t xml:space="preserve"> With services inflation overshooting the BoE staff forecast by such a wide margin, </w:t>
      </w:r>
      <w:r w:rsidR="00C546D4">
        <w:t xml:space="preserve">we think </w:t>
      </w:r>
      <w:r w:rsidR="00C86DCE">
        <w:t xml:space="preserve">it's unlikely that the MPC </w:t>
      </w:r>
      <w:r w:rsidR="00C546D4">
        <w:t xml:space="preserve">will </w:t>
      </w:r>
      <w:r w:rsidR="00C86DCE">
        <w:t>contemplate cutting rates at the June meeting. Financial markets have certainly adopted that view – as of June 1</w:t>
      </w:r>
      <w:r w:rsidR="0033335F">
        <w:t>2</w:t>
      </w:r>
      <w:r w:rsidR="00C86DCE">
        <w:t xml:space="preserve">, market pricing implied the probability of a June rate cut was just </w:t>
      </w:r>
      <w:r w:rsidR="00D629F1">
        <w:t>1</w:t>
      </w:r>
      <w:r w:rsidR="0033335F">
        <w:t>3</w:t>
      </w:r>
      <w:r w:rsidR="00C86DCE">
        <w:t>%.</w:t>
      </w:r>
    </w:p>
    <w:p w14:paraId="55C2DA62" w14:textId="089B421E" w:rsidR="00BB10B3" w:rsidRDefault="00E53B38" w:rsidP="00BB10B3">
      <w:r>
        <w:t>Indeed, m</w:t>
      </w:r>
      <w:r w:rsidR="00C86DCE">
        <w:t>arket pricing has</w:t>
      </w:r>
      <w:r>
        <w:t xml:space="preserve"> shifted along the curve. Currently, </w:t>
      </w:r>
      <w:r w:rsidR="00886A10" w:rsidRPr="00886A10">
        <w:t xml:space="preserve">markets expect a little over one 25bps rate cut before the end of the year, with the first cut only fully priced in </w:t>
      </w:r>
      <w:r w:rsidR="00437537">
        <w:t>Nove</w:t>
      </w:r>
      <w:r>
        <w:t>mber (</w:t>
      </w:r>
      <w:r w:rsidR="002C091B" w:rsidRPr="00FF52FB">
        <w:rPr>
          <w:b/>
          <w:color w:val="003469"/>
        </w:rPr>
        <w:fldChar w:fldCharType="begin"/>
      </w:r>
      <w:r w:rsidR="00FF52FB" w:rsidRPr="00FF52FB">
        <w:rPr>
          <w:b/>
          <w:color w:val="003469"/>
        </w:rPr>
        <w:instrText xml:space="preserve">REF _Ref168929884 \h \* Charformat </w:instrText>
      </w:r>
      <w:r w:rsidR="00FF52FB" w:rsidRPr="00FF52FB">
        <w:rPr>
          <w:b/>
          <w:color w:val="003469"/>
        </w:rPr>
      </w:r>
      <w:r w:rsidR="002C091B" w:rsidRPr="00FF52FB">
        <w:rPr>
          <w:b/>
          <w:color w:val="003469"/>
        </w:rPr>
        <w:fldChar w:fldCharType="separate"/>
      </w:r>
      <w:r w:rsidR="00FF52FB" w:rsidRPr="00FF52FB">
        <w:rPr>
          <w:b/>
          <w:color w:val="003469"/>
        </w:rPr>
        <w:t>Chart 2</w:t>
      </w:r>
      <w:r w:rsidR="002C091B" w:rsidRPr="00FF52FB">
        <w:rPr>
          <w:b/>
          <w:color w:val="003469"/>
        </w:rPr>
        <w:fldChar w:fldCharType="end"/>
      </w:r>
      <w:r>
        <w:t xml:space="preserve">). After the May MPC meeting, markets had fully priced two 25bps cuts this year, while </w:t>
      </w:r>
      <w:r w:rsidR="00B849B0">
        <w:t xml:space="preserve">in the </w:t>
      </w:r>
      <w:r>
        <w:t>after</w:t>
      </w:r>
      <w:r w:rsidR="00B849B0">
        <w:t>math of the</w:t>
      </w:r>
      <w:r>
        <w:t xml:space="preserve"> March meeting it was nearly three.</w:t>
      </w:r>
    </w:p>
    <w:p w14:paraId="76491D29" w14:textId="073E205D" w:rsidR="00BB10B3" w:rsidRDefault="00BB10B3" w:rsidP="00CB04F0">
      <w:pPr>
        <w:pStyle w:val="ExhibitTitle"/>
      </w:pPr>
      <w:bookmarkStart w:id="1" w:name="_Ref168929884"/>
      <w:r>
        <w:t xml:space="preserve">Chart </w:t>
      </w:r>
      <w:r>
        <w:fldChar w:fldCharType="begin"/>
      </w:r>
      <w:r w:rsidR="003405C1">
        <w:instrText>SEQ CHART</w:instrText>
      </w:r>
      <w:r>
        <w:fldChar w:fldCharType="separate"/>
      </w:r>
      <w:r w:rsidR="003405C1">
        <w:rPr>
          <w:noProof/>
        </w:rPr>
        <w:t>2</w:t>
      </w:r>
      <w:r>
        <w:fldChar w:fldCharType="end"/>
      </w:r>
      <w:bookmarkEnd w:id="1"/>
      <w:r>
        <w:t xml:space="preserve">: </w:t>
      </w:r>
      <w:r w:rsidR="0023467D">
        <w:t>Markets have become progressively more hawkish in recent months</w:t>
      </w:r>
    </w:p>
    <w:p w14:paraId="0B713026" w14:textId="07D69F8C" w:rsidR="003405C1" w:rsidRDefault="003405C1" w:rsidP="00CB04F0">
      <w:pPr>
        <w:spacing w:after="0"/>
        <w:rPr>
          <w:noProof/>
        </w:rPr>
      </w:pPr>
      <w:r>
        <w:rPr>
          <w:noProof/>
        </w:rPr>
        <w:drawing>
          <wp:inline distT="0" distB="0" distL="0" distR="0" wp14:anchorId="4FB37AB3" wp14:editId="42A1D706">
            <wp:extent cx="3250933" cy="2548068"/>
            <wp:effectExtent l="0" t="0" r="6985" b="508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b="1886"/>
                    <a:stretch>
                      <a:fillRect/>
                    </a:stretch>
                  </pic:blipFill>
                  <pic:spPr>
                    <a:xfrm>
                      <a:off x="0" y="0"/>
                      <a:ext cx="3250933" cy="2548068"/>
                    </a:xfrm>
                    <a:prstGeom prst="rect">
                      <a:avLst/>
                    </a:prstGeom>
                  </pic:spPr>
                </pic:pic>
              </a:graphicData>
            </a:graphic>
          </wp:inline>
        </w:drawing>
      </w:r>
    </w:p>
    <w:p w14:paraId="48AA1E01" w14:textId="6C78307D" w:rsidR="00BB10B3" w:rsidRDefault="003405C1" w:rsidP="00CB04F0">
      <w:pPr>
        <w:pStyle w:val="ExhibitSource"/>
      </w:pPr>
      <w:r>
        <w:t>Sources: Oxford Economics, Haver Analytics</w:t>
      </w:r>
    </w:p>
    <w:p w14:paraId="2AB6C34A" w14:textId="09BE165C" w:rsidR="00072D92" w:rsidRDefault="0023467D" w:rsidP="00BB10B3">
      <w:r>
        <w:t xml:space="preserve">An added complication is that the </w:t>
      </w:r>
      <w:r w:rsidR="00C546D4">
        <w:t xml:space="preserve">date of the </w:t>
      </w:r>
      <w:r>
        <w:t>general election</w:t>
      </w:r>
      <w:r w:rsidR="00C546D4">
        <w:t xml:space="preserve"> – July 4 –</w:t>
      </w:r>
      <w:r>
        <w:t xml:space="preserve"> was </w:t>
      </w:r>
      <w:r w:rsidR="00C546D4">
        <w:t xml:space="preserve">announced </w:t>
      </w:r>
      <w:r>
        <w:t xml:space="preserve">on the day that the inflation data was published. </w:t>
      </w:r>
      <w:r w:rsidR="00DE64E6">
        <w:t>The BoE cancels all speeches and public statements by its policymakers during general election campaigns, so none of the MPC members ha</w:t>
      </w:r>
      <w:r w:rsidR="0053280B">
        <w:t>ve</w:t>
      </w:r>
      <w:r w:rsidR="00DE64E6">
        <w:t xml:space="preserve"> been able to comment on the implications of the April inflation data</w:t>
      </w:r>
      <w:r>
        <w:t xml:space="preserve"> </w:t>
      </w:r>
      <w:r w:rsidRPr="0023467D">
        <w:t>(</w:t>
      </w:r>
      <w:r w:rsidR="00DE64E6">
        <w:t>the few</w:t>
      </w:r>
      <w:r w:rsidRPr="0023467D">
        <w:t xml:space="preserve"> comments </w:t>
      </w:r>
      <w:r w:rsidR="00DE64E6">
        <w:t xml:space="preserve">made </w:t>
      </w:r>
      <w:r w:rsidRPr="0023467D">
        <w:t xml:space="preserve">by MPC members </w:t>
      </w:r>
      <w:r w:rsidR="00DE64E6">
        <w:t xml:space="preserve">since May's meeting </w:t>
      </w:r>
      <w:r w:rsidRPr="0023467D">
        <w:t xml:space="preserve">are summarised in </w:t>
      </w:r>
      <w:r w:rsidR="002C091B" w:rsidRPr="00FF52FB">
        <w:rPr>
          <w:b/>
          <w:color w:val="003469"/>
        </w:rPr>
        <w:fldChar w:fldCharType="begin"/>
      </w:r>
      <w:r w:rsidR="00FF52FB" w:rsidRPr="00FF52FB">
        <w:rPr>
          <w:b/>
          <w:color w:val="003469"/>
        </w:rPr>
        <w:instrText xml:space="preserve">REF _Ref168929886 \h \* Charformat </w:instrText>
      </w:r>
      <w:r w:rsidR="00FF52FB" w:rsidRPr="00FF52FB">
        <w:rPr>
          <w:b/>
          <w:color w:val="003469"/>
        </w:rPr>
      </w:r>
      <w:r w:rsidR="002C091B" w:rsidRPr="00FF52FB">
        <w:rPr>
          <w:b/>
          <w:color w:val="003469"/>
        </w:rPr>
        <w:fldChar w:fldCharType="separate"/>
      </w:r>
      <w:r w:rsidR="00FF52FB" w:rsidRPr="00FF52FB">
        <w:rPr>
          <w:b/>
          <w:color w:val="003469"/>
        </w:rPr>
        <w:t>Table 1</w:t>
      </w:r>
      <w:r w:rsidR="002C091B" w:rsidRPr="00FF52FB">
        <w:rPr>
          <w:b/>
          <w:color w:val="003469"/>
        </w:rPr>
        <w:fldChar w:fldCharType="end"/>
      </w:r>
      <w:r w:rsidRPr="0023467D">
        <w:t>)</w:t>
      </w:r>
      <w:r w:rsidR="00BB10B3">
        <w:t>.</w:t>
      </w:r>
      <w:r w:rsidR="00E50DD8">
        <w:t xml:space="preserve"> </w:t>
      </w:r>
    </w:p>
    <w:p w14:paraId="4CAD441F" w14:textId="35926629" w:rsidR="005B4874" w:rsidRDefault="00AD6FB2" w:rsidP="00AD6FB2">
      <w:r>
        <w:t xml:space="preserve">The minutes of </w:t>
      </w:r>
      <w:r w:rsidR="00C546D4">
        <w:t xml:space="preserve">the </w:t>
      </w:r>
      <w:r>
        <w:t>June meeting will provide the first response to the inflation data</w:t>
      </w:r>
      <w:r w:rsidR="00151A9D">
        <w:t xml:space="preserve"> and </w:t>
      </w:r>
      <w:r w:rsidR="00AE2A0A">
        <w:t>offer</w:t>
      </w:r>
      <w:r w:rsidR="00151A9D">
        <w:t xml:space="preserve"> an op</w:t>
      </w:r>
      <w:r>
        <w:t>portunit</w:t>
      </w:r>
      <w:r w:rsidR="00151A9D">
        <w:t>y</w:t>
      </w:r>
      <w:r>
        <w:t xml:space="preserve"> for the MPC to guide markets ahead of the August meeting</w:t>
      </w:r>
      <w:r w:rsidR="00151A9D">
        <w:t>.</w:t>
      </w:r>
      <w:r w:rsidR="005B4874">
        <w:t xml:space="preserve"> </w:t>
      </w:r>
      <w:r w:rsidR="00C546D4">
        <w:t>T</w:t>
      </w:r>
      <w:r w:rsidR="00F21C69">
        <w:t>he MPC could use the minutes</w:t>
      </w:r>
      <w:r w:rsidR="00C546D4">
        <w:t xml:space="preserve"> in several ways</w:t>
      </w:r>
      <w:r w:rsidR="00F21C69">
        <w:t xml:space="preserve"> to reinforce its dovish message and guide markets towards a likely late-summer rate cut. </w:t>
      </w:r>
    </w:p>
    <w:p w14:paraId="655614AD" w14:textId="0E9E64A8" w:rsidR="005B4874" w:rsidRDefault="00F21C69" w:rsidP="00AD6FB2">
      <w:r>
        <w:t xml:space="preserve">The MPC could </w:t>
      </w:r>
      <w:r w:rsidR="00AD6FB2">
        <w:t xml:space="preserve">play down the </w:t>
      </w:r>
      <w:r>
        <w:t xml:space="preserve">importance of the </w:t>
      </w:r>
      <w:r w:rsidR="00AD6FB2">
        <w:t>overshoot for services inflation</w:t>
      </w:r>
      <w:r w:rsidR="00E85457">
        <w:t>, arguing t</w:t>
      </w:r>
      <w:r w:rsidR="00280D28">
        <w:t>hat April's outturn was heavily affected by the annual indexation and that this largely reflects past high inflation</w:t>
      </w:r>
      <w:r w:rsidR="00C546D4">
        <w:t>,</w:t>
      </w:r>
      <w:r w:rsidR="00280D28">
        <w:t xml:space="preserve"> so has limited implications for the timeframe that's important for monetary policy. In this respect the MPC could suggest that it's looking at </w:t>
      </w:r>
      <w:r w:rsidR="00F004DB">
        <w:t xml:space="preserve">how upcoming inflation </w:t>
      </w:r>
      <w:r w:rsidR="00151A9D">
        <w:t xml:space="preserve">figures </w:t>
      </w:r>
      <w:r w:rsidR="00151A9D" w:rsidRPr="00151A9D">
        <w:t>(including the May data released just before the June meeting)</w:t>
      </w:r>
      <w:r w:rsidR="00151A9D">
        <w:t xml:space="preserve"> </w:t>
      </w:r>
      <w:r w:rsidR="00F004DB">
        <w:t xml:space="preserve">measure up against the month-to-month changes in inflation implied by May's BoE staff forecasts, rather than against the forecasts </w:t>
      </w:r>
      <w:r w:rsidR="00151A9D">
        <w:t>for the y/y rate</w:t>
      </w:r>
      <w:r w:rsidR="00F004DB">
        <w:t>.</w:t>
      </w:r>
    </w:p>
    <w:p w14:paraId="46F1B3B1" w14:textId="6890C1D8" w:rsidR="00AD6FB2" w:rsidRDefault="00F004DB" w:rsidP="00AD6FB2">
      <w:r>
        <w:t>The MPC could also</w:t>
      </w:r>
      <w:r w:rsidR="005B4874">
        <w:t xml:space="preserve"> </w:t>
      </w:r>
      <w:r w:rsidR="00F21C69">
        <w:t xml:space="preserve">talk up the importance of </w:t>
      </w:r>
      <w:r w:rsidR="005B4874">
        <w:t>labour market indicators, which have been more supportive of rate cuts</w:t>
      </w:r>
      <w:r w:rsidR="00F21C69">
        <w:t xml:space="preserve">. It's also possible that </w:t>
      </w:r>
      <w:r w:rsidR="00AD6FB2">
        <w:t xml:space="preserve">the MPC </w:t>
      </w:r>
      <w:r w:rsidR="00F21C69">
        <w:t xml:space="preserve">might </w:t>
      </w:r>
      <w:r>
        <w:t xml:space="preserve">try to move the focus away from </w:t>
      </w:r>
      <w:r w:rsidR="00151A9D">
        <w:t xml:space="preserve">the actual price data – a </w:t>
      </w:r>
      <w:r>
        <w:t xml:space="preserve">backward looking measure of inflation persistence </w:t>
      </w:r>
      <w:r w:rsidR="00151A9D">
        <w:t xml:space="preserve">– </w:t>
      </w:r>
      <w:r>
        <w:t xml:space="preserve">and adopt a more </w:t>
      </w:r>
      <w:r w:rsidR="004A6EF7">
        <w:t>forward-looking</w:t>
      </w:r>
      <w:r>
        <w:t xml:space="preserve"> approach, emphasising </w:t>
      </w:r>
      <w:r w:rsidR="00C546D4">
        <w:t xml:space="preserve">its </w:t>
      </w:r>
      <w:r w:rsidR="00151A9D">
        <w:t xml:space="preserve">forecast </w:t>
      </w:r>
      <w:r>
        <w:t xml:space="preserve">that inflation is likely to undershoot the target </w:t>
      </w:r>
      <w:r w:rsidR="007F33D9">
        <w:t xml:space="preserve">in two to three years' time </w:t>
      </w:r>
      <w:r>
        <w:t>without looser policy</w:t>
      </w:r>
      <w:r w:rsidR="00C546D4">
        <w:t>,</w:t>
      </w:r>
      <w:r w:rsidRPr="00F004DB">
        <w:t xml:space="preserve"> </w:t>
      </w:r>
      <w:r>
        <w:t xml:space="preserve">arguing that loosening </w:t>
      </w:r>
      <w:r w:rsidRPr="00F004DB">
        <w:t xml:space="preserve">labour market conditions </w:t>
      </w:r>
      <w:r>
        <w:t>are evidence that disinflationary forces are strong.</w:t>
      </w:r>
    </w:p>
    <w:p w14:paraId="4187790C" w14:textId="0070F7BB" w:rsidR="00AD6FB2" w:rsidRDefault="00AD6FB2" w:rsidP="00CB04F0">
      <w:pPr>
        <w:pStyle w:val="Heading3"/>
      </w:pPr>
      <w:r>
        <w:lastRenderedPageBreak/>
        <w:t xml:space="preserve">We expect the BoE to cut </w:t>
      </w:r>
      <w:r w:rsidR="0059544B">
        <w:t xml:space="preserve">Bank Rate </w:t>
      </w:r>
      <w:r w:rsidR="009220FD">
        <w:t xml:space="preserve">by 25bps </w:t>
      </w:r>
      <w:r>
        <w:t>in August and November</w:t>
      </w:r>
    </w:p>
    <w:p w14:paraId="09CEB337" w14:textId="648E0D0B" w:rsidR="00092D2F" w:rsidRDefault="00AD6FB2" w:rsidP="00AD6FB2">
      <w:r>
        <w:t xml:space="preserve">In the aftermath of the April inflation release, </w:t>
      </w:r>
      <w:hyperlink r:id="rId22" w:history="1">
        <w:r w:rsidRPr="00EF3E89">
          <w:rPr>
            <w:rStyle w:val="Hyperlink"/>
          </w:rPr>
          <w:t>we changed our BoE call</w:t>
        </w:r>
      </w:hyperlink>
      <w:r>
        <w:t xml:space="preserve"> to forecast the first rate cut would come in August, with another 25bps cut in November to </w:t>
      </w:r>
      <w:r w:rsidR="00327262">
        <w:t xml:space="preserve">put </w:t>
      </w:r>
      <w:r w:rsidR="00EC6C81">
        <w:t>Bank Rate at 4.75% at year-end</w:t>
      </w:r>
      <w:r>
        <w:t>.</w:t>
      </w:r>
      <w:r w:rsidR="00EC6C81">
        <w:t xml:space="preserve"> </w:t>
      </w:r>
      <w:r w:rsidR="00830F9A">
        <w:t xml:space="preserve">For this scenario to play out, we would </w:t>
      </w:r>
      <w:r w:rsidR="00327262">
        <w:t xml:space="preserve">need the </w:t>
      </w:r>
      <w:r w:rsidR="00830F9A">
        <w:t xml:space="preserve">June minutes </w:t>
      </w:r>
      <w:r w:rsidR="00327262">
        <w:t>to show the MPC maintaining its</w:t>
      </w:r>
      <w:r w:rsidR="00830F9A">
        <w:t xml:space="preserve"> dovish tone of recent meetings</w:t>
      </w:r>
      <w:r w:rsidR="00AA2B86">
        <w:t xml:space="preserve">, </w:t>
      </w:r>
      <w:r w:rsidR="00327262">
        <w:t xml:space="preserve">and </w:t>
      </w:r>
      <w:r w:rsidR="00AA2B86">
        <w:t xml:space="preserve">sending a clear message that April's inflation data </w:t>
      </w:r>
      <w:r w:rsidR="00FA6749">
        <w:t>only delayed</w:t>
      </w:r>
      <w:r w:rsidR="007F33D9">
        <w:t xml:space="preserve"> the start of</w:t>
      </w:r>
      <w:r w:rsidR="00FA6749">
        <w:t xml:space="preserve">, </w:t>
      </w:r>
      <w:r w:rsidR="00AA2B86">
        <w:t>not derailed</w:t>
      </w:r>
      <w:r w:rsidR="00FA6749">
        <w:t>,</w:t>
      </w:r>
      <w:r w:rsidR="00AA2B86">
        <w:t xml:space="preserve"> the </w:t>
      </w:r>
      <w:r w:rsidR="00FA6749">
        <w:t>rate cutting cycle</w:t>
      </w:r>
      <w:r w:rsidR="007F5C65">
        <w:t>.</w:t>
      </w:r>
    </w:p>
    <w:p w14:paraId="5DF80774" w14:textId="6D2673D0" w:rsidR="007F5C65" w:rsidRDefault="00C9103E" w:rsidP="00AD6FB2">
      <w:r>
        <w:t>Indeed, t</w:t>
      </w:r>
      <w:r w:rsidR="00AE0307">
        <w:t xml:space="preserve">hough no longer our baseline forecast, it's not out of the question that the MPC will still cut three times this year. If pay and inflation data slow more quickly than we anticipate, this could lead the MPC to start </w:t>
      </w:r>
      <w:r w:rsidR="00327262">
        <w:t xml:space="preserve">lowering rates </w:t>
      </w:r>
      <w:r w:rsidR="00AE0307">
        <w:t>in August and then cut at consecutive meetings, rather than only cutting in months when there is a Monetary Policy Report and accompanying press conference. Similarly, if an incoming Labour government decides to front-load its fiscal tightening, the MPC might opt to loosen monetary policy more quickly.</w:t>
      </w:r>
    </w:p>
    <w:p w14:paraId="1C5E9BC9" w14:textId="052A65DE" w:rsidR="00552C35" w:rsidRDefault="00552C35" w:rsidP="00CB04F0">
      <w:pPr>
        <w:pStyle w:val="ExhibitTitle"/>
      </w:pPr>
      <w:bookmarkStart w:id="2" w:name="_Ref168929886"/>
      <w:r>
        <w:t xml:space="preserve">Table </w:t>
      </w:r>
      <w:r>
        <w:fldChar w:fldCharType="begin"/>
      </w:r>
      <w:r>
        <w:instrText>SEQ TABLE</w:instrText>
      </w:r>
      <w:r>
        <w:fldChar w:fldCharType="separate"/>
      </w:r>
      <w:r w:rsidR="003405C1">
        <w:rPr>
          <w:noProof/>
        </w:rPr>
        <w:t>1</w:t>
      </w:r>
      <w:r>
        <w:fldChar w:fldCharType="end"/>
      </w:r>
      <w:bookmarkEnd w:id="2"/>
      <w:r>
        <w:t xml:space="preserve">: </w:t>
      </w:r>
      <w:r w:rsidRPr="00092D2F">
        <w:t>Key comments by MPC members</w:t>
      </w:r>
    </w:p>
    <w:tbl>
      <w:tblPr>
        <w:tblStyle w:val="TableGridHeader"/>
        <w:tblW w:w="5000" w:type="pct"/>
        <w:tblLook w:val="04A0" w:firstRow="1" w:lastRow="0" w:firstColumn="1" w:lastColumn="0" w:noHBand="0" w:noVBand="1"/>
      </w:tblPr>
      <w:tblGrid>
        <w:gridCol w:w="1835"/>
        <w:gridCol w:w="1134"/>
        <w:gridCol w:w="6511"/>
      </w:tblGrid>
      <w:tr w:rsidR="00552C35" w:rsidRPr="00092D2F" w14:paraId="5AA55A4E" w14:textId="77777777" w:rsidTr="00956B92">
        <w:trPr>
          <w:cnfStyle w:val="100000000000" w:firstRow="1" w:lastRow="0" w:firstColumn="0" w:lastColumn="0" w:oddVBand="0" w:evenVBand="0" w:oddHBand="0" w:evenHBand="0" w:firstRowFirstColumn="0" w:firstRowLastColumn="0" w:lastRowFirstColumn="0" w:lastRowLastColumn="0"/>
          <w:tblHeader/>
        </w:trPr>
        <w:tc>
          <w:tcPr>
            <w:tcW w:w="1835" w:type="dxa"/>
          </w:tcPr>
          <w:p w14:paraId="748B2D08" w14:textId="77777777" w:rsidR="00552C35" w:rsidRPr="00552C35" w:rsidRDefault="00552C35" w:rsidP="00552C35">
            <w:pPr>
              <w:pStyle w:val="TableHeader"/>
            </w:pPr>
            <w:r w:rsidRPr="00754A6B">
              <w:t>Speaker and link</w:t>
            </w:r>
          </w:p>
        </w:tc>
        <w:tc>
          <w:tcPr>
            <w:tcW w:w="1134" w:type="dxa"/>
          </w:tcPr>
          <w:p w14:paraId="1A4B82E5" w14:textId="77777777" w:rsidR="00552C35" w:rsidRPr="00552C35" w:rsidRDefault="00552C35" w:rsidP="00552C35">
            <w:pPr>
              <w:pStyle w:val="TableHeader"/>
            </w:pPr>
            <w:r>
              <w:t>Date</w:t>
            </w:r>
          </w:p>
        </w:tc>
        <w:tc>
          <w:tcPr>
            <w:tcW w:w="6511" w:type="dxa"/>
          </w:tcPr>
          <w:p w14:paraId="5DE94FC0" w14:textId="77777777" w:rsidR="00552C35" w:rsidRPr="00552C35" w:rsidRDefault="00552C35" w:rsidP="00552C35">
            <w:pPr>
              <w:pStyle w:val="TableHeader"/>
            </w:pPr>
            <w:r>
              <w:t>Key takeaway</w:t>
            </w:r>
          </w:p>
        </w:tc>
      </w:tr>
      <w:tr w:rsidR="00552C35" w:rsidRPr="00092D2F" w14:paraId="169E240F" w14:textId="77777777" w:rsidTr="00956B92">
        <w:tc>
          <w:tcPr>
            <w:tcW w:w="1835" w:type="dxa"/>
          </w:tcPr>
          <w:p w14:paraId="14864F36" w14:textId="12CAC8E6" w:rsidR="00552C35" w:rsidRPr="00552C35" w:rsidRDefault="00D76485" w:rsidP="00552C35">
            <w:pPr>
              <w:pStyle w:val="TableData"/>
            </w:pPr>
            <w:hyperlink r:id="rId23" w:history="1">
              <w:r w:rsidR="00552C35" w:rsidRPr="00552C35">
                <w:rPr>
                  <w:rStyle w:val="Hyperlink"/>
                </w:rPr>
                <w:t>Bailey</w:t>
              </w:r>
            </w:hyperlink>
          </w:p>
        </w:tc>
        <w:tc>
          <w:tcPr>
            <w:tcW w:w="1134" w:type="dxa"/>
          </w:tcPr>
          <w:p w14:paraId="7F997B2B" w14:textId="77777777" w:rsidR="00552C35" w:rsidRPr="00552C35" w:rsidRDefault="00552C35" w:rsidP="00552C35">
            <w:pPr>
              <w:pStyle w:val="TableData"/>
            </w:pPr>
            <w:r>
              <w:t>21-May</w:t>
            </w:r>
          </w:p>
        </w:tc>
        <w:tc>
          <w:tcPr>
            <w:tcW w:w="6511" w:type="dxa"/>
          </w:tcPr>
          <w:p w14:paraId="3E17156F" w14:textId="77777777" w:rsidR="00552C35" w:rsidRPr="00552C35" w:rsidRDefault="00552C35" w:rsidP="00552C35">
            <w:pPr>
              <w:pStyle w:val="TableData"/>
            </w:pPr>
            <w:r>
              <w:t xml:space="preserve">In a Q&amp;A after a speech on unwinding the BoE's balance sheet, the Governor said he expected April's inflation figure to come in close to the 2% target and emphasised that the MPC had recently concluded that inflation persistence would be less than previously thought. </w:t>
            </w:r>
          </w:p>
        </w:tc>
      </w:tr>
      <w:tr w:rsidR="00552C35" w:rsidRPr="00092D2F" w14:paraId="413369EF" w14:textId="77777777" w:rsidTr="00956B92">
        <w:tc>
          <w:tcPr>
            <w:tcW w:w="1835" w:type="dxa"/>
          </w:tcPr>
          <w:p w14:paraId="4BDA1A08" w14:textId="2CB37196" w:rsidR="00552C35" w:rsidRPr="00552C35" w:rsidRDefault="00D76485" w:rsidP="00552C35">
            <w:pPr>
              <w:pStyle w:val="TableData"/>
            </w:pPr>
            <w:hyperlink r:id="rId24" w:history="1">
              <w:r w:rsidR="00552C35" w:rsidRPr="00552C35">
                <w:rPr>
                  <w:rStyle w:val="Hyperlink"/>
                </w:rPr>
                <w:t>Broadbent</w:t>
              </w:r>
            </w:hyperlink>
          </w:p>
        </w:tc>
        <w:tc>
          <w:tcPr>
            <w:tcW w:w="1134" w:type="dxa"/>
          </w:tcPr>
          <w:p w14:paraId="092582CC" w14:textId="77777777" w:rsidR="00552C35" w:rsidRPr="00552C35" w:rsidRDefault="00552C35" w:rsidP="00552C35">
            <w:pPr>
              <w:pStyle w:val="TableData"/>
            </w:pPr>
            <w:r>
              <w:t>20-May</w:t>
            </w:r>
          </w:p>
        </w:tc>
        <w:tc>
          <w:tcPr>
            <w:tcW w:w="6511" w:type="dxa"/>
          </w:tcPr>
          <w:p w14:paraId="7F177012" w14:textId="77777777" w:rsidR="00552C35" w:rsidRPr="00552C35" w:rsidRDefault="00552C35" w:rsidP="00552C35">
            <w:pPr>
              <w:pStyle w:val="TableData"/>
            </w:pPr>
            <w:r>
              <w:t xml:space="preserve">In </w:t>
            </w:r>
            <w:r w:rsidRPr="00552C35">
              <w:t>his final speech as a member of the MPC, Broadbent suggested Bank Rate could be cut in the summer if incoming data evolved in line with the MPC's forecasts.</w:t>
            </w:r>
          </w:p>
        </w:tc>
      </w:tr>
      <w:tr w:rsidR="00552C35" w:rsidRPr="00092D2F" w14:paraId="0E653130" w14:textId="77777777" w:rsidTr="00956B92">
        <w:tc>
          <w:tcPr>
            <w:tcW w:w="1835" w:type="dxa"/>
          </w:tcPr>
          <w:p w14:paraId="6C73D85A" w14:textId="143F9384" w:rsidR="00552C35" w:rsidRPr="00552C35" w:rsidRDefault="00D76485" w:rsidP="00552C35">
            <w:pPr>
              <w:pStyle w:val="TableData"/>
            </w:pPr>
            <w:hyperlink r:id="rId25" w:history="1">
              <w:r w:rsidR="00552C35" w:rsidRPr="00552C35">
                <w:rPr>
                  <w:rStyle w:val="Hyperlink"/>
                </w:rPr>
                <w:t>Greene</w:t>
              </w:r>
            </w:hyperlink>
          </w:p>
        </w:tc>
        <w:tc>
          <w:tcPr>
            <w:tcW w:w="1134" w:type="dxa"/>
          </w:tcPr>
          <w:p w14:paraId="333FEF6E" w14:textId="77777777" w:rsidR="00552C35" w:rsidRPr="00552C35" w:rsidRDefault="00552C35" w:rsidP="00552C35">
            <w:pPr>
              <w:pStyle w:val="TableData"/>
            </w:pPr>
            <w:r>
              <w:t>16-May</w:t>
            </w:r>
          </w:p>
        </w:tc>
        <w:tc>
          <w:tcPr>
            <w:tcW w:w="6511" w:type="dxa"/>
          </w:tcPr>
          <w:p w14:paraId="36D116D1" w14:textId="77777777" w:rsidR="00552C35" w:rsidRPr="00552C35" w:rsidRDefault="00552C35" w:rsidP="00552C35">
            <w:pPr>
              <w:pStyle w:val="TableData"/>
            </w:pPr>
            <w:r>
              <w:t xml:space="preserve">Greene argued that excess labour hoarding could help to explain why </w:t>
            </w:r>
            <w:r w:rsidRPr="00552C35">
              <w:t>unemployment has stayed low despite weak output and wage growth has remained strong despite inflation expectations easing and the labour market loosening. She suggested April's pay data would be important, along with evidence on passthrough of wage costs to prices.</w:t>
            </w:r>
          </w:p>
        </w:tc>
      </w:tr>
      <w:tr w:rsidR="00552C35" w:rsidRPr="00092D2F" w14:paraId="1F6C8D52" w14:textId="77777777" w:rsidTr="00956B92">
        <w:tc>
          <w:tcPr>
            <w:tcW w:w="1835" w:type="dxa"/>
          </w:tcPr>
          <w:p w14:paraId="5B1CA912" w14:textId="4BAB9B7A" w:rsidR="00552C35" w:rsidRPr="00552C35" w:rsidRDefault="00D76485" w:rsidP="00552C35">
            <w:pPr>
              <w:pStyle w:val="TableData"/>
            </w:pPr>
            <w:hyperlink r:id="rId26" w:history="1">
              <w:r w:rsidR="00552C35" w:rsidRPr="00552C35">
                <w:rPr>
                  <w:rStyle w:val="Hyperlink"/>
                </w:rPr>
                <w:t>Pill</w:t>
              </w:r>
            </w:hyperlink>
          </w:p>
        </w:tc>
        <w:tc>
          <w:tcPr>
            <w:tcW w:w="1134" w:type="dxa"/>
          </w:tcPr>
          <w:p w14:paraId="758EFEF0" w14:textId="77777777" w:rsidR="00552C35" w:rsidRPr="00552C35" w:rsidRDefault="00552C35" w:rsidP="00552C35">
            <w:pPr>
              <w:pStyle w:val="TableData"/>
            </w:pPr>
            <w:r>
              <w:t>14-May</w:t>
            </w:r>
          </w:p>
        </w:tc>
        <w:tc>
          <w:tcPr>
            <w:tcW w:w="6511" w:type="dxa"/>
          </w:tcPr>
          <w:p w14:paraId="09D73081" w14:textId="77777777" w:rsidR="00552C35" w:rsidRPr="00552C35" w:rsidRDefault="00552C35" w:rsidP="00552C35">
            <w:pPr>
              <w:pStyle w:val="TableData"/>
            </w:pPr>
            <w:r>
              <w:t>The BoE</w:t>
            </w:r>
            <w:r w:rsidRPr="00552C35">
              <w:t>'s Chief Economist suggested "it wasn't unreasonable" to suggest that the MPC might be in a position to cut rates in the summer but cautioned that the labour market remains tight.</w:t>
            </w:r>
          </w:p>
        </w:tc>
      </w:tr>
    </w:tbl>
    <w:p w14:paraId="22764F11" w14:textId="77777777" w:rsidR="00552C35" w:rsidRDefault="00552C35" w:rsidP="00CB04F0">
      <w:pPr>
        <w:pStyle w:val="ExhibitSource"/>
      </w:pPr>
      <w:r>
        <w:t>Sources: Financial Times, Bank of England, Reuters</w:t>
      </w:r>
    </w:p>
    <w:p w14:paraId="6C693D39" w14:textId="77777777" w:rsidR="00552C35" w:rsidRPr="00092D2F" w:rsidRDefault="00552C35" w:rsidP="00AD6FB2"/>
    <w:sectPr w:rsidR="00552C35" w:rsidRPr="00092D2F" w:rsidSect="00421029">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FED8C" w14:textId="77777777" w:rsidR="00BB10B3" w:rsidRDefault="00BB10B3" w:rsidP="00BB10B3">
      <w:pPr>
        <w:spacing w:before="0" w:after="0"/>
      </w:pPr>
      <w:r>
        <w:separator/>
      </w:r>
    </w:p>
  </w:endnote>
  <w:endnote w:type="continuationSeparator" w:id="0">
    <w:p w14:paraId="7FE1C40C" w14:textId="77777777" w:rsidR="00BB10B3" w:rsidRDefault="00BB10B3" w:rsidP="00BB10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E4259" w14:textId="1A5EE46A" w:rsidR="00BB10B3" w:rsidRPr="00BB10B3" w:rsidRDefault="00BB10B3" w:rsidP="00BB10B3">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42B58" w14:textId="78246908" w:rsidR="00BB10B3" w:rsidRDefault="00BB10B3" w:rsidP="00BB10B3">
    <w:pPr>
      <w:pStyle w:val="Author"/>
    </w:pPr>
    <w:r>
      <w:t>Andrew Goodwin</w:t>
    </w:r>
    <w:r w:rsidR="00CB04F0">
      <w:t xml:space="preserve"> - </w:t>
    </w:r>
    <w:r>
      <w:t>Chief UK Economist</w:t>
    </w:r>
    <w:r w:rsidR="00CB04F0">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0C15" w14:textId="77777777" w:rsidR="00BB10B3" w:rsidRDefault="00BB10B3" w:rsidP="00BB10B3">
      <w:pPr>
        <w:spacing w:before="0" w:after="0"/>
      </w:pPr>
      <w:r>
        <w:separator/>
      </w:r>
    </w:p>
  </w:footnote>
  <w:footnote w:type="continuationSeparator" w:id="0">
    <w:p w14:paraId="75FC5B9D" w14:textId="77777777" w:rsidR="00BB10B3" w:rsidRDefault="00BB10B3" w:rsidP="00BB10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DEE99" w14:textId="77777777" w:rsidR="00BB10B3" w:rsidRDefault="00BB10B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503E" w14:textId="0364859A" w:rsidR="00BB10B3" w:rsidRDefault="00BB10B3" w:rsidP="00BB10B3">
    <w:pPr>
      <w:pStyle w:val="Headline"/>
      <w:spacing w:before="120"/>
      <w:ind w:right="-1000"/>
    </w:pPr>
    <w:r w:rsidRPr="00BB10B3">
      <w:rPr>
        <w:noProof/>
      </w:rPr>
      <w:drawing>
        <wp:anchor distT="0" distB="0" distL="114300" distR="114300" simplePos="0" relativeHeight="251658239" behindDoc="1" locked="1" layoutInCell="1" allowOverlap="1" wp14:anchorId="5DB402F1" wp14:editId="34FC5D93">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92D2F" w:rsidRPr="00092D2F">
      <w:t xml:space="preserve">MPC preview – </w:t>
    </w:r>
    <w:r w:rsidR="00FC6328" w:rsidRPr="00FC6328">
      <w:t>The clues will be in the language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2A63" w14:textId="56F11BBC" w:rsidR="00BB10B3" w:rsidRDefault="00BB10B3" w:rsidP="00BB10B3">
    <w:r w:rsidRPr="00BB10B3">
      <w:rPr>
        <w:noProof/>
      </w:rPr>
      <w:drawing>
        <wp:anchor distT="0" distB="0" distL="114300" distR="114300" simplePos="0" relativeHeight="251659264" behindDoc="1" locked="1" layoutInCell="1" allowOverlap="1" wp14:anchorId="7AC1EB9C" wp14:editId="1D2537AB">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1738386528"/>
      <w:lock w:val="sdtLocked"/>
      <w:placeholder>
        <w:docPart w:val="DefaultPlaceholder_-1854013437"/>
      </w:placeholder>
      <w:date w:fullDate="2024-06-13T00:00:00Z">
        <w:dateFormat w:val="d MMMM yyyy"/>
        <w:lid w:val="en-GB"/>
        <w:storeMappedDataAs w:val="dateTime"/>
        <w:calendar w:val="gregorian"/>
      </w:date>
    </w:sdtPr>
    <w:sdtEndPr/>
    <w:sdtContent>
      <w:p w14:paraId="5E3D97D4" w14:textId="72E91E34" w:rsidR="00BB10B3" w:rsidRDefault="00BB10B3" w:rsidP="00BB10B3">
        <w:pPr>
          <w:pStyle w:val="PublishDate"/>
          <w:framePr w:w="2835" w:h="340" w:hRule="exact" w:hSpace="180" w:wrap="around" w:vAnchor="page" w:hAnchor="page" w:x="7801" w:y="601" w:anchorLock="1"/>
        </w:pPr>
        <w:r>
          <w:t>13 June 2024</w:t>
        </w:r>
      </w:p>
    </w:sdtContent>
  </w:sdt>
  <w:p w14:paraId="600D9012" w14:textId="6858334F" w:rsidR="00BB10B3" w:rsidRDefault="00BB10B3" w:rsidP="00BB10B3">
    <w:pPr>
      <w:pStyle w:val="ProductDescription"/>
      <w:framePr w:w="11339" w:h="1474" w:hRule="exact" w:hSpace="180" w:wrap="around" w:vAnchor="page" w:hAnchor="page" w:x="401" w:y="1141" w:anchorLock="1"/>
      <w:spacing w:after="200"/>
    </w:pPr>
    <w:r>
      <w:t>Research Briefing | UK</w:t>
    </w:r>
  </w:p>
  <w:p w14:paraId="3B48B134" w14:textId="002039F0" w:rsidR="00BB10B3" w:rsidRDefault="00092D2F" w:rsidP="00BB10B3">
    <w:pPr>
      <w:pStyle w:val="Headline"/>
      <w:framePr w:w="11339" w:h="1474" w:hRule="exact" w:hSpace="180" w:wrap="around" w:vAnchor="page" w:hAnchor="page" w:x="401" w:y="1141" w:anchorLock="1"/>
      <w:spacing w:line="200" w:lineRule="auto"/>
    </w:pPr>
    <w:r>
      <w:t xml:space="preserve">MPC preview – </w:t>
    </w:r>
    <w:r w:rsidR="00FC6328" w:rsidRPr="00FC6328">
      <w:t>The clues will be in the language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5738018">
    <w:abstractNumId w:val="34"/>
  </w:num>
  <w:num w:numId="2" w16cid:durableId="1402019672">
    <w:abstractNumId w:val="24"/>
  </w:num>
  <w:num w:numId="3" w16cid:durableId="448861869">
    <w:abstractNumId w:val="26"/>
  </w:num>
  <w:num w:numId="4" w16cid:durableId="527107681">
    <w:abstractNumId w:val="19"/>
  </w:num>
  <w:num w:numId="5" w16cid:durableId="1473981178">
    <w:abstractNumId w:val="21"/>
  </w:num>
  <w:num w:numId="6" w16cid:durableId="2117092416">
    <w:abstractNumId w:val="28"/>
  </w:num>
  <w:num w:numId="7" w16cid:durableId="239220238">
    <w:abstractNumId w:val="42"/>
  </w:num>
  <w:num w:numId="8" w16cid:durableId="1970549324">
    <w:abstractNumId w:val="15"/>
  </w:num>
  <w:num w:numId="9" w16cid:durableId="1515421306">
    <w:abstractNumId w:val="43"/>
  </w:num>
  <w:num w:numId="10" w16cid:durableId="1898543140">
    <w:abstractNumId w:val="12"/>
  </w:num>
  <w:num w:numId="11" w16cid:durableId="1420105154">
    <w:abstractNumId w:val="29"/>
  </w:num>
  <w:num w:numId="12" w16cid:durableId="1967269839">
    <w:abstractNumId w:val="39"/>
  </w:num>
  <w:num w:numId="13" w16cid:durableId="1876691362">
    <w:abstractNumId w:val="17"/>
  </w:num>
  <w:num w:numId="14" w16cid:durableId="1283534795">
    <w:abstractNumId w:val="46"/>
  </w:num>
  <w:num w:numId="15" w16cid:durableId="1119908582">
    <w:abstractNumId w:val="35"/>
  </w:num>
  <w:num w:numId="16" w16cid:durableId="872116812">
    <w:abstractNumId w:val="32"/>
  </w:num>
  <w:num w:numId="17" w16cid:durableId="642008348">
    <w:abstractNumId w:val="18"/>
  </w:num>
  <w:num w:numId="18" w16cid:durableId="151263924">
    <w:abstractNumId w:val="16"/>
  </w:num>
  <w:num w:numId="19" w16cid:durableId="407651107">
    <w:abstractNumId w:val="47"/>
  </w:num>
  <w:num w:numId="20" w16cid:durableId="1398548319">
    <w:abstractNumId w:val="48"/>
  </w:num>
  <w:num w:numId="21" w16cid:durableId="730349650">
    <w:abstractNumId w:val="9"/>
  </w:num>
  <w:num w:numId="22" w16cid:durableId="998003682">
    <w:abstractNumId w:val="7"/>
  </w:num>
  <w:num w:numId="23" w16cid:durableId="1355494777">
    <w:abstractNumId w:val="6"/>
  </w:num>
  <w:num w:numId="24" w16cid:durableId="297346822">
    <w:abstractNumId w:val="5"/>
  </w:num>
  <w:num w:numId="25" w16cid:durableId="1347174705">
    <w:abstractNumId w:val="4"/>
  </w:num>
  <w:num w:numId="26" w16cid:durableId="973564198">
    <w:abstractNumId w:val="8"/>
  </w:num>
  <w:num w:numId="27" w16cid:durableId="745297910">
    <w:abstractNumId w:val="3"/>
  </w:num>
  <w:num w:numId="28" w16cid:durableId="1191214973">
    <w:abstractNumId w:val="2"/>
  </w:num>
  <w:num w:numId="29" w16cid:durableId="1064837431">
    <w:abstractNumId w:val="1"/>
  </w:num>
  <w:num w:numId="30" w16cid:durableId="1713267623">
    <w:abstractNumId w:val="0"/>
  </w:num>
  <w:num w:numId="31" w16cid:durableId="995837863">
    <w:abstractNumId w:val="40"/>
  </w:num>
  <w:num w:numId="32" w16cid:durableId="573049207">
    <w:abstractNumId w:val="45"/>
  </w:num>
  <w:num w:numId="33" w16cid:durableId="982345033">
    <w:abstractNumId w:val="20"/>
  </w:num>
  <w:num w:numId="34" w16cid:durableId="1714303072">
    <w:abstractNumId w:val="23"/>
  </w:num>
  <w:num w:numId="35" w16cid:durableId="2087727006">
    <w:abstractNumId w:val="14"/>
  </w:num>
  <w:num w:numId="36" w16cid:durableId="56898247">
    <w:abstractNumId w:val="31"/>
  </w:num>
  <w:num w:numId="37" w16cid:durableId="1107771922">
    <w:abstractNumId w:val="13"/>
  </w:num>
  <w:num w:numId="38" w16cid:durableId="1812942091">
    <w:abstractNumId w:val="30"/>
  </w:num>
  <w:num w:numId="39" w16cid:durableId="1467163991">
    <w:abstractNumId w:val="27"/>
  </w:num>
  <w:num w:numId="40" w16cid:durableId="832112320">
    <w:abstractNumId w:val="38"/>
  </w:num>
  <w:num w:numId="41" w16cid:durableId="318123513">
    <w:abstractNumId w:val="22"/>
  </w:num>
  <w:num w:numId="42" w16cid:durableId="1772431554">
    <w:abstractNumId w:val="33"/>
  </w:num>
  <w:num w:numId="43" w16cid:durableId="1362173509">
    <w:abstractNumId w:val="36"/>
  </w:num>
  <w:num w:numId="44" w16cid:durableId="1675106321">
    <w:abstractNumId w:val="11"/>
  </w:num>
  <w:num w:numId="45" w16cid:durableId="2074311132">
    <w:abstractNumId w:val="11"/>
    <w:lvlOverride w:ilvl="0">
      <w:startOverride w:val="1"/>
    </w:lvlOverride>
  </w:num>
  <w:num w:numId="46" w16cid:durableId="1766418800">
    <w:abstractNumId w:val="44"/>
  </w:num>
  <w:num w:numId="47" w16cid:durableId="967860165">
    <w:abstractNumId w:val="41"/>
  </w:num>
  <w:num w:numId="48" w16cid:durableId="1251235174">
    <w:abstractNumId w:val="37"/>
  </w:num>
  <w:num w:numId="49" w16cid:durableId="2040815373">
    <w:abstractNumId w:val="25"/>
  </w:num>
  <w:num w:numId="50" w16cid:durableId="1264921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B3"/>
    <w:rsid w:val="00001C9B"/>
    <w:rsid w:val="00003BA7"/>
    <w:rsid w:val="00022761"/>
    <w:rsid w:val="00072D92"/>
    <w:rsid w:val="00092D2F"/>
    <w:rsid w:val="000C0ADF"/>
    <w:rsid w:val="000D3E43"/>
    <w:rsid w:val="000E2BD3"/>
    <w:rsid w:val="000F3F52"/>
    <w:rsid w:val="001018E9"/>
    <w:rsid w:val="00120D7A"/>
    <w:rsid w:val="00124483"/>
    <w:rsid w:val="00124E58"/>
    <w:rsid w:val="00151A9D"/>
    <w:rsid w:val="00160F71"/>
    <w:rsid w:val="0016316B"/>
    <w:rsid w:val="0017078A"/>
    <w:rsid w:val="00192CDF"/>
    <w:rsid w:val="001A3643"/>
    <w:rsid w:val="001A5775"/>
    <w:rsid w:val="001A6993"/>
    <w:rsid w:val="001B2B67"/>
    <w:rsid w:val="001B2C32"/>
    <w:rsid w:val="001D52D0"/>
    <w:rsid w:val="001D7057"/>
    <w:rsid w:val="001E0785"/>
    <w:rsid w:val="001E0C4A"/>
    <w:rsid w:val="001F3317"/>
    <w:rsid w:val="0023467D"/>
    <w:rsid w:val="002615F6"/>
    <w:rsid w:val="00262D94"/>
    <w:rsid w:val="00263E48"/>
    <w:rsid w:val="002745D6"/>
    <w:rsid w:val="00280D28"/>
    <w:rsid w:val="00282A8A"/>
    <w:rsid w:val="00286754"/>
    <w:rsid w:val="0029566B"/>
    <w:rsid w:val="002A5A30"/>
    <w:rsid w:val="002B38BA"/>
    <w:rsid w:val="002C091B"/>
    <w:rsid w:val="002D0DC9"/>
    <w:rsid w:val="002E4C2A"/>
    <w:rsid w:val="003017D9"/>
    <w:rsid w:val="00301E55"/>
    <w:rsid w:val="0031169C"/>
    <w:rsid w:val="00316CBE"/>
    <w:rsid w:val="00327262"/>
    <w:rsid w:val="0033335F"/>
    <w:rsid w:val="003405C1"/>
    <w:rsid w:val="0036186E"/>
    <w:rsid w:val="0036339E"/>
    <w:rsid w:val="00370974"/>
    <w:rsid w:val="00374E02"/>
    <w:rsid w:val="00396B8B"/>
    <w:rsid w:val="003A223D"/>
    <w:rsid w:val="003B0CAB"/>
    <w:rsid w:val="003B715A"/>
    <w:rsid w:val="003F0F4E"/>
    <w:rsid w:val="0040359C"/>
    <w:rsid w:val="00405D65"/>
    <w:rsid w:val="00421029"/>
    <w:rsid w:val="004258C9"/>
    <w:rsid w:val="00437537"/>
    <w:rsid w:val="004458BB"/>
    <w:rsid w:val="00451057"/>
    <w:rsid w:val="004602D9"/>
    <w:rsid w:val="0046292D"/>
    <w:rsid w:val="004677EA"/>
    <w:rsid w:val="004827E3"/>
    <w:rsid w:val="00495DE7"/>
    <w:rsid w:val="004A2A92"/>
    <w:rsid w:val="004A6EF7"/>
    <w:rsid w:val="004B4F66"/>
    <w:rsid w:val="004C7923"/>
    <w:rsid w:val="004D473F"/>
    <w:rsid w:val="004D650E"/>
    <w:rsid w:val="00516A75"/>
    <w:rsid w:val="005176F2"/>
    <w:rsid w:val="0053280B"/>
    <w:rsid w:val="00536167"/>
    <w:rsid w:val="005414BA"/>
    <w:rsid w:val="0054280C"/>
    <w:rsid w:val="005473C6"/>
    <w:rsid w:val="00552C35"/>
    <w:rsid w:val="00560F17"/>
    <w:rsid w:val="00563FEB"/>
    <w:rsid w:val="00575F27"/>
    <w:rsid w:val="00576CB8"/>
    <w:rsid w:val="00592138"/>
    <w:rsid w:val="0059544B"/>
    <w:rsid w:val="005B4874"/>
    <w:rsid w:val="005F0616"/>
    <w:rsid w:val="00605D59"/>
    <w:rsid w:val="006125A3"/>
    <w:rsid w:val="006166EE"/>
    <w:rsid w:val="00625FF4"/>
    <w:rsid w:val="006448C6"/>
    <w:rsid w:val="00671564"/>
    <w:rsid w:val="006739BF"/>
    <w:rsid w:val="0067595A"/>
    <w:rsid w:val="006A1630"/>
    <w:rsid w:val="006A676D"/>
    <w:rsid w:val="006A6E94"/>
    <w:rsid w:val="006B52F0"/>
    <w:rsid w:val="006C21B0"/>
    <w:rsid w:val="006C7A17"/>
    <w:rsid w:val="006E60C0"/>
    <w:rsid w:val="006F5D91"/>
    <w:rsid w:val="006F60F1"/>
    <w:rsid w:val="00714007"/>
    <w:rsid w:val="00754A6B"/>
    <w:rsid w:val="007723AE"/>
    <w:rsid w:val="007A0F18"/>
    <w:rsid w:val="007B57CD"/>
    <w:rsid w:val="007D5ACD"/>
    <w:rsid w:val="007D5D9D"/>
    <w:rsid w:val="007F33D9"/>
    <w:rsid w:val="007F5C65"/>
    <w:rsid w:val="00830F9A"/>
    <w:rsid w:val="00847933"/>
    <w:rsid w:val="00855D68"/>
    <w:rsid w:val="0086090E"/>
    <w:rsid w:val="00874B7C"/>
    <w:rsid w:val="0088455B"/>
    <w:rsid w:val="00886A10"/>
    <w:rsid w:val="008E11F0"/>
    <w:rsid w:val="008E721D"/>
    <w:rsid w:val="008F11CF"/>
    <w:rsid w:val="008F1A70"/>
    <w:rsid w:val="00903428"/>
    <w:rsid w:val="009037C2"/>
    <w:rsid w:val="00920D15"/>
    <w:rsid w:val="009220FD"/>
    <w:rsid w:val="00933B30"/>
    <w:rsid w:val="009634AC"/>
    <w:rsid w:val="00967ACB"/>
    <w:rsid w:val="00995E6B"/>
    <w:rsid w:val="00997EFF"/>
    <w:rsid w:val="009C7C16"/>
    <w:rsid w:val="009D2A6C"/>
    <w:rsid w:val="009D3B8B"/>
    <w:rsid w:val="009E07F1"/>
    <w:rsid w:val="009E5F70"/>
    <w:rsid w:val="009F37D1"/>
    <w:rsid w:val="009F3F01"/>
    <w:rsid w:val="00A06859"/>
    <w:rsid w:val="00A25234"/>
    <w:rsid w:val="00A332D4"/>
    <w:rsid w:val="00A449D3"/>
    <w:rsid w:val="00A45068"/>
    <w:rsid w:val="00A50835"/>
    <w:rsid w:val="00A52669"/>
    <w:rsid w:val="00A6290D"/>
    <w:rsid w:val="00A63323"/>
    <w:rsid w:val="00A66B32"/>
    <w:rsid w:val="00A77085"/>
    <w:rsid w:val="00A85BF3"/>
    <w:rsid w:val="00A9430E"/>
    <w:rsid w:val="00AA2B86"/>
    <w:rsid w:val="00AB24B7"/>
    <w:rsid w:val="00AB6B99"/>
    <w:rsid w:val="00AD07ED"/>
    <w:rsid w:val="00AD6FB2"/>
    <w:rsid w:val="00AE0307"/>
    <w:rsid w:val="00AE2A0A"/>
    <w:rsid w:val="00AE76E6"/>
    <w:rsid w:val="00B04E07"/>
    <w:rsid w:val="00B126F8"/>
    <w:rsid w:val="00B16B5A"/>
    <w:rsid w:val="00B66587"/>
    <w:rsid w:val="00B7343B"/>
    <w:rsid w:val="00B75164"/>
    <w:rsid w:val="00B846EA"/>
    <w:rsid w:val="00B849B0"/>
    <w:rsid w:val="00B910EA"/>
    <w:rsid w:val="00BB0F88"/>
    <w:rsid w:val="00BB10B3"/>
    <w:rsid w:val="00BB6195"/>
    <w:rsid w:val="00BE1485"/>
    <w:rsid w:val="00BF6A2A"/>
    <w:rsid w:val="00C0069A"/>
    <w:rsid w:val="00C17065"/>
    <w:rsid w:val="00C546D4"/>
    <w:rsid w:val="00C65A69"/>
    <w:rsid w:val="00C72052"/>
    <w:rsid w:val="00C75153"/>
    <w:rsid w:val="00C76458"/>
    <w:rsid w:val="00C84AD7"/>
    <w:rsid w:val="00C86DCE"/>
    <w:rsid w:val="00C90D41"/>
    <w:rsid w:val="00C9103E"/>
    <w:rsid w:val="00C93538"/>
    <w:rsid w:val="00C9768F"/>
    <w:rsid w:val="00CA4BF3"/>
    <w:rsid w:val="00CB04F0"/>
    <w:rsid w:val="00CB23EC"/>
    <w:rsid w:val="00CB7716"/>
    <w:rsid w:val="00CC0C02"/>
    <w:rsid w:val="00CC3321"/>
    <w:rsid w:val="00D12235"/>
    <w:rsid w:val="00D30DFA"/>
    <w:rsid w:val="00D379EC"/>
    <w:rsid w:val="00D44219"/>
    <w:rsid w:val="00D61988"/>
    <w:rsid w:val="00D629F1"/>
    <w:rsid w:val="00D645EE"/>
    <w:rsid w:val="00D76485"/>
    <w:rsid w:val="00D77695"/>
    <w:rsid w:val="00DB0BE6"/>
    <w:rsid w:val="00DB7ABB"/>
    <w:rsid w:val="00DC3B6C"/>
    <w:rsid w:val="00DE568D"/>
    <w:rsid w:val="00DE64E6"/>
    <w:rsid w:val="00DF73F9"/>
    <w:rsid w:val="00E10235"/>
    <w:rsid w:val="00E213A8"/>
    <w:rsid w:val="00E23560"/>
    <w:rsid w:val="00E43718"/>
    <w:rsid w:val="00E50DD8"/>
    <w:rsid w:val="00E53B38"/>
    <w:rsid w:val="00E77847"/>
    <w:rsid w:val="00E85457"/>
    <w:rsid w:val="00EA0803"/>
    <w:rsid w:val="00EA2025"/>
    <w:rsid w:val="00EC6C81"/>
    <w:rsid w:val="00ED615F"/>
    <w:rsid w:val="00ED6FF0"/>
    <w:rsid w:val="00EF3E89"/>
    <w:rsid w:val="00EF4D02"/>
    <w:rsid w:val="00EF6EE1"/>
    <w:rsid w:val="00EF6FDC"/>
    <w:rsid w:val="00F004DB"/>
    <w:rsid w:val="00F12D35"/>
    <w:rsid w:val="00F21C69"/>
    <w:rsid w:val="00F2643F"/>
    <w:rsid w:val="00F3687F"/>
    <w:rsid w:val="00F52C66"/>
    <w:rsid w:val="00F5381B"/>
    <w:rsid w:val="00F71C59"/>
    <w:rsid w:val="00F72F2A"/>
    <w:rsid w:val="00FA6749"/>
    <w:rsid w:val="00FC1EA7"/>
    <w:rsid w:val="00FC6328"/>
    <w:rsid w:val="00FE0EF6"/>
    <w:rsid w:val="00FE5C10"/>
    <w:rsid w:val="00FF5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B6324E1"/>
  <w15:chartTrackingRefBased/>
  <w15:docId w15:val="{33F8A0E8-041D-4D41-AD61-A3CFA5379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0B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BB10B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BB10B3"/>
    <w:pPr>
      <w:outlineLvl w:val="1"/>
    </w:pPr>
    <w:rPr>
      <w:sz w:val="28"/>
    </w:rPr>
  </w:style>
  <w:style w:type="paragraph" w:styleId="Heading3">
    <w:name w:val="heading 3"/>
    <w:basedOn w:val="Normal"/>
    <w:next w:val="Normal"/>
    <w:link w:val="Heading3Char"/>
    <w:uiPriority w:val="9"/>
    <w:unhideWhenUsed/>
    <w:qFormat/>
    <w:rsid w:val="00BB10B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BB10B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BB10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BB10B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B10B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B10B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B10B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BB10B3"/>
    <w:pPr>
      <w:tabs>
        <w:tab w:val="center" w:pos="4320"/>
        <w:tab w:val="right" w:pos="8640"/>
      </w:tabs>
    </w:pPr>
  </w:style>
  <w:style w:type="character" w:customStyle="1" w:styleId="HeaderChar">
    <w:name w:val="Header Char"/>
    <w:basedOn w:val="DefaultParagraphFont"/>
    <w:link w:val="Header"/>
    <w:uiPriority w:val="99"/>
    <w:rsid w:val="00BB10B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BB10B3"/>
    <w:pPr>
      <w:tabs>
        <w:tab w:val="center" w:pos="4320"/>
        <w:tab w:val="right" w:pos="8640"/>
      </w:tabs>
    </w:pPr>
  </w:style>
  <w:style w:type="character" w:customStyle="1" w:styleId="FooterChar">
    <w:name w:val="Footer Char"/>
    <w:basedOn w:val="DefaultParagraphFont"/>
    <w:link w:val="Footer"/>
    <w:uiPriority w:val="99"/>
    <w:rsid w:val="00BB10B3"/>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BB10B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BB10B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BB10B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BB10B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BB10B3"/>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BB10B3"/>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BB10B3"/>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BB10B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BB10B3"/>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BB10B3"/>
    <w:rPr>
      <w:noProof w:val="0"/>
    </w:rPr>
  </w:style>
  <w:style w:type="character" w:styleId="Hyperlink">
    <w:name w:val="Hyperlink"/>
    <w:basedOn w:val="DefaultParagraphFont"/>
    <w:uiPriority w:val="99"/>
    <w:unhideWhenUsed/>
    <w:rsid w:val="00BB10B3"/>
    <w:rPr>
      <w:noProof w:val="0"/>
      <w:color w:val="0563C1" w:themeColor="hyperlink"/>
      <w:u w:val="single"/>
    </w:rPr>
  </w:style>
  <w:style w:type="paragraph" w:styleId="ListParagraph">
    <w:name w:val="List Paragraph"/>
    <w:next w:val="Normal"/>
    <w:link w:val="ListParagraphChar"/>
    <w:uiPriority w:val="34"/>
    <w:locked/>
    <w:rsid w:val="00BB10B3"/>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BB10B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BB10B3"/>
    <w:pPr>
      <w:spacing w:after="120"/>
    </w:pPr>
    <w:rPr>
      <w:b/>
      <w:bCs/>
      <w:color w:val="FFFFFF"/>
      <w:sz w:val="32"/>
      <w:szCs w:val="32"/>
    </w:rPr>
  </w:style>
  <w:style w:type="paragraph" w:customStyle="1" w:styleId="Headline">
    <w:name w:val="Headline"/>
    <w:basedOn w:val="Normal"/>
    <w:next w:val="Normal"/>
    <w:link w:val="HeadlineChar"/>
    <w:qFormat/>
    <w:rsid w:val="00BB10B3"/>
    <w:rPr>
      <w:rFonts w:ascii="Segoe UI Semilight" w:hAnsi="Segoe UI Semilight" w:cs="Segoe UI Semilight"/>
      <w:b/>
      <w:bCs/>
      <w:color w:val="FFFFFF"/>
      <w:sz w:val="40"/>
      <w:szCs w:val="40"/>
    </w:rPr>
  </w:style>
  <w:style w:type="paragraph" w:customStyle="1" w:styleId="ExhibitTitle">
    <w:name w:val="Exhibit Title"/>
    <w:basedOn w:val="Normal"/>
    <w:qFormat/>
    <w:rsid w:val="00BB10B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BB10B3"/>
    <w:pPr>
      <w:shd w:val="clear" w:color="auto" w:fill="D6E2FA"/>
      <w:spacing w:after="0"/>
    </w:pPr>
    <w:rPr>
      <w:color w:val="595959" w:themeColor="text1" w:themeTint="A6"/>
      <w:sz w:val="18"/>
    </w:rPr>
  </w:style>
  <w:style w:type="paragraph" w:customStyle="1" w:styleId="ExhibitSource">
    <w:name w:val="Exhibit Source"/>
    <w:next w:val="Normal"/>
    <w:qFormat/>
    <w:rsid w:val="00BB10B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BB10B3"/>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BB10B3"/>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BB10B3"/>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BB10B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B10B3"/>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BB10B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BB10B3"/>
    <w:rPr>
      <w:rFonts w:ascii="Segoe UI" w:hAnsi="Segoe UI" w:cs="Segoe UI"/>
      <w:noProof w:val="0"/>
      <w:color w:val="000000" w:themeColor="text1"/>
    </w:rPr>
  </w:style>
  <w:style w:type="paragraph" w:customStyle="1" w:styleId="Summary">
    <w:name w:val="Summary"/>
    <w:basedOn w:val="Normal"/>
    <w:link w:val="SummaryChar"/>
    <w:qFormat/>
    <w:rsid w:val="00BB10B3"/>
    <w:pPr>
      <w:numPr>
        <w:numId w:val="34"/>
      </w:numPr>
      <w:ind w:left="1797" w:hanging="357"/>
    </w:pPr>
    <w:rPr>
      <w:kern w:val="2"/>
      <w:sz w:val="22"/>
      <w14:ligatures w14:val="standardContextual"/>
    </w:rPr>
  </w:style>
  <w:style w:type="paragraph" w:customStyle="1" w:styleId="TableData">
    <w:name w:val="Table Data"/>
    <w:link w:val="TableDataChar"/>
    <w:qFormat/>
    <w:rsid w:val="00BB10B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BB10B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BB10B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BB10B3"/>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BB10B3"/>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BB10B3"/>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BB10B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BB10B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BB10B3"/>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BB10B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BB10B3"/>
    <w:rPr>
      <w:color w:val="003469"/>
    </w:rPr>
  </w:style>
  <w:style w:type="character" w:customStyle="1" w:styleId="RepeatingFooterChar">
    <w:name w:val="Repeating Footer Char"/>
    <w:basedOn w:val="FooterChar"/>
    <w:link w:val="RepeatingFooter"/>
    <w:rsid w:val="00BB10B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BB10B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BB10B3"/>
    <w:rPr>
      <w:b/>
      <w:bCs/>
      <w:noProof w:val="0"/>
    </w:rPr>
  </w:style>
  <w:style w:type="character" w:customStyle="1" w:styleId="Italics">
    <w:name w:val="Italics"/>
    <w:uiPriority w:val="1"/>
    <w:qFormat/>
    <w:rsid w:val="00BB10B3"/>
    <w:rPr>
      <w:i/>
      <w:iCs/>
      <w:noProof w:val="0"/>
    </w:rPr>
  </w:style>
  <w:style w:type="table" w:customStyle="1" w:styleId="TableGridHeader">
    <w:name w:val="Table Grid Header"/>
    <w:basedOn w:val="TableNormal"/>
    <w:uiPriority w:val="99"/>
    <w:rsid w:val="00BB10B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my.oxfordeconomics.com/reports/9e3032AB28c34CdbB1940F" TargetMode="External"/><Relationship Id="rId26" Type="http://schemas.openxmlformats.org/officeDocument/2006/relationships/hyperlink" Target="https://www.reuters.com/world/uk/boes-pill-says-uk-labour-market-remains-tight-2024-05-14/" TargetMode="External"/><Relationship Id="rId3" Type="http://schemas.openxmlformats.org/officeDocument/2006/relationships/customXml" Target="../customXml/item3.xml"/><Relationship Id="rId21" Type="http://schemas.openxmlformats.org/officeDocument/2006/relationships/image" Target="media/image6.svg"/><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hyperlink" Target="https://www.bankofengland.co.uk/speech/2024/may/megan-greene-speech-at-make-uk-the-current-state-of-britains-labour-market"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www.bankofengland.co.uk/speech/2024/may/ben-broadbent-ccbs-new-evidence-on-the-monetary-transmission-mechanism-workshop" TargetMode="External"/><Relationship Id="rId5"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on.ft.com/4chhr7T" TargetMode="External"/><Relationship Id="rId28" Type="http://schemas.openxmlformats.org/officeDocument/2006/relationships/glossaryDocument" Target="glossary/document.xml"/><Relationship Id="rId10" Type="http://schemas.openxmlformats.org/officeDocument/2006/relationships/hyperlink" Target="https://my.oxfordeconomics.com/reportaction/d31081B718FB440ab04072/Toc" TargetMode="External"/><Relationship Id="rId19" Type="http://schemas.openxmlformats.org/officeDocument/2006/relationships/hyperlink" Target="https://my.oxfordeconomics.com/reportaction/dbf845D4be914aC8990Ac5/To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hyperlink" Target="https://my.oxfordeconomics.com/reports/8692872ff4E64dA1a01E2f"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C864C45F-FA00-4CFA-B80D-B15B43F8706E}"/>
      </w:docPartPr>
      <w:docPartBody>
        <w:p w:rsidR="00690808" w:rsidRDefault="00690808">
          <w:r w:rsidRPr="001B016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808"/>
    <w:rsid w:val="006908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98CDE-7B80-44B4-9EE1-46744E4BE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DA7F52-64FC-4742-A524-0DD96B30A67A}">
  <ds:schemaRefs>
    <ds:schemaRef ds:uri="http://purl.org/dc/elements/1.1/"/>
    <ds:schemaRef ds:uri="6ec33f61-c765-4e3b-9958-53c32fd1fd0b"/>
    <ds:schemaRef ds:uri="http://schemas.microsoft.com/office/2006/documentManagement/types"/>
    <ds:schemaRef ds:uri="http://purl.org/dc/terms/"/>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6c77b332-7df6-4eff-997f-266963d55fc4"/>
    <ds:schemaRef ds:uri="http://purl.org/dc/dcmitype/"/>
  </ds:schemaRefs>
</ds:datastoreItem>
</file>

<file path=customXml/itemProps3.xml><?xml version="1.0" encoding="utf-8"?>
<ds:datastoreItem xmlns:ds="http://schemas.openxmlformats.org/officeDocument/2006/customXml" ds:itemID="{96B78143-4759-4909-86B4-6B392B6C79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1429</Words>
  <Characters>7035</Characters>
  <Application>Microsoft Office Word</Application>
  <DocSecurity>0</DocSecurity>
  <Lines>115</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15</cp:revision>
  <dcterms:created xsi:type="dcterms:W3CDTF">2024-06-13T11:16:00Z</dcterms:created>
  <dcterms:modified xsi:type="dcterms:W3CDTF">2024-06-13T11:41:00Z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2024-06-13T11:21:31.000Z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Briefing\20240613 RB UK MPC preview - Charts.xlsx,Z:\UK Team\Data\Market interest rate expectations.xlsx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vt:lpwstr>
  </property>
  <property fmtid="{D5CDD505-2E9C-101B-9397-08002B2CF9AE}" pid="17" name="ContentTypeId">
    <vt:lpwstr>0x01010009401BB7205AF745BAD4FA98BDE0B98F</vt:lpwstr>
  </property>
  <property fmtid="{D5CDD505-2E9C-101B-9397-08002B2CF9AE}" pid="18" name="OEP_PRODUCT_CODE">
    <vt:lpwstr>1C5839FA40954B02870BBA</vt:lpwstr>
  </property>
  <property fmtid="{D5CDD505-2E9C-101B-9397-08002B2CF9AE}" pid="19" name="OEP_PUBLISH_DATE">
    <vt:lpwstr/>
  </property>
</Properties>
</file>