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81565" w14:textId="24A8B4ED" w:rsidR="00AF5A33" w:rsidRDefault="00C267AB" w:rsidP="00187E2F">
      <w:pPr>
        <w:pStyle w:val="Bullet"/>
      </w:pPr>
      <w:r w:rsidRPr="00C267AB">
        <w:t xml:space="preserve">The </w:t>
      </w:r>
      <w:r w:rsidR="00422D24">
        <w:t>pledges</w:t>
      </w:r>
      <w:r w:rsidR="00AF5A33">
        <w:t xml:space="preserve"> announced in the </w:t>
      </w:r>
      <w:r w:rsidRPr="00C267AB">
        <w:t xml:space="preserve">Conservative and Labour </w:t>
      </w:r>
      <w:r>
        <w:t xml:space="preserve">parties' </w:t>
      </w:r>
      <w:r w:rsidRPr="00C267AB">
        <w:t xml:space="preserve">manifestos </w:t>
      </w:r>
      <w:r w:rsidR="00AF5A33">
        <w:t>will have</w:t>
      </w:r>
      <w:r w:rsidRPr="00C267AB">
        <w:t xml:space="preserve"> little economic impact </w:t>
      </w:r>
      <w:r w:rsidR="00C02549">
        <w:t xml:space="preserve">according to </w:t>
      </w:r>
      <w:r w:rsidRPr="00C267AB">
        <w:t xml:space="preserve">our modelling, especially </w:t>
      </w:r>
      <w:r w:rsidR="00AF5A33">
        <w:t>considering</w:t>
      </w:r>
      <w:r w:rsidR="00AF5A33" w:rsidRPr="00C267AB">
        <w:t xml:space="preserve"> </w:t>
      </w:r>
      <w:r w:rsidRPr="00C267AB">
        <w:t xml:space="preserve">the </w:t>
      </w:r>
      <w:r w:rsidR="00AF5A33">
        <w:t>impending</w:t>
      </w:r>
      <w:r w:rsidR="00AF5A33" w:rsidRPr="00C267AB">
        <w:t xml:space="preserve"> </w:t>
      </w:r>
      <w:r w:rsidR="00AF5A33">
        <w:t xml:space="preserve">fiscal </w:t>
      </w:r>
      <w:r w:rsidRPr="00C267AB">
        <w:t xml:space="preserve">consolidation that both studiously ignore. </w:t>
      </w:r>
    </w:p>
    <w:p w14:paraId="6D7FC7EC" w14:textId="2C8FD2DF" w:rsidR="00C06F60" w:rsidRDefault="00AF5A33" w:rsidP="00187E2F">
      <w:pPr>
        <w:pStyle w:val="Bullet"/>
      </w:pPr>
      <w:r>
        <w:t>C</w:t>
      </w:r>
      <w:r w:rsidR="00C267AB" w:rsidRPr="00C267AB">
        <w:t>onsolidation is needed – the UK’s public finances are in a very weak position</w:t>
      </w:r>
      <w:r w:rsidR="00C267AB">
        <w:t xml:space="preserve">. </w:t>
      </w:r>
      <w:r w:rsidR="00C06F60">
        <w:t>We expect UK nominal GDP growth to be lower than the effective interest rate the government will pay on debt over the next five years. Of the advanced economies, only Italy has similarly poor debt dynamics.</w:t>
      </w:r>
    </w:p>
    <w:p w14:paraId="08AB3BD4" w14:textId="5CFF3426" w:rsidR="009712C1" w:rsidRDefault="00C06F60" w:rsidP="000B1280">
      <w:pPr>
        <w:pStyle w:val="Bullet"/>
      </w:pPr>
      <w:r>
        <w:t>How</w:t>
      </w:r>
      <w:r w:rsidR="0034053A">
        <w:t>e</w:t>
      </w:r>
      <w:r>
        <w:t xml:space="preserve">ver, </w:t>
      </w:r>
      <w:r w:rsidR="00B40FA3">
        <w:t>the</w:t>
      </w:r>
      <w:r w:rsidR="00C267AB" w:rsidRPr="00C267AB">
        <w:t xml:space="preserve"> </w:t>
      </w:r>
      <w:r w:rsidR="00B40FA3" w:rsidRPr="00C267AB">
        <w:t>refusal</w:t>
      </w:r>
      <w:r w:rsidR="00B40FA3">
        <w:t xml:space="preserve"> by</w:t>
      </w:r>
      <w:r w:rsidR="00B40FA3" w:rsidRPr="00C267AB">
        <w:t xml:space="preserve"> </w:t>
      </w:r>
      <w:r w:rsidR="00974C47" w:rsidRPr="00C267AB">
        <w:t>both</w:t>
      </w:r>
      <w:r w:rsidR="00974C47">
        <w:t xml:space="preserve"> </w:t>
      </w:r>
      <w:r w:rsidR="00B40FA3">
        <w:t>Labour and the Conservatives</w:t>
      </w:r>
      <w:r w:rsidR="00C267AB" w:rsidRPr="00C267AB">
        <w:t xml:space="preserve"> to rethink </w:t>
      </w:r>
      <w:r w:rsidR="00AF5A33">
        <w:t>the</w:t>
      </w:r>
      <w:r w:rsidR="00514875">
        <w:t xml:space="preserve"> UK's flawed</w:t>
      </w:r>
      <w:r w:rsidR="00AF5A33">
        <w:t xml:space="preserve"> </w:t>
      </w:r>
      <w:r w:rsidR="00C267AB" w:rsidRPr="00C267AB">
        <w:t xml:space="preserve">fiscal rules </w:t>
      </w:r>
      <w:r w:rsidR="00C267AB">
        <w:t xml:space="preserve">will hinder growth prospects and force </w:t>
      </w:r>
      <w:r w:rsidR="009712C1">
        <w:t>more policy tightening</w:t>
      </w:r>
      <w:r w:rsidR="00C267AB" w:rsidRPr="00C267AB">
        <w:t xml:space="preserve"> </w:t>
      </w:r>
      <w:r w:rsidR="00C267AB">
        <w:t xml:space="preserve">than is </w:t>
      </w:r>
      <w:r w:rsidR="00AF5A33">
        <w:t>absolutely</w:t>
      </w:r>
      <w:r w:rsidR="00C267AB">
        <w:t xml:space="preserve"> necessary</w:t>
      </w:r>
      <w:r w:rsidR="00187E2F">
        <w:t>.</w:t>
      </w:r>
      <w:r w:rsidR="00843F7E">
        <w:t xml:space="preserve"> </w:t>
      </w:r>
    </w:p>
    <w:p w14:paraId="2D7FF6A4" w14:textId="334BE245" w:rsidR="009712C1" w:rsidRDefault="009712C1" w:rsidP="009712C1">
      <w:pPr>
        <w:pStyle w:val="Bullet"/>
      </w:pPr>
      <w:r>
        <w:t xml:space="preserve">The manifestos of both </w:t>
      </w:r>
      <w:r w:rsidR="00464978">
        <w:t>parties</w:t>
      </w:r>
      <w:r>
        <w:t xml:space="preserve"> imply </w:t>
      </w:r>
      <w:r w:rsidR="000160B6">
        <w:t xml:space="preserve">the </w:t>
      </w:r>
      <w:r>
        <w:t xml:space="preserve">plans to tighten fiscal policy by 3% of GDP inherited from the current government will be implemented. New </w:t>
      </w:r>
      <w:r w:rsidRPr="009712C1">
        <w:t xml:space="preserve">tax and spending pledges are </w:t>
      </w:r>
      <w:r>
        <w:t xml:space="preserve">small </w:t>
      </w:r>
      <w:r w:rsidR="00843F7E">
        <w:t xml:space="preserve">in </w:t>
      </w:r>
      <w:r>
        <w:t xml:space="preserve">scale and </w:t>
      </w:r>
      <w:r w:rsidRPr="009712C1">
        <w:t>fiscally neutral</w:t>
      </w:r>
      <w:r>
        <w:t xml:space="preserve">. </w:t>
      </w:r>
      <w:r w:rsidR="000160B6">
        <w:t>Indeed</w:t>
      </w:r>
      <w:r w:rsidR="00FB7DFA">
        <w:t>, s</w:t>
      </w:r>
      <w:r>
        <w:t>cenarios run on our Global Economic Model find the</w:t>
      </w:r>
      <w:r w:rsidR="00843F7E">
        <w:t>ir</w:t>
      </w:r>
      <w:r>
        <w:t xml:space="preserve"> manifesto pledges will have a negligible impact on GDP growth and asset prices.</w:t>
      </w:r>
    </w:p>
    <w:p w14:paraId="25081632" w14:textId="7A3B59F2" w:rsidR="00187E2F" w:rsidRDefault="00FD290D" w:rsidP="00187E2F">
      <w:pPr>
        <w:pStyle w:val="Bullet"/>
      </w:pPr>
      <w:r>
        <w:t xml:space="preserve">We doubt </w:t>
      </w:r>
      <w:r w:rsidR="007F7D33">
        <w:t xml:space="preserve">either party </w:t>
      </w:r>
      <w:r>
        <w:t xml:space="preserve">would stick to </w:t>
      </w:r>
      <w:r w:rsidR="00843F7E">
        <w:t xml:space="preserve">its </w:t>
      </w:r>
      <w:r w:rsidR="00CB6F6F">
        <w:t>manifesto</w:t>
      </w:r>
      <w:r>
        <w:t xml:space="preserve"> plans, particularly </w:t>
      </w:r>
      <w:r w:rsidR="007F7D33">
        <w:t xml:space="preserve">Labour </w:t>
      </w:r>
      <w:r>
        <w:t xml:space="preserve">if </w:t>
      </w:r>
      <w:r w:rsidR="006C18CD">
        <w:t>it</w:t>
      </w:r>
      <w:r>
        <w:t xml:space="preserve"> wins a large majority</w:t>
      </w:r>
      <w:r w:rsidR="00187E2F">
        <w:t xml:space="preserve">. </w:t>
      </w:r>
      <w:r>
        <w:t xml:space="preserve">A more likely scenario is that </w:t>
      </w:r>
      <w:r w:rsidR="00750233">
        <w:t xml:space="preserve">Labour would </w:t>
      </w:r>
      <w:r>
        <w:t xml:space="preserve">tweak the debt rule to </w:t>
      </w:r>
      <w:r w:rsidRPr="00FD290D">
        <w:t>remov</w:t>
      </w:r>
      <w:r>
        <w:t>e</w:t>
      </w:r>
      <w:r w:rsidRPr="00FD290D">
        <w:t xml:space="preserve"> the distortionary effects of </w:t>
      </w:r>
      <w:r w:rsidR="0060548E" w:rsidRPr="00FD290D">
        <w:t xml:space="preserve">losses </w:t>
      </w:r>
      <w:r w:rsidR="0060548E">
        <w:t xml:space="preserve">on the Bank of England's </w:t>
      </w:r>
      <w:r w:rsidRPr="00FD290D">
        <w:t>Asset Purchase Facility</w:t>
      </w:r>
      <w:r w:rsidR="00223BC2">
        <w:t>. This would</w:t>
      </w:r>
      <w:r w:rsidR="003E6CEC">
        <w:t xml:space="preserve"> </w:t>
      </w:r>
      <w:r w:rsidR="00944F99">
        <w:t>allow</w:t>
      </w:r>
      <w:r w:rsidR="003E6CEC">
        <w:t xml:space="preserve"> higher spending and could result in slightly stronger GDP growth</w:t>
      </w:r>
      <w:r w:rsidR="009E648D">
        <w:t>.</w:t>
      </w:r>
    </w:p>
    <w:p w14:paraId="4E9D0B46" w14:textId="24954C17" w:rsidR="009F25E2" w:rsidRDefault="00962BC0" w:rsidP="00187E2F">
      <w:hyperlink r:id="rId11" w:history="1">
        <w:r w:rsidR="009F25E2" w:rsidRPr="00E422EA">
          <w:rPr>
            <w:rStyle w:val="Hyperlink"/>
          </w:rPr>
          <w:t>UK fiscal policy has become highly dysfunctional</w:t>
        </w:r>
      </w:hyperlink>
      <w:r w:rsidR="009F25E2">
        <w:t>, with the current setup imposing scant debt discipline and offering little support to economic growth.</w:t>
      </w:r>
      <w:r w:rsidR="00695A75">
        <w:t xml:space="preserve"> The general election on July 4 provides the opportunity for a reset. But the manifestos published recently by the </w:t>
      </w:r>
      <w:hyperlink r:id="rId12" w:history="1">
        <w:r w:rsidR="00695A75" w:rsidRPr="004043FD">
          <w:rPr>
            <w:rStyle w:val="Hyperlink"/>
          </w:rPr>
          <w:t>Conservative</w:t>
        </w:r>
      </w:hyperlink>
      <w:r w:rsidR="00695A75">
        <w:t xml:space="preserve"> and </w:t>
      </w:r>
      <w:hyperlink r:id="rId13" w:history="1">
        <w:r w:rsidR="00695A75" w:rsidRPr="004043FD">
          <w:rPr>
            <w:rStyle w:val="Hyperlink"/>
          </w:rPr>
          <w:t>Labour</w:t>
        </w:r>
      </w:hyperlink>
      <w:r w:rsidR="00695A75">
        <w:t xml:space="preserve"> parties offer little reason to </w:t>
      </w:r>
      <w:r w:rsidR="00843F7E">
        <w:t xml:space="preserve">expect </w:t>
      </w:r>
      <w:r w:rsidR="00863E30">
        <w:t>much improvement</w:t>
      </w:r>
      <w:r w:rsidR="009E25EB">
        <w:t xml:space="preserve"> on either front</w:t>
      </w:r>
      <w:r w:rsidR="00843F7E" w:rsidRPr="00843F7E">
        <w:t xml:space="preserve"> </w:t>
      </w:r>
      <w:r w:rsidR="00843F7E">
        <w:t>over the next five years</w:t>
      </w:r>
      <w:r w:rsidR="00863E30">
        <w:t>.</w:t>
      </w:r>
    </w:p>
    <w:p w14:paraId="67A6DDD6" w14:textId="2008D4A6" w:rsidR="000507BE" w:rsidRDefault="00AF694B" w:rsidP="002D0FB4">
      <w:r>
        <w:t>We forecast</w:t>
      </w:r>
      <w:r w:rsidR="00F65F4B">
        <w:t xml:space="preserve"> average</w:t>
      </w:r>
      <w:r w:rsidR="002D0FB4">
        <w:t xml:space="preserve"> nominal GDP growth will be lower than the effective interest rate </w:t>
      </w:r>
      <w:r w:rsidR="00843F7E">
        <w:t xml:space="preserve">the UK government will pay on its debt </w:t>
      </w:r>
      <w:r w:rsidR="002D0FB4">
        <w:t xml:space="preserve">over the next parliament. Of the advanced economies, only Italy is in a similarly </w:t>
      </w:r>
      <w:r w:rsidR="009566D6">
        <w:t>poor</w:t>
      </w:r>
      <w:r w:rsidR="002D0FB4">
        <w:t xml:space="preserve"> position (</w:t>
      </w:r>
      <w:r w:rsidR="00C0209D" w:rsidRPr="00F67E69">
        <w:rPr>
          <w:b/>
          <w:color w:val="003469"/>
        </w:rPr>
        <w:fldChar w:fldCharType="begin"/>
      </w:r>
      <w:r w:rsidR="00F67E69" w:rsidRPr="00F67E69">
        <w:rPr>
          <w:b/>
          <w:color w:val="003469"/>
        </w:rPr>
        <w:instrText xml:space="preserve">REF _Ref169291300 \h \* Charformat </w:instrText>
      </w:r>
      <w:r w:rsidR="00F67E69" w:rsidRPr="00F67E69">
        <w:rPr>
          <w:b/>
          <w:color w:val="003469"/>
        </w:rPr>
      </w:r>
      <w:r w:rsidR="00C0209D" w:rsidRPr="00F67E69">
        <w:rPr>
          <w:b/>
          <w:color w:val="003469"/>
        </w:rPr>
        <w:fldChar w:fldCharType="separate"/>
      </w:r>
      <w:r w:rsidR="00F67E69" w:rsidRPr="00F67E69">
        <w:rPr>
          <w:b/>
          <w:color w:val="003469"/>
        </w:rPr>
        <w:t>Chart 1</w:t>
      </w:r>
      <w:r w:rsidR="00C0209D" w:rsidRPr="00F67E69">
        <w:rPr>
          <w:b/>
          <w:color w:val="003469"/>
        </w:rPr>
        <w:fldChar w:fldCharType="end"/>
      </w:r>
      <w:r w:rsidR="002D0FB4">
        <w:t>)</w:t>
      </w:r>
      <w:r w:rsidR="00124D55">
        <w:t xml:space="preserve">. </w:t>
      </w:r>
      <w:r w:rsidR="009566D6">
        <w:t xml:space="preserve">What’s more, </w:t>
      </w:r>
      <w:r w:rsidR="00F65F4B">
        <w:t>this</w:t>
      </w:r>
      <w:r>
        <w:t xml:space="preserve"> projection</w:t>
      </w:r>
      <w:r w:rsidR="00F65F4B">
        <w:t xml:space="preserve"> is </w:t>
      </w:r>
      <w:r w:rsidR="009566D6">
        <w:t xml:space="preserve">predicated on </w:t>
      </w:r>
      <w:r w:rsidR="000F6041">
        <w:t>fiscal policy being tightened by</w:t>
      </w:r>
      <w:r w:rsidR="009566D6">
        <w:t xml:space="preserve"> </w:t>
      </w:r>
      <w:r w:rsidR="000F6041">
        <w:t>3% of GDP by 2028-2029, in line with the plans of t</w:t>
      </w:r>
      <w:r>
        <w:t>he outgoing administration</w:t>
      </w:r>
      <w:r w:rsidR="00614279">
        <w:t>.</w:t>
      </w:r>
    </w:p>
    <w:p w14:paraId="5A1CF673" w14:textId="706F224B" w:rsidR="00187E2F" w:rsidRDefault="00187E2F" w:rsidP="000507BE">
      <w:pPr>
        <w:pStyle w:val="ExhibitTitle"/>
        <w:jc w:val="center"/>
      </w:pPr>
      <w:bookmarkStart w:id="0" w:name="_Ref169291300"/>
      <w:r>
        <w:t xml:space="preserve">Chart </w:t>
      </w:r>
      <w:r w:rsidR="00000E22">
        <w:fldChar w:fldCharType="begin"/>
      </w:r>
      <w:r w:rsidR="00C0209D">
        <w:instrText>SEQ CHART</w:instrText>
      </w:r>
      <w:r w:rsidR="00000E22">
        <w:fldChar w:fldCharType="separate"/>
      </w:r>
      <w:r w:rsidR="00472BCB">
        <w:rPr>
          <w:noProof/>
        </w:rPr>
        <w:t>1</w:t>
      </w:r>
      <w:r w:rsidR="00000E22">
        <w:fldChar w:fldCharType="end"/>
      </w:r>
      <w:bookmarkEnd w:id="0"/>
      <w:r>
        <w:t xml:space="preserve">: </w:t>
      </w:r>
      <w:r w:rsidR="00000E22">
        <w:t>The UK's debt dynamics are among the most challenging of the advanced economies</w:t>
      </w:r>
    </w:p>
    <w:p w14:paraId="560DFF5C" w14:textId="0E2DD5EA" w:rsidR="000507BE" w:rsidRDefault="000507BE" w:rsidP="000507BE">
      <w:pPr>
        <w:spacing w:after="0"/>
        <w:jc w:val="center"/>
      </w:pPr>
      <w:r>
        <w:rPr>
          <w:noProof/>
        </w:rPr>
        <w:drawing>
          <wp:inline distT="0" distB="0" distL="0" distR="0" wp14:anchorId="0F7420B1" wp14:editId="0B7AC479">
            <wp:extent cx="3823398" cy="2996763"/>
            <wp:effectExtent l="0" t="0" r="5715"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886"/>
                    <a:stretch>
                      <a:fillRect/>
                    </a:stretch>
                  </pic:blipFill>
                  <pic:spPr>
                    <a:xfrm>
                      <a:off x="0" y="0"/>
                      <a:ext cx="3837359" cy="3007706"/>
                    </a:xfrm>
                    <a:prstGeom prst="rect">
                      <a:avLst/>
                    </a:prstGeom>
                  </pic:spPr>
                </pic:pic>
              </a:graphicData>
            </a:graphic>
          </wp:inline>
        </w:drawing>
      </w:r>
    </w:p>
    <w:p w14:paraId="70924A00" w14:textId="79D227F8" w:rsidR="00187E2F" w:rsidRDefault="000507BE" w:rsidP="000507BE">
      <w:pPr>
        <w:pStyle w:val="ExhibitSource"/>
        <w:jc w:val="center"/>
      </w:pPr>
      <w:r>
        <w:t>Source: Oxford Economics</w:t>
      </w:r>
    </w:p>
    <w:p w14:paraId="63B9E747" w14:textId="7E146C79" w:rsidR="00187E2F" w:rsidRDefault="00187E2F" w:rsidP="00187E2F">
      <w:pPr>
        <w:pStyle w:val="ExhibitSource"/>
        <w:jc w:val="center"/>
        <w:sectPr w:rsidR="00187E2F" w:rsidSect="000507BE">
          <w:headerReference w:type="even" r:id="rId16"/>
          <w:headerReference w:type="default" r:id="rId17"/>
          <w:footerReference w:type="default" r:id="rId18"/>
          <w:headerReference w:type="first" r:id="rId19"/>
          <w:footerReference w:type="first" r:id="rId20"/>
          <w:pgSz w:w="11906" w:h="16838"/>
          <w:pgMar w:top="2665" w:right="1276" w:bottom="838" w:left="1134" w:header="708" w:footer="300" w:gutter="0"/>
          <w:cols w:space="708"/>
          <w:titlePg/>
          <w:docGrid w:linePitch="360"/>
        </w:sectPr>
      </w:pPr>
    </w:p>
    <w:p w14:paraId="274EECE9" w14:textId="0088BED6" w:rsidR="00B5188A" w:rsidRDefault="00CE38F7" w:rsidP="00644FB1">
      <w:pPr>
        <w:pStyle w:val="Heading3"/>
      </w:pPr>
      <w:r>
        <w:lastRenderedPageBreak/>
        <w:t>Both parties have committed to keeping the flawed debt rule</w:t>
      </w:r>
    </w:p>
    <w:p w14:paraId="179533AA" w14:textId="4D08C2B0" w:rsidR="009A3CE0" w:rsidRDefault="002B3D45" w:rsidP="009A3CE0">
      <w:r>
        <w:t>The O</w:t>
      </w:r>
      <w:r w:rsidR="000507BE">
        <w:t xml:space="preserve">ffice for </w:t>
      </w:r>
      <w:r>
        <w:t>B</w:t>
      </w:r>
      <w:r w:rsidR="000507BE">
        <w:t xml:space="preserve">udget </w:t>
      </w:r>
      <w:r>
        <w:t>R</w:t>
      </w:r>
      <w:r w:rsidR="000507BE">
        <w:t>esponsibility</w:t>
      </w:r>
      <w:r>
        <w:t>'s latest forecasts assume that</w:t>
      </w:r>
      <w:r w:rsidR="00197BA6">
        <w:t xml:space="preserve"> </w:t>
      </w:r>
      <w:r w:rsidR="004278E3">
        <w:t xml:space="preserve">even with </w:t>
      </w:r>
      <w:r>
        <w:t xml:space="preserve">the substantial tightening of fiscal policy planned by the </w:t>
      </w:r>
      <w:r w:rsidR="004278E3">
        <w:t xml:space="preserve">current </w:t>
      </w:r>
      <w:r>
        <w:t>Conservative government</w:t>
      </w:r>
      <w:r w:rsidR="00197BA6">
        <w:t xml:space="preserve">, </w:t>
      </w:r>
      <w:r w:rsidRPr="002B3D45">
        <w:t>the public sector net debt-to-GDP ratio</w:t>
      </w:r>
      <w:r>
        <w:t xml:space="preserve"> </w:t>
      </w:r>
      <w:r w:rsidR="00197BA6">
        <w:t xml:space="preserve">will </w:t>
      </w:r>
      <w:r>
        <w:t xml:space="preserve">rise over the next four fiscal years before a small fall in 2028-2029. But that </w:t>
      </w:r>
      <w:r w:rsidR="004278E3">
        <w:t xml:space="preserve">forecast </w:t>
      </w:r>
      <w:r>
        <w:t xml:space="preserve">was based on financial market pricing in mid-January when markets were much more bullish about the pace of interest rate cuts. Updating these forecasts for current market pricing implies that the </w:t>
      </w:r>
      <w:r w:rsidR="00197BA6">
        <w:t xml:space="preserve">already slim </w:t>
      </w:r>
      <w:r>
        <w:t>£9bn headroom that the government had against the net debt rule would be halved.</w:t>
      </w:r>
      <w:r w:rsidR="009A3CE0">
        <w:t xml:space="preserve"> </w:t>
      </w:r>
    </w:p>
    <w:p w14:paraId="5549F78C" w14:textId="764C692A" w:rsidR="009A3CE0" w:rsidRDefault="009A3CE0" w:rsidP="009A3CE0">
      <w:r>
        <w:t>Similarly, the OBR's current forecasts assume a rebound in productivity growth that's stronger than most other forecast</w:t>
      </w:r>
      <w:r w:rsidR="004278E3">
        <w:t>er</w:t>
      </w:r>
      <w:r>
        <w:t>s</w:t>
      </w:r>
      <w:r w:rsidR="00AD06A4">
        <w:t xml:space="preserve"> anticipate</w:t>
      </w:r>
      <w:r>
        <w:t xml:space="preserve">, including </w:t>
      </w:r>
      <w:hyperlink r:id="rId21" w:history="1">
        <w:r w:rsidRPr="004F70B2">
          <w:rPr>
            <w:rStyle w:val="Hyperlink"/>
          </w:rPr>
          <w:t>our</w:t>
        </w:r>
        <w:r w:rsidR="00AD06A4">
          <w:rPr>
            <w:rStyle w:val="Hyperlink"/>
          </w:rPr>
          <w:t>selve</w:t>
        </w:r>
        <w:r w:rsidRPr="004F70B2">
          <w:rPr>
            <w:rStyle w:val="Hyperlink"/>
          </w:rPr>
          <w:t>s</w:t>
        </w:r>
      </w:hyperlink>
      <w:r>
        <w:t xml:space="preserve"> and the B</w:t>
      </w:r>
      <w:r w:rsidR="004278E3">
        <w:t xml:space="preserve">ank </w:t>
      </w:r>
      <w:r>
        <w:t>o</w:t>
      </w:r>
      <w:r w:rsidR="004278E3">
        <w:t xml:space="preserve">f </w:t>
      </w:r>
      <w:r w:rsidR="00AD06A4">
        <w:t>E</w:t>
      </w:r>
      <w:r w:rsidR="004278E3">
        <w:t>ngland</w:t>
      </w:r>
      <w:r>
        <w:t xml:space="preserve">. The OBR pared back its optimism a little in its March forecast, but there's a danger that it </w:t>
      </w:r>
      <w:r w:rsidR="000C575D">
        <w:t xml:space="preserve">cuts its productivity assumption </w:t>
      </w:r>
      <w:r>
        <w:t xml:space="preserve">further in a future forecast. All else equal, </w:t>
      </w:r>
      <w:r w:rsidR="000C575D">
        <w:t>such a revision</w:t>
      </w:r>
      <w:r>
        <w:t xml:space="preserve"> would increase the OBR's borrowing forecast and therefore require the government to tighten policy more </w:t>
      </w:r>
      <w:r w:rsidR="001C12F9">
        <w:t>to</w:t>
      </w:r>
      <w:r>
        <w:t xml:space="preserve"> comply with the fiscal rules.</w:t>
      </w:r>
    </w:p>
    <w:p w14:paraId="62930A12" w14:textId="61EE3164" w:rsidR="00E5224E" w:rsidRDefault="00CE38F7" w:rsidP="00187E2F">
      <w:r>
        <w:t>Labour has vowed to change the borrowing rule, targeting a balanced current budget (</w:t>
      </w:r>
      <w:r w:rsidR="0089523C">
        <w:t xml:space="preserve">i.e., </w:t>
      </w:r>
      <w:r>
        <w:t xml:space="preserve">day-to-day spending matched </w:t>
      </w:r>
      <w:r w:rsidR="004278E3">
        <w:t xml:space="preserve">to </w:t>
      </w:r>
      <w:r>
        <w:t xml:space="preserve">government revenue), rather </w:t>
      </w:r>
      <w:r w:rsidR="00752609">
        <w:t xml:space="preserve">than </w:t>
      </w:r>
      <w:r>
        <w:t xml:space="preserve">setting a limit for the broader public sector net borrowing measure. Theoretically, this would allow scope to increase capital spending. However, </w:t>
      </w:r>
      <w:r w:rsidR="0089523C">
        <w:t>Labour</w:t>
      </w:r>
      <w:r>
        <w:t xml:space="preserve"> has also committed to keeping the current government's debt rule, which says that public sector net debt (excluding the Bank of England) must fall as a share of GDP in </w:t>
      </w:r>
      <w:r w:rsidR="0089523C">
        <w:t xml:space="preserve">the </w:t>
      </w:r>
      <w:r>
        <w:t>fi</w:t>
      </w:r>
      <w:r w:rsidR="0089523C">
        <w:t>fth year of the OBR's forecast</w:t>
      </w:r>
      <w:r>
        <w:t xml:space="preserve">. Due to the impact </w:t>
      </w:r>
      <w:r w:rsidR="004171F6">
        <w:t>of the Treasury</w:t>
      </w:r>
      <w:r w:rsidR="004278E3">
        <w:t>'s</w:t>
      </w:r>
      <w:r w:rsidR="004171F6">
        <w:t xml:space="preserve"> indemni</w:t>
      </w:r>
      <w:r w:rsidR="004278E3">
        <w:t>ty</w:t>
      </w:r>
      <w:r w:rsidR="004171F6">
        <w:t xml:space="preserve"> </w:t>
      </w:r>
      <w:r w:rsidR="004278E3">
        <w:t>on</w:t>
      </w:r>
      <w:r w:rsidR="004171F6">
        <w:t xml:space="preserve"> BoE losses when it sells gilts held in </w:t>
      </w:r>
      <w:r w:rsidR="004278E3">
        <w:t>its</w:t>
      </w:r>
      <w:r w:rsidR="004171F6">
        <w:t xml:space="preserve"> Asset Purchase Facility, the debt rule is likely to be the binding constraint on fiscal policy throughout the next parliament.</w:t>
      </w:r>
      <w:r w:rsidR="00E5224E">
        <w:t xml:space="preserve"> </w:t>
      </w:r>
      <w:r w:rsidR="0089523C">
        <w:t>So t</w:t>
      </w:r>
      <w:r w:rsidR="00E5224E">
        <w:t xml:space="preserve">his </w:t>
      </w:r>
      <w:r w:rsidR="0089523C">
        <w:t xml:space="preserve">effectively </w:t>
      </w:r>
      <w:r w:rsidR="00E5224E">
        <w:t>leaves both parties with the same</w:t>
      </w:r>
      <w:r w:rsidR="002A1F3C">
        <w:t xml:space="preserve"> limited</w:t>
      </w:r>
      <w:r w:rsidR="00E5224E">
        <w:t xml:space="preserve"> leeway on fiscal policy.</w:t>
      </w:r>
    </w:p>
    <w:p w14:paraId="65B5687C" w14:textId="50115570" w:rsidR="00CE38F7" w:rsidRDefault="00F27220" w:rsidP="00644FB1">
      <w:pPr>
        <w:pStyle w:val="Heading3"/>
      </w:pPr>
      <w:r>
        <w:t>Both m</w:t>
      </w:r>
      <w:r w:rsidR="00CE38F7">
        <w:t xml:space="preserve">anifestos offer </w:t>
      </w:r>
      <w:r>
        <w:t xml:space="preserve">a </w:t>
      </w:r>
      <w:r w:rsidR="00CE38F7">
        <w:t>small scale, fiscally</w:t>
      </w:r>
      <w:r>
        <w:t xml:space="preserve"> </w:t>
      </w:r>
      <w:r w:rsidR="00CE38F7">
        <w:t>neutral, package of measures</w:t>
      </w:r>
    </w:p>
    <w:p w14:paraId="550A7D08" w14:textId="0AAFB389" w:rsidR="00187E2F" w:rsidRDefault="00283D88" w:rsidP="00187E2F">
      <w:r>
        <w:t xml:space="preserve">The </w:t>
      </w:r>
      <w:r w:rsidR="00F27220">
        <w:t xml:space="preserve">current government's </w:t>
      </w:r>
      <w:r>
        <w:t>fiscal plans on which the OBR's forecasts are based</w:t>
      </w:r>
      <w:r w:rsidRPr="00B5188A">
        <w:t xml:space="preserve"> invol</w:t>
      </w:r>
      <w:r>
        <w:t>ve</w:t>
      </w:r>
      <w:r w:rsidRPr="00B5188A">
        <w:t xml:space="preserve"> large tax increases via 'fiscal drag', with many tax thresholds being frozen rather than rising in line with inflation</w:t>
      </w:r>
      <w:r>
        <w:t xml:space="preserve"> </w:t>
      </w:r>
      <w:r w:rsidRPr="00B5188A">
        <w:t>and severe spending restraint</w:t>
      </w:r>
      <w:r>
        <w:t xml:space="preserve">. </w:t>
      </w:r>
      <w:r w:rsidR="002A1F3C">
        <w:t xml:space="preserve">Neither </w:t>
      </w:r>
      <w:r w:rsidR="00F27220">
        <w:t xml:space="preserve">party's </w:t>
      </w:r>
      <w:r w:rsidR="002A1F3C">
        <w:t>manifesto acknowledges this inheritance. The new tax and spending pledges are fiscally neutral and very small</w:t>
      </w:r>
      <w:r w:rsidR="00CD2E73">
        <w:t xml:space="preserve"> in</w:t>
      </w:r>
      <w:r w:rsidR="002A1F3C">
        <w:t xml:space="preserve"> scale, so </w:t>
      </w:r>
      <w:r w:rsidR="00CD2E73">
        <w:t>both</w:t>
      </w:r>
      <w:r w:rsidR="002A1F3C">
        <w:t xml:space="preserve"> parties have </w:t>
      </w:r>
      <w:r w:rsidR="002B290F">
        <w:t xml:space="preserve">implicitly </w:t>
      </w:r>
      <w:r w:rsidR="002A1F3C">
        <w:t>committed to implementing the bulk of the policies planned by the outgoing administration.</w:t>
      </w:r>
    </w:p>
    <w:p w14:paraId="3A70BCF5" w14:textId="3B6800AA" w:rsidR="002A1F3C" w:rsidRDefault="002A1F3C" w:rsidP="00187E2F">
      <w:r>
        <w:t xml:space="preserve">The </w:t>
      </w:r>
      <w:r w:rsidR="00537825">
        <w:t xml:space="preserve">proposed tweaks to the existing plans </w:t>
      </w:r>
      <w:r w:rsidR="00CD2E73">
        <w:t xml:space="preserve">shown in </w:t>
      </w:r>
      <w:r w:rsidR="00CD2E73" w:rsidRPr="00F67E69">
        <w:rPr>
          <w:b/>
          <w:color w:val="003469"/>
        </w:rPr>
        <w:fldChar w:fldCharType="begin"/>
      </w:r>
      <w:r w:rsidR="00F67E69" w:rsidRPr="00F67E69">
        <w:rPr>
          <w:b/>
          <w:color w:val="003469"/>
        </w:rPr>
        <w:instrText xml:space="preserve">REF _Ref169291301 \h \* Charformat </w:instrText>
      </w:r>
      <w:r w:rsidR="00F67E69" w:rsidRPr="00F67E69">
        <w:rPr>
          <w:b/>
          <w:color w:val="003469"/>
        </w:rPr>
      </w:r>
      <w:r w:rsidR="00CD2E73" w:rsidRPr="00F67E69">
        <w:rPr>
          <w:b/>
          <w:color w:val="003469"/>
        </w:rPr>
        <w:fldChar w:fldCharType="separate"/>
      </w:r>
      <w:r w:rsidR="00F67E69" w:rsidRPr="00F67E69">
        <w:rPr>
          <w:b/>
          <w:color w:val="003469"/>
        </w:rPr>
        <w:t>Chart 2</w:t>
      </w:r>
      <w:r w:rsidR="00CD2E73" w:rsidRPr="00F67E69">
        <w:rPr>
          <w:b/>
          <w:color w:val="003469"/>
        </w:rPr>
        <w:fldChar w:fldCharType="end"/>
      </w:r>
      <w:r w:rsidR="00CD2E73" w:rsidRPr="000C575D">
        <w:rPr>
          <w:b/>
          <w:color w:val="003469"/>
        </w:rPr>
        <w:t xml:space="preserve"> </w:t>
      </w:r>
      <w:r w:rsidR="00537825">
        <w:t xml:space="preserve">reflect </w:t>
      </w:r>
      <w:r w:rsidR="00537825" w:rsidRPr="00537825">
        <w:t>where their priorities lie between minimising the increase in the tax burden (Conservatives) or easing the squeeze on the funding of public services (Labour)</w:t>
      </w:r>
      <w:r w:rsidR="00537825">
        <w:t>.</w:t>
      </w:r>
    </w:p>
    <w:p w14:paraId="61F23F00" w14:textId="60797180" w:rsidR="00187E2F" w:rsidRDefault="00187E2F" w:rsidP="00644FB1">
      <w:pPr>
        <w:pStyle w:val="ExhibitTitle"/>
      </w:pPr>
      <w:bookmarkStart w:id="1" w:name="_Ref169291301"/>
      <w:r>
        <w:t xml:space="preserve">Chart </w:t>
      </w:r>
      <w:r w:rsidR="00000E22">
        <w:fldChar w:fldCharType="begin"/>
      </w:r>
      <w:r w:rsidR="00472BCB">
        <w:instrText>SEQ CHART</w:instrText>
      </w:r>
      <w:r w:rsidR="00000E22">
        <w:fldChar w:fldCharType="separate"/>
      </w:r>
      <w:r w:rsidR="00472BCB">
        <w:rPr>
          <w:noProof/>
        </w:rPr>
        <w:t>2</w:t>
      </w:r>
      <w:r w:rsidR="00000E22">
        <w:fldChar w:fldCharType="end"/>
      </w:r>
      <w:bookmarkEnd w:id="1"/>
      <w:r>
        <w:t xml:space="preserve">: </w:t>
      </w:r>
      <w:r w:rsidR="00D131AD">
        <w:t>The manifestos imply small tweaks to the existing fiscal plans</w:t>
      </w:r>
    </w:p>
    <w:p w14:paraId="1747B6C4" w14:textId="3BB30A47" w:rsidR="00472BCB" w:rsidRDefault="00472BCB" w:rsidP="00644FB1">
      <w:pPr>
        <w:spacing w:after="0"/>
        <w:rPr>
          <w:noProof/>
        </w:rPr>
      </w:pPr>
      <w:r>
        <w:rPr>
          <w:noProof/>
        </w:rPr>
        <w:drawing>
          <wp:inline distT="0" distB="0" distL="0" distR="0" wp14:anchorId="5E9E2686" wp14:editId="6D2320AE">
            <wp:extent cx="3250933" cy="2566776"/>
            <wp:effectExtent l="0" t="0" r="6985" b="5080"/>
            <wp:docPr id="719" name="Graphic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257"/>
                    <a:stretch>
                      <a:fillRect/>
                    </a:stretch>
                  </pic:blipFill>
                  <pic:spPr>
                    <a:xfrm>
                      <a:off x="0" y="0"/>
                      <a:ext cx="3250933" cy="2566776"/>
                    </a:xfrm>
                    <a:prstGeom prst="rect">
                      <a:avLst/>
                    </a:prstGeom>
                  </pic:spPr>
                </pic:pic>
              </a:graphicData>
            </a:graphic>
          </wp:inline>
        </w:drawing>
      </w:r>
    </w:p>
    <w:p w14:paraId="085C4317" w14:textId="19DE3EE6" w:rsidR="00187E2F" w:rsidRDefault="00472BCB" w:rsidP="00644FB1">
      <w:pPr>
        <w:pStyle w:val="ExhibitSource"/>
      </w:pPr>
      <w:r>
        <w:t>Sources: Oxford Economics calculations using Conservative &amp; Labour party manifestos</w:t>
      </w:r>
    </w:p>
    <w:p w14:paraId="53A9208A" w14:textId="31C18638" w:rsidR="00726033" w:rsidRDefault="00726033" w:rsidP="00187E2F">
      <w:r>
        <w:t xml:space="preserve">In both cases, the parties assume around £5bn (0.2% of GDP) of extra tax revenue will be generated </w:t>
      </w:r>
      <w:r w:rsidR="00114580">
        <w:t xml:space="preserve">each year </w:t>
      </w:r>
      <w:r>
        <w:t xml:space="preserve">by anti-avoidance measures. </w:t>
      </w:r>
      <w:r w:rsidR="007C4D0D">
        <w:t xml:space="preserve">This tactic is often used in manifestos and at fiscal events to make the sums add up, but there is scant supporting </w:t>
      </w:r>
      <w:r w:rsidR="004C01DE">
        <w:t>detail,</w:t>
      </w:r>
      <w:r w:rsidR="007C4D0D">
        <w:t xml:space="preserve"> and the pledges look very hard to justify. Similarly, the </w:t>
      </w:r>
      <w:r w:rsidR="007C4D0D">
        <w:lastRenderedPageBreak/>
        <w:t>Conservatives plan to reduce spending on welfare by £1</w:t>
      </w:r>
      <w:r w:rsidR="00034AC5">
        <w:t>2</w:t>
      </w:r>
      <w:r w:rsidR="007C4D0D">
        <w:t xml:space="preserve">bn (0.3% of GDP) </w:t>
      </w:r>
      <w:r w:rsidR="00034AC5">
        <w:t>by 2029-2030 via a range of measures, many of which are aimed at reducing health-related benefit</w:t>
      </w:r>
      <w:r w:rsidR="00CD2E73">
        <w:t>s</w:t>
      </w:r>
      <w:r w:rsidR="00034AC5">
        <w:t xml:space="preserve"> claims. Th</w:t>
      </w:r>
      <w:r w:rsidR="007D1DBF">
        <w:t>at such a large sum could be saved from these measures looks highly questionable.</w:t>
      </w:r>
    </w:p>
    <w:p w14:paraId="0DA2B25C" w14:textId="6A3097CA" w:rsidR="00187E2F" w:rsidRDefault="005B3369" w:rsidP="00187E2F">
      <w:r>
        <w:t xml:space="preserve">But the bigger picture is one </w:t>
      </w:r>
      <w:r w:rsidR="00CD2E73">
        <w:t xml:space="preserve">in which </w:t>
      </w:r>
      <w:r>
        <w:t xml:space="preserve">past fiscal </w:t>
      </w:r>
      <w:r w:rsidR="004C01DE">
        <w:t>choices</w:t>
      </w:r>
      <w:r>
        <w:t xml:space="preserve"> play a far greater role in the outlook than manifesto pledges. Regardless of which party wins on July 4, government revenues as a share of GDP will rise to a level that's not been seen on a consistent basis </w:t>
      </w:r>
      <w:r w:rsidR="00FE1F4C">
        <w:t>since the aftermath of World War 2</w:t>
      </w:r>
      <w:r>
        <w:t xml:space="preserve"> (</w:t>
      </w:r>
      <w:r w:rsidR="00C0209D" w:rsidRPr="00F67E69">
        <w:rPr>
          <w:b/>
          <w:color w:val="003469"/>
        </w:rPr>
        <w:fldChar w:fldCharType="begin"/>
      </w:r>
      <w:r w:rsidR="00F67E69" w:rsidRPr="00F67E69">
        <w:rPr>
          <w:b/>
          <w:color w:val="003469"/>
        </w:rPr>
        <w:instrText xml:space="preserve">REF _Ref169291302 \h \* Charformat </w:instrText>
      </w:r>
      <w:r w:rsidR="00F67E69" w:rsidRPr="00F67E69">
        <w:rPr>
          <w:b/>
          <w:color w:val="003469"/>
        </w:rPr>
      </w:r>
      <w:r w:rsidR="00C0209D" w:rsidRPr="00F67E69">
        <w:rPr>
          <w:b/>
          <w:color w:val="003469"/>
        </w:rPr>
        <w:fldChar w:fldCharType="separate"/>
      </w:r>
      <w:r w:rsidR="00F67E69" w:rsidRPr="00F67E69">
        <w:rPr>
          <w:b/>
          <w:color w:val="003469"/>
        </w:rPr>
        <w:t>Chart 3</w:t>
      </w:r>
      <w:r w:rsidR="00C0209D" w:rsidRPr="00F67E69">
        <w:rPr>
          <w:b/>
          <w:color w:val="003469"/>
        </w:rPr>
        <w:fldChar w:fldCharType="end"/>
      </w:r>
      <w:r>
        <w:t>)</w:t>
      </w:r>
      <w:r w:rsidR="00187E2F">
        <w:t xml:space="preserve">. </w:t>
      </w:r>
      <w:r>
        <w:t xml:space="preserve">Public sector net investment, already very low by international standards, will </w:t>
      </w:r>
      <w:r w:rsidR="004C01DE">
        <w:t xml:space="preserve">likely </w:t>
      </w:r>
      <w:r>
        <w:t xml:space="preserve">drop to its </w:t>
      </w:r>
      <w:r w:rsidR="00FE1F4C">
        <w:t xml:space="preserve">lowest level in </w:t>
      </w:r>
      <w:r w:rsidR="004C01DE">
        <w:t>15</w:t>
      </w:r>
      <w:r w:rsidR="00FE1F4C">
        <w:t xml:space="preserve"> years</w:t>
      </w:r>
      <w:r>
        <w:t xml:space="preserve">. And public sector current spending will steadily fall as a share of GDP. Given the </w:t>
      </w:r>
      <w:r w:rsidR="00750929">
        <w:t xml:space="preserve">healthcare </w:t>
      </w:r>
      <w:r>
        <w:t xml:space="preserve">demands </w:t>
      </w:r>
      <w:r w:rsidR="00750929">
        <w:t>created by</w:t>
      </w:r>
      <w:r>
        <w:t xml:space="preserve"> </w:t>
      </w:r>
      <w:r w:rsidR="00752609">
        <w:t xml:space="preserve">an </w:t>
      </w:r>
      <w:r>
        <w:t>older and more sickly</w:t>
      </w:r>
      <w:r w:rsidR="00187E2F">
        <w:t xml:space="preserve"> </w:t>
      </w:r>
      <w:r>
        <w:t xml:space="preserve">population and the desire of both main parties to increase defence spending, </w:t>
      </w:r>
      <w:r w:rsidR="00480785">
        <w:t>to make the sums add up there would have to be</w:t>
      </w:r>
      <w:r>
        <w:t xml:space="preserve"> large real terms spending cuts for unprotected departments such as the </w:t>
      </w:r>
      <w:r w:rsidRPr="005B3369">
        <w:t xml:space="preserve">Department for Culture, Media </w:t>
      </w:r>
      <w:r>
        <w:t>and</w:t>
      </w:r>
      <w:r w:rsidRPr="005B3369">
        <w:t xml:space="preserve"> Sport</w:t>
      </w:r>
      <w:r>
        <w:t xml:space="preserve">, and the </w:t>
      </w:r>
      <w:r w:rsidRPr="005B3369">
        <w:t>Ministry of Justice</w:t>
      </w:r>
      <w:r>
        <w:t>.</w:t>
      </w:r>
    </w:p>
    <w:p w14:paraId="50FCED4C" w14:textId="1F8A3F57" w:rsidR="00187E2F" w:rsidRDefault="00187E2F" w:rsidP="00644FB1">
      <w:pPr>
        <w:pStyle w:val="ExhibitTitle"/>
      </w:pPr>
      <w:bookmarkStart w:id="2" w:name="_Ref169291302"/>
      <w:r>
        <w:t xml:space="preserve">Chart </w:t>
      </w:r>
      <w:r w:rsidR="00000E22">
        <w:fldChar w:fldCharType="begin"/>
      </w:r>
      <w:r w:rsidR="00472BCB">
        <w:instrText>SEQ CHART</w:instrText>
      </w:r>
      <w:r w:rsidR="00000E22">
        <w:fldChar w:fldCharType="separate"/>
      </w:r>
      <w:r w:rsidR="00472BCB">
        <w:rPr>
          <w:noProof/>
        </w:rPr>
        <w:t>3</w:t>
      </w:r>
      <w:r w:rsidR="00000E22">
        <w:fldChar w:fldCharType="end"/>
      </w:r>
      <w:bookmarkEnd w:id="2"/>
      <w:r>
        <w:t xml:space="preserve">: </w:t>
      </w:r>
      <w:r w:rsidR="00CA386D">
        <w:t>The manifesto plans do little to alter the shape of fiscal policy over the next five years</w:t>
      </w:r>
    </w:p>
    <w:p w14:paraId="466596FB" w14:textId="2931BCFE" w:rsidR="00472BCB" w:rsidRDefault="00472BCB" w:rsidP="00644FB1">
      <w:pPr>
        <w:spacing w:after="0"/>
        <w:rPr>
          <w:noProof/>
        </w:rPr>
      </w:pPr>
      <w:r>
        <w:rPr>
          <w:noProof/>
        </w:rPr>
        <w:drawing>
          <wp:inline distT="0" distB="0" distL="0" distR="0" wp14:anchorId="742C2015" wp14:editId="4329C8B4">
            <wp:extent cx="3250933" cy="2548068"/>
            <wp:effectExtent l="0" t="0" r="6985" b="5080"/>
            <wp:docPr id="721" name="Graphic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5EEF8626" w14:textId="468D3F44" w:rsidR="00187E2F" w:rsidRDefault="00472BCB" w:rsidP="00644FB1">
      <w:pPr>
        <w:pStyle w:val="ExhibitSource"/>
      </w:pPr>
      <w:r>
        <w:t>Source: Oxford Economics calculations using forecasts from OBR and Conservative &amp; Labour party manifestos</w:t>
      </w:r>
    </w:p>
    <w:p w14:paraId="36E69B10" w14:textId="1EE9F063" w:rsidR="00BD2E30" w:rsidRDefault="00075732" w:rsidP="00644FB1">
      <w:pPr>
        <w:pStyle w:val="Heading3"/>
      </w:pPr>
      <w:r>
        <w:t>T</w:t>
      </w:r>
      <w:r w:rsidR="00C83DF5">
        <w:t>he manifesto</w:t>
      </w:r>
      <w:r w:rsidR="00241F0D">
        <w:t xml:space="preserve"> pledges</w:t>
      </w:r>
      <w:r w:rsidR="00C83DF5">
        <w:t xml:space="preserve"> will have a negligible impact on growth</w:t>
      </w:r>
    </w:p>
    <w:p w14:paraId="1B0DD1E6" w14:textId="7D6CF7AA" w:rsidR="0038140D" w:rsidRDefault="00C9098D" w:rsidP="0038140D">
      <w:r w:rsidRPr="00C9098D">
        <w:t xml:space="preserve">To analyse the impact of </w:t>
      </w:r>
      <w:r>
        <w:t>the manifesto</w:t>
      </w:r>
      <w:r w:rsidR="00241F0D">
        <w:t xml:space="preserve"> pledges</w:t>
      </w:r>
      <w:r w:rsidRPr="00C9098D">
        <w:t xml:space="preserve"> we ran simulation</w:t>
      </w:r>
      <w:r>
        <w:t xml:space="preserve">s </w:t>
      </w:r>
      <w:r w:rsidRPr="00C9098D">
        <w:t xml:space="preserve">on our </w:t>
      </w:r>
      <w:hyperlink r:id="rId26" w:history="1">
        <w:r w:rsidRPr="00C9098D">
          <w:rPr>
            <w:rStyle w:val="Hyperlink"/>
          </w:rPr>
          <w:t>Global Economic Model</w:t>
        </w:r>
      </w:hyperlink>
      <w:r>
        <w:t xml:space="preserve">. Our starting point is the OBR's March 2024 forecast, </w:t>
      </w:r>
      <w:r w:rsidR="005D636D">
        <w:t xml:space="preserve">adjusted </w:t>
      </w:r>
      <w:r w:rsidR="009767B2">
        <w:t>to be consistent with current financial market pricing</w:t>
      </w:r>
      <w:r>
        <w:t xml:space="preserve">. We've then applied the new fiscal assumptions to the OBR forecast 'ex ante' and solved the model to </w:t>
      </w:r>
      <w:r w:rsidRPr="00C9098D">
        <w:t>encompass any second-round effects from the policies</w:t>
      </w:r>
      <w:r>
        <w:t>.</w:t>
      </w:r>
      <w:r w:rsidR="00193595">
        <w:t xml:space="preserve"> </w:t>
      </w:r>
      <w:r w:rsidR="0038140D" w:rsidRPr="0038140D">
        <w:t>For example, higher government</w:t>
      </w:r>
      <w:r w:rsidR="0038140D">
        <w:t xml:space="preserve"> </w:t>
      </w:r>
      <w:r w:rsidR="0038140D" w:rsidRPr="0038140D">
        <w:t>spending could increase the wages of government employees or increase the volume of</w:t>
      </w:r>
      <w:r w:rsidR="0038140D">
        <w:t xml:space="preserve"> </w:t>
      </w:r>
      <w:r w:rsidR="0038140D" w:rsidRPr="0038140D">
        <w:t>goods and services bought by the public sector, and this additional activity would impact</w:t>
      </w:r>
      <w:r w:rsidR="0038140D">
        <w:t xml:space="preserve"> </w:t>
      </w:r>
      <w:r w:rsidR="0038140D" w:rsidRPr="0038140D">
        <w:t>the economy and the public finances via higher tax revenues</w:t>
      </w:r>
      <w:r w:rsidR="0038140D">
        <w:t>.</w:t>
      </w:r>
    </w:p>
    <w:p w14:paraId="505168A4" w14:textId="23F7FBE8" w:rsidR="00BD2E30" w:rsidRDefault="0038140D" w:rsidP="0038140D">
      <w:r>
        <w:t xml:space="preserve">Our approach enables us to analyse the broader macroeconomic impact of </w:t>
      </w:r>
      <w:r w:rsidR="00241F0D">
        <w:t xml:space="preserve">the two parties' </w:t>
      </w:r>
      <w:r>
        <w:t xml:space="preserve">policy decisions beyond </w:t>
      </w:r>
      <w:r w:rsidR="00241F0D">
        <w:t>that on</w:t>
      </w:r>
      <w:r>
        <w:t xml:space="preserve"> public finances. It also </w:t>
      </w:r>
      <w:r w:rsidR="00241F0D">
        <w:t xml:space="preserve">allows </w:t>
      </w:r>
      <w:r w:rsidR="00193595">
        <w:t>us to capture the dynamic effects of the policies on the public finances</w:t>
      </w:r>
      <w:r w:rsidR="00241F0D">
        <w:t xml:space="preserve"> –</w:t>
      </w:r>
      <w:r w:rsidR="00193595">
        <w:t xml:space="preserve"> a more comprehensive approach than the static </w:t>
      </w:r>
      <w:r w:rsidR="00C9098D" w:rsidRPr="00C9098D">
        <w:t>framework adopted by the parties themselves</w:t>
      </w:r>
      <w:r w:rsidR="00193595">
        <w:t>.</w:t>
      </w:r>
    </w:p>
    <w:p w14:paraId="4862F331" w14:textId="26389A51" w:rsidR="00193595" w:rsidRDefault="001654E3" w:rsidP="00C9098D">
      <w:r>
        <w:t>Though we have concerns about the credibility of the parties' claims about the fiscal savings they can make from clamping down on tax avoidance and reducing welfare spending, we've taken the pledges at face value for the purpose of this analysis.</w:t>
      </w:r>
    </w:p>
    <w:p w14:paraId="5E4727E8" w14:textId="54065E81" w:rsidR="00DE2237" w:rsidRDefault="002F45CE" w:rsidP="00187E2F">
      <w:r>
        <w:t>Our modelling finds very little difference in GDP outcomes between the current government</w:t>
      </w:r>
      <w:r w:rsidR="00E73325">
        <w:t>'s</w:t>
      </w:r>
      <w:r>
        <w:t xml:space="preserve"> plans and the manifestos of the two parties</w:t>
      </w:r>
      <w:r w:rsidR="009A7368">
        <w:t xml:space="preserve"> (</w:t>
      </w:r>
      <w:r w:rsidR="00C0209D" w:rsidRPr="00F67E69">
        <w:rPr>
          <w:b/>
          <w:color w:val="003469"/>
        </w:rPr>
        <w:fldChar w:fldCharType="begin"/>
      </w:r>
      <w:r w:rsidR="00F67E69" w:rsidRPr="00F67E69">
        <w:rPr>
          <w:b/>
          <w:color w:val="003469"/>
        </w:rPr>
        <w:instrText xml:space="preserve">REF _Ref169291303 \h \* Charformat </w:instrText>
      </w:r>
      <w:r w:rsidR="00F67E69" w:rsidRPr="00F67E69">
        <w:rPr>
          <w:b/>
          <w:color w:val="003469"/>
        </w:rPr>
      </w:r>
      <w:r w:rsidR="00C0209D" w:rsidRPr="00F67E69">
        <w:rPr>
          <w:b/>
          <w:color w:val="003469"/>
        </w:rPr>
        <w:fldChar w:fldCharType="separate"/>
      </w:r>
      <w:r w:rsidR="00F67E69" w:rsidRPr="00F67E69">
        <w:rPr>
          <w:b/>
          <w:color w:val="003469"/>
        </w:rPr>
        <w:t>Chart 4</w:t>
      </w:r>
      <w:r w:rsidR="00C0209D" w:rsidRPr="00F67E69">
        <w:rPr>
          <w:b/>
          <w:color w:val="003469"/>
        </w:rPr>
        <w:fldChar w:fldCharType="end"/>
      </w:r>
      <w:r w:rsidR="009A7368">
        <w:t>)</w:t>
      </w:r>
      <w:r>
        <w:t xml:space="preserve">. </w:t>
      </w:r>
      <w:r w:rsidR="009A7368">
        <w:t>This is unsurprising given that the manifestos were fiscally neutral and the individual policy measures were so small</w:t>
      </w:r>
      <w:r w:rsidR="00187E2F">
        <w:t>.</w:t>
      </w:r>
      <w:r w:rsidR="001F1A11">
        <w:t xml:space="preserve"> There are similarly small impacts on inflation, unemployment, and asset prices</w:t>
      </w:r>
      <w:r w:rsidR="004C01DE">
        <w:t>, while monetary policy would be loosened at a similar pace across each scenario.</w:t>
      </w:r>
    </w:p>
    <w:p w14:paraId="63909BE4" w14:textId="6D4B0ECF" w:rsidR="0021484E" w:rsidRDefault="0021484E" w:rsidP="00644FB1">
      <w:pPr>
        <w:pStyle w:val="ExhibitTitle"/>
      </w:pPr>
      <w:bookmarkStart w:id="3" w:name="_Ref169291303"/>
      <w:r>
        <w:lastRenderedPageBreak/>
        <w:t xml:space="preserve">Chart </w:t>
      </w:r>
      <w:r>
        <w:fldChar w:fldCharType="begin"/>
      </w:r>
      <w:r w:rsidR="00472BCB">
        <w:instrText>SEQ CHART</w:instrText>
      </w:r>
      <w:r>
        <w:fldChar w:fldCharType="separate"/>
      </w:r>
      <w:r w:rsidR="00472BCB">
        <w:rPr>
          <w:noProof/>
        </w:rPr>
        <w:t>4</w:t>
      </w:r>
      <w:r>
        <w:fldChar w:fldCharType="end"/>
      </w:r>
      <w:bookmarkEnd w:id="3"/>
      <w:r>
        <w:t xml:space="preserve">: </w:t>
      </w:r>
      <w:r w:rsidR="00046B52">
        <w:t>The difference in GDP outcomes is negligible</w:t>
      </w:r>
    </w:p>
    <w:p w14:paraId="5FC6A3C3" w14:textId="3028D5B6" w:rsidR="00472BCB" w:rsidRDefault="00472BCB" w:rsidP="00644FB1">
      <w:pPr>
        <w:spacing w:after="0"/>
        <w:rPr>
          <w:noProof/>
        </w:rPr>
      </w:pPr>
      <w:r>
        <w:rPr>
          <w:noProof/>
        </w:rPr>
        <w:drawing>
          <wp:inline distT="0" distB="0" distL="0" distR="0" wp14:anchorId="299B6370" wp14:editId="304F4158">
            <wp:extent cx="3250933" cy="2548068"/>
            <wp:effectExtent l="0" t="0" r="6985" b="5080"/>
            <wp:docPr id="720" name="Graphic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5B06CB98" w14:textId="3AD31B8B" w:rsidR="0021484E" w:rsidRDefault="00472BCB" w:rsidP="00644FB1">
      <w:pPr>
        <w:pStyle w:val="ExhibitSource"/>
      </w:pPr>
      <w:r>
        <w:t>Source: Oxford Economics</w:t>
      </w:r>
    </w:p>
    <w:p w14:paraId="21A93404" w14:textId="6A469C6F" w:rsidR="0021484E" w:rsidRDefault="00046B52" w:rsidP="00187E2F">
      <w:r>
        <w:t xml:space="preserve">There are some limitations to our work. Labour hopes that planning reform will boost potential output. This is a laudable aim – </w:t>
      </w:r>
      <w:r w:rsidR="004F70B2">
        <w:t xml:space="preserve">reform of the planning system </w:t>
      </w:r>
      <w:r>
        <w:t xml:space="preserve">was one of the seven recommendations we made in </w:t>
      </w:r>
      <w:r w:rsidR="00E73325">
        <w:t xml:space="preserve">our </w:t>
      </w:r>
      <w:hyperlink r:id="rId29" w:history="1">
        <w:r w:rsidR="00E73325">
          <w:rPr>
            <w:rStyle w:val="Hyperlink"/>
          </w:rPr>
          <w:t>proposals</w:t>
        </w:r>
        <w:r w:rsidR="00E73325" w:rsidRPr="00046B52">
          <w:rPr>
            <w:rStyle w:val="Hyperlink"/>
          </w:rPr>
          <w:t xml:space="preserve"> for boosting potential output</w:t>
        </w:r>
      </w:hyperlink>
      <w:r w:rsidRPr="00046B52">
        <w:t xml:space="preserve"> </w:t>
      </w:r>
      <w:r>
        <w:t xml:space="preserve">we published </w:t>
      </w:r>
      <w:r w:rsidRPr="00046B52">
        <w:t>before the March 2023 Budget.</w:t>
      </w:r>
      <w:r>
        <w:t xml:space="preserve"> But at this stage</w:t>
      </w:r>
      <w:r w:rsidR="00752609">
        <w:t>,</w:t>
      </w:r>
      <w:r>
        <w:t xml:space="preserve"> there's not enough detail available to be confident about what – if any – impact </w:t>
      </w:r>
      <w:r w:rsidR="00E73325">
        <w:t xml:space="preserve">Labour's </w:t>
      </w:r>
      <w:r>
        <w:t>reform agenda will have on supply potential.</w:t>
      </w:r>
    </w:p>
    <w:p w14:paraId="09E19F46" w14:textId="3C746013" w:rsidR="00046B52" w:rsidRDefault="00046B52" w:rsidP="00187E2F">
      <w:r>
        <w:t xml:space="preserve">On the flip side, our scenarios don’t make any adjustments to baseline demographics assumptions. Both parties talk of the need to control immigration, and hint at a desire to </w:t>
      </w:r>
      <w:r w:rsidR="00D17AF6">
        <w:t xml:space="preserve">cut net inward migration more quickly than the pace assumed in the OBR's forecast. But neither party has offered any suggestions </w:t>
      </w:r>
      <w:r w:rsidR="00E73325">
        <w:t xml:space="preserve">on </w:t>
      </w:r>
      <w:r w:rsidR="00D17AF6">
        <w:t xml:space="preserve">the level they would like to achieve, so we've </w:t>
      </w:r>
      <w:r w:rsidR="004D41CD">
        <w:t>been unable to include</w:t>
      </w:r>
      <w:r w:rsidR="00D17AF6">
        <w:t xml:space="preserve"> this aspect in our simulations. Had we included lower net inward migration then the scenarios would have </w:t>
      </w:r>
      <w:r w:rsidR="00752609">
        <w:t xml:space="preserve">likely </w:t>
      </w:r>
      <w:r w:rsidR="00D17AF6">
        <w:t>show</w:t>
      </w:r>
      <w:r w:rsidR="00752609">
        <w:t>n</w:t>
      </w:r>
      <w:r w:rsidR="00D17AF6">
        <w:t xml:space="preserve"> poor</w:t>
      </w:r>
      <w:r w:rsidR="00752609">
        <w:t>er</w:t>
      </w:r>
      <w:r w:rsidR="00D17AF6">
        <w:t xml:space="preserve"> growth outcomes than the OBR's latest forecast, and </w:t>
      </w:r>
      <w:r w:rsidR="00E73325">
        <w:t xml:space="preserve">both </w:t>
      </w:r>
      <w:r w:rsidR="00D17AF6">
        <w:t>parties not complying with their main fiscal rule.</w:t>
      </w:r>
    </w:p>
    <w:p w14:paraId="0DA7AAD8" w14:textId="3C94B28F" w:rsidR="0021484E" w:rsidRDefault="00FC5FB2" w:rsidP="00644FB1">
      <w:pPr>
        <w:pStyle w:val="Heading3"/>
      </w:pPr>
      <w:r>
        <w:t>We expect a Labour government to follow a slightly different path</w:t>
      </w:r>
      <w:r w:rsidR="00894F70">
        <w:t xml:space="preserve"> to its manifesto</w:t>
      </w:r>
    </w:p>
    <w:p w14:paraId="61995466" w14:textId="7744BFEB" w:rsidR="00FC5FB2" w:rsidRDefault="00A44CE1" w:rsidP="00187E2F">
      <w:r>
        <w:t xml:space="preserve">According to opinion polls, a Labour victory </w:t>
      </w:r>
      <w:r w:rsidR="00E73325">
        <w:t>appears</w:t>
      </w:r>
      <w:r>
        <w:t xml:space="preserve"> certain on July 4. The party also appears likely to win a large majority, probably much bigger than the 80-seat majority the Conservatives won in the previous election in 2019. This would give Labour plenty of leeway to shape policy as it sees fit. In this situation, we think it's</w:t>
      </w:r>
      <w:r w:rsidR="004D41CD">
        <w:t xml:space="preserve"> l</w:t>
      </w:r>
      <w:r>
        <w:t>ikely that Labour will move away from</w:t>
      </w:r>
      <w:r w:rsidR="004D41CD">
        <w:t xml:space="preserve"> some of</w:t>
      </w:r>
      <w:r>
        <w:t xml:space="preserve"> its manifesto promises. In particular, </w:t>
      </w:r>
      <w:r w:rsidR="00894F70">
        <w:t xml:space="preserve">when confronted with the realities of conducting a spending review, we think that </w:t>
      </w:r>
      <w:r>
        <w:t xml:space="preserve">a Labour government would </w:t>
      </w:r>
      <w:r w:rsidR="009E648D">
        <w:t>increase the spending envelope to provide better funding for public services.</w:t>
      </w:r>
    </w:p>
    <w:p w14:paraId="14EB2BBC" w14:textId="4F42FD19" w:rsidR="009E648D" w:rsidRDefault="00613B5A" w:rsidP="00187E2F">
      <w:r>
        <w:t>T</w:t>
      </w:r>
      <w:r w:rsidR="009E648D">
        <w:t xml:space="preserve">he obvious way to provide more room for higher spending is to tweak the net debt rule so that it excludes the </w:t>
      </w:r>
      <w:r w:rsidR="004C7213">
        <w:t xml:space="preserve">impact of </w:t>
      </w:r>
      <w:r w:rsidR="004C7213" w:rsidRPr="004C7213">
        <w:t xml:space="preserve">the cost of the Treasury indemnifying the BoE for losses when it sells gilts held in the </w:t>
      </w:r>
      <w:r w:rsidR="007B61A7">
        <w:t>APF</w:t>
      </w:r>
      <w:r w:rsidR="004C7213" w:rsidRPr="004C7213">
        <w:t xml:space="preserve">. </w:t>
      </w:r>
      <w:r w:rsidR="004C7213">
        <w:t xml:space="preserve">As </w:t>
      </w:r>
      <w:hyperlink r:id="rId30" w:history="1">
        <w:r w:rsidR="004C7213" w:rsidRPr="004C7213">
          <w:rPr>
            <w:rStyle w:val="Hyperlink"/>
          </w:rPr>
          <w:t>we've argued before</w:t>
        </w:r>
      </w:hyperlink>
      <w:r w:rsidR="004C7213">
        <w:t xml:space="preserve">, including APF costs </w:t>
      </w:r>
      <w:r w:rsidR="004C7213" w:rsidRPr="004C7213">
        <w:t>leave</w:t>
      </w:r>
      <w:r w:rsidR="004C7213">
        <w:t>s</w:t>
      </w:r>
      <w:r w:rsidR="004C7213" w:rsidRPr="004C7213">
        <w:t xml:space="preserve"> fiscal policy open to the heavy influence of one-off effects</w:t>
      </w:r>
      <w:r w:rsidR="004C7213">
        <w:t>, with a very uneven profile from year-to-year. T</w:t>
      </w:r>
      <w:r w:rsidR="004C7213" w:rsidRPr="004C7213">
        <w:t xml:space="preserve">he OBR's latest forecast assumes just over £20bn of losses on gilt sales in </w:t>
      </w:r>
      <w:r w:rsidR="004C7213">
        <w:t xml:space="preserve">the final full fiscal year of the next parliament </w:t>
      </w:r>
      <w:r w:rsidR="004C7213" w:rsidRPr="004C7213">
        <w:t>(2028-2029)</w:t>
      </w:r>
      <w:r w:rsidR="004C7213">
        <w:t>. We expect Labour to remove these highly distortionary effects from the net debt measure, using the extra fiscal space to ease the squeeze on government spending.</w:t>
      </w:r>
    </w:p>
    <w:p w14:paraId="3F8C67BB" w14:textId="30E13CD0" w:rsidR="004C7213" w:rsidRDefault="004C7213" w:rsidP="00187E2F">
      <w:r>
        <w:t xml:space="preserve">We've run an alternative scenario where Labour removes APF losses from the net debt rule and uses 75% of the extra headroom to boost departmental current spending, with the remaining 25% spent on extra government investment. This would result in slightly </w:t>
      </w:r>
      <w:r w:rsidR="003C1D51">
        <w:t>stronger GDP growth over the course of the next parliament</w:t>
      </w:r>
      <w:r w:rsidR="00E55B69">
        <w:t>, while still complying with the new, amended debt rule</w:t>
      </w:r>
      <w:r w:rsidR="00884BE6">
        <w:t xml:space="preserve"> (</w:t>
      </w:r>
      <w:r w:rsidR="00C0209D" w:rsidRPr="00F67E69">
        <w:rPr>
          <w:b/>
          <w:color w:val="003469"/>
        </w:rPr>
        <w:fldChar w:fldCharType="begin"/>
      </w:r>
      <w:r w:rsidR="00F67E69" w:rsidRPr="00F67E69">
        <w:rPr>
          <w:b/>
          <w:color w:val="003469"/>
        </w:rPr>
        <w:instrText xml:space="preserve">REF _Ref169291304 \h \* Charformat </w:instrText>
      </w:r>
      <w:r w:rsidR="00F67E69" w:rsidRPr="00F67E69">
        <w:rPr>
          <w:b/>
          <w:color w:val="003469"/>
        </w:rPr>
      </w:r>
      <w:r w:rsidR="00C0209D" w:rsidRPr="00F67E69">
        <w:rPr>
          <w:b/>
          <w:color w:val="003469"/>
        </w:rPr>
        <w:fldChar w:fldCharType="separate"/>
      </w:r>
      <w:r w:rsidR="00F67E69" w:rsidRPr="00F67E69">
        <w:rPr>
          <w:b/>
          <w:color w:val="003469"/>
        </w:rPr>
        <w:t>Chart 5</w:t>
      </w:r>
      <w:r w:rsidR="00C0209D" w:rsidRPr="00F67E69">
        <w:rPr>
          <w:b/>
          <w:color w:val="003469"/>
        </w:rPr>
        <w:fldChar w:fldCharType="end"/>
      </w:r>
      <w:r w:rsidR="00884BE6">
        <w:t>)</w:t>
      </w:r>
      <w:r w:rsidR="00E55B69">
        <w:t>.</w:t>
      </w:r>
      <w:r w:rsidR="00F02137">
        <w:t xml:space="preserve"> </w:t>
      </w:r>
      <w:r w:rsidR="000E28E2">
        <w:t>Looser fiscal policy would also mean slightly tighter monetary policy, with the profile for Bank Rate being around 25bps higher</w:t>
      </w:r>
      <w:r w:rsidR="00150B08">
        <w:t xml:space="preserve"> than </w:t>
      </w:r>
      <w:r w:rsidR="009767B2">
        <w:t>the current market curve</w:t>
      </w:r>
      <w:r w:rsidR="000E28E2">
        <w:t xml:space="preserve"> in the second half of the parliament.</w:t>
      </w:r>
    </w:p>
    <w:p w14:paraId="3F84E63D" w14:textId="288084B7" w:rsidR="00FC5FB2" w:rsidRDefault="00FC5FB2" w:rsidP="00644FB1">
      <w:pPr>
        <w:pStyle w:val="ExhibitTitle"/>
      </w:pPr>
      <w:bookmarkStart w:id="4" w:name="_Ref169291304"/>
      <w:r>
        <w:lastRenderedPageBreak/>
        <w:t xml:space="preserve">Chart </w:t>
      </w:r>
      <w:r>
        <w:fldChar w:fldCharType="begin"/>
      </w:r>
      <w:r w:rsidR="00472BCB">
        <w:instrText>SEQ CHART</w:instrText>
      </w:r>
      <w:r>
        <w:fldChar w:fldCharType="separate"/>
      </w:r>
      <w:r w:rsidR="00472BCB">
        <w:rPr>
          <w:noProof/>
        </w:rPr>
        <w:t>5</w:t>
      </w:r>
      <w:r>
        <w:fldChar w:fldCharType="end"/>
      </w:r>
      <w:bookmarkEnd w:id="4"/>
      <w:r>
        <w:t xml:space="preserve">: </w:t>
      </w:r>
      <w:r w:rsidR="00500657">
        <w:t>Excluding APF losses from the debt rule would allow more public spending and boost growth</w:t>
      </w:r>
    </w:p>
    <w:p w14:paraId="62EEC845" w14:textId="18375066" w:rsidR="00472BCB" w:rsidRDefault="00472BCB" w:rsidP="00644FB1">
      <w:pPr>
        <w:spacing w:after="0"/>
        <w:rPr>
          <w:noProof/>
        </w:rPr>
      </w:pPr>
      <w:r>
        <w:rPr>
          <w:noProof/>
        </w:rPr>
        <w:drawing>
          <wp:inline distT="0" distB="0" distL="0" distR="0" wp14:anchorId="1D140723" wp14:editId="41A6DF71">
            <wp:extent cx="3250933" cy="2548068"/>
            <wp:effectExtent l="0" t="0" r="6985" b="5080"/>
            <wp:docPr id="722" name="Graphic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rcRect b="1886"/>
                    <a:stretch>
                      <a:fillRect/>
                    </a:stretch>
                  </pic:blipFill>
                  <pic:spPr>
                    <a:xfrm>
                      <a:off x="0" y="0"/>
                      <a:ext cx="3250933" cy="2548068"/>
                    </a:xfrm>
                    <a:prstGeom prst="rect">
                      <a:avLst/>
                    </a:prstGeom>
                  </pic:spPr>
                </pic:pic>
              </a:graphicData>
            </a:graphic>
          </wp:inline>
        </w:drawing>
      </w:r>
    </w:p>
    <w:p w14:paraId="0C188831" w14:textId="7C1EA666" w:rsidR="00FC5FB2" w:rsidRDefault="00472BCB" w:rsidP="00644FB1">
      <w:pPr>
        <w:pStyle w:val="ExhibitSource"/>
      </w:pPr>
      <w:r>
        <w:t>Source: Oxford Economics</w:t>
      </w:r>
    </w:p>
    <w:p w14:paraId="25DF8291" w14:textId="182F1C93" w:rsidR="00FC5FB2" w:rsidRDefault="00F02137" w:rsidP="00187E2F">
      <w:r>
        <w:t xml:space="preserve">We </w:t>
      </w:r>
      <w:r w:rsidR="00E73325">
        <w:t xml:space="preserve">think </w:t>
      </w:r>
      <w:r>
        <w:t xml:space="preserve">this </w:t>
      </w:r>
      <w:r w:rsidR="00E73325">
        <w:t>is</w:t>
      </w:r>
      <w:r>
        <w:t xml:space="preserve"> a more plausible scenario than Labour following its manifesto</w:t>
      </w:r>
      <w:r w:rsidR="00E73325">
        <w:t xml:space="preserve"> to the letter</w:t>
      </w:r>
      <w:r>
        <w:t xml:space="preserve">. </w:t>
      </w:r>
      <w:r w:rsidR="00C7205E">
        <w:t xml:space="preserve">But even under this scenario, public sector current spending would fall as a share of GDP </w:t>
      </w:r>
      <w:r w:rsidR="00E73325">
        <w:t xml:space="preserve">over </w:t>
      </w:r>
      <w:r w:rsidR="00C7205E">
        <w:t>the course of the parliament. Given Labour's desire to improve decaying public services, the party could look for further ways to boost funding.</w:t>
      </w:r>
    </w:p>
    <w:p w14:paraId="736E1D22" w14:textId="41B0C866" w:rsidR="00C7205E" w:rsidRDefault="00ED7036" w:rsidP="00187E2F">
      <w:r>
        <w:t>One option would be to introduce tiering on bank reserves</w:t>
      </w:r>
      <w:r w:rsidR="00494B48">
        <w:t xml:space="preserve">. </w:t>
      </w:r>
      <w:r w:rsidR="0023485D">
        <w:t xml:space="preserve">Though </w:t>
      </w:r>
      <w:r w:rsidR="00494B48">
        <w:t xml:space="preserve">Chancellor-elect Rachel Reeves </w:t>
      </w:r>
      <w:r w:rsidR="00F03C5C">
        <w:t xml:space="preserve">recently </w:t>
      </w:r>
      <w:hyperlink r:id="rId33" w:history="1">
        <w:r w:rsidR="00494B48" w:rsidRPr="00494B48">
          <w:rPr>
            <w:rStyle w:val="Hyperlink"/>
          </w:rPr>
          <w:t>said</w:t>
        </w:r>
      </w:hyperlink>
      <w:r w:rsidR="00494B48">
        <w:t xml:space="preserve"> Labour ha</w:t>
      </w:r>
      <w:r w:rsidR="0023485D">
        <w:t>s</w:t>
      </w:r>
      <w:r w:rsidR="00494B48">
        <w:t xml:space="preserve"> no plans to do </w:t>
      </w:r>
      <w:r w:rsidR="00E73325">
        <w:t>so</w:t>
      </w:r>
      <w:r w:rsidR="00494B48">
        <w:t xml:space="preserve">, </w:t>
      </w:r>
      <w:r w:rsidR="00E73325">
        <w:t xml:space="preserve">its </w:t>
      </w:r>
      <w:r w:rsidR="004F193C">
        <w:t>disavowal</w:t>
      </w:r>
      <w:r w:rsidR="00E73325">
        <w:t xml:space="preserve"> </w:t>
      </w:r>
      <w:r w:rsidR="0023485D">
        <w:t xml:space="preserve">was much </w:t>
      </w:r>
      <w:r w:rsidR="00494B48">
        <w:t xml:space="preserve">less firm than </w:t>
      </w:r>
      <w:r w:rsidR="004F193C">
        <w:t xml:space="preserve">the denials it </w:t>
      </w:r>
      <w:r w:rsidR="0023485D">
        <w:t>has made in other areas, most notably about whether the party would raise any of the main taxes</w:t>
      </w:r>
      <w:r w:rsidR="007E7F73">
        <w:t xml:space="preserve"> (Labour's manifesto ruled out increasing income tax, national insurance, and VAT)</w:t>
      </w:r>
      <w:r w:rsidR="0023485D">
        <w:t xml:space="preserve">. </w:t>
      </w:r>
      <w:r w:rsidR="007E7F73">
        <w:t>A Labour government could also raise other taxes, such as capital gains tax, or reform council tax in a way that raises additional revenue</w:t>
      </w:r>
      <w:r w:rsidR="00F03C5C">
        <w:t>, perhaps by adding extra bands for higher</w:t>
      </w:r>
      <w:r w:rsidR="001F13D1">
        <w:t>-</w:t>
      </w:r>
      <w:r w:rsidR="00F03C5C">
        <w:t>value properties</w:t>
      </w:r>
      <w:r w:rsidR="007E7F73">
        <w:t>.</w:t>
      </w:r>
    </w:p>
    <w:p w14:paraId="51269D14" w14:textId="583956D3" w:rsidR="001F1A11" w:rsidRDefault="00057FB3" w:rsidP="00187E2F">
      <w:r>
        <w:t xml:space="preserve">Another open question is the timing of fiscal consolidation under a Labour government. The party inherits plans that imply a substantial tightening of policy this year (1.6% of GDP) followed by a more even pace </w:t>
      </w:r>
      <w:r w:rsidR="001F1A11">
        <w:t>averaging</w:t>
      </w:r>
      <w:r>
        <w:t xml:space="preserve"> 0.4% of GDP per year in subsequent years.</w:t>
      </w:r>
    </w:p>
    <w:p w14:paraId="27BB868A" w14:textId="161D8F4F" w:rsidR="001F1A11" w:rsidRDefault="00057FB3" w:rsidP="00187E2F">
      <w:r>
        <w:t xml:space="preserve">Labour could decide </w:t>
      </w:r>
      <w:r w:rsidR="004F193C">
        <w:t>that it would be</w:t>
      </w:r>
      <w:r>
        <w:t xml:space="preserve"> politically advantageous to front-load tightening, bringing </w:t>
      </w:r>
      <w:r w:rsidR="004F193C">
        <w:t xml:space="preserve">forward </w:t>
      </w:r>
      <w:r>
        <w:t xml:space="preserve">more of the </w:t>
      </w:r>
      <w:r w:rsidR="00042962">
        <w:t>spending cuts</w:t>
      </w:r>
      <w:r>
        <w:t xml:space="preserve"> from later years into 2025-2026</w:t>
      </w:r>
      <w:r w:rsidR="009E23E2">
        <w:t>. T</w:t>
      </w:r>
      <w:r>
        <w:t xml:space="preserve">his would offer both a better chance of pinning the blame on the outgoing Conservatives while also </w:t>
      </w:r>
      <w:r w:rsidR="00675CA2">
        <w:t>getting the bad news out of the way early and allowing longer to rebuild.</w:t>
      </w:r>
      <w:r w:rsidR="009E23E2">
        <w:t xml:space="preserve"> This scenario implies a more aggressive approach to loosening monetary policy.</w:t>
      </w:r>
    </w:p>
    <w:p w14:paraId="057C9E96" w14:textId="684B0A02" w:rsidR="00057FB3" w:rsidRDefault="00050052" w:rsidP="00E57B22">
      <w:r>
        <w:t xml:space="preserve">But equally, </w:t>
      </w:r>
      <w:r w:rsidR="001F1A11">
        <w:t xml:space="preserve">an autumn fiscal event will </w:t>
      </w:r>
      <w:r w:rsidR="004F193C">
        <w:t xml:space="preserve">add </w:t>
      </w:r>
      <w:r w:rsidR="001F1A11">
        <w:t>an extra year to the forecast horizon.</w:t>
      </w:r>
      <w:r w:rsidR="009E23E2">
        <w:t xml:space="preserve"> There will be a temptation</w:t>
      </w:r>
      <w:r w:rsidR="00E57B22">
        <w:t xml:space="preserve"> to use this extra time to put off difficult decisions on </w:t>
      </w:r>
      <w:r w:rsidR="004F3F92">
        <w:t>public services funding</w:t>
      </w:r>
      <w:r w:rsidR="005A42D0">
        <w:t>, particularly given that Labour might hope that its planning reforms begin to yield a growth dividend in the latter part of the parliament</w:t>
      </w:r>
      <w:r w:rsidR="004F3F92">
        <w:t>.</w:t>
      </w:r>
    </w:p>
    <w:p w14:paraId="0B9AF764" w14:textId="3C58B596" w:rsidR="00E57B22" w:rsidRDefault="004F193C" w:rsidP="00644FB1">
      <w:pPr>
        <w:pStyle w:val="Heading3"/>
      </w:pPr>
      <w:r>
        <w:t>A</w:t>
      </w:r>
      <w:r w:rsidR="001141E1">
        <w:t xml:space="preserve"> missed opportunity for a bigger overhaul of fiscal policy</w:t>
      </w:r>
    </w:p>
    <w:p w14:paraId="2DA617C6" w14:textId="724FD4B2" w:rsidR="000E560E" w:rsidRDefault="000B465D" w:rsidP="00187E2F">
      <w:r>
        <w:t>While</w:t>
      </w:r>
      <w:r w:rsidR="00B325E1">
        <w:t xml:space="preserve"> w</w:t>
      </w:r>
      <w:r w:rsidR="001141E1">
        <w:t>e're optimistic that a Labour government with a big majority would pursue a more expansionary approach than their manifesto implies</w:t>
      </w:r>
      <w:r>
        <w:t xml:space="preserve">, </w:t>
      </w:r>
      <w:r w:rsidR="00B325E1">
        <w:t xml:space="preserve">we still </w:t>
      </w:r>
      <w:r w:rsidR="004F193C">
        <w:t xml:space="preserve">believe </w:t>
      </w:r>
      <w:r w:rsidR="001141E1">
        <w:t>this will prove a missed opportunity for a bigger overhaul</w:t>
      </w:r>
      <w:r w:rsidR="003D2688">
        <w:t xml:space="preserve"> of the fiscal framework</w:t>
      </w:r>
      <w:r w:rsidR="001141E1">
        <w:t>.</w:t>
      </w:r>
      <w:r w:rsidR="003D2688">
        <w:t xml:space="preserve"> After the Budget we published </w:t>
      </w:r>
      <w:hyperlink r:id="rId34" w:history="1">
        <w:r w:rsidR="003D2688" w:rsidRPr="003D2688">
          <w:rPr>
            <w:rStyle w:val="Hyperlink"/>
          </w:rPr>
          <w:t>our analysis</w:t>
        </w:r>
      </w:hyperlink>
      <w:r w:rsidR="003D2688">
        <w:t xml:space="preserve"> of the problems with the current framework and made a series of proposals for improvement. Our modelling found that </w:t>
      </w:r>
      <w:r w:rsidR="003D2688" w:rsidRPr="003D2688">
        <w:t xml:space="preserve">adopting these </w:t>
      </w:r>
      <w:r w:rsidR="003D2688">
        <w:t xml:space="preserve">proposals </w:t>
      </w:r>
      <w:r w:rsidR="003D2688" w:rsidRPr="003D2688">
        <w:t>would yield stronger economic growth</w:t>
      </w:r>
      <w:r w:rsidR="004F193C">
        <w:t>,</w:t>
      </w:r>
      <w:r w:rsidR="003D2688" w:rsidRPr="003D2688">
        <w:t xml:space="preserve"> while lowering the debt-to-GDP ratio</w:t>
      </w:r>
      <w:r w:rsidR="003D2688">
        <w:t>. And outcomes could be better still if the changes were combined with supply-side measures that strengthened potential output growth.</w:t>
      </w:r>
      <w:r w:rsidR="00B1549A">
        <w:t xml:space="preserve"> With Labour likely to enjoy a large majority, there </w:t>
      </w:r>
      <w:r w:rsidR="004F193C">
        <w:t xml:space="preserve">will </w:t>
      </w:r>
      <w:r w:rsidR="00B1549A">
        <w:t xml:space="preserve">scarcely </w:t>
      </w:r>
      <w:r w:rsidR="004F193C">
        <w:t xml:space="preserve">ever </w:t>
      </w:r>
      <w:r w:rsidR="00B1549A">
        <w:t>be a better opportunity to tackle the UK's dysfunctional fiscal framework.</w:t>
      </w:r>
    </w:p>
    <w:sectPr w:rsidR="000E560E" w:rsidSect="000507BE">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90240" w14:textId="77777777" w:rsidR="00C22060" w:rsidRDefault="00C22060" w:rsidP="00187E2F">
      <w:pPr>
        <w:spacing w:before="0" w:after="0"/>
      </w:pPr>
      <w:r>
        <w:separator/>
      </w:r>
    </w:p>
    <w:p w14:paraId="0FB5331F" w14:textId="77777777" w:rsidR="00E97939" w:rsidRDefault="00E97939"/>
  </w:endnote>
  <w:endnote w:type="continuationSeparator" w:id="0">
    <w:p w14:paraId="50A035DA" w14:textId="77777777" w:rsidR="00C22060" w:rsidRDefault="00C22060" w:rsidP="00187E2F">
      <w:pPr>
        <w:spacing w:before="0" w:after="0"/>
      </w:pPr>
      <w:r>
        <w:continuationSeparator/>
      </w:r>
    </w:p>
    <w:p w14:paraId="11DF0DEE" w14:textId="77777777" w:rsidR="00E97939" w:rsidRDefault="00E979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38BCA" w14:textId="40373A4D" w:rsidR="00187E2F" w:rsidRPr="00187E2F" w:rsidRDefault="00187E2F" w:rsidP="00187E2F">
    <w:pPr>
      <w:pStyle w:val="RepeatingFooter"/>
      <w:tabs>
        <w:tab w:val="clear" w:pos="4320"/>
        <w:tab w:val="center" w:pos="3685"/>
      </w:tabs>
    </w:pPr>
    <w:r>
      <w:t xml:space="preserve">Page </w:t>
    </w:r>
    <w:r>
      <w:fldChar w:fldCharType="begin"/>
    </w:r>
    <w:r>
      <w:instrText xml:space="preserve"> PAGE </w:instrText>
    </w:r>
    <w:r>
      <w:fldChar w:fldCharType="separate"/>
    </w:r>
    <w:r>
      <w:rPr>
        <w:noProof/>
      </w:rPr>
      <w:t>1</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D0908" w14:textId="277CFD2D" w:rsidR="00187E2F" w:rsidRDefault="00187E2F" w:rsidP="00187E2F">
    <w:pPr>
      <w:pStyle w:val="Author"/>
    </w:pPr>
    <w:r>
      <w:t>Andrew Goodwin</w:t>
    </w:r>
    <w:r w:rsidR="00644FB1">
      <w:t xml:space="preserve"> - </w:t>
    </w:r>
    <w:r>
      <w:t>Chief UK Economist</w:t>
    </w:r>
    <w:r w:rsidR="00644FB1">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3A201" w14:textId="77777777" w:rsidR="00C22060" w:rsidRDefault="00C22060" w:rsidP="00187E2F">
      <w:pPr>
        <w:spacing w:before="0" w:after="0"/>
      </w:pPr>
      <w:r>
        <w:separator/>
      </w:r>
    </w:p>
    <w:p w14:paraId="1726E387" w14:textId="77777777" w:rsidR="00E97939" w:rsidRDefault="00E97939"/>
  </w:footnote>
  <w:footnote w:type="continuationSeparator" w:id="0">
    <w:p w14:paraId="08B27674" w14:textId="77777777" w:rsidR="00C22060" w:rsidRDefault="00C22060" w:rsidP="00187E2F">
      <w:pPr>
        <w:spacing w:before="0" w:after="0"/>
      </w:pPr>
      <w:r>
        <w:continuationSeparator/>
      </w:r>
    </w:p>
    <w:p w14:paraId="14EF9B67" w14:textId="77777777" w:rsidR="00E97939" w:rsidRDefault="00E979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7217B" w14:textId="77777777" w:rsidR="00187E2F" w:rsidRDefault="00187E2F">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56216" w14:textId="470F4F4E" w:rsidR="00187E2F" w:rsidRDefault="00187E2F" w:rsidP="00187E2F">
    <w:pPr>
      <w:pStyle w:val="Headline"/>
      <w:spacing w:before="120"/>
      <w:ind w:right="-1000"/>
    </w:pPr>
    <w:r w:rsidRPr="00187E2F">
      <w:rPr>
        <w:noProof/>
      </w:rPr>
      <w:drawing>
        <wp:anchor distT="0" distB="0" distL="114300" distR="114300" simplePos="0" relativeHeight="251658239" behindDoc="1" locked="1" layoutInCell="1" allowOverlap="1" wp14:anchorId="10A9327D" wp14:editId="6255BA24">
          <wp:simplePos x="0" y="0"/>
          <wp:positionH relativeFrom="page">
            <wp:posOffset>0</wp:posOffset>
          </wp:positionH>
          <wp:positionV relativeFrom="page">
            <wp:posOffset>0</wp:posOffset>
          </wp:positionV>
          <wp:extent cx="7553325" cy="10658475"/>
          <wp:effectExtent l="0" t="0" r="9525" b="9525"/>
          <wp:wrapNone/>
          <wp:docPr id="717" name="Picture 7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C575D" w:rsidRPr="000C575D">
      <w:t>Why Labour and Tory manifestos are a missed opportunity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2D210" w14:textId="5C661BC9" w:rsidR="00187E2F" w:rsidRDefault="00187E2F" w:rsidP="00187E2F">
    <w:r w:rsidRPr="00187E2F">
      <w:rPr>
        <w:noProof/>
      </w:rPr>
      <w:drawing>
        <wp:anchor distT="0" distB="0" distL="114300" distR="114300" simplePos="0" relativeHeight="251659264" behindDoc="1" locked="1" layoutInCell="1" allowOverlap="1" wp14:anchorId="5444C2B1" wp14:editId="60BD6F2D">
          <wp:simplePos x="0" y="0"/>
          <wp:positionH relativeFrom="page">
            <wp:posOffset>0</wp:posOffset>
          </wp:positionH>
          <wp:positionV relativeFrom="page">
            <wp:posOffset>190500</wp:posOffset>
          </wp:positionV>
          <wp:extent cx="7569200" cy="1503667"/>
          <wp:effectExtent l="0" t="0" r="0" b="1905"/>
          <wp:wrapNone/>
          <wp:docPr id="718" name="Picture 7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979265330"/>
      <w:lock w:val="sdtLocked"/>
      <w:placeholder>
        <w:docPart w:val="DefaultPlaceholder_-1854013437"/>
      </w:placeholder>
      <w:date w:fullDate="2024-06-18T00:00:00Z">
        <w:dateFormat w:val="d MMMM yyyy"/>
        <w:lid w:val="en-GB"/>
        <w:storeMappedDataAs w:val="dateTime"/>
        <w:calendar w:val="gregorian"/>
      </w:date>
    </w:sdtPr>
    <w:sdtEndPr/>
    <w:sdtContent>
      <w:p w14:paraId="6390946F" w14:textId="0B764DA7" w:rsidR="00187E2F" w:rsidRDefault="00CA6C97" w:rsidP="00187E2F">
        <w:pPr>
          <w:pStyle w:val="PublishDate"/>
          <w:framePr w:w="2835" w:h="340" w:hRule="exact" w:hSpace="180" w:wrap="around" w:vAnchor="page" w:hAnchor="page" w:x="7801" w:y="601" w:anchorLock="1"/>
        </w:pPr>
        <w:r>
          <w:t>18 June 2024</w:t>
        </w:r>
      </w:p>
    </w:sdtContent>
  </w:sdt>
  <w:p w14:paraId="03D2E07B" w14:textId="1CD5D025" w:rsidR="00187E2F" w:rsidRDefault="00187E2F" w:rsidP="00187E2F">
    <w:pPr>
      <w:pStyle w:val="ProductDescription"/>
      <w:framePr w:w="11339" w:h="1474" w:hRule="exact" w:hSpace="180" w:wrap="around" w:vAnchor="page" w:hAnchor="page" w:x="401" w:y="1141" w:anchorLock="1"/>
      <w:spacing w:after="200"/>
    </w:pPr>
    <w:r>
      <w:t>Research Briefing | UK</w:t>
    </w:r>
  </w:p>
  <w:p w14:paraId="2D328353" w14:textId="4A24CD2B" w:rsidR="00187E2F" w:rsidRDefault="000C575D" w:rsidP="00187E2F">
    <w:pPr>
      <w:pStyle w:val="Headline"/>
      <w:framePr w:w="11339" w:h="1474" w:hRule="exact" w:hSpace="180" w:wrap="around" w:vAnchor="page" w:hAnchor="page" w:x="401" w:y="1141" w:anchorLock="1"/>
      <w:spacing w:line="200" w:lineRule="auto"/>
    </w:pPr>
    <w:r w:rsidRPr="000C575D">
      <w:t>Why Labour and Tory manifestos are a missed opportunity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6706375">
    <w:abstractNumId w:val="34"/>
  </w:num>
  <w:num w:numId="2" w16cid:durableId="970751248">
    <w:abstractNumId w:val="24"/>
  </w:num>
  <w:num w:numId="3" w16cid:durableId="709765290">
    <w:abstractNumId w:val="26"/>
  </w:num>
  <w:num w:numId="4" w16cid:durableId="1298298264">
    <w:abstractNumId w:val="19"/>
  </w:num>
  <w:num w:numId="5" w16cid:durableId="637151659">
    <w:abstractNumId w:val="21"/>
  </w:num>
  <w:num w:numId="6" w16cid:durableId="1131947226">
    <w:abstractNumId w:val="28"/>
  </w:num>
  <w:num w:numId="7" w16cid:durableId="1938949507">
    <w:abstractNumId w:val="42"/>
  </w:num>
  <w:num w:numId="8" w16cid:durableId="468132042">
    <w:abstractNumId w:val="15"/>
  </w:num>
  <w:num w:numId="9" w16cid:durableId="578250336">
    <w:abstractNumId w:val="43"/>
  </w:num>
  <w:num w:numId="10" w16cid:durableId="990131993">
    <w:abstractNumId w:val="12"/>
  </w:num>
  <w:num w:numId="11" w16cid:durableId="154539633">
    <w:abstractNumId w:val="29"/>
  </w:num>
  <w:num w:numId="12" w16cid:durableId="463347670">
    <w:abstractNumId w:val="39"/>
  </w:num>
  <w:num w:numId="13" w16cid:durableId="476455940">
    <w:abstractNumId w:val="17"/>
  </w:num>
  <w:num w:numId="14" w16cid:durableId="1426534389">
    <w:abstractNumId w:val="46"/>
  </w:num>
  <w:num w:numId="15" w16cid:durableId="63336753">
    <w:abstractNumId w:val="35"/>
  </w:num>
  <w:num w:numId="16" w16cid:durableId="1137378207">
    <w:abstractNumId w:val="32"/>
  </w:num>
  <w:num w:numId="17" w16cid:durableId="531772998">
    <w:abstractNumId w:val="18"/>
  </w:num>
  <w:num w:numId="18" w16cid:durableId="1771924736">
    <w:abstractNumId w:val="16"/>
  </w:num>
  <w:num w:numId="19" w16cid:durableId="1840657411">
    <w:abstractNumId w:val="47"/>
  </w:num>
  <w:num w:numId="20" w16cid:durableId="552037125">
    <w:abstractNumId w:val="48"/>
  </w:num>
  <w:num w:numId="21" w16cid:durableId="1556963279">
    <w:abstractNumId w:val="9"/>
  </w:num>
  <w:num w:numId="22" w16cid:durableId="1450125757">
    <w:abstractNumId w:val="7"/>
  </w:num>
  <w:num w:numId="23" w16cid:durableId="1828594787">
    <w:abstractNumId w:val="6"/>
  </w:num>
  <w:num w:numId="24" w16cid:durableId="723871638">
    <w:abstractNumId w:val="5"/>
  </w:num>
  <w:num w:numId="25" w16cid:durableId="580986741">
    <w:abstractNumId w:val="4"/>
  </w:num>
  <w:num w:numId="26" w16cid:durableId="1814373947">
    <w:abstractNumId w:val="8"/>
  </w:num>
  <w:num w:numId="27" w16cid:durableId="1661495640">
    <w:abstractNumId w:val="3"/>
  </w:num>
  <w:num w:numId="28" w16cid:durableId="872962438">
    <w:abstractNumId w:val="2"/>
  </w:num>
  <w:num w:numId="29" w16cid:durableId="580214226">
    <w:abstractNumId w:val="1"/>
  </w:num>
  <w:num w:numId="30" w16cid:durableId="449394276">
    <w:abstractNumId w:val="0"/>
  </w:num>
  <w:num w:numId="31" w16cid:durableId="1627464366">
    <w:abstractNumId w:val="40"/>
  </w:num>
  <w:num w:numId="32" w16cid:durableId="502549638">
    <w:abstractNumId w:val="45"/>
  </w:num>
  <w:num w:numId="33" w16cid:durableId="2131900601">
    <w:abstractNumId w:val="20"/>
  </w:num>
  <w:num w:numId="34" w16cid:durableId="1135756114">
    <w:abstractNumId w:val="23"/>
  </w:num>
  <w:num w:numId="35" w16cid:durableId="1965312098">
    <w:abstractNumId w:val="14"/>
  </w:num>
  <w:num w:numId="36" w16cid:durableId="440032725">
    <w:abstractNumId w:val="31"/>
  </w:num>
  <w:num w:numId="37" w16cid:durableId="2058164647">
    <w:abstractNumId w:val="13"/>
  </w:num>
  <w:num w:numId="38" w16cid:durableId="1561747866">
    <w:abstractNumId w:val="30"/>
  </w:num>
  <w:num w:numId="39" w16cid:durableId="409011231">
    <w:abstractNumId w:val="27"/>
  </w:num>
  <w:num w:numId="40" w16cid:durableId="1078404160">
    <w:abstractNumId w:val="38"/>
  </w:num>
  <w:num w:numId="41" w16cid:durableId="1955668236">
    <w:abstractNumId w:val="22"/>
  </w:num>
  <w:num w:numId="42" w16cid:durableId="119690178">
    <w:abstractNumId w:val="33"/>
  </w:num>
  <w:num w:numId="43" w16cid:durableId="1919825355">
    <w:abstractNumId w:val="36"/>
  </w:num>
  <w:num w:numId="44" w16cid:durableId="1844198628">
    <w:abstractNumId w:val="11"/>
  </w:num>
  <w:num w:numId="45" w16cid:durableId="2074311132">
    <w:abstractNumId w:val="11"/>
    <w:lvlOverride w:ilvl="0">
      <w:startOverride w:val="1"/>
    </w:lvlOverride>
  </w:num>
  <w:num w:numId="46" w16cid:durableId="396630989">
    <w:abstractNumId w:val="44"/>
  </w:num>
  <w:num w:numId="47" w16cid:durableId="804272766">
    <w:abstractNumId w:val="41"/>
  </w:num>
  <w:num w:numId="48" w16cid:durableId="627516659">
    <w:abstractNumId w:val="37"/>
  </w:num>
  <w:num w:numId="49" w16cid:durableId="1225221640">
    <w:abstractNumId w:val="25"/>
  </w:num>
  <w:num w:numId="50" w16cid:durableId="296180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2F"/>
    <w:rsid w:val="00000E22"/>
    <w:rsid w:val="00003BA7"/>
    <w:rsid w:val="00005A21"/>
    <w:rsid w:val="000160B6"/>
    <w:rsid w:val="00022761"/>
    <w:rsid w:val="000230A6"/>
    <w:rsid w:val="00034AC5"/>
    <w:rsid w:val="00042962"/>
    <w:rsid w:val="00046B52"/>
    <w:rsid w:val="00050052"/>
    <w:rsid w:val="000507BE"/>
    <w:rsid w:val="00057FB3"/>
    <w:rsid w:val="00075732"/>
    <w:rsid w:val="000B1280"/>
    <w:rsid w:val="000B465D"/>
    <w:rsid w:val="000C0ADF"/>
    <w:rsid w:val="000C575D"/>
    <w:rsid w:val="000D3E43"/>
    <w:rsid w:val="000E28E2"/>
    <w:rsid w:val="000E2BD3"/>
    <w:rsid w:val="000E560E"/>
    <w:rsid w:val="000F3F52"/>
    <w:rsid w:val="000F6041"/>
    <w:rsid w:val="001018E9"/>
    <w:rsid w:val="001141E1"/>
    <w:rsid w:val="00114580"/>
    <w:rsid w:val="00117D67"/>
    <w:rsid w:val="00120D7A"/>
    <w:rsid w:val="00124D55"/>
    <w:rsid w:val="00124E58"/>
    <w:rsid w:val="001458EC"/>
    <w:rsid w:val="00150B08"/>
    <w:rsid w:val="00160F71"/>
    <w:rsid w:val="00160FE0"/>
    <w:rsid w:val="0016316B"/>
    <w:rsid w:val="00163F7F"/>
    <w:rsid w:val="001654E3"/>
    <w:rsid w:val="0017078A"/>
    <w:rsid w:val="00187E2F"/>
    <w:rsid w:val="00192CDF"/>
    <w:rsid w:val="00193595"/>
    <w:rsid w:val="00197BA6"/>
    <w:rsid w:val="001A1DC0"/>
    <w:rsid w:val="001A5775"/>
    <w:rsid w:val="001A6993"/>
    <w:rsid w:val="001A6EBE"/>
    <w:rsid w:val="001B13D9"/>
    <w:rsid w:val="001B2B67"/>
    <w:rsid w:val="001B2C32"/>
    <w:rsid w:val="001C1116"/>
    <w:rsid w:val="001C12F9"/>
    <w:rsid w:val="001D7057"/>
    <w:rsid w:val="001E0785"/>
    <w:rsid w:val="001E0C4A"/>
    <w:rsid w:val="001F13D1"/>
    <w:rsid w:val="001F1A11"/>
    <w:rsid w:val="001F3317"/>
    <w:rsid w:val="001F7F17"/>
    <w:rsid w:val="0021484E"/>
    <w:rsid w:val="00223BC2"/>
    <w:rsid w:val="0023485D"/>
    <w:rsid w:val="00241F0D"/>
    <w:rsid w:val="00252CA3"/>
    <w:rsid w:val="002615F6"/>
    <w:rsid w:val="00262D94"/>
    <w:rsid w:val="00263E48"/>
    <w:rsid w:val="002745D6"/>
    <w:rsid w:val="00281767"/>
    <w:rsid w:val="00282A8A"/>
    <w:rsid w:val="00283D88"/>
    <w:rsid w:val="00286754"/>
    <w:rsid w:val="0029566B"/>
    <w:rsid w:val="002A1F3C"/>
    <w:rsid w:val="002A7A93"/>
    <w:rsid w:val="002B290F"/>
    <w:rsid w:val="002B3D45"/>
    <w:rsid w:val="002D0DC9"/>
    <w:rsid w:val="002D0FB4"/>
    <w:rsid w:val="002F45CE"/>
    <w:rsid w:val="003017D9"/>
    <w:rsid w:val="0031169C"/>
    <w:rsid w:val="00316CBE"/>
    <w:rsid w:val="003217DD"/>
    <w:rsid w:val="0034053A"/>
    <w:rsid w:val="00370974"/>
    <w:rsid w:val="00374E02"/>
    <w:rsid w:val="0038140D"/>
    <w:rsid w:val="003A7494"/>
    <w:rsid w:val="003B0CAB"/>
    <w:rsid w:val="003B2D6D"/>
    <w:rsid w:val="003B715A"/>
    <w:rsid w:val="003C1D51"/>
    <w:rsid w:val="003D2688"/>
    <w:rsid w:val="003E48BA"/>
    <w:rsid w:val="003E6CEC"/>
    <w:rsid w:val="003F0F4E"/>
    <w:rsid w:val="0040359C"/>
    <w:rsid w:val="004043FD"/>
    <w:rsid w:val="00405D65"/>
    <w:rsid w:val="004171F6"/>
    <w:rsid w:val="00422D24"/>
    <w:rsid w:val="004258C9"/>
    <w:rsid w:val="004278E3"/>
    <w:rsid w:val="004458BB"/>
    <w:rsid w:val="004602D9"/>
    <w:rsid w:val="0046292D"/>
    <w:rsid w:val="00463423"/>
    <w:rsid w:val="00464978"/>
    <w:rsid w:val="004677EA"/>
    <w:rsid w:val="00472BCB"/>
    <w:rsid w:val="00480785"/>
    <w:rsid w:val="004827E3"/>
    <w:rsid w:val="00494B48"/>
    <w:rsid w:val="00495DE7"/>
    <w:rsid w:val="004A2A92"/>
    <w:rsid w:val="004B4F66"/>
    <w:rsid w:val="004C01DE"/>
    <w:rsid w:val="004C7213"/>
    <w:rsid w:val="004C7923"/>
    <w:rsid w:val="004D41CD"/>
    <w:rsid w:val="004D473F"/>
    <w:rsid w:val="004D650E"/>
    <w:rsid w:val="004F193C"/>
    <w:rsid w:val="004F3F92"/>
    <w:rsid w:val="004F70B2"/>
    <w:rsid w:val="00500657"/>
    <w:rsid w:val="00510930"/>
    <w:rsid w:val="00514875"/>
    <w:rsid w:val="005176F2"/>
    <w:rsid w:val="00525CE4"/>
    <w:rsid w:val="00537825"/>
    <w:rsid w:val="005414BA"/>
    <w:rsid w:val="0054280C"/>
    <w:rsid w:val="005473C6"/>
    <w:rsid w:val="00563FEB"/>
    <w:rsid w:val="00576CB8"/>
    <w:rsid w:val="00592138"/>
    <w:rsid w:val="005A42D0"/>
    <w:rsid w:val="005B3369"/>
    <w:rsid w:val="005C7F26"/>
    <w:rsid w:val="005D636D"/>
    <w:rsid w:val="005F0616"/>
    <w:rsid w:val="005F3CDB"/>
    <w:rsid w:val="005F5ECA"/>
    <w:rsid w:val="0060548E"/>
    <w:rsid w:val="0060627C"/>
    <w:rsid w:val="006125A3"/>
    <w:rsid w:val="00613B5A"/>
    <w:rsid w:val="00614279"/>
    <w:rsid w:val="006166EE"/>
    <w:rsid w:val="00644FB1"/>
    <w:rsid w:val="00671564"/>
    <w:rsid w:val="006739BF"/>
    <w:rsid w:val="0067595A"/>
    <w:rsid w:val="00675CA2"/>
    <w:rsid w:val="00692A29"/>
    <w:rsid w:val="00695A75"/>
    <w:rsid w:val="006A1630"/>
    <w:rsid w:val="006A676D"/>
    <w:rsid w:val="006C18CD"/>
    <w:rsid w:val="006D230D"/>
    <w:rsid w:val="006F60F1"/>
    <w:rsid w:val="00710D6F"/>
    <w:rsid w:val="00726033"/>
    <w:rsid w:val="00750233"/>
    <w:rsid w:val="00750929"/>
    <w:rsid w:val="00752609"/>
    <w:rsid w:val="007723AE"/>
    <w:rsid w:val="007A0F18"/>
    <w:rsid w:val="007B57CD"/>
    <w:rsid w:val="007B61A7"/>
    <w:rsid w:val="007C4D0D"/>
    <w:rsid w:val="007D1DBF"/>
    <w:rsid w:val="007D298F"/>
    <w:rsid w:val="007E6A0C"/>
    <w:rsid w:val="007E7F73"/>
    <w:rsid w:val="007F7D33"/>
    <w:rsid w:val="00843F7E"/>
    <w:rsid w:val="00847933"/>
    <w:rsid w:val="00855D68"/>
    <w:rsid w:val="0086090E"/>
    <w:rsid w:val="00863E30"/>
    <w:rsid w:val="00874B7C"/>
    <w:rsid w:val="0088455B"/>
    <w:rsid w:val="00884BE6"/>
    <w:rsid w:val="00894F70"/>
    <w:rsid w:val="0089523C"/>
    <w:rsid w:val="008E11F0"/>
    <w:rsid w:val="008E721D"/>
    <w:rsid w:val="008F1A70"/>
    <w:rsid w:val="00920D15"/>
    <w:rsid w:val="00933B30"/>
    <w:rsid w:val="00944F99"/>
    <w:rsid w:val="009564AE"/>
    <w:rsid w:val="009566D6"/>
    <w:rsid w:val="00962BC0"/>
    <w:rsid w:val="009634AC"/>
    <w:rsid w:val="00963AA5"/>
    <w:rsid w:val="009712C1"/>
    <w:rsid w:val="00974C47"/>
    <w:rsid w:val="009767B2"/>
    <w:rsid w:val="00995E6B"/>
    <w:rsid w:val="009A3CE0"/>
    <w:rsid w:val="009A7368"/>
    <w:rsid w:val="009C4705"/>
    <w:rsid w:val="009C7C16"/>
    <w:rsid w:val="009E07F1"/>
    <w:rsid w:val="009E23E2"/>
    <w:rsid w:val="009E25EB"/>
    <w:rsid w:val="009E5F70"/>
    <w:rsid w:val="009E648D"/>
    <w:rsid w:val="009F25E2"/>
    <w:rsid w:val="009F37D1"/>
    <w:rsid w:val="009F3F01"/>
    <w:rsid w:val="00A0318D"/>
    <w:rsid w:val="00A25234"/>
    <w:rsid w:val="00A332D4"/>
    <w:rsid w:val="00A44B5B"/>
    <w:rsid w:val="00A44CE1"/>
    <w:rsid w:val="00A50835"/>
    <w:rsid w:val="00A52669"/>
    <w:rsid w:val="00A612D3"/>
    <w:rsid w:val="00A63323"/>
    <w:rsid w:val="00A66B32"/>
    <w:rsid w:val="00A77085"/>
    <w:rsid w:val="00A9430E"/>
    <w:rsid w:val="00AA7A75"/>
    <w:rsid w:val="00AB24B7"/>
    <w:rsid w:val="00AB6B99"/>
    <w:rsid w:val="00AD06A4"/>
    <w:rsid w:val="00AD07ED"/>
    <w:rsid w:val="00AE76E6"/>
    <w:rsid w:val="00AF5A33"/>
    <w:rsid w:val="00AF694B"/>
    <w:rsid w:val="00B03C9D"/>
    <w:rsid w:val="00B04E07"/>
    <w:rsid w:val="00B1549A"/>
    <w:rsid w:val="00B16B5A"/>
    <w:rsid w:val="00B325E1"/>
    <w:rsid w:val="00B40FA3"/>
    <w:rsid w:val="00B5188A"/>
    <w:rsid w:val="00B7343B"/>
    <w:rsid w:val="00B846EA"/>
    <w:rsid w:val="00B910EA"/>
    <w:rsid w:val="00BB6195"/>
    <w:rsid w:val="00BD2E30"/>
    <w:rsid w:val="00BE1485"/>
    <w:rsid w:val="00BF6A2A"/>
    <w:rsid w:val="00C0209D"/>
    <w:rsid w:val="00C02549"/>
    <w:rsid w:val="00C05898"/>
    <w:rsid w:val="00C06F60"/>
    <w:rsid w:val="00C17065"/>
    <w:rsid w:val="00C22060"/>
    <w:rsid w:val="00C267AB"/>
    <w:rsid w:val="00C26FF2"/>
    <w:rsid w:val="00C65A69"/>
    <w:rsid w:val="00C72052"/>
    <w:rsid w:val="00C7205E"/>
    <w:rsid w:val="00C75153"/>
    <w:rsid w:val="00C76458"/>
    <w:rsid w:val="00C83DF5"/>
    <w:rsid w:val="00C84AD7"/>
    <w:rsid w:val="00C9098D"/>
    <w:rsid w:val="00C90D41"/>
    <w:rsid w:val="00C93538"/>
    <w:rsid w:val="00C9768F"/>
    <w:rsid w:val="00CA386D"/>
    <w:rsid w:val="00CA4BF3"/>
    <w:rsid w:val="00CA6C97"/>
    <w:rsid w:val="00CB23EC"/>
    <w:rsid w:val="00CB6F6F"/>
    <w:rsid w:val="00CB7716"/>
    <w:rsid w:val="00CC3321"/>
    <w:rsid w:val="00CD2E73"/>
    <w:rsid w:val="00CE38F7"/>
    <w:rsid w:val="00CE3B75"/>
    <w:rsid w:val="00D042D5"/>
    <w:rsid w:val="00D06CA3"/>
    <w:rsid w:val="00D131AD"/>
    <w:rsid w:val="00D17AF6"/>
    <w:rsid w:val="00D379EC"/>
    <w:rsid w:val="00D44219"/>
    <w:rsid w:val="00D645EE"/>
    <w:rsid w:val="00DB0BE6"/>
    <w:rsid w:val="00DB23CC"/>
    <w:rsid w:val="00DC3B6C"/>
    <w:rsid w:val="00DE2237"/>
    <w:rsid w:val="00DE568D"/>
    <w:rsid w:val="00DF73F9"/>
    <w:rsid w:val="00E04785"/>
    <w:rsid w:val="00E062BD"/>
    <w:rsid w:val="00E10235"/>
    <w:rsid w:val="00E213A8"/>
    <w:rsid w:val="00E23560"/>
    <w:rsid w:val="00E422EA"/>
    <w:rsid w:val="00E5224E"/>
    <w:rsid w:val="00E55B69"/>
    <w:rsid w:val="00E57B22"/>
    <w:rsid w:val="00E73325"/>
    <w:rsid w:val="00E8211D"/>
    <w:rsid w:val="00E97939"/>
    <w:rsid w:val="00E97BE8"/>
    <w:rsid w:val="00EA0803"/>
    <w:rsid w:val="00EA2025"/>
    <w:rsid w:val="00ED615F"/>
    <w:rsid w:val="00ED6FF0"/>
    <w:rsid w:val="00ED7036"/>
    <w:rsid w:val="00EE640F"/>
    <w:rsid w:val="00F02137"/>
    <w:rsid w:val="00F03C5C"/>
    <w:rsid w:val="00F10902"/>
    <w:rsid w:val="00F2643F"/>
    <w:rsid w:val="00F27220"/>
    <w:rsid w:val="00F32C35"/>
    <w:rsid w:val="00F52C66"/>
    <w:rsid w:val="00F65F4B"/>
    <w:rsid w:val="00F66B40"/>
    <w:rsid w:val="00F67E69"/>
    <w:rsid w:val="00F72F2A"/>
    <w:rsid w:val="00F8388A"/>
    <w:rsid w:val="00FB7DFA"/>
    <w:rsid w:val="00FC1EA7"/>
    <w:rsid w:val="00FC5FB2"/>
    <w:rsid w:val="00FD290D"/>
    <w:rsid w:val="00FE0EF6"/>
    <w:rsid w:val="00FE1F4C"/>
    <w:rsid w:val="00FE5C10"/>
    <w:rsid w:val="00FF33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114C7"/>
  <w15:chartTrackingRefBased/>
  <w15:docId w15:val="{80F588E9-8E42-4861-B072-D6A7FC25F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2F"/>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187E2F"/>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87E2F"/>
    <w:pPr>
      <w:outlineLvl w:val="1"/>
    </w:pPr>
    <w:rPr>
      <w:sz w:val="28"/>
    </w:rPr>
  </w:style>
  <w:style w:type="paragraph" w:styleId="Heading3">
    <w:name w:val="heading 3"/>
    <w:basedOn w:val="Normal"/>
    <w:next w:val="Normal"/>
    <w:link w:val="Heading3Char"/>
    <w:uiPriority w:val="9"/>
    <w:unhideWhenUsed/>
    <w:qFormat/>
    <w:rsid w:val="00187E2F"/>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87E2F"/>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187E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187E2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187E2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187E2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187E2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187E2F"/>
    <w:pPr>
      <w:tabs>
        <w:tab w:val="center" w:pos="4320"/>
        <w:tab w:val="right" w:pos="8640"/>
      </w:tabs>
    </w:pPr>
  </w:style>
  <w:style w:type="character" w:customStyle="1" w:styleId="HeaderChar">
    <w:name w:val="Header Char"/>
    <w:basedOn w:val="DefaultParagraphFont"/>
    <w:link w:val="Header"/>
    <w:uiPriority w:val="99"/>
    <w:rsid w:val="00187E2F"/>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187E2F"/>
    <w:pPr>
      <w:tabs>
        <w:tab w:val="center" w:pos="4320"/>
        <w:tab w:val="right" w:pos="8640"/>
      </w:tabs>
    </w:pPr>
  </w:style>
  <w:style w:type="character" w:customStyle="1" w:styleId="FooterChar">
    <w:name w:val="Footer Char"/>
    <w:basedOn w:val="DefaultParagraphFont"/>
    <w:link w:val="Footer"/>
    <w:uiPriority w:val="99"/>
    <w:rsid w:val="00187E2F"/>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187E2F"/>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187E2F"/>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187E2F"/>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187E2F"/>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187E2F"/>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187E2F"/>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187E2F"/>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187E2F"/>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187E2F"/>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187E2F"/>
    <w:rPr>
      <w:noProof w:val="0"/>
    </w:rPr>
  </w:style>
  <w:style w:type="character" w:styleId="Hyperlink">
    <w:name w:val="Hyperlink"/>
    <w:basedOn w:val="DefaultParagraphFont"/>
    <w:uiPriority w:val="99"/>
    <w:unhideWhenUsed/>
    <w:rsid w:val="00187E2F"/>
    <w:rPr>
      <w:noProof w:val="0"/>
      <w:color w:val="0563C1" w:themeColor="hyperlink"/>
      <w:u w:val="single"/>
    </w:rPr>
  </w:style>
  <w:style w:type="paragraph" w:styleId="ListParagraph">
    <w:name w:val="List Paragraph"/>
    <w:next w:val="Normal"/>
    <w:link w:val="ListParagraphChar"/>
    <w:uiPriority w:val="34"/>
    <w:locked/>
    <w:rsid w:val="00187E2F"/>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187E2F"/>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187E2F"/>
    <w:pPr>
      <w:spacing w:after="120"/>
    </w:pPr>
    <w:rPr>
      <w:b/>
      <w:bCs/>
      <w:color w:val="FFFFFF"/>
      <w:sz w:val="32"/>
      <w:szCs w:val="32"/>
    </w:rPr>
  </w:style>
  <w:style w:type="paragraph" w:customStyle="1" w:styleId="Headline">
    <w:name w:val="Headline"/>
    <w:basedOn w:val="Normal"/>
    <w:next w:val="Normal"/>
    <w:link w:val="HeadlineChar"/>
    <w:qFormat/>
    <w:rsid w:val="00187E2F"/>
    <w:rPr>
      <w:rFonts w:ascii="Segoe UI Semilight" w:hAnsi="Segoe UI Semilight" w:cs="Segoe UI Semilight"/>
      <w:b/>
      <w:bCs/>
      <w:color w:val="FFFFFF"/>
      <w:sz w:val="40"/>
      <w:szCs w:val="40"/>
    </w:rPr>
  </w:style>
  <w:style w:type="paragraph" w:customStyle="1" w:styleId="ExhibitTitle">
    <w:name w:val="Exhibit Title"/>
    <w:basedOn w:val="Normal"/>
    <w:qFormat/>
    <w:rsid w:val="00187E2F"/>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187E2F"/>
    <w:pPr>
      <w:shd w:val="clear" w:color="auto" w:fill="D6E2FA"/>
      <w:spacing w:after="0"/>
    </w:pPr>
    <w:rPr>
      <w:color w:val="595959" w:themeColor="text1" w:themeTint="A6"/>
      <w:sz w:val="18"/>
    </w:rPr>
  </w:style>
  <w:style w:type="paragraph" w:customStyle="1" w:styleId="ExhibitSource">
    <w:name w:val="Exhibit Source"/>
    <w:next w:val="Normal"/>
    <w:qFormat/>
    <w:rsid w:val="00187E2F"/>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187E2F"/>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187E2F"/>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187E2F"/>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187E2F"/>
    <w:pPr>
      <w:ind w:left="862" w:right="862"/>
      <w:jc w:val="center"/>
    </w:pPr>
    <w:rPr>
      <w:i/>
      <w:iCs/>
      <w:color w:val="404040" w:themeColor="text1" w:themeTint="BF"/>
    </w:rPr>
  </w:style>
  <w:style w:type="character" w:customStyle="1" w:styleId="QuoteChar">
    <w:name w:val="Quote Char"/>
    <w:basedOn w:val="DefaultParagraphFont"/>
    <w:link w:val="Quote"/>
    <w:uiPriority w:val="29"/>
    <w:rsid w:val="00187E2F"/>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187E2F"/>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187E2F"/>
    <w:rPr>
      <w:rFonts w:ascii="Segoe UI" w:hAnsi="Segoe UI" w:cs="Segoe UI"/>
      <w:noProof w:val="0"/>
      <w:color w:val="000000" w:themeColor="text1"/>
    </w:rPr>
  </w:style>
  <w:style w:type="paragraph" w:customStyle="1" w:styleId="Summary">
    <w:name w:val="Summary"/>
    <w:basedOn w:val="Normal"/>
    <w:link w:val="SummaryChar"/>
    <w:qFormat/>
    <w:rsid w:val="00187E2F"/>
    <w:pPr>
      <w:numPr>
        <w:numId w:val="34"/>
      </w:numPr>
      <w:ind w:left="1797" w:hanging="357"/>
    </w:pPr>
    <w:rPr>
      <w:kern w:val="2"/>
      <w:sz w:val="22"/>
      <w14:ligatures w14:val="standardContextual"/>
    </w:rPr>
  </w:style>
  <w:style w:type="paragraph" w:customStyle="1" w:styleId="TableData">
    <w:name w:val="Table Data"/>
    <w:link w:val="TableDataChar"/>
    <w:qFormat/>
    <w:rsid w:val="00187E2F"/>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187E2F"/>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187E2F"/>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187E2F"/>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187E2F"/>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187E2F"/>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187E2F"/>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187E2F"/>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187E2F"/>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187E2F"/>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187E2F"/>
    <w:rPr>
      <w:color w:val="003469"/>
    </w:rPr>
  </w:style>
  <w:style w:type="character" w:customStyle="1" w:styleId="RepeatingFooterChar">
    <w:name w:val="Repeating Footer Char"/>
    <w:basedOn w:val="FooterChar"/>
    <w:link w:val="RepeatingFooter"/>
    <w:rsid w:val="00187E2F"/>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187E2F"/>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187E2F"/>
    <w:rPr>
      <w:b/>
      <w:bCs/>
      <w:noProof w:val="0"/>
    </w:rPr>
  </w:style>
  <w:style w:type="character" w:customStyle="1" w:styleId="Italics">
    <w:name w:val="Italics"/>
    <w:uiPriority w:val="1"/>
    <w:qFormat/>
    <w:rsid w:val="00187E2F"/>
    <w:rPr>
      <w:i/>
      <w:iCs/>
      <w:noProof w:val="0"/>
    </w:rPr>
  </w:style>
  <w:style w:type="table" w:customStyle="1" w:styleId="TableGridHeader">
    <w:name w:val="Table Grid Header"/>
    <w:basedOn w:val="TableNormal"/>
    <w:uiPriority w:val="99"/>
    <w:rsid w:val="00187E2F"/>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ur.org.uk/change/my-plan-for-change/" TargetMode="External"/><Relationship Id="rId18" Type="http://schemas.openxmlformats.org/officeDocument/2006/relationships/footer" Target="footer1.xml"/><Relationship Id="rId26" Type="http://schemas.openxmlformats.org/officeDocument/2006/relationships/hyperlink" Target="https://www.oxfordeconomics.com/service/subscription-services/macro/global-economic-model/" TargetMode="External"/><Relationship Id="rId21" Type="http://schemas.openxmlformats.org/officeDocument/2006/relationships/hyperlink" Target="https://my.oxfordeconomics.com/reportaction/e72EB461b29B45C79706eb/Toc" TargetMode="External"/><Relationship Id="rId34" Type="http://schemas.openxmlformats.org/officeDocument/2006/relationships/hyperlink" Target="https://my.oxfordeconomics.com/reportaction/93633b6d67E24d1cb194ae/Toc" TargetMode="External"/><Relationship Id="rId7" Type="http://schemas.openxmlformats.org/officeDocument/2006/relationships/settings" Target="settings.xml"/><Relationship Id="rId12" Type="http://schemas.openxmlformats.org/officeDocument/2006/relationships/hyperlink" Target="https://manifesto.conservatives.com/" TargetMode="External"/><Relationship Id="rId17" Type="http://schemas.openxmlformats.org/officeDocument/2006/relationships/header" Target="header2.xml"/><Relationship Id="rId25" Type="http://schemas.openxmlformats.org/officeDocument/2006/relationships/image" Target="media/image8.svg"/><Relationship Id="rId33" Type="http://schemas.openxmlformats.org/officeDocument/2006/relationships/hyperlink" Target="https://on.ft.com/45rqXCV"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chapters/625AA23922EE45Fe9Bf454/UKAPlanforGrowth-pr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93633b6d67E24d1cb194ae/Toc" TargetMode="External"/><Relationship Id="rId24" Type="http://schemas.openxmlformats.org/officeDocument/2006/relationships/image" Target="media/image7.png"/><Relationship Id="rId32" Type="http://schemas.openxmlformats.org/officeDocument/2006/relationships/image" Target="media/image12.sv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image" Target="media/image10.sv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my.oxfordeconomics.com/reportaction/93633b6d67E24d1cb194ae/Toc"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4D039096-66AA-433E-B678-E9B506C966DD}"/>
      </w:docPartPr>
      <w:docPartBody>
        <w:p w:rsidR="00D90DC6" w:rsidRDefault="00D90DC6">
          <w:r w:rsidRPr="003403B9">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C6"/>
    <w:rsid w:val="00416DAB"/>
    <w:rsid w:val="006D5CEA"/>
    <w:rsid w:val="00D90D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6F2B12-0610-44DB-B1CA-D0D16FF050C6}">
  <ds:schemaRefs>
    <ds:schemaRef ds:uri="http://schemas.microsoft.com/office/2006/metadata/properties"/>
    <ds:schemaRef ds:uri="http://schemas.microsoft.com/office/infopath/2007/PartnerControls"/>
    <ds:schemaRef ds:uri="6ec33f61-c765-4e3b-9958-53c32fd1fd0b"/>
  </ds:schemaRefs>
</ds:datastoreItem>
</file>

<file path=customXml/itemProps2.xml><?xml version="1.0" encoding="utf-8"?>
<ds:datastoreItem xmlns:ds="http://schemas.openxmlformats.org/officeDocument/2006/customXml" ds:itemID="{190D4187-2172-48C7-9C76-1E7E3C679FF6}">
  <ds:schemaRefs>
    <ds:schemaRef ds:uri="http://schemas.openxmlformats.org/officeDocument/2006/bibliography"/>
  </ds:schemaRefs>
</ds:datastoreItem>
</file>

<file path=customXml/itemProps3.xml><?xml version="1.0" encoding="utf-8"?>
<ds:datastoreItem xmlns:ds="http://schemas.openxmlformats.org/officeDocument/2006/customXml" ds:itemID="{A3B6AE13-A1FD-4626-BFFA-3948B3FBD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C82647-46FC-4542-BD80-582A31882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2511</Words>
  <Characters>12962</Characters>
  <Application>Microsoft Office Word</Application>
  <DocSecurity>0</DocSecurity>
  <Lines>175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18</cp:revision>
  <dcterms:created xsi:type="dcterms:W3CDTF">2024-06-18T10:46:00Z</dcterms:created>
  <dcterms:modified xsi:type="dcterms:W3CDTF">2024-06-18T11:24:00Z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2024-06-18T11:19:48.000Z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Briefing\20240619 RB UK Manifesto analysis - Charts.xlsx,Z:\UK Team\UK Research Briefing\20240618 RB UK Manifesto analysis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Themes:fiscal policy,politics</vt:lpwstr>
  </property>
  <property fmtid="{D5CDD505-2E9C-101B-9397-08002B2CF9AE}" pid="17" name="ContentTypeId">
    <vt:lpwstr>0x01010009401BB7205AF745BAD4FA98BDE0B98F</vt:lpwstr>
  </property>
  <property fmtid="{D5CDD505-2E9C-101B-9397-08002B2CF9AE}" pid="18" name="OEP_PRODUCT_CODE">
    <vt:lpwstr>befC0f253c374319825E95</vt:lpwstr>
  </property>
  <property fmtid="{D5CDD505-2E9C-101B-9397-08002B2CF9AE}" pid="19" name="OEP_PUBLISH_DATE">
    <vt:lpwstr/>
  </property>
  <property fmtid="{D5CDD505-2E9C-101B-9397-08002B2CF9AE}" pid="20" name="OEP_CHART1">
    <vt:lpwstr>Chart - r v g,Z:\UK Team\UK Research Briefing\20240618 RB UK Manifesto analysis - Charts.xlsx</vt:lpwstr>
  </property>
  <property fmtid="{D5CDD505-2E9C-101B-9397-08002B2CF9AE}" pid="21" name="OEP_DATA_FILEPATH">
    <vt:lpwstr>Z:\UK Team\UK Research Briefing\20240618 RB UK Manifesto analysis.xlsx</vt:lpwstr>
  </property>
  <property fmtid="{D5CDD505-2E9C-101B-9397-08002B2CF9AE}" pid="22" name="OEP_CHART1_DATA">
    <vt:lpwstr>Chart - r v g,Z:\UK Team\UK Research Briefing\20240618 RB UK Manifesto analysis - Charts.xlsx</vt:lpwstr>
  </property>
  <property fmtid="{D5CDD505-2E9C-101B-9397-08002B2CF9AE}" pid="23" name="OEP_CHART2">
    <vt:lpwstr>Chart - Manifesto tax &amp; spend,Z:\UK Team\UK Research Briefing\20240618 RB UK Manifesto analysis - Charts.xlsx</vt:lpwstr>
  </property>
  <property fmtid="{D5CDD505-2E9C-101B-9397-08002B2CF9AE}" pid="24" name="OEP_CHART2_DATA">
    <vt:lpwstr>Chart - Manifesto tax &amp; spend,Z:\UK Team\UK Research Briefing\20240618 RB UK Manifesto analysis - Charts.xlsx</vt:lpwstr>
  </property>
  <property fmtid="{D5CDD505-2E9C-101B-9397-08002B2CF9AE}" pid="25" name="OEP_CHART4">
    <vt:lpwstr>Chart - GDP,Z:\UK Team\UK Research Briefing\20240618 RB UK Manifesto analysis - Charts.xlsx</vt:lpwstr>
  </property>
  <property fmtid="{D5CDD505-2E9C-101B-9397-08002B2CF9AE}" pid="26" name="OEP_CHART4_DATA">
    <vt:lpwstr>Chart - GDP,Z:\UK Team\UK Research Briefing\20240618 RB UK Manifesto analysis - Charts.xlsx</vt:lpwstr>
  </property>
</Properties>
</file>