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47B3D" w14:textId="66E3C7C3" w:rsidR="004D2CB0" w:rsidRDefault="00985528" w:rsidP="004D2CB0">
      <w:pPr>
        <w:pStyle w:val="Bullet"/>
      </w:pPr>
      <w:r>
        <w:t>The Bank of England held Bank Rate at 3.75% at today’s meeting, as expected</w:t>
      </w:r>
      <w:r w:rsidR="004D2CB0">
        <w:t xml:space="preserve">. </w:t>
      </w:r>
      <w:r w:rsidR="00997011">
        <w:t>There was nothing in the minutes to suggest we should change our call that policy will remain unchanged until next year</w:t>
      </w:r>
      <w:r w:rsidR="00F55BF6">
        <w:t>.</w:t>
      </w:r>
    </w:p>
    <w:p w14:paraId="1B51B815" w14:textId="07A170F8" w:rsidR="004D2CB0" w:rsidRDefault="00997011" w:rsidP="00037790">
      <w:pPr>
        <w:pStyle w:val="Bullet"/>
      </w:pPr>
      <w:r>
        <w:t xml:space="preserve">The committee noted that energy futures prices had fallen since the April meeting and that there was more evidence of </w:t>
      </w:r>
      <w:r w:rsidR="00037790">
        <w:t xml:space="preserve">sustained </w:t>
      </w:r>
      <w:r>
        <w:t>disinflation before the conflict began</w:t>
      </w:r>
      <w:r w:rsidR="004D2CB0">
        <w:t>.</w:t>
      </w:r>
      <w:r>
        <w:t xml:space="preserve"> But </w:t>
      </w:r>
      <w:r w:rsidR="00AD0AAE">
        <w:t xml:space="preserve">policymakers </w:t>
      </w:r>
      <w:r w:rsidR="00037790">
        <w:t>remained cautious on the implications of both developments. We think this is because they</w:t>
      </w:r>
      <w:r w:rsidR="00AD0AAE">
        <w:t>’</w:t>
      </w:r>
      <w:r w:rsidR="00037790">
        <w:t xml:space="preserve">re keen to prevent financial conditions </w:t>
      </w:r>
      <w:r w:rsidR="00E535FA">
        <w:t xml:space="preserve">from </w:t>
      </w:r>
      <w:r w:rsidR="00037790">
        <w:t>loosening too much</w:t>
      </w:r>
      <w:r w:rsidR="00E535FA">
        <w:t xml:space="preserve"> – </w:t>
      </w:r>
      <w:r w:rsidR="001647DE">
        <w:t xml:space="preserve">the </w:t>
      </w:r>
      <w:r w:rsidR="00DA319D">
        <w:t>majority</w:t>
      </w:r>
      <w:r w:rsidR="001647DE">
        <w:t xml:space="preserve"> </w:t>
      </w:r>
      <w:r w:rsidR="00AD0AAE">
        <w:t xml:space="preserve">of the committee </w:t>
      </w:r>
      <w:r w:rsidR="001647DE">
        <w:t>appears to think that</w:t>
      </w:r>
      <w:r w:rsidR="00E535FA">
        <w:t xml:space="preserve"> tighter financial conditions so far ha</w:t>
      </w:r>
      <w:r w:rsidR="001647DE">
        <w:t>ve</w:t>
      </w:r>
      <w:r w:rsidR="00E535FA">
        <w:t xml:space="preserve"> provided breathing space to pursue the ‘wait-and-see’ approach to policy decisions</w:t>
      </w:r>
      <w:r w:rsidR="004D2CB0">
        <w:t>.</w:t>
      </w:r>
    </w:p>
    <w:p w14:paraId="2B096462" w14:textId="165ECD05" w:rsidR="00985528" w:rsidRDefault="00985528">
      <w:r w:rsidRPr="00985528">
        <w:t xml:space="preserve">The Bank of England's Monetary Policy Committee voted </w:t>
      </w:r>
      <w:r>
        <w:t>7-2</w:t>
      </w:r>
      <w:r w:rsidRPr="00985528">
        <w:t xml:space="preserve"> to hold Bank Rate at 3.75%. The </w:t>
      </w:r>
      <w:r>
        <w:t>two</w:t>
      </w:r>
      <w:r w:rsidRPr="00985528">
        <w:t xml:space="preserve"> dissenter</w:t>
      </w:r>
      <w:r>
        <w:t>s</w:t>
      </w:r>
      <w:r w:rsidRPr="00985528">
        <w:t>, Huw Pill</w:t>
      </w:r>
      <w:r>
        <w:t xml:space="preserve"> and Megan Greene</w:t>
      </w:r>
      <w:r w:rsidRPr="00985528">
        <w:t>, preferred a 25bp</w:t>
      </w:r>
      <w:r w:rsidR="00C70BBD">
        <w:t>s</w:t>
      </w:r>
      <w:r w:rsidRPr="00985528">
        <w:t xml:space="preserve"> hike</w:t>
      </w:r>
      <w:r w:rsidR="004D2CB0">
        <w:t>.</w:t>
      </w:r>
      <w:r>
        <w:t xml:space="preserve"> Greene had used a recent </w:t>
      </w:r>
      <w:hyperlink r:id="rId7" w:history="1">
        <w:r w:rsidRPr="00A86170">
          <w:rPr>
            <w:rStyle w:val="Hyperlink"/>
          </w:rPr>
          <w:t>speech</w:t>
        </w:r>
      </w:hyperlink>
      <w:r>
        <w:t xml:space="preserve"> to flag she was likely to switch from no change to voting for a hike</w:t>
      </w:r>
      <w:r w:rsidR="00E220BD">
        <w:t xml:space="preserve">, </w:t>
      </w:r>
      <w:r>
        <w:t xml:space="preserve">and </w:t>
      </w:r>
      <w:r w:rsidR="00E220BD">
        <w:t xml:space="preserve">the narrower </w:t>
      </w:r>
      <w:r w:rsidR="00FC13AA">
        <w:t>margin for no change</w:t>
      </w:r>
      <w:r w:rsidR="00E220BD">
        <w:t xml:space="preserve"> shouldn’t be seen as a hawkish signal. </w:t>
      </w:r>
      <w:r w:rsidR="004E40ED">
        <w:t>Most</w:t>
      </w:r>
      <w:r w:rsidR="00E220BD">
        <w:t xml:space="preserve"> members were </w:t>
      </w:r>
      <w:r w:rsidR="001F4A0E">
        <w:t xml:space="preserve">content to maintain a ‘wait-and-see’ approach until they could make a more </w:t>
      </w:r>
      <w:r w:rsidR="00360C39">
        <w:t>informed</w:t>
      </w:r>
      <w:r w:rsidR="001F4A0E">
        <w:t xml:space="preserve"> judgement on the</w:t>
      </w:r>
      <w:r w:rsidR="009143E1">
        <w:t xml:space="preserve"> likely</w:t>
      </w:r>
      <w:r w:rsidR="001F4A0E">
        <w:t xml:space="preserve"> strength of second-round effects </w:t>
      </w:r>
      <w:r w:rsidR="00FC13AA">
        <w:t>via</w:t>
      </w:r>
      <w:r w:rsidR="001F4A0E">
        <w:t xml:space="preserve"> pay growth</w:t>
      </w:r>
      <w:r w:rsidR="00FC13AA">
        <w:t xml:space="preserve"> and margins</w:t>
      </w:r>
      <w:r w:rsidR="001F4A0E">
        <w:t>.</w:t>
      </w:r>
    </w:p>
    <w:p w14:paraId="599FCF44" w14:textId="00150345" w:rsidR="009A08C8" w:rsidRDefault="00360C39">
      <w:r>
        <w:t xml:space="preserve">April’s Monetary Policy Report had set out three scenarios with varying assumptions for energy prices and second-round effects. </w:t>
      </w:r>
      <w:r w:rsidR="00166C48">
        <w:t>This week’s US-Iran deal has taken energy futures prices below the assumptions used in all of the MPC’s scenarios (</w:t>
      </w:r>
      <w:r w:rsidR="00166C48" w:rsidRPr="00166C48">
        <w:rPr>
          <w:b/>
          <w:bCs/>
          <w:color w:val="003469"/>
        </w:rPr>
        <w:fldChar w:fldCharType="begin"/>
      </w:r>
      <w:r w:rsidR="00166C48" w:rsidRPr="00166C48">
        <w:rPr>
          <w:b/>
          <w:color w:val="003469"/>
        </w:rPr>
        <w:instrText xml:space="preserve"> REF _Ref232677827 \h \* Charformat </w:instrText>
      </w:r>
      <w:r w:rsidR="00166C48" w:rsidRPr="00166C48">
        <w:rPr>
          <w:b/>
          <w:bCs/>
          <w:color w:val="003469"/>
        </w:rPr>
      </w:r>
      <w:r w:rsidR="00166C48" w:rsidRPr="00166C48">
        <w:rPr>
          <w:b/>
          <w:bCs/>
          <w:color w:val="003469"/>
        </w:rPr>
        <w:fldChar w:fldCharType="separate"/>
      </w:r>
      <w:r w:rsidR="009C140E" w:rsidRPr="009C140E">
        <w:rPr>
          <w:b/>
          <w:color w:val="003469"/>
        </w:rPr>
        <w:t>Chart 1</w:t>
      </w:r>
      <w:r w:rsidR="00166C48" w:rsidRPr="00166C48">
        <w:rPr>
          <w:b/>
          <w:bCs/>
          <w:color w:val="003469"/>
        </w:rPr>
        <w:fldChar w:fldCharType="end"/>
      </w:r>
      <w:r w:rsidR="00166C48">
        <w:t xml:space="preserve">). </w:t>
      </w:r>
      <w:r w:rsidR="00C70BBD">
        <w:t xml:space="preserve">Although </w:t>
      </w:r>
      <w:r w:rsidR="00CF769E">
        <w:t>welcoming this development, the</w:t>
      </w:r>
      <w:r w:rsidR="001C77C6">
        <w:t xml:space="preserve"> minutes argued that risks to energy prices were skewed to the upside </w:t>
      </w:r>
      <w:r w:rsidR="00CF769E">
        <w:t xml:space="preserve">given </w:t>
      </w:r>
      <w:r w:rsidR="009C6CA9">
        <w:t xml:space="preserve">the unpredictable geopolitical environment and </w:t>
      </w:r>
      <w:r w:rsidR="00CF769E">
        <w:t>uncertainty about</w:t>
      </w:r>
      <w:r w:rsidR="004D1867">
        <w:t xml:space="preserve"> damage to</w:t>
      </w:r>
      <w:r w:rsidR="00CF769E">
        <w:t xml:space="preserve"> </w:t>
      </w:r>
      <w:r w:rsidR="004D1867">
        <w:t>energy supply and wider supply chain disruption.</w:t>
      </w:r>
    </w:p>
    <w:p w14:paraId="62DF3C1E" w14:textId="0D85C3F6" w:rsidR="004D2CB0" w:rsidRDefault="004D2CB0" w:rsidP="004D2CB0">
      <w:pPr>
        <w:pStyle w:val="ExhibitTitle"/>
      </w:pPr>
      <w:bookmarkStart w:id="0" w:name="_Ref232677827"/>
      <w:r>
        <w:t xml:space="preserve">Chart </w:t>
      </w:r>
      <w:r>
        <w:fldChar w:fldCharType="begin"/>
      </w:r>
      <w:r>
        <w:instrText>SEQ CHART</w:instrText>
      </w:r>
      <w:r>
        <w:fldChar w:fldCharType="separate"/>
      </w:r>
      <w:r w:rsidR="009C140E">
        <w:rPr>
          <w:noProof/>
        </w:rPr>
        <w:t>1</w:t>
      </w:r>
      <w:r>
        <w:fldChar w:fldCharType="end"/>
      </w:r>
      <w:bookmarkEnd w:id="0"/>
      <w:r>
        <w:t xml:space="preserve">: </w:t>
      </w:r>
      <w:r w:rsidR="00FC2F10">
        <w:t>Oil and gas futures prices are currently below all of the MPC’s April scenarios</w:t>
      </w:r>
    </w:p>
    <w:p w14:paraId="291231A0" w14:textId="2E5FFB59" w:rsidR="004D2CB0" w:rsidRDefault="00E25F1F" w:rsidP="009C140E">
      <w:pPr>
        <w:pStyle w:val="Chart"/>
      </w:pPr>
      <w:r>
        <w:rPr>
          <w:noProof/>
        </w:rPr>
        <w:drawing>
          <wp:inline distT="0" distB="0" distL="0" distR="0" wp14:anchorId="333A4300" wp14:editId="66EC4F8F">
            <wp:extent cx="6442710" cy="3178818"/>
            <wp:effectExtent l="0" t="0" r="0" b="2540"/>
            <wp:docPr id="800264181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6418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7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D977" w14:textId="07E83B1E" w:rsidR="00E25F1F" w:rsidRDefault="00E25F1F" w:rsidP="00E25F1F">
      <w:pPr>
        <w:pStyle w:val="ExhibitSource"/>
      </w:pPr>
      <w:r>
        <w:t>Source: Oxford Economics</w:t>
      </w:r>
    </w:p>
    <w:p w14:paraId="2B487E2B" w14:textId="2E001BEB" w:rsidR="004D2CB0" w:rsidRDefault="004D2CB0" w:rsidP="004D2CB0">
      <w:pPr>
        <w:sectPr w:rsidR="004D2CB0" w:rsidSect="004D2CB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2660" w:right="880" w:bottom="730" w:left="880" w:header="200" w:footer="300" w:gutter="0"/>
          <w:cols w:space="708"/>
          <w:titlePg/>
          <w:docGrid w:linePitch="360"/>
        </w:sectPr>
      </w:pPr>
    </w:p>
    <w:p w14:paraId="41AF2674" w14:textId="01C2B4C1" w:rsidR="009276D0" w:rsidRDefault="009C6CA9" w:rsidP="004D2CB0">
      <w:r>
        <w:lastRenderedPageBreak/>
        <w:t>Most members also expressed greater reassurance that there had been sustained disinflation before the conflict erupted</w:t>
      </w:r>
      <w:r w:rsidR="004D2CB0">
        <w:t>.</w:t>
      </w:r>
      <w:r>
        <w:t xml:space="preserve"> However, </w:t>
      </w:r>
      <w:r w:rsidR="00C70BBD">
        <w:t xml:space="preserve">concerns that short-term inflation expectations remained some way above pre-conflict levels mitigated </w:t>
      </w:r>
      <w:r>
        <w:t>this positive news.</w:t>
      </w:r>
      <w:r w:rsidR="00E25F1F">
        <w:t xml:space="preserve"> </w:t>
      </w:r>
    </w:p>
    <w:p w14:paraId="59ACEECB" w14:textId="72066307" w:rsidR="009C6CA9" w:rsidRDefault="00E25F1F" w:rsidP="004D2CB0">
      <w:r>
        <w:t>Most in the no</w:t>
      </w:r>
      <w:r w:rsidR="00C70BBD">
        <w:t>-</w:t>
      </w:r>
      <w:r>
        <w:t xml:space="preserve">change camp appear to </w:t>
      </w:r>
      <w:r w:rsidR="00363F30">
        <w:t xml:space="preserve">take the view that the most likely scenario is that a weak labour market and fragile demand will keep a lid on second-round effects via pay growth and margins. </w:t>
      </w:r>
      <w:r w:rsidR="000C46ED">
        <w:t>And leading indicators on the strength of those second-round effects will remain key to the MPC’s decision making.</w:t>
      </w:r>
    </w:p>
    <w:p w14:paraId="5056DEBB" w14:textId="71415C23" w:rsidR="004D2CB0" w:rsidRDefault="000C46ED" w:rsidP="004D2CB0">
      <w:r>
        <w:t xml:space="preserve">Most members argued </w:t>
      </w:r>
      <w:r w:rsidR="00C70BBD">
        <w:t xml:space="preserve">that financial conditions having tightened significantly since the beginning of the conflict made </w:t>
      </w:r>
      <w:r w:rsidR="001647DE">
        <w:t>adopting</w:t>
      </w:r>
      <w:r>
        <w:t xml:space="preserve"> this ‘wait-and-see’ approach </w:t>
      </w:r>
      <w:r w:rsidR="001647DE">
        <w:t>easier</w:t>
      </w:r>
      <w:r>
        <w:t xml:space="preserve">. </w:t>
      </w:r>
      <w:r w:rsidR="00095692">
        <w:t>However</w:t>
      </w:r>
      <w:r>
        <w:t xml:space="preserve">, market pricing has moved a lot </w:t>
      </w:r>
      <w:r w:rsidR="00195054">
        <w:t xml:space="preserve">in the opposite direction </w:t>
      </w:r>
      <w:r>
        <w:t xml:space="preserve">over the past </w:t>
      </w:r>
      <w:r w:rsidR="00195054">
        <w:t>six weeks. At close yesterday, markets priced 37bps of tightening over the next year, down from 68bps after the April meeting (</w:t>
      </w:r>
      <w:r w:rsidR="00195054" w:rsidRPr="00195054">
        <w:rPr>
          <w:b/>
          <w:bCs/>
          <w:color w:val="003469"/>
        </w:rPr>
        <w:fldChar w:fldCharType="begin"/>
      </w:r>
      <w:r w:rsidR="00195054" w:rsidRPr="00195054">
        <w:rPr>
          <w:b/>
          <w:color w:val="003469"/>
        </w:rPr>
        <w:instrText xml:space="preserve"> REF _Ref232679531 \h \* Charformat </w:instrText>
      </w:r>
      <w:r w:rsidR="00195054" w:rsidRPr="00195054">
        <w:rPr>
          <w:b/>
          <w:bCs/>
          <w:color w:val="003469"/>
        </w:rPr>
      </w:r>
      <w:r w:rsidR="00195054" w:rsidRPr="00195054">
        <w:rPr>
          <w:b/>
          <w:bCs/>
          <w:color w:val="003469"/>
        </w:rPr>
        <w:fldChar w:fldCharType="separate"/>
      </w:r>
      <w:r w:rsidR="009C140E" w:rsidRPr="009C140E">
        <w:rPr>
          <w:b/>
          <w:color w:val="003469"/>
        </w:rPr>
        <w:t>Chart 2</w:t>
      </w:r>
      <w:r w:rsidR="00195054" w:rsidRPr="00195054">
        <w:rPr>
          <w:b/>
          <w:bCs/>
          <w:color w:val="003469"/>
        </w:rPr>
        <w:fldChar w:fldCharType="end"/>
      </w:r>
      <w:r w:rsidR="00195054">
        <w:t>).</w:t>
      </w:r>
    </w:p>
    <w:p w14:paraId="2FAB906A" w14:textId="323975B7" w:rsidR="004D2CB0" w:rsidRDefault="004D2CB0" w:rsidP="004D2CB0">
      <w:pPr>
        <w:pStyle w:val="ExhibitTitle"/>
      </w:pPr>
      <w:bookmarkStart w:id="1" w:name="_Ref232679531"/>
      <w:r>
        <w:t xml:space="preserve">Chart </w:t>
      </w:r>
      <w:r>
        <w:fldChar w:fldCharType="begin"/>
      </w:r>
      <w:r>
        <w:instrText>SEQ CHART</w:instrText>
      </w:r>
      <w:r>
        <w:fldChar w:fldCharType="separate"/>
      </w:r>
      <w:r w:rsidR="009C140E">
        <w:rPr>
          <w:noProof/>
        </w:rPr>
        <w:t>2</w:t>
      </w:r>
      <w:r>
        <w:fldChar w:fldCharType="end"/>
      </w:r>
      <w:bookmarkEnd w:id="1"/>
      <w:r>
        <w:t xml:space="preserve">: </w:t>
      </w:r>
      <w:r w:rsidR="00195054">
        <w:t>Markets have become more dovish in recent weeks as energy futures prices have dropped back</w:t>
      </w:r>
    </w:p>
    <w:p w14:paraId="63CFFC3C" w14:textId="185D005A" w:rsidR="004D2CB0" w:rsidRDefault="00A0018B" w:rsidP="009C140E">
      <w:pPr>
        <w:pStyle w:val="Chart"/>
      </w:pPr>
      <w:r>
        <w:rPr>
          <w:noProof/>
        </w:rPr>
        <w:drawing>
          <wp:inline distT="0" distB="0" distL="0" distR="0" wp14:anchorId="42E33A10" wp14:editId="3725B5B2">
            <wp:extent cx="6442710" cy="3106096"/>
            <wp:effectExtent l="0" t="0" r="0" b="0"/>
            <wp:docPr id="186109378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93783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 b="2502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0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5D63" w14:textId="4885DEDD" w:rsidR="00A0018B" w:rsidRDefault="00A0018B" w:rsidP="00A0018B">
      <w:pPr>
        <w:pStyle w:val="ExhibitSource"/>
      </w:pPr>
      <w:r>
        <w:t>Sources: Oxford Economics, Haver Analytics</w:t>
      </w:r>
    </w:p>
    <w:p w14:paraId="06C600CF" w14:textId="4EA6A3BF" w:rsidR="00997011" w:rsidRDefault="00195054" w:rsidP="004D2CB0">
      <w:r>
        <w:t xml:space="preserve">We suspect that some of the attempts to play down recent moves in energy prices and to reiterate </w:t>
      </w:r>
      <w:r w:rsidR="00C70BBD">
        <w:t xml:space="preserve">the </w:t>
      </w:r>
      <w:r>
        <w:t xml:space="preserve">willingness </w:t>
      </w:r>
      <w:r w:rsidR="00C70BBD">
        <w:t xml:space="preserve">of the MPC </w:t>
      </w:r>
      <w:r>
        <w:t xml:space="preserve">to act against </w:t>
      </w:r>
      <w:r w:rsidR="00056D2B">
        <w:t xml:space="preserve">any </w:t>
      </w:r>
      <w:r>
        <w:t xml:space="preserve">emerging second-round effects reflects a desire to prevent financial conditions </w:t>
      </w:r>
      <w:r w:rsidR="00C50399">
        <w:t xml:space="preserve">loosening </w:t>
      </w:r>
      <w:r>
        <w:t>further in the near</w:t>
      </w:r>
      <w:r w:rsidR="00C70BBD">
        <w:t xml:space="preserve"> </w:t>
      </w:r>
      <w:r>
        <w:t xml:space="preserve">term. </w:t>
      </w:r>
      <w:r w:rsidR="0029324A">
        <w:t>This</w:t>
      </w:r>
      <w:r w:rsidR="00860F30">
        <w:t xml:space="preserve">, in turn, </w:t>
      </w:r>
      <w:r w:rsidR="0029324A">
        <w:t xml:space="preserve">would </w:t>
      </w:r>
      <w:r w:rsidR="00EC2DAB">
        <w:t>make it easier to maintain</w:t>
      </w:r>
      <w:r w:rsidR="0029324A">
        <w:t xml:space="preserve"> </w:t>
      </w:r>
      <w:r w:rsidR="00EC2DAB">
        <w:t>the</w:t>
      </w:r>
      <w:r w:rsidR="0029324A">
        <w:t xml:space="preserve"> wait-and-see approach.</w:t>
      </w:r>
    </w:p>
    <w:p w14:paraId="3B8752BF" w14:textId="2E25C944" w:rsidR="00997011" w:rsidRDefault="0029324A" w:rsidP="004D2CB0">
      <w:r>
        <w:t xml:space="preserve">On balance, we can’t see any reason to change our call that Bank Rate will remain at 3.75% for the rest of this year. The majority </w:t>
      </w:r>
      <w:r w:rsidR="00C70BBD">
        <w:t xml:space="preserve">of the committee </w:t>
      </w:r>
      <w:r>
        <w:t>appear content to sit back and see how events play out, and we don’t expect to see leading indicators show</w:t>
      </w:r>
      <w:r w:rsidR="00C70BBD">
        <w:t>ing</w:t>
      </w:r>
      <w:r>
        <w:t xml:space="preserve"> evidence of </w:t>
      </w:r>
      <w:r w:rsidR="00555313">
        <w:t xml:space="preserve">growing </w:t>
      </w:r>
      <w:r>
        <w:t>second-round effects that might trigger a change of heart</w:t>
      </w:r>
      <w:r w:rsidR="00C201D4">
        <w:t>.</w:t>
      </w:r>
    </w:p>
    <w:p w14:paraId="6E44A8A8" w14:textId="7A469B2E" w:rsidR="0029324A" w:rsidRDefault="003350B4" w:rsidP="004D2CB0">
      <w:r>
        <w:t>We continue to expect the next move to be a cut. Our current baseline shows cuts resuming in late</w:t>
      </w:r>
      <w:r w:rsidR="00C70BBD">
        <w:t xml:space="preserve"> </w:t>
      </w:r>
      <w:r>
        <w:t xml:space="preserve">2027, with the committee erring on the side of caution about underlying inflation pressures. But </w:t>
      </w:r>
      <w:r w:rsidR="005857C6">
        <w:t>the</w:t>
      </w:r>
      <w:r>
        <w:t xml:space="preserve"> </w:t>
      </w:r>
      <w:r w:rsidR="00E752BB">
        <w:t>chances</w:t>
      </w:r>
      <w:r>
        <w:t xml:space="preserve"> of an earlier move are </w:t>
      </w:r>
      <w:r w:rsidR="00E752BB">
        <w:t>rising</w:t>
      </w:r>
      <w:r>
        <w:t xml:space="preserve">. </w:t>
      </w:r>
      <w:r w:rsidR="00EA75BC">
        <w:t xml:space="preserve">Cutting sooner </w:t>
      </w:r>
      <w:r>
        <w:t xml:space="preserve">would require this week’s US-Iran agreement to lead to a full-blown deal that results in oil and gas prices continuing to fall back. It would also require </w:t>
      </w:r>
      <w:r w:rsidR="004C0077">
        <w:t xml:space="preserve">labour market conditions to remain loose. But given the Middle East situation remains so uncertain, and that </w:t>
      </w:r>
      <w:r w:rsidR="00EA75BC">
        <w:t>it’s</w:t>
      </w:r>
      <w:r w:rsidR="004C0077">
        <w:t xml:space="preserve"> advantageous to keep financial conditions relatively tight, we don’t expect there to be much discussion about rate cuts in the MPC’s communications for the time being.</w:t>
      </w:r>
    </w:p>
    <w:sectPr w:rsidR="0029324A" w:rsidSect="004D2CB0">
      <w:pgSz w:w="11906" w:h="16838"/>
      <w:pgMar w:top="1420" w:right="880" w:bottom="1000" w:left="880" w:header="200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8FE5D" w14:textId="77777777" w:rsidR="00F00D7D" w:rsidRDefault="00F00D7D" w:rsidP="004D2CB0">
      <w:pPr>
        <w:spacing w:before="0" w:after="0"/>
      </w:pPr>
      <w:r>
        <w:separator/>
      </w:r>
    </w:p>
  </w:endnote>
  <w:endnote w:type="continuationSeparator" w:id="0">
    <w:p w14:paraId="33509D1E" w14:textId="77777777" w:rsidR="00F00D7D" w:rsidRDefault="00F00D7D" w:rsidP="004D2CB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altName w:val="Nirmala UI"/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altName w:val="Nirmala UI"/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C51C7" w14:textId="77777777" w:rsidR="00B40414" w:rsidRDefault="00B404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87742" w14:textId="77777777" w:rsidR="004D2CB0" w:rsidRPr="004D2CB0" w:rsidRDefault="004D2CB0" w:rsidP="004D2CB0">
    <w:pPr>
      <w:pStyle w:val="RepeatingFooter"/>
      <w:tabs>
        <w:tab w:val="right" w:pos="10205"/>
      </w:tabs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70528" behindDoc="1" locked="1" layoutInCell="1" allowOverlap="1" wp14:anchorId="48E0F501" wp14:editId="792407CB">
          <wp:simplePos x="0" y="0"/>
          <wp:positionH relativeFrom="page">
            <wp:posOffset>12700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222553707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553707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D2CB0">
      <w:rPr>
        <w:rFonts w:ascii="Poppins Medium" w:hAnsi="Poppins Medium" w:cs="Poppins Medium"/>
      </w:rPr>
      <w:t xml:space="preserve">Andrew Goodwin </w:t>
    </w:r>
    <w:r>
      <w:t xml:space="preserve">| Chief UK Economist | agoodwin@oxfordeconomics.com </w:t>
    </w:r>
    <w:r>
      <w:tab/>
    </w:r>
    <w:r w:rsidRPr="004D2CB0">
      <w:rPr>
        <w:rFonts w:ascii="Poppins Medium" w:hAnsi="Poppins Medium" w:cs="Poppins Medium"/>
      </w:rPr>
      <w:t xml:space="preserve">Page </w:t>
    </w:r>
    <w:r>
      <w:rPr>
        <w:rFonts w:ascii="Poppins Medium" w:hAnsi="Poppins Medium" w:cs="Poppins Medium"/>
      </w:rPr>
      <w:fldChar w:fldCharType="begin"/>
    </w:r>
    <w:r>
      <w:rPr>
        <w:rFonts w:ascii="Poppins Medium" w:hAnsi="Poppins Medium" w:cs="Poppins Medium"/>
      </w:rPr>
      <w:instrText xml:space="preserve"> PAGE  \* MERGEFORMAT </w:instrText>
    </w:r>
    <w:r>
      <w:rPr>
        <w:rFonts w:ascii="Poppins Medium" w:hAnsi="Poppins Medium" w:cs="Poppins Medium"/>
      </w:rPr>
      <w:fldChar w:fldCharType="separate"/>
    </w:r>
    <w:r>
      <w:rPr>
        <w:rFonts w:ascii="Poppins Medium" w:hAnsi="Poppins Medium" w:cs="Poppins Medium"/>
        <w:noProof/>
      </w:rPr>
      <w:t>3</w:t>
    </w:r>
    <w:r>
      <w:rPr>
        <w:rFonts w:ascii="Poppins Medium" w:hAnsi="Poppins Medium" w:cs="Poppins Medium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2F2D5" w14:textId="77777777" w:rsidR="004D2CB0" w:rsidRPr="004D2CB0" w:rsidRDefault="004D2CB0" w:rsidP="004D2CB0">
    <w:pPr>
      <w:pStyle w:val="Author"/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7456" behindDoc="1" locked="1" layoutInCell="1" allowOverlap="1" wp14:anchorId="22682EE8" wp14:editId="11DC363A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677516334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16334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1312" behindDoc="1" locked="1" layoutInCell="1" allowOverlap="1" wp14:anchorId="48190E89" wp14:editId="044F71D8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103613560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6135603" name="Pictur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D2CB0">
      <w:rPr>
        <w:rFonts w:ascii="Poppins Medium" w:hAnsi="Poppins Medium" w:cs="Poppins Medium"/>
      </w:rPr>
      <w:t xml:space="preserve">Andrew Goodwin </w:t>
    </w:r>
    <w:r>
      <w:t>| Chief UK Economist | agoodwin@oxfordeconomics.com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E910E" w14:textId="77777777" w:rsidR="00F00D7D" w:rsidRDefault="00F00D7D" w:rsidP="004D2CB0">
      <w:pPr>
        <w:spacing w:before="0" w:after="0"/>
      </w:pPr>
      <w:r>
        <w:separator/>
      </w:r>
    </w:p>
  </w:footnote>
  <w:footnote w:type="continuationSeparator" w:id="0">
    <w:p w14:paraId="7E25C4BD" w14:textId="77777777" w:rsidR="00F00D7D" w:rsidRDefault="00F00D7D" w:rsidP="004D2CB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9EE69" w14:textId="77777777" w:rsidR="00B40414" w:rsidRDefault="00B404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6263D" w14:textId="4E8B8DBE" w:rsidR="004D2CB0" w:rsidRPr="004D2CB0" w:rsidRDefault="004D2CB0" w:rsidP="004D2CB0">
    <w:pPr>
      <w:pStyle w:val="RepeatingHeader"/>
      <w:rPr>
        <w:rFonts w:ascii="Poppins Medium" w:hAnsi="Poppins Medium" w:cs="Poppins Medium"/>
      </w:rPr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9504" behindDoc="1" locked="1" layoutInCell="1" allowOverlap="1" wp14:anchorId="397EC7B9" wp14:editId="4FC0C791">
          <wp:simplePos x="0" y="0"/>
          <wp:positionH relativeFrom="page">
            <wp:posOffset>5207000</wp:posOffset>
          </wp:positionH>
          <wp:positionV relativeFrom="page">
            <wp:posOffset>304800</wp:posOffset>
          </wp:positionV>
          <wp:extent cx="1799167" cy="254000"/>
          <wp:effectExtent l="0" t="0" r="0" b="0"/>
          <wp:wrapNone/>
          <wp:docPr id="1629612501" name="Graphic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9612501" name="Graphic 1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167" cy="2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8480" behindDoc="1" locked="1" layoutInCell="1" allowOverlap="1" wp14:anchorId="31B4EAD5" wp14:editId="04A1A91A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710663"/>
          <wp:effectExtent l="0" t="0" r="0" b="0"/>
          <wp:wrapNone/>
          <wp:docPr id="152391838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391838" name="Picture 1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81900" cy="7106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</w:rPr>
      <w:t>RESEARCH BRIEFING</w:t>
    </w:r>
    <w:r w:rsidRPr="004D2CB0">
      <w:rPr>
        <w:rFonts w:ascii="Poppins Medium" w:hAnsi="Poppins Medium" w:cs="Poppins Medium"/>
      </w:rPr>
      <w:t xml:space="preserve"> | </w:t>
    </w:r>
    <w:r>
      <w:rPr>
        <w:rFonts w:ascii="Poppins Medium" w:hAnsi="Poppins Medium" w:cs="Poppins Medium"/>
      </w:rPr>
      <w:t>UK</w:t>
    </w:r>
  </w:p>
  <w:p w14:paraId="3BC5A75C" w14:textId="522DFFC5" w:rsidR="004D2CB0" w:rsidRPr="004D2CB0" w:rsidRDefault="00331CD0" w:rsidP="004D2CB0">
    <w:pPr>
      <w:pStyle w:val="RepeatingHeader"/>
    </w:pPr>
    <w:r w:rsidRPr="00331CD0">
      <w:t>The MPC remains firmly in wait-and</w:t>
    </w:r>
    <w:r w:rsidR="000F2BC6">
      <w:t>-</w:t>
    </w:r>
    <w:r w:rsidRPr="00331CD0">
      <w:t>see mode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0E8B8" w14:textId="77777777" w:rsidR="004D2CB0" w:rsidRDefault="004D2CB0" w:rsidP="004D2CB0">
    <w:r>
      <w:rPr>
        <w:noProof/>
        <w14:ligatures w14:val="standardContextual"/>
      </w:rPr>
      <w:drawing>
        <wp:anchor distT="0" distB="0" distL="114300" distR="114300" simplePos="0" relativeHeight="251666432" behindDoc="1" locked="1" layoutInCell="1" allowOverlap="1" wp14:anchorId="764BEE2E" wp14:editId="59FD493B">
          <wp:simplePos x="0" y="0"/>
          <wp:positionH relativeFrom="page">
            <wp:posOffset>431800</wp:posOffset>
          </wp:positionH>
          <wp:positionV relativeFrom="page">
            <wp:posOffset>558800</wp:posOffset>
          </wp:positionV>
          <wp:extent cx="2306997" cy="520700"/>
          <wp:effectExtent l="0" t="0" r="0" b="0"/>
          <wp:wrapNone/>
          <wp:docPr id="1611445965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1445965" name="Graphic 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6997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5408" behindDoc="1" locked="1" layoutInCell="1" allowOverlap="1" wp14:anchorId="64EF3346" wp14:editId="478EF24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1061884"/>
          <wp:effectExtent l="0" t="0" r="0" b="5080"/>
          <wp:wrapNone/>
          <wp:docPr id="205024467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244676" name="Picture 7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81900" cy="10618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1F14C35" wp14:editId="310572DC">
              <wp:simplePos x="0" y="0"/>
              <wp:positionH relativeFrom="margin">
                <wp:align>right</wp:align>
              </wp:positionH>
              <wp:positionV relativeFrom="page">
                <wp:posOffset>761365</wp:posOffset>
              </wp:positionV>
              <wp:extent cx="1447800" cy="317500"/>
              <wp:effectExtent l="0" t="0" r="0" b="6350"/>
              <wp:wrapNone/>
              <wp:docPr id="2020802228" name="DatePicker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4478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id w:val="1096366065"/>
                            <w:lock w:val="sdtLocked"/>
                            <w:placeholder>
                              <w:docPart w:val="DefaultPlaceholder_-1854013437"/>
                            </w:placeholder>
                            <w:date w:fullDate="2026-06-18T11:36:00Z">
                              <w:dateFormat w:val="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E293266" w14:textId="77777777" w:rsidR="004D2CB0" w:rsidRDefault="004D2CB0" w:rsidP="004D2CB0">
                              <w:pPr>
                                <w:pStyle w:val="PublishDate"/>
                              </w:pPr>
                              <w:r>
                                <w:t>18 June 2026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F14C35" id="_x0000_t202" coordsize="21600,21600" o:spt="202" path="m,l,21600r21600,l21600,xe">
              <v:stroke joinstyle="miter"/>
              <v:path gradientshapeok="t" o:connecttype="rect"/>
            </v:shapetype>
            <v:shape id="DatePickerShape" o:spid="_x0000_s1026" type="#_x0000_t202" style="position:absolute;margin-left:62.8pt;margin-top:59.95pt;width:114pt;height:2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" filled="f" stroked="f" strokeweight=".5pt">
              <v:path arrowok="t"/>
              <o:lock v:ext="edit" aspectratio="t"/>
              <v:textbox>
                <w:txbxContent>
                  <w:sdt>
                    <w:sdtPr>
                      <w:id w:val="1096366065"/>
                      <w:lock w:val="sdtLocked"/>
                      <w:placeholder>
                        <w:docPart w:val="DefaultPlaceholder_-1854013437"/>
                      </w:placeholder>
                      <w:date w:fullDate="2026-06-18T11:36:00Z">
                        <w:dateFormat w:val="d MMMM yyyy"/>
                        <w:lid w:val="en-GB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p w14:paraId="3E293266" w14:textId="77777777" w:rsidR="004D2CB0" w:rsidRDefault="004D2CB0" w:rsidP="004D2CB0">
                        <w:pPr>
                          <w:pStyle w:val="PublishDate"/>
                        </w:pPr>
                        <w:r>
                          <w:t>18 June 2026</w:t>
                        </w:r>
                      </w:p>
                    </w:sdtContent>
                  </w:sdt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39142116" wp14:editId="5446278D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4089400" cy="812800"/>
              <wp:effectExtent l="0" t="0" r="0" b="6350"/>
              <wp:wrapNone/>
              <wp:docPr id="188881615" name="ProductType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4089400" cy="812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960515A" w14:textId="3E0D07A5" w:rsidR="004D2CB0" w:rsidRPr="004D2CB0" w:rsidRDefault="004D2CB0" w:rsidP="004D2CB0">
                          <w:pPr>
                            <w:pStyle w:val="ProductDescription"/>
                            <w:rPr>
                              <w:color w:val="00CCFF"/>
                            </w:rPr>
                          </w:pPr>
                          <w:r>
                            <w:t xml:space="preserve">Research Briefing | </w:t>
                          </w:r>
                          <w:r>
                            <w:rPr>
                              <w:color w:val="00CCFF"/>
                            </w:rPr>
                            <w:t>UK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142116" id="ProductTypeShape" o:spid="_x0000_s1027" type="#_x0000_t202" style="position:absolute;margin-left:270.8pt;margin-top:0;width:322pt;height:64pt;z-index:251659264;visibility:visible;mso-wrap-style:square;mso-wrap-distance-left:9pt;mso-wrap-distance-top:0;mso-wrap-distance-right:9pt;mso-wrap-distance-bottom:0;mso-position-horizontal:right;mso-position-horizontal-relative:margin;mso-position-vertical:top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" filled="f" stroked="f" strokeweight=".5pt">
              <v:path arrowok="t"/>
              <o:lock v:ext="edit" aspectratio="t"/>
              <v:textbox>
                <w:txbxContent>
                  <w:p w14:paraId="0960515A" w14:textId="3E0D07A5" w:rsidR="004D2CB0" w:rsidRPr="004D2CB0" w:rsidRDefault="004D2CB0" w:rsidP="004D2CB0">
                    <w:pPr>
                      <w:pStyle w:val="ProductDescription"/>
                      <w:rPr>
                        <w:color w:val="00CCFF"/>
                      </w:rPr>
                    </w:pPr>
                    <w:r>
                      <w:t xml:space="preserve">Research Briefing | </w:t>
                    </w:r>
                    <w:r>
                      <w:rPr>
                        <w:color w:val="00CCFF"/>
                      </w:rPr>
                      <w:t>UK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6A2C9A02" w14:textId="77777777" w:rsidR="004D2CB0" w:rsidRDefault="004D2CB0" w:rsidP="004D2CB0"/>
  <w:p w14:paraId="4C1D1D49" w14:textId="104946AD" w:rsidR="004D2CB0" w:rsidRPr="004D2CB0" w:rsidRDefault="00331CD0" w:rsidP="004D2CB0">
    <w:pPr>
      <w:pStyle w:val="Headline"/>
    </w:pPr>
    <w:r>
      <w:t>The MPC remains firmly in wait-and</w:t>
    </w:r>
    <w:r w:rsidR="000F2BC6">
      <w:t>-</w:t>
    </w:r>
    <w:r>
      <w:t>see mode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D7A27"/>
    <w:multiLevelType w:val="multilevel"/>
    <w:tmpl w:val="0C0221C2"/>
    <w:lvl w:ilvl="0">
      <w:start w:val="1"/>
      <w:numFmt w:val="bullet"/>
      <w:pStyle w:val="Body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D3BB9"/>
    <w:multiLevelType w:val="hybridMultilevel"/>
    <w:tmpl w:val="51F21C4E"/>
    <w:lvl w:ilvl="0" w:tplc="234A44C8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1"/>
  </w:num>
  <w:num w:numId="2" w16cid:durableId="1590693657">
    <w:abstractNumId w:val="3"/>
  </w:num>
  <w:num w:numId="3" w16cid:durableId="1924102410">
    <w:abstractNumId w:val="2"/>
  </w:num>
  <w:num w:numId="4" w16cid:durableId="1817529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CB0"/>
    <w:rsid w:val="00037790"/>
    <w:rsid w:val="00056D2B"/>
    <w:rsid w:val="000700B6"/>
    <w:rsid w:val="00095692"/>
    <w:rsid w:val="00097FDF"/>
    <w:rsid w:val="000C46ED"/>
    <w:rsid w:val="000E768A"/>
    <w:rsid w:val="000F2BC6"/>
    <w:rsid w:val="001057DC"/>
    <w:rsid w:val="001068FC"/>
    <w:rsid w:val="001647DE"/>
    <w:rsid w:val="00166C48"/>
    <w:rsid w:val="00192A22"/>
    <w:rsid w:val="00195054"/>
    <w:rsid w:val="001C77C6"/>
    <w:rsid w:val="001D1A48"/>
    <w:rsid w:val="001F201F"/>
    <w:rsid w:val="001F4A0E"/>
    <w:rsid w:val="00243792"/>
    <w:rsid w:val="0029324A"/>
    <w:rsid w:val="002B505C"/>
    <w:rsid w:val="002F6648"/>
    <w:rsid w:val="00331CD0"/>
    <w:rsid w:val="003350B4"/>
    <w:rsid w:val="00360C39"/>
    <w:rsid w:val="00363F30"/>
    <w:rsid w:val="00466774"/>
    <w:rsid w:val="004C0077"/>
    <w:rsid w:val="004D1867"/>
    <w:rsid w:val="004D2CB0"/>
    <w:rsid w:val="004D3CC7"/>
    <w:rsid w:val="004E00B2"/>
    <w:rsid w:val="004E40ED"/>
    <w:rsid w:val="00522C6A"/>
    <w:rsid w:val="00555313"/>
    <w:rsid w:val="005857C6"/>
    <w:rsid w:val="00640C39"/>
    <w:rsid w:val="007525E7"/>
    <w:rsid w:val="00787968"/>
    <w:rsid w:val="0081678A"/>
    <w:rsid w:val="00860F30"/>
    <w:rsid w:val="009143E1"/>
    <w:rsid w:val="009276D0"/>
    <w:rsid w:val="00985528"/>
    <w:rsid w:val="00997011"/>
    <w:rsid w:val="009A08C8"/>
    <w:rsid w:val="009C140E"/>
    <w:rsid w:val="009C6CA9"/>
    <w:rsid w:val="009E072F"/>
    <w:rsid w:val="009F6444"/>
    <w:rsid w:val="00A0018B"/>
    <w:rsid w:val="00A86170"/>
    <w:rsid w:val="00A92CAD"/>
    <w:rsid w:val="00AD0AAE"/>
    <w:rsid w:val="00B40414"/>
    <w:rsid w:val="00B462F1"/>
    <w:rsid w:val="00BB6EFA"/>
    <w:rsid w:val="00C050F0"/>
    <w:rsid w:val="00C201D4"/>
    <w:rsid w:val="00C50399"/>
    <w:rsid w:val="00C56B0B"/>
    <w:rsid w:val="00C70BBD"/>
    <w:rsid w:val="00CF769E"/>
    <w:rsid w:val="00D219B2"/>
    <w:rsid w:val="00D2457F"/>
    <w:rsid w:val="00D56E72"/>
    <w:rsid w:val="00D97012"/>
    <w:rsid w:val="00DA319D"/>
    <w:rsid w:val="00DF63E2"/>
    <w:rsid w:val="00E220BD"/>
    <w:rsid w:val="00E25F1F"/>
    <w:rsid w:val="00E535FA"/>
    <w:rsid w:val="00E752BB"/>
    <w:rsid w:val="00EA75BC"/>
    <w:rsid w:val="00EC2DAB"/>
    <w:rsid w:val="00F00D7D"/>
    <w:rsid w:val="00F55BF6"/>
    <w:rsid w:val="00FC13AA"/>
    <w:rsid w:val="00FC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0ADBCA"/>
  <w15:chartTrackingRefBased/>
  <w15:docId w15:val="{E646EDD1-0A8F-4E62-AAC1-A1D1DC9D0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CB0"/>
    <w:pPr>
      <w:spacing w:before="270" w:after="100" w:line="240" w:lineRule="auto"/>
    </w:pPr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2CB0"/>
    <w:pPr>
      <w:keepNext/>
      <w:keepLines/>
      <w:spacing w:before="120" w:after="120" w:line="259" w:lineRule="auto"/>
      <w:outlineLvl w:val="0"/>
    </w:pPr>
    <w:rPr>
      <w:rFonts w:ascii="Poppins Medium" w:eastAsiaTheme="majorEastAsia" w:hAnsi="Poppins Medium" w:cs="Poppins Medium"/>
      <w:bCs/>
      <w:caps/>
      <w:color w:val="455055"/>
      <w:sz w:val="24"/>
      <w:szCs w:val="24"/>
    </w:rPr>
  </w:style>
  <w:style w:type="paragraph" w:styleId="Heading2">
    <w:name w:val="heading 2"/>
    <w:basedOn w:val="PlainText"/>
    <w:next w:val="Normal"/>
    <w:link w:val="Heading2Char"/>
    <w:uiPriority w:val="9"/>
    <w:unhideWhenUsed/>
    <w:qFormat/>
    <w:rsid w:val="004D2CB0"/>
    <w:pPr>
      <w:pBdr>
        <w:bottom w:val="single" w:sz="8" w:space="1" w:color="008AC8"/>
      </w:pBdr>
      <w:spacing w:before="310"/>
      <w:outlineLvl w:val="1"/>
    </w:pPr>
    <w:rPr>
      <w:rFonts w:ascii="Poppins Medium" w:hAnsi="Poppins Medium"/>
      <w:color w:val="455055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CB0"/>
    <w:pPr>
      <w:keepNext/>
      <w:keepLines/>
      <w:spacing w:after="120" w:line="259" w:lineRule="auto"/>
      <w:outlineLvl w:val="2"/>
    </w:pPr>
    <w:rPr>
      <w:rFonts w:ascii="Poppins Medium" w:eastAsiaTheme="majorEastAsia" w:hAnsi="Poppins Medium" w:cs="Poppins Medium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2CB0"/>
    <w:pPr>
      <w:keepNext/>
      <w:keepLines/>
      <w:outlineLvl w:val="3"/>
    </w:pPr>
    <w:rPr>
      <w:rFonts w:eastAsiaTheme="majorEastAsia"/>
      <w:iCs/>
      <w:color w:val="455055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4D2CB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4D2CB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4D2CB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4D2CB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4D2CB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CB0"/>
    <w:rPr>
      <w:rFonts w:ascii="Poppins Medium" w:eastAsiaTheme="majorEastAsia" w:hAnsi="Poppins Medium" w:cs="Poppins Medium"/>
      <w:bCs/>
      <w:caps/>
      <w:color w:val="455055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D2CB0"/>
    <w:rPr>
      <w:rFonts w:ascii="Poppins Medium" w:hAnsi="Poppins Medium" w:cs="Poppins Light"/>
      <w:color w:val="455055"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D2CB0"/>
    <w:rPr>
      <w:rFonts w:ascii="Poppins Medium" w:eastAsiaTheme="majorEastAsia" w:hAnsi="Poppins Medium" w:cs="Poppins Medium"/>
      <w:color w:val="000000" w:themeColor="text1"/>
      <w:kern w:val="0"/>
      <w:sz w:val="18"/>
      <w:szCs w:val="1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D2CB0"/>
    <w:rPr>
      <w:rFonts w:ascii="Poppins Light" w:eastAsiaTheme="majorEastAsia" w:hAnsi="Poppins Light" w:cs="Poppins Light"/>
      <w:iCs/>
      <w:color w:val="455055"/>
      <w:kern w:val="0"/>
      <w:sz w:val="18"/>
      <w:szCs w:val="18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4D2CB0"/>
    <w:rPr>
      <w:rFonts w:asciiTheme="majorHAnsi" w:eastAsiaTheme="majorEastAsia" w:hAnsiTheme="majorHAnsi" w:cstheme="majorBidi"/>
      <w:color w:val="0F4761" w:themeColor="accent1" w:themeShade="BF"/>
      <w:kern w:val="0"/>
      <w:sz w:val="18"/>
      <w:szCs w:val="1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CB0"/>
    <w:rPr>
      <w:rFonts w:asciiTheme="majorHAnsi" w:eastAsiaTheme="majorEastAsia" w:hAnsiTheme="majorHAnsi" w:cstheme="majorBidi"/>
      <w:color w:val="0A2F40" w:themeColor="accent1" w:themeShade="7F"/>
      <w:kern w:val="0"/>
      <w:sz w:val="18"/>
      <w:szCs w:val="1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CB0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18"/>
      <w:szCs w:val="1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CB0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CB0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Title">
    <w:name w:val="Title"/>
    <w:basedOn w:val="Normal"/>
    <w:next w:val="Normal"/>
    <w:link w:val="TitleChar"/>
    <w:uiPriority w:val="10"/>
    <w:locked/>
    <w:rsid w:val="004D2CB0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CB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locked/>
    <w:rsid w:val="004D2CB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D2CB0"/>
    <w:rPr>
      <w:rFonts w:eastAsiaTheme="minorEastAsia"/>
      <w:color w:val="5A5A5A" w:themeColor="text1" w:themeTint="A5"/>
      <w:spacing w:val="15"/>
      <w:kern w:val="0"/>
      <w:sz w:val="22"/>
      <w:szCs w:val="1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D2CB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CB0"/>
    <w:rPr>
      <w:rFonts w:ascii="Poppins Light" w:hAnsi="Poppins Light" w:cs="Poppins Light"/>
      <w:i/>
      <w:iCs/>
      <w:color w:val="404040" w:themeColor="text1" w:themeTint="BF"/>
      <w:kern w:val="0"/>
      <w:sz w:val="18"/>
      <w:szCs w:val="18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4D2CB0"/>
    <w:pPr>
      <w:numPr>
        <w:numId w:val="2"/>
      </w:numPr>
      <w:spacing w:after="0" w:line="240" w:lineRule="auto"/>
      <w:ind w:left="0" w:firstLine="0"/>
      <w:contextualSpacing/>
    </w:pPr>
    <w:rPr>
      <w:rFonts w:ascii="Segoe UI" w:hAnsi="Segoe UI" w:cs="Segoe UI"/>
      <w:color w:val="000000" w:themeColor="text1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locked/>
    <w:rsid w:val="004D2CB0"/>
    <w:rPr>
      <w:i/>
      <w:iCs/>
      <w:noProof w:val="0"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4D2CB0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CB0"/>
    <w:rPr>
      <w:rFonts w:ascii="Poppins Light" w:hAnsi="Poppins Light" w:cs="Poppins Light"/>
      <w:i/>
      <w:iCs/>
      <w:color w:val="156082" w:themeColor="accent1"/>
      <w:kern w:val="0"/>
      <w:sz w:val="18"/>
      <w:szCs w:val="18"/>
      <w14:ligatures w14:val="none"/>
    </w:rPr>
  </w:style>
  <w:style w:type="character" w:styleId="IntenseReference">
    <w:name w:val="Intense Reference"/>
    <w:basedOn w:val="DefaultParagraphFont"/>
    <w:uiPriority w:val="32"/>
    <w:locked/>
    <w:rsid w:val="004D2CB0"/>
    <w:rPr>
      <w:b/>
      <w:bCs/>
      <w:smallCaps/>
      <w:noProof w:val="0"/>
      <w:color w:val="156082" w:themeColor="accent1"/>
      <w:spacing w:val="5"/>
    </w:rPr>
  </w:style>
  <w:style w:type="paragraph" w:styleId="Header">
    <w:name w:val="header"/>
    <w:basedOn w:val="Normal"/>
    <w:link w:val="HeaderChar"/>
    <w:uiPriority w:val="99"/>
    <w:unhideWhenUsed/>
    <w:locked/>
    <w:rsid w:val="004D2CB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2CB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D2CB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2CB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4D2CB0"/>
    <w:rPr>
      <w:noProof w:val="0"/>
    </w:rPr>
  </w:style>
  <w:style w:type="character" w:styleId="Hyperlink">
    <w:name w:val="Hyperlink"/>
    <w:basedOn w:val="DefaultParagraphFont"/>
    <w:uiPriority w:val="99"/>
    <w:unhideWhenUsed/>
    <w:rsid w:val="004D2CB0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4D2CB0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4D2CB0"/>
    <w:pPr>
      <w:spacing w:before="0"/>
      <w:jc w:val="right"/>
    </w:pPr>
    <w:rPr>
      <w:rFonts w:ascii="Poppins Medium" w:hAnsi="Poppins Medium" w:cs="Poppins Medium"/>
      <w:caps/>
      <w:color w:val="FFFFFF" w:themeColor="background1"/>
      <w:sz w:val="30"/>
      <w:szCs w:val="30"/>
    </w:rPr>
  </w:style>
  <w:style w:type="paragraph" w:customStyle="1" w:styleId="Headline">
    <w:name w:val="Headline"/>
    <w:basedOn w:val="Normal"/>
    <w:next w:val="Normal"/>
    <w:link w:val="HeadlineChar"/>
    <w:qFormat/>
    <w:rsid w:val="004D2CB0"/>
    <w:pPr>
      <w:spacing w:before="1120" w:after="260" w:line="680" w:lineRule="exact"/>
      <w:contextualSpacing/>
    </w:pPr>
    <w:rPr>
      <w:color w:val="455055"/>
      <w:sz w:val="50"/>
      <w:szCs w:val="50"/>
    </w:rPr>
  </w:style>
  <w:style w:type="paragraph" w:customStyle="1" w:styleId="ExhibitTitle">
    <w:name w:val="Exhibit Title"/>
    <w:basedOn w:val="Normal"/>
    <w:qFormat/>
    <w:rsid w:val="004D2CB0"/>
    <w:pPr>
      <w:keepNext/>
      <w:pBdr>
        <w:bottom w:val="single" w:sz="4" w:space="1" w:color="3E515A"/>
      </w:pBdr>
      <w:spacing w:before="240" w:after="0"/>
    </w:pPr>
    <w:rPr>
      <w:rFonts w:ascii="Poppins Medium" w:hAnsi="Poppins Medium" w:cs="Poppins Medium"/>
      <w:color w:val="455055"/>
      <w:szCs w:val="24"/>
    </w:rPr>
  </w:style>
  <w:style w:type="paragraph" w:customStyle="1" w:styleId="ExhibitNote">
    <w:name w:val="Exhibit Note"/>
    <w:basedOn w:val="Normal"/>
    <w:next w:val="Normal"/>
    <w:rsid w:val="004D2CB0"/>
    <w:pPr>
      <w:shd w:val="clear" w:color="auto" w:fill="D6E2FA"/>
      <w:spacing w:after="0"/>
    </w:pPr>
    <w:rPr>
      <w:color w:val="595959" w:themeColor="text1" w:themeTint="A6"/>
    </w:rPr>
  </w:style>
  <w:style w:type="paragraph" w:customStyle="1" w:styleId="ExhibitSource">
    <w:name w:val="Exhibit Source"/>
    <w:next w:val="Normal"/>
    <w:qFormat/>
    <w:rsid w:val="004D2CB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before="40" w:after="120" w:line="240" w:lineRule="auto"/>
      <w:contextualSpacing/>
    </w:pPr>
    <w:rPr>
      <w:rFonts w:ascii="Poppins Light" w:hAnsi="Poppins Light" w:cs="Poppins Light"/>
      <w:color w:val="3E515A"/>
      <w:kern w:val="0"/>
      <w:sz w:val="16"/>
      <w:szCs w:val="16"/>
      <w14:ligatures w14:val="none"/>
    </w:rPr>
  </w:style>
  <w:style w:type="paragraph" w:customStyle="1" w:styleId="Glossary">
    <w:name w:val="Glossary"/>
    <w:basedOn w:val="Normal"/>
    <w:rsid w:val="004D2CB0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basedOn w:val="Normal"/>
    <w:link w:val="BulletChar"/>
    <w:qFormat/>
    <w:rsid w:val="004D2CB0"/>
    <w:pPr>
      <w:numPr>
        <w:numId w:val="3"/>
      </w:numPr>
      <w:pBdr>
        <w:top w:val="single" w:sz="8" w:space="12" w:color="008AC8"/>
        <w:bottom w:val="single" w:sz="8" w:space="12" w:color="008AC8"/>
      </w:pBdr>
      <w:spacing w:before="150" w:after="0" w:line="250" w:lineRule="exact"/>
      <w:ind w:left="357" w:hanging="357"/>
    </w:pPr>
    <w:rPr>
      <w:rFonts w:ascii="Poppins Medium" w:hAnsi="Poppins Medium" w:cs="Poppins Medium"/>
    </w:rPr>
  </w:style>
  <w:style w:type="character" w:customStyle="1" w:styleId="BulletChar">
    <w:name w:val="Bullet Char"/>
    <w:basedOn w:val="DefaultParagraphFont"/>
    <w:link w:val="Bullet"/>
    <w:rsid w:val="004D2CB0"/>
    <w:rPr>
      <w:rFonts w:ascii="Poppins Medium" w:hAnsi="Poppins Medium" w:cs="Poppins Medium"/>
      <w:color w:val="000000" w:themeColor="text1"/>
      <w:kern w:val="0"/>
      <w:sz w:val="18"/>
      <w:szCs w:val="18"/>
      <w14:ligatures w14:val="none"/>
    </w:rPr>
  </w:style>
  <w:style w:type="paragraph" w:customStyle="1" w:styleId="TableHeader">
    <w:name w:val="Table Header"/>
    <w:basedOn w:val="Normal"/>
    <w:qFormat/>
    <w:rsid w:val="004D2CB0"/>
    <w:pPr>
      <w:spacing w:before="40" w:after="40" w:line="220" w:lineRule="exact"/>
    </w:pPr>
    <w:rPr>
      <w:rFonts w:ascii="Poppins Medium" w:hAnsi="Poppins Medium" w:cs="Poppins SemiBold"/>
      <w:caps/>
      <w:color w:val="455055"/>
      <w:szCs w:val="20"/>
    </w:rPr>
  </w:style>
  <w:style w:type="character" w:customStyle="1" w:styleId="SummaryChar">
    <w:name w:val="Summary Char"/>
    <w:basedOn w:val="DefaultParagraphFont"/>
    <w:link w:val="Summary"/>
    <w:locked/>
    <w:rsid w:val="004D2CB0"/>
    <w:rPr>
      <w:rFonts w:ascii="Poppins" w:hAnsi="Poppins" w:cs="Poppins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4D2CB0"/>
    <w:pPr>
      <w:numPr>
        <w:numId w:val="1"/>
      </w:numPr>
      <w:ind w:left="0" w:firstLine="0"/>
    </w:pPr>
    <w:rPr>
      <w:rFonts w:ascii="Poppins" w:hAnsi="Poppins" w:cs="Poppins"/>
      <w:kern w:val="2"/>
      <w:sz w:val="24"/>
      <w:szCs w:val="24"/>
      <w14:ligatures w14:val="standardContextual"/>
    </w:rPr>
  </w:style>
  <w:style w:type="paragraph" w:customStyle="1" w:styleId="TableData">
    <w:name w:val="Table Data"/>
    <w:basedOn w:val="Normal"/>
    <w:link w:val="TableDataChar"/>
    <w:qFormat/>
    <w:rsid w:val="004D2CB0"/>
    <w:pPr>
      <w:spacing w:before="40" w:after="40" w:line="220" w:lineRule="exact"/>
    </w:pPr>
    <w:rPr>
      <w:sz w:val="16"/>
      <w:szCs w:val="16"/>
    </w:rPr>
  </w:style>
  <w:style w:type="character" w:customStyle="1" w:styleId="TableDataChar">
    <w:name w:val="Table Data Char"/>
    <w:basedOn w:val="DefaultParagraphFont"/>
    <w:link w:val="TableData"/>
    <w:rsid w:val="004D2CB0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character" w:customStyle="1" w:styleId="HeadlineChar">
    <w:name w:val="Headline Char"/>
    <w:basedOn w:val="DefaultParagraphFont"/>
    <w:link w:val="Headline"/>
    <w:rsid w:val="004D2CB0"/>
    <w:rPr>
      <w:rFonts w:ascii="Poppins Light" w:hAnsi="Poppins Light" w:cs="Poppins Light"/>
      <w:color w:val="455055"/>
      <w:kern w:val="0"/>
      <w:sz w:val="50"/>
      <w:szCs w:val="50"/>
      <w14:ligatures w14:val="none"/>
    </w:rPr>
  </w:style>
  <w:style w:type="paragraph" w:customStyle="1" w:styleId="PublishDate">
    <w:name w:val="Publish Date"/>
    <w:basedOn w:val="Normal"/>
    <w:link w:val="PublishDateChar"/>
    <w:qFormat/>
    <w:rsid w:val="004D2CB0"/>
    <w:pPr>
      <w:spacing w:before="0" w:after="0" w:line="270" w:lineRule="exact"/>
      <w:jc w:val="right"/>
    </w:pPr>
    <w:rPr>
      <w:rFonts w:ascii="Poppins SemiBold" w:hAnsi="Poppins SemiBold" w:cs="Poppins SemiBold"/>
      <w:caps/>
      <w:color w:val="FFFFFF" w:themeColor="background1"/>
      <w:sz w:val="20"/>
      <w:szCs w:val="20"/>
    </w:rPr>
  </w:style>
  <w:style w:type="paragraph" w:customStyle="1" w:styleId="Author">
    <w:name w:val="Author"/>
    <w:link w:val="AuthorChar"/>
    <w:qFormat/>
    <w:rsid w:val="004D2CB0"/>
    <w:pPr>
      <w:pBdr>
        <w:top w:val="single" w:sz="4" w:space="1" w:color="008AC8"/>
      </w:pBdr>
      <w:spacing w:before="40" w:after="40" w:line="240" w:lineRule="auto"/>
    </w:pPr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PublishDateChar">
    <w:name w:val="Publish Date Char"/>
    <w:basedOn w:val="DefaultParagraphFont"/>
    <w:link w:val="PublishDate"/>
    <w:rsid w:val="004D2CB0"/>
    <w:rPr>
      <w:rFonts w:ascii="Poppins SemiBold" w:hAnsi="Poppins SemiBold" w:cs="Poppins SemiBold"/>
      <w:caps/>
      <w:color w:val="FFFFFF" w:themeColor="background1"/>
      <w:kern w:val="0"/>
      <w:sz w:val="20"/>
      <w:szCs w:val="20"/>
      <w14:ligatures w14:val="none"/>
    </w:rPr>
  </w:style>
  <w:style w:type="character" w:customStyle="1" w:styleId="AuthorChar">
    <w:name w:val="Author Char"/>
    <w:basedOn w:val="FooterChar"/>
    <w:link w:val="Author"/>
    <w:rsid w:val="004D2CB0"/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D2CB0"/>
    <w:rPr>
      <w:rFonts w:ascii="Segoe UI" w:hAnsi="Segoe UI" w:cs="Segoe UI"/>
      <w:color w:val="000000" w:themeColor="text1"/>
      <w:kern w:val="0"/>
      <w:sz w:val="20"/>
      <w:szCs w:val="22"/>
      <w14:ligatures w14:val="none"/>
    </w:rPr>
  </w:style>
  <w:style w:type="paragraph" w:customStyle="1" w:styleId="BodyBullet">
    <w:name w:val="Body Bullet"/>
    <w:link w:val="BodyBulletChar"/>
    <w:qFormat/>
    <w:rsid w:val="004D2CB0"/>
    <w:pPr>
      <w:numPr>
        <w:numId w:val="4"/>
      </w:numPr>
      <w:spacing w:after="100" w:line="220" w:lineRule="exact"/>
      <w:ind w:left="283" w:hanging="283"/>
    </w:pPr>
    <w:rPr>
      <w:rFonts w:ascii="Poppins Light" w:hAnsi="Poppins Light" w:cs="Poppins Light"/>
      <w:bCs/>
      <w:kern w:val="0"/>
      <w:sz w:val="18"/>
      <w:szCs w:val="18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4D2CB0"/>
    <w:rPr>
      <w:rFonts w:ascii="Poppins Light" w:hAnsi="Poppins Light" w:cs="Poppins Light"/>
      <w:bCs/>
      <w:kern w:val="0"/>
      <w:sz w:val="18"/>
      <w:szCs w:val="18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4D2CB0"/>
    <w:pPr>
      <w:pBdr>
        <w:top w:val="single" w:sz="8" w:space="1" w:color="008AC8"/>
      </w:pBdr>
      <w:tabs>
        <w:tab w:val="clear" w:pos="4320"/>
        <w:tab w:val="clear" w:pos="8640"/>
      </w:tabs>
    </w:pPr>
    <w:rPr>
      <w:color w:val="455055"/>
    </w:rPr>
  </w:style>
  <w:style w:type="character" w:customStyle="1" w:styleId="RepeatingFooterChar">
    <w:name w:val="Repeating Footer Char"/>
    <w:basedOn w:val="FooterChar"/>
    <w:link w:val="RepeatingFooter"/>
    <w:rsid w:val="004D2CB0"/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4D2CB0"/>
    <w:rPr>
      <w:rFonts w:ascii="Poppins Medium" w:hAnsi="Poppins Medium" w:cs="Poppins Medium"/>
      <w:caps/>
      <w:color w:val="FFFFFF" w:themeColor="background1"/>
      <w:kern w:val="0"/>
      <w:sz w:val="30"/>
      <w:szCs w:val="30"/>
      <w14:ligatures w14:val="none"/>
    </w:rPr>
  </w:style>
  <w:style w:type="character" w:customStyle="1" w:styleId="Bold">
    <w:name w:val="Bold"/>
    <w:basedOn w:val="DefaultParagraphFont"/>
    <w:uiPriority w:val="1"/>
    <w:qFormat/>
    <w:rsid w:val="004D2CB0"/>
    <w:rPr>
      <w:b/>
      <w:bCs/>
      <w:noProof w:val="0"/>
    </w:rPr>
  </w:style>
  <w:style w:type="character" w:customStyle="1" w:styleId="Italics">
    <w:name w:val="Italics"/>
    <w:uiPriority w:val="1"/>
    <w:qFormat/>
    <w:rsid w:val="004D2CB0"/>
    <w:rPr>
      <w:i/>
      <w:iCs/>
      <w:noProof w:val="0"/>
    </w:rPr>
  </w:style>
  <w:style w:type="table" w:customStyle="1" w:styleId="OEPTableStyle">
    <w:name w:val="OEP Table Style"/>
    <w:basedOn w:val="TableNormal"/>
    <w:uiPriority w:val="99"/>
    <w:locked/>
    <w:rsid w:val="004D2CB0"/>
    <w:pPr>
      <w:spacing w:after="0" w:line="240" w:lineRule="auto"/>
    </w:pPr>
    <w:rPr>
      <w:rFonts w:ascii="Poppins" w:eastAsiaTheme="minorEastAsia" w:hAnsi="Poppins"/>
      <w:kern w:val="0"/>
      <w:sz w:val="18"/>
      <w:szCs w:val="20"/>
      <w:lang w:val="en-US" w:eastAsia="ja-JP"/>
      <w14:ligatures w14:val="none"/>
    </w:rPr>
    <w:tblPr>
      <w:tblBorders>
        <w:top w:val="single" w:sz="4" w:space="0" w:color="7F7F7F"/>
        <w:bottom w:val="single" w:sz="4" w:space="0" w:color="7F7F7F"/>
        <w:insideH w:val="single" w:sz="8" w:space="0" w:color="00B0F0"/>
      </w:tblBorders>
    </w:tblPr>
    <w:tcPr>
      <w:shd w:val="clear" w:color="auto" w:fill="auto"/>
    </w:tcPr>
    <w:tblStylePr w:type="firstRow">
      <w:rPr>
        <w:rFonts w:ascii="Poppins SemiBold" w:hAnsi="Poppins SemiBold"/>
        <w:b w:val="0"/>
        <w:color w:val="7F7F7F" w:themeColor="text1" w:themeTint="80"/>
        <w:sz w:val="18"/>
      </w:rPr>
      <w:tblPr/>
      <w:tcPr>
        <w:shd w:val="clear" w:color="auto" w:fill="E6F1F9"/>
      </w:tcPr>
    </w:tblStylePr>
  </w:style>
  <w:style w:type="character" w:styleId="PlaceholderText">
    <w:name w:val="Placeholder Text"/>
    <w:basedOn w:val="DefaultParagraphFont"/>
    <w:uiPriority w:val="99"/>
    <w:semiHidden/>
    <w:locked/>
    <w:rsid w:val="004D2CB0"/>
    <w:rPr>
      <w:noProof w:val="0"/>
      <w:color w:val="808080"/>
    </w:rPr>
  </w:style>
  <w:style w:type="paragraph" w:styleId="BalloonText">
    <w:name w:val="Balloon Text"/>
    <w:basedOn w:val="Normal"/>
    <w:link w:val="BalloonTextChar"/>
    <w:semiHidden/>
    <w:unhideWhenUsed/>
    <w:locked/>
    <w:rsid w:val="004D2CB0"/>
    <w:pPr>
      <w:spacing w:before="0" w:after="0"/>
    </w:pPr>
  </w:style>
  <w:style w:type="character" w:customStyle="1" w:styleId="BalloonTextChar">
    <w:name w:val="Balloon Text Char"/>
    <w:basedOn w:val="DefaultParagraphFont"/>
    <w:link w:val="BalloonText"/>
    <w:semiHidden/>
    <w:rsid w:val="004D2CB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ibliography">
    <w:name w:val="Bibliography"/>
    <w:basedOn w:val="Normal"/>
    <w:next w:val="Normal"/>
    <w:uiPriority w:val="37"/>
    <w:semiHidden/>
    <w:unhideWhenUsed/>
    <w:locked/>
    <w:rsid w:val="004D2CB0"/>
  </w:style>
  <w:style w:type="paragraph" w:styleId="BlockText">
    <w:name w:val="Block Text"/>
    <w:basedOn w:val="Normal"/>
    <w:uiPriority w:val="99"/>
    <w:semiHidden/>
    <w:unhideWhenUsed/>
    <w:locked/>
    <w:rsid w:val="004D2CB0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4D2CB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D2CB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4D2CB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D2CB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4D2CB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D2CB0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4D2CB0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D2CB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4D2CB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D2CB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4D2CB0"/>
    <w:pPr>
      <w:spacing w:after="1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D2CB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4D2CB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D2CB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4D2CB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D2CB0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character" w:styleId="BookTitle">
    <w:name w:val="Book Title"/>
    <w:basedOn w:val="DefaultParagraphFont"/>
    <w:uiPriority w:val="33"/>
    <w:locked/>
    <w:rsid w:val="004D2CB0"/>
    <w:rPr>
      <w:b/>
      <w:bCs/>
      <w:i/>
      <w:iCs/>
      <w:noProof w:val="0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locked/>
    <w:rsid w:val="004D2CB0"/>
    <w:pPr>
      <w:spacing w:before="0" w:after="200"/>
    </w:pPr>
    <w:rPr>
      <w:i/>
      <w:iCs/>
      <w:color w:val="0E2841" w:themeColor="text2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4D2CB0"/>
    <w:pPr>
      <w:spacing w:before="0"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D2CB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table" w:styleId="ColorfulGrid">
    <w:name w:val="Colorful Grid"/>
    <w:basedOn w:val="TableNormal"/>
    <w:uiPriority w:val="73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locked/>
    <w:rsid w:val="004D2CB0"/>
    <w:rPr>
      <w:noProof w:val="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4D2CB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2CB0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4D2C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CB0"/>
    <w:rPr>
      <w:rFonts w:ascii="Poppins Light" w:hAnsi="Poppins Light" w:cs="Poppins Light"/>
      <w:b/>
      <w:bCs/>
      <w:color w:val="000000" w:themeColor="text1"/>
      <w:kern w:val="0"/>
      <w:sz w:val="18"/>
      <w:szCs w:val="20"/>
      <w14:ligatures w14:val="none"/>
    </w:rPr>
  </w:style>
  <w:style w:type="table" w:styleId="DarkList">
    <w:name w:val="Dark List"/>
    <w:basedOn w:val="TableNormal"/>
    <w:uiPriority w:val="70"/>
    <w:semiHidden/>
    <w:unhideWhenUsed/>
    <w:locked/>
    <w:rsid w:val="004D2CB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locked/>
    <w:rsid w:val="004D2CB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locked/>
    <w:rsid w:val="004D2CB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locked/>
    <w:rsid w:val="004D2CB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locked/>
    <w:rsid w:val="004D2CB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locked/>
    <w:rsid w:val="004D2CB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locked/>
    <w:rsid w:val="004D2CB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4D2CB0"/>
  </w:style>
  <w:style w:type="character" w:customStyle="1" w:styleId="DateChar">
    <w:name w:val="Date Char"/>
    <w:basedOn w:val="DefaultParagraphFont"/>
    <w:link w:val="Date"/>
    <w:uiPriority w:val="99"/>
    <w:semiHidden/>
    <w:rsid w:val="004D2CB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4D2CB0"/>
    <w:pPr>
      <w:spacing w:before="0" w:after="0"/>
    </w:pPr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D2CB0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4D2CB0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D2CB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Emphasis">
    <w:name w:val="Emphasis"/>
    <w:basedOn w:val="DefaultParagraphFont"/>
    <w:uiPriority w:val="20"/>
    <w:locked/>
    <w:rsid w:val="004D2CB0"/>
    <w:rPr>
      <w:i/>
      <w:iCs/>
      <w:noProof w:val="0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4D2CB0"/>
    <w:rPr>
      <w:noProof w:val="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4D2CB0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D2CB0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paragraph" w:styleId="EnvelopeAddress">
    <w:name w:val="envelope address"/>
    <w:basedOn w:val="Normal"/>
    <w:uiPriority w:val="99"/>
    <w:semiHidden/>
    <w:unhideWhenUsed/>
    <w:locked/>
    <w:rsid w:val="004D2CB0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4D2CB0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4D2CB0"/>
    <w:rPr>
      <w:noProof w:val="0"/>
      <w:color w:val="96607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4D2CB0"/>
    <w:rPr>
      <w:noProof w:val="0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4D2CB0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CB0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table" w:styleId="GridTable1Light">
    <w:name w:val="Grid Table 1 Light"/>
    <w:basedOn w:val="TableNormal"/>
    <w:uiPriority w:val="46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locked/>
    <w:rsid w:val="004D2CB0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locked/>
    <w:rsid w:val="004D2CB0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locked/>
    <w:rsid w:val="004D2CB0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locked/>
    <w:rsid w:val="004D2CB0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locked/>
    <w:rsid w:val="004D2CB0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locked/>
    <w:rsid w:val="004D2CB0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locked/>
    <w:rsid w:val="004D2CB0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locked/>
    <w:rsid w:val="004D2CB0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locked/>
    <w:rsid w:val="004D2CB0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locked/>
    <w:rsid w:val="004D2CB0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locked/>
    <w:rsid w:val="004D2CB0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locked/>
    <w:rsid w:val="004D2CB0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locked/>
    <w:rsid w:val="004D2CB0"/>
    <w:rPr>
      <w:noProof w:val="0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locked/>
    <w:rsid w:val="004D2CB0"/>
    <w:rPr>
      <w:noProof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4D2CB0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D2CB0"/>
    <w:rPr>
      <w:rFonts w:ascii="Poppins Light" w:hAnsi="Poppins Light" w:cs="Poppins Light"/>
      <w:i/>
      <w:iCs/>
      <w:color w:val="000000" w:themeColor="text1"/>
      <w:kern w:val="0"/>
      <w:sz w:val="18"/>
      <w:szCs w:val="18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locked/>
    <w:rsid w:val="004D2CB0"/>
    <w:rPr>
      <w:i/>
      <w:iCs/>
      <w:noProof w:val="0"/>
    </w:rPr>
  </w:style>
  <w:style w:type="character" w:styleId="HTMLCode">
    <w:name w:val="HTML Code"/>
    <w:basedOn w:val="DefaultParagraphFont"/>
    <w:uiPriority w:val="99"/>
    <w:semiHidden/>
    <w:unhideWhenUsed/>
    <w:locked/>
    <w:rsid w:val="004D2CB0"/>
    <w:rPr>
      <w:rFonts w:ascii="Consolas" w:hAnsi="Consolas"/>
      <w:noProof w:val="0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4D2CB0"/>
    <w:rPr>
      <w:i/>
      <w:iCs/>
      <w:noProof w:val="0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4D2CB0"/>
    <w:rPr>
      <w:rFonts w:ascii="Consolas" w:hAnsi="Consolas"/>
      <w:noProof w:val="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4D2CB0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2CB0"/>
    <w:rPr>
      <w:rFonts w:ascii="Consolas" w:hAnsi="Consolas" w:cs="Poppins Light"/>
      <w:color w:val="000000" w:themeColor="text1"/>
      <w:kern w:val="0"/>
      <w:sz w:val="18"/>
      <w:szCs w:val="20"/>
      <w14:ligatures w14:val="none"/>
    </w:rPr>
  </w:style>
  <w:style w:type="character" w:styleId="HTMLSample">
    <w:name w:val="HTML Sample"/>
    <w:basedOn w:val="DefaultParagraphFont"/>
    <w:uiPriority w:val="99"/>
    <w:semiHidden/>
    <w:unhideWhenUsed/>
    <w:locked/>
    <w:rsid w:val="004D2CB0"/>
    <w:rPr>
      <w:rFonts w:ascii="Consolas" w:hAnsi="Consolas"/>
      <w:noProof w:val="0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4D2CB0"/>
    <w:rPr>
      <w:rFonts w:ascii="Consolas" w:hAnsi="Consolas"/>
      <w:noProof w:val="0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4D2CB0"/>
    <w:rPr>
      <w:i/>
      <w:iCs/>
      <w:noProof w:val="0"/>
    </w:rPr>
  </w:style>
  <w:style w:type="paragraph" w:styleId="Index1">
    <w:name w:val="index 1"/>
    <w:basedOn w:val="Normal"/>
    <w:next w:val="Normal"/>
    <w:uiPriority w:val="99"/>
    <w:semiHidden/>
    <w:unhideWhenUsed/>
    <w:locked/>
    <w:rsid w:val="004D2CB0"/>
    <w:pPr>
      <w:spacing w:before="0" w:after="0"/>
      <w:ind w:left="200" w:hanging="200"/>
    </w:pPr>
  </w:style>
  <w:style w:type="paragraph" w:styleId="Index2">
    <w:name w:val="index 2"/>
    <w:basedOn w:val="Normal"/>
    <w:next w:val="Normal"/>
    <w:uiPriority w:val="99"/>
    <w:semiHidden/>
    <w:unhideWhenUsed/>
    <w:locked/>
    <w:rsid w:val="004D2CB0"/>
    <w:pPr>
      <w:spacing w:before="0" w:after="0"/>
      <w:ind w:left="400" w:hanging="200"/>
    </w:pPr>
  </w:style>
  <w:style w:type="paragraph" w:styleId="Index3">
    <w:name w:val="index 3"/>
    <w:basedOn w:val="Normal"/>
    <w:next w:val="Normal"/>
    <w:uiPriority w:val="99"/>
    <w:semiHidden/>
    <w:unhideWhenUsed/>
    <w:locked/>
    <w:rsid w:val="004D2CB0"/>
    <w:pPr>
      <w:spacing w:before="0" w:after="0"/>
      <w:ind w:left="600" w:hanging="200"/>
    </w:pPr>
  </w:style>
  <w:style w:type="paragraph" w:styleId="Index4">
    <w:name w:val="index 4"/>
    <w:basedOn w:val="Normal"/>
    <w:next w:val="Normal"/>
    <w:uiPriority w:val="99"/>
    <w:semiHidden/>
    <w:unhideWhenUsed/>
    <w:locked/>
    <w:rsid w:val="004D2CB0"/>
    <w:pPr>
      <w:spacing w:before="0" w:after="0"/>
      <w:ind w:left="800" w:hanging="200"/>
    </w:pPr>
  </w:style>
  <w:style w:type="paragraph" w:styleId="Index5">
    <w:name w:val="index 5"/>
    <w:basedOn w:val="Normal"/>
    <w:next w:val="Normal"/>
    <w:uiPriority w:val="99"/>
    <w:semiHidden/>
    <w:unhideWhenUsed/>
    <w:locked/>
    <w:rsid w:val="004D2CB0"/>
    <w:pPr>
      <w:spacing w:before="0" w:after="0"/>
      <w:ind w:left="1000" w:hanging="200"/>
    </w:pPr>
  </w:style>
  <w:style w:type="paragraph" w:styleId="Index6">
    <w:name w:val="index 6"/>
    <w:basedOn w:val="Normal"/>
    <w:next w:val="Normal"/>
    <w:uiPriority w:val="99"/>
    <w:semiHidden/>
    <w:unhideWhenUsed/>
    <w:locked/>
    <w:rsid w:val="004D2CB0"/>
    <w:pPr>
      <w:spacing w:before="0" w:after="0"/>
      <w:ind w:left="1200" w:hanging="200"/>
    </w:pPr>
  </w:style>
  <w:style w:type="paragraph" w:styleId="Index7">
    <w:name w:val="index 7"/>
    <w:basedOn w:val="Normal"/>
    <w:next w:val="Normal"/>
    <w:uiPriority w:val="99"/>
    <w:semiHidden/>
    <w:unhideWhenUsed/>
    <w:locked/>
    <w:rsid w:val="004D2CB0"/>
    <w:pPr>
      <w:spacing w:before="0" w:after="0"/>
      <w:ind w:left="1400" w:hanging="200"/>
    </w:pPr>
  </w:style>
  <w:style w:type="paragraph" w:styleId="Index8">
    <w:name w:val="index 8"/>
    <w:basedOn w:val="Normal"/>
    <w:next w:val="Normal"/>
    <w:uiPriority w:val="99"/>
    <w:semiHidden/>
    <w:unhideWhenUsed/>
    <w:locked/>
    <w:rsid w:val="004D2CB0"/>
    <w:pPr>
      <w:spacing w:before="0" w:after="0"/>
      <w:ind w:left="1600" w:hanging="200"/>
    </w:pPr>
  </w:style>
  <w:style w:type="paragraph" w:styleId="Index9">
    <w:name w:val="index 9"/>
    <w:basedOn w:val="Normal"/>
    <w:next w:val="Normal"/>
    <w:uiPriority w:val="99"/>
    <w:semiHidden/>
    <w:unhideWhenUsed/>
    <w:locked/>
    <w:rsid w:val="004D2CB0"/>
    <w:pPr>
      <w:spacing w:before="0" w:after="0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4D2CB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locked/>
    <w:rsid w:val="004D2CB0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locked/>
    <w:rsid w:val="004D2CB0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locked/>
    <w:rsid w:val="004D2CB0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locked/>
    <w:rsid w:val="004D2CB0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locked/>
    <w:rsid w:val="004D2CB0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locked/>
    <w:rsid w:val="004D2CB0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4D2CB0"/>
    <w:rPr>
      <w:noProof w:val="0"/>
    </w:rPr>
  </w:style>
  <w:style w:type="paragraph" w:styleId="List">
    <w:name w:val="List"/>
    <w:basedOn w:val="Normal"/>
    <w:uiPriority w:val="99"/>
    <w:semiHidden/>
    <w:unhideWhenUsed/>
    <w:locked/>
    <w:rsid w:val="004D2CB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4D2CB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4D2CB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4D2CB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4D2CB0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4D2CB0"/>
    <w:pPr>
      <w:tabs>
        <w:tab w:val="num" w:pos="360"/>
      </w:tabs>
      <w:ind w:left="36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4D2CB0"/>
    <w:pPr>
      <w:tabs>
        <w:tab w:val="num" w:pos="643"/>
      </w:tabs>
      <w:ind w:left="643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4D2CB0"/>
    <w:pPr>
      <w:tabs>
        <w:tab w:val="num" w:pos="926"/>
      </w:tabs>
      <w:ind w:left="926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4D2CB0"/>
    <w:pPr>
      <w:tabs>
        <w:tab w:val="num" w:pos="1209"/>
      </w:tabs>
      <w:ind w:left="1209" w:hanging="360"/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4D2CB0"/>
    <w:pPr>
      <w:tabs>
        <w:tab w:val="num" w:pos="1492"/>
      </w:tabs>
      <w:ind w:left="1492" w:hanging="360"/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4D2CB0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4D2CB0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4D2CB0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4D2CB0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4D2CB0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4D2CB0"/>
    <w:pPr>
      <w:tabs>
        <w:tab w:val="num" w:pos="360"/>
      </w:tabs>
      <w:ind w:left="360" w:hanging="360"/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4D2CB0"/>
    <w:pPr>
      <w:tabs>
        <w:tab w:val="num" w:pos="643"/>
      </w:tabs>
      <w:ind w:left="643" w:hanging="360"/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4D2CB0"/>
    <w:pPr>
      <w:tabs>
        <w:tab w:val="num" w:pos="926"/>
      </w:tabs>
      <w:ind w:left="926" w:hanging="360"/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4D2CB0"/>
    <w:pPr>
      <w:tabs>
        <w:tab w:val="num" w:pos="1209"/>
      </w:tabs>
      <w:ind w:left="1209" w:hanging="360"/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4D2CB0"/>
    <w:pPr>
      <w:tabs>
        <w:tab w:val="num" w:pos="1492"/>
      </w:tabs>
      <w:ind w:left="1492" w:hanging="360"/>
      <w:contextualSpacing/>
    </w:pPr>
  </w:style>
  <w:style w:type="table" w:styleId="ListTable1Light">
    <w:name w:val="List Table 1 Light"/>
    <w:basedOn w:val="TableNormal"/>
    <w:uiPriority w:val="46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locked/>
    <w:rsid w:val="004D2CB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locked/>
    <w:rsid w:val="004D2CB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locked/>
    <w:rsid w:val="004D2CB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locked/>
    <w:rsid w:val="004D2CB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locked/>
    <w:rsid w:val="004D2CB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locked/>
    <w:rsid w:val="004D2CB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locked/>
    <w:rsid w:val="004D2CB0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locked/>
    <w:rsid w:val="004D2CB0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locked/>
    <w:rsid w:val="004D2CB0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locked/>
    <w:rsid w:val="004D2CB0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locked/>
    <w:rsid w:val="004D2CB0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locked/>
    <w:rsid w:val="004D2CB0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locked/>
    <w:rsid w:val="004D2CB0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locked/>
    <w:rsid w:val="004D2CB0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locked/>
    <w:rsid w:val="004D2CB0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locked/>
    <w:rsid w:val="004D2CB0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locked/>
    <w:rsid w:val="004D2CB0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locked/>
    <w:rsid w:val="004D2CB0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locked/>
    <w:rsid w:val="004D2CB0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locked/>
    <w:rsid w:val="004D2CB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after="0" w:line="240" w:lineRule="auto"/>
    </w:pPr>
    <w:rPr>
      <w:rFonts w:ascii="Consolas" w:hAnsi="Consolas" w:cs="Segoe UI"/>
      <w:color w:val="000000" w:themeColor="text1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D2CB0"/>
    <w:rPr>
      <w:rFonts w:ascii="Consolas" w:hAnsi="Consolas" w:cs="Segoe UI"/>
      <w:color w:val="000000" w:themeColor="text1"/>
      <w:kern w:val="0"/>
      <w:sz w:val="20"/>
      <w:szCs w:val="20"/>
      <w14:ligatures w14:val="none"/>
    </w:rPr>
  </w:style>
  <w:style w:type="table" w:styleId="MediumGrid1">
    <w:name w:val="Medium Grid 1"/>
    <w:basedOn w:val="TableNormal"/>
    <w:uiPriority w:val="67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locked/>
    <w:rsid w:val="004D2C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locked/>
    <w:rsid w:val="004D2C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locked/>
    <w:rsid w:val="004D2C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locked/>
    <w:rsid w:val="004D2C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locked/>
    <w:rsid w:val="004D2C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locked/>
    <w:rsid w:val="004D2C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locked/>
    <w:rsid w:val="004D2C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locked/>
    <w:rsid w:val="004D2CB0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locked/>
    <w:rsid w:val="004D2C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locked/>
    <w:rsid w:val="004D2C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locked/>
    <w:rsid w:val="004D2C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locked/>
    <w:rsid w:val="004D2C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locked/>
    <w:rsid w:val="004D2C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locked/>
    <w:rsid w:val="004D2C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locked/>
    <w:rsid w:val="004D2C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locked/>
    <w:rsid w:val="004D2CB0"/>
    <w:rPr>
      <w:noProof w:val="0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locked/>
    <w:rsid w:val="004D2CB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D2CB0"/>
    <w:rPr>
      <w:rFonts w:asciiTheme="majorHAnsi" w:eastAsiaTheme="majorEastAsia" w:hAnsiTheme="majorHAnsi" w:cstheme="majorBidi"/>
      <w:color w:val="000000" w:themeColor="text1"/>
      <w:kern w:val="0"/>
      <w:shd w:val="pct20" w:color="auto" w:fill="auto"/>
      <w14:ligatures w14:val="none"/>
    </w:rPr>
  </w:style>
  <w:style w:type="paragraph" w:styleId="NoSpacing">
    <w:name w:val="No Spacing"/>
    <w:uiPriority w:val="1"/>
    <w:locked/>
    <w:rsid w:val="004D2CB0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locked/>
    <w:rsid w:val="004D2CB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locked/>
    <w:rsid w:val="004D2CB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4D2CB0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D2CB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table" w:styleId="PlainTable1">
    <w:name w:val="Plain Table 1"/>
    <w:basedOn w:val="TableNormal"/>
    <w:uiPriority w:val="9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4D2CB0"/>
    <w:pPr>
      <w:spacing w:before="0"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D2CB0"/>
    <w:rPr>
      <w:rFonts w:ascii="Consolas" w:hAnsi="Consolas" w:cs="Poppins Light"/>
      <w:color w:val="000000" w:themeColor="text1"/>
      <w:kern w:val="0"/>
      <w:sz w:val="21"/>
      <w:szCs w:val="21"/>
      <w14:ligatures w14:val="none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4D2CB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D2CB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4D2CB0"/>
    <w:pPr>
      <w:spacing w:before="0"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D2CB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SmartHyperlink">
    <w:name w:val="Smart Hyperlink"/>
    <w:basedOn w:val="DefaultParagraphFont"/>
    <w:uiPriority w:val="99"/>
    <w:semiHidden/>
    <w:unhideWhenUsed/>
    <w:locked/>
    <w:rsid w:val="004D2CB0"/>
    <w:rPr>
      <w:noProof w:val="0"/>
      <w:u w:val="dotted"/>
    </w:rPr>
  </w:style>
  <w:style w:type="character" w:styleId="SmartLink">
    <w:name w:val="Smart Link"/>
    <w:basedOn w:val="DefaultParagraphFont"/>
    <w:uiPriority w:val="99"/>
    <w:semiHidden/>
    <w:unhideWhenUsed/>
    <w:locked/>
    <w:rsid w:val="004D2CB0"/>
    <w:rPr>
      <w:noProof w:val="0"/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locked/>
    <w:rsid w:val="004D2CB0"/>
    <w:rPr>
      <w:b/>
      <w:bCs/>
      <w:noProof w:val="0"/>
    </w:rPr>
  </w:style>
  <w:style w:type="character" w:styleId="SubtleEmphasis">
    <w:name w:val="Subtle Emphasis"/>
    <w:basedOn w:val="DefaultParagraphFont"/>
    <w:uiPriority w:val="19"/>
    <w:locked/>
    <w:rsid w:val="004D2CB0"/>
    <w:rPr>
      <w:i/>
      <w:iCs/>
      <w:noProof w:val="0"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locked/>
    <w:rsid w:val="004D2CB0"/>
    <w:rPr>
      <w:smallCaps/>
      <w:noProof w:val="0"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color w:val="000080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color w:val="FFFFFF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locked/>
    <w:rsid w:val="004D2CB0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4D2CB0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4D2CB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4D2CB0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4D2CB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unhideWhenUsed/>
    <w:locked/>
    <w:rsid w:val="004D2CB0"/>
  </w:style>
  <w:style w:type="paragraph" w:styleId="TOC2">
    <w:name w:val="toc 2"/>
    <w:basedOn w:val="Normal"/>
    <w:next w:val="Normal"/>
    <w:uiPriority w:val="39"/>
    <w:semiHidden/>
    <w:unhideWhenUsed/>
    <w:locked/>
    <w:rsid w:val="004D2CB0"/>
    <w:pPr>
      <w:ind w:left="200"/>
    </w:pPr>
  </w:style>
  <w:style w:type="paragraph" w:styleId="TOC3">
    <w:name w:val="toc 3"/>
    <w:basedOn w:val="Normal"/>
    <w:next w:val="Normal"/>
    <w:uiPriority w:val="39"/>
    <w:semiHidden/>
    <w:unhideWhenUsed/>
    <w:locked/>
    <w:rsid w:val="004D2CB0"/>
    <w:pPr>
      <w:ind w:left="400"/>
    </w:pPr>
  </w:style>
  <w:style w:type="paragraph" w:styleId="TOC4">
    <w:name w:val="toc 4"/>
    <w:basedOn w:val="Normal"/>
    <w:next w:val="Normal"/>
    <w:uiPriority w:val="39"/>
    <w:semiHidden/>
    <w:unhideWhenUsed/>
    <w:locked/>
    <w:rsid w:val="004D2CB0"/>
    <w:pPr>
      <w:ind w:left="600"/>
    </w:pPr>
  </w:style>
  <w:style w:type="paragraph" w:styleId="TOC5">
    <w:name w:val="toc 5"/>
    <w:basedOn w:val="Normal"/>
    <w:next w:val="Normal"/>
    <w:uiPriority w:val="39"/>
    <w:semiHidden/>
    <w:unhideWhenUsed/>
    <w:locked/>
    <w:rsid w:val="004D2CB0"/>
    <w:pPr>
      <w:ind w:left="800"/>
    </w:pPr>
  </w:style>
  <w:style w:type="paragraph" w:styleId="TOC6">
    <w:name w:val="toc 6"/>
    <w:basedOn w:val="Normal"/>
    <w:next w:val="Normal"/>
    <w:uiPriority w:val="39"/>
    <w:semiHidden/>
    <w:unhideWhenUsed/>
    <w:locked/>
    <w:rsid w:val="004D2CB0"/>
    <w:pPr>
      <w:ind w:left="1000"/>
    </w:pPr>
  </w:style>
  <w:style w:type="paragraph" w:styleId="TOC7">
    <w:name w:val="toc 7"/>
    <w:basedOn w:val="Normal"/>
    <w:next w:val="Normal"/>
    <w:uiPriority w:val="39"/>
    <w:semiHidden/>
    <w:unhideWhenUsed/>
    <w:locked/>
    <w:rsid w:val="004D2CB0"/>
    <w:pPr>
      <w:ind w:left="1200"/>
    </w:pPr>
  </w:style>
  <w:style w:type="paragraph" w:styleId="TOC8">
    <w:name w:val="toc 8"/>
    <w:basedOn w:val="Normal"/>
    <w:next w:val="Normal"/>
    <w:uiPriority w:val="39"/>
    <w:semiHidden/>
    <w:unhideWhenUsed/>
    <w:locked/>
    <w:rsid w:val="004D2CB0"/>
    <w:pPr>
      <w:ind w:left="1400"/>
    </w:pPr>
  </w:style>
  <w:style w:type="paragraph" w:styleId="TOC9">
    <w:name w:val="toc 9"/>
    <w:basedOn w:val="Normal"/>
    <w:next w:val="Normal"/>
    <w:uiPriority w:val="39"/>
    <w:semiHidden/>
    <w:unhideWhenUsed/>
    <w:locked/>
    <w:rsid w:val="004D2CB0"/>
    <w:pPr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4D2CB0"/>
    <w:pPr>
      <w:spacing w:before="240" w:after="0" w:line="240" w:lineRule="auto"/>
      <w:outlineLvl w:val="9"/>
    </w:pPr>
    <w:rPr>
      <w:rFonts w:asciiTheme="majorHAnsi" w:hAnsiTheme="majorHAnsi"/>
      <w:b/>
      <w:color w:val="0F476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4D2CB0"/>
    <w:rPr>
      <w:noProof w:val="0"/>
      <w:color w:val="605E5C"/>
      <w:shd w:val="clear" w:color="auto" w:fill="E1DFDD"/>
    </w:rPr>
  </w:style>
  <w:style w:type="paragraph" w:customStyle="1" w:styleId="RepeatingHeader">
    <w:name w:val="Repeating Header"/>
    <w:link w:val="RepeatingHeaderChar"/>
    <w:qFormat/>
    <w:locked/>
    <w:rsid w:val="004D2CB0"/>
    <w:pPr>
      <w:spacing w:before="240" w:after="0" w:line="240" w:lineRule="auto"/>
      <w:contextualSpacing/>
    </w:pPr>
    <w:rPr>
      <w:rFonts w:ascii="Poppins Light" w:hAnsi="Poppins Light" w:cs="Poppins Light"/>
      <w:color w:val="455055"/>
      <w:kern w:val="0"/>
      <w:sz w:val="16"/>
      <w:szCs w:val="16"/>
      <w14:ligatures w14:val="none"/>
    </w:rPr>
  </w:style>
  <w:style w:type="character" w:customStyle="1" w:styleId="RepeatingHeaderChar">
    <w:name w:val="Repeating Header Char"/>
    <w:basedOn w:val="DefaultParagraphFont"/>
    <w:link w:val="RepeatingHeader"/>
    <w:rsid w:val="004D2CB0"/>
    <w:rPr>
      <w:rFonts w:ascii="Poppins Light" w:hAnsi="Poppins Light" w:cs="Poppins Light"/>
      <w:color w:val="455055"/>
      <w:kern w:val="0"/>
      <w:sz w:val="16"/>
      <w:szCs w:val="16"/>
      <w14:ligatures w14:val="none"/>
    </w:rPr>
  </w:style>
  <w:style w:type="paragraph" w:customStyle="1" w:styleId="BodyBulletIndent">
    <w:name w:val="Body Bullet Indent"/>
    <w:basedOn w:val="Normal"/>
    <w:link w:val="BodyBulletIndentChar"/>
    <w:qFormat/>
    <w:locked/>
    <w:rsid w:val="004D2CB0"/>
    <w:pPr>
      <w:spacing w:before="0" w:line="220" w:lineRule="exact"/>
      <w:ind w:left="284"/>
    </w:pPr>
  </w:style>
  <w:style w:type="character" w:customStyle="1" w:styleId="BodyBulletIndentChar">
    <w:name w:val="Body Bullet Indent Char"/>
    <w:basedOn w:val="DefaultParagraphFont"/>
    <w:link w:val="BodyBulletIndent"/>
    <w:rsid w:val="004D2CB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customStyle="1" w:styleId="Chart">
    <w:name w:val="Chart"/>
    <w:link w:val="ChartChar"/>
    <w:qFormat/>
    <w:locked/>
    <w:rsid w:val="004D2CB0"/>
    <w:pPr>
      <w:spacing w:before="120" w:after="0" w:line="240" w:lineRule="auto"/>
    </w:pPr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customStyle="1" w:styleId="ChartChar">
    <w:name w:val="Chart Char"/>
    <w:basedOn w:val="DefaultParagraphFont"/>
    <w:link w:val="Chart"/>
    <w:rsid w:val="004D2CB0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ankofengland.co.uk/speech/2026/june/megan-greene-speech-at-university-of-derby-business-school" TargetMode="External"/><Relationship Id="rId12" Type="http://schemas.openxmlformats.org/officeDocument/2006/relationships/footer" Target="footer1.xml"/><Relationship Id="rId17" Type="http://schemas.openxmlformats.org/officeDocument/2006/relationships/image" Target="media/image11.sv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2.sv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1F9E0-A065-44D3-A322-D98702CE2768}"/>
      </w:docPartPr>
      <w:docPartBody>
        <w:p w:rsidR="00F211AA" w:rsidRDefault="0024122B">
          <w:r w:rsidRPr="00AB3DDE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altName w:val="Nirmala UI"/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altName w:val="Nirmala UI"/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22B"/>
    <w:rsid w:val="000700B6"/>
    <w:rsid w:val="001F201F"/>
    <w:rsid w:val="0024122B"/>
    <w:rsid w:val="002B505C"/>
    <w:rsid w:val="00C56B0B"/>
    <w:rsid w:val="00D2457F"/>
    <w:rsid w:val="00EE6EFD"/>
    <w:rsid w:val="00F211AA"/>
    <w:rsid w:val="00F6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122B"/>
    <w:rPr>
      <w:noProof w:val="0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Andrew Goodwin</cp:lastModifiedBy>
  <cp:revision>8</cp:revision>
  <cp:lastPrinted>2026-06-18T13:33:00Z</cp:lastPrinted>
  <dcterms:created xsi:type="dcterms:W3CDTF">2026-06-18T13:15:00Z</dcterms:created>
  <dcterms:modified xsi:type="dcterms:W3CDTF">2026-06-18T13:34:00Z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1f5784-19ed-4d1e-9a93-4ea41014d730_Enabled">
    <vt:lpwstr>true</vt:lpwstr>
  </property>
  <property fmtid="{D5CDD505-2E9C-101B-9397-08002B2CF9AE}" pid="3" name="MSIP_Label_231f5784-19ed-4d1e-9a93-4ea41014d730_SetDate">
    <vt:lpwstr>2026-06-18T10:36:37.809Z</vt:lpwstr>
  </property>
  <property fmtid="{D5CDD505-2E9C-101B-9397-08002B2CF9AE}" pid="4" name="MSIP_Label_231f5784-19ed-4d1e-9a93-4ea41014d730_Method">
    <vt:lpwstr>Privileged</vt:lpwstr>
  </property>
  <property fmtid="{D5CDD505-2E9C-101B-9397-08002B2CF9AE}" pid="5" name="MSIP_Label_231f5784-19ed-4d1e-9a93-4ea41014d730_Name">
    <vt:lpwstr>External</vt:lpwstr>
  </property>
  <property fmtid="{D5CDD505-2E9C-101B-9397-08002B2CF9AE}" pid="6" name="MSIP_Label_231f5784-19ed-4d1e-9a93-4ea41014d730_SiteId">
    <vt:lpwstr>2c277f63-6743-4f98-ac15-4851e55c0cc7</vt:lpwstr>
  </property>
  <property fmtid="{D5CDD505-2E9C-101B-9397-08002B2CF9AE}" pid="7" name="OEP_VERSION">
    <vt:lpwstr>0.0.3.5</vt:lpwstr>
  </property>
  <property fmtid="{D5CDD505-2E9C-101B-9397-08002B2CF9AE}" pid="8" name="OEP_TEMPLATE_STYLES">
    <vt:lpwstr>0.0.0.1</vt:lpwstr>
  </property>
  <property fmtid="{D5CDD505-2E9C-101B-9397-08002B2CF9AE}" pid="9" name="OEP_ANALYST_FULLNAME">
    <vt:lpwstr>Andrew Goodwin</vt:lpwstr>
  </property>
  <property fmtid="{D5CDD505-2E9C-101B-9397-08002B2CF9AE}" pid="10" name="OEP_ANALYST_JOBTITLE">
    <vt:lpwstr>Chief UK Economist</vt:lpwstr>
  </property>
  <property fmtid="{D5CDD505-2E9C-101B-9397-08002B2CF9AE}" pid="11" name="OEP_ANALYST_EMAIL">
    <vt:lpwstr>agoodwin@oxfordeconomics.com</vt:lpwstr>
  </property>
  <property fmtid="{D5CDD505-2E9C-101B-9397-08002B2CF9AE}" pid="12" name="OEP_CATEGORIES">
    <vt:lpwstr>AnalysisbyRegion-Europe-UnitedKingdom, Macro-ResearchBriefings-UnitedKingdom</vt:lpwstr>
  </property>
  <property fmtid="{D5CDD505-2E9C-101B-9397-08002B2CF9AE}" pid="13" name="OEP_KEY_THEMES">
    <vt:lpwstr>interest rates, monetary policy</vt:lpwstr>
  </property>
  <property fmtid="{D5CDD505-2E9C-101B-9397-08002B2CF9AE}" pid="14" name="OEP_TAGS">
    <vt:lpwstr>Key Themes:interest rates, monetary policy</vt:lpwstr>
  </property>
  <property fmtid="{D5CDD505-2E9C-101B-9397-08002B2CF9AE}" pid="15" name="OEP_CHART 1">
    <vt:lpwstr>Z:\UK Team\UK Research Briefing\20260618 RB UK MPC reaction - Charts.xlsx,Oil scenario_panel</vt:lpwstr>
  </property>
  <property fmtid="{D5CDD505-2E9C-101B-9397-08002B2CF9AE}" pid="16" name="OEP_CHART 2">
    <vt:lpwstr>Z:\UK Team\Data\Market interest rate expectations.xlsx,Chart - Market (3) &amp; OE (M) 24-</vt:lpwstr>
  </property>
  <property fmtid="{D5CDD505-2E9C-101B-9397-08002B2CF9AE}" pid="17" name="GrammarlyDocumentId">
    <vt:lpwstr>34ff6dfd-c5b1-4adb-82a9-dfaa3d2c5928</vt:lpwstr>
  </property>
  <property fmtid="{D5CDD505-2E9C-101B-9397-08002B2CF9AE}" pid="18" name="OEP_PRODUCT_TYPE">
    <vt:lpwstr>Briefing</vt:lpwstr>
  </property>
  <property fmtid="{D5CDD505-2E9C-101B-9397-08002B2CF9AE}" pid="19" name="OEP_PRODUCT_CODE">
    <vt:lpwstr>d36a4f0-e12e-4317-ad52</vt:lpwstr>
  </property>
</Properties>
</file>