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AF270" w14:textId="7F0B8772" w:rsidR="00A379B9" w:rsidRPr="0094067D" w:rsidRDefault="00446D4C" w:rsidP="00A379B9">
      <w:pPr>
        <w:pStyle w:val="Bullet"/>
      </w:pPr>
      <w:r w:rsidRPr="0094067D">
        <w:t xml:space="preserve">Our new home buyer affordability index </w:t>
      </w:r>
      <w:r w:rsidR="00EB1624" w:rsidRPr="0094067D">
        <w:t xml:space="preserve">indicates </w:t>
      </w:r>
      <w:r w:rsidRPr="0094067D">
        <w:t xml:space="preserve">that </w:t>
      </w:r>
      <w:r w:rsidR="0094067D">
        <w:t xml:space="preserve">whereas </w:t>
      </w:r>
      <w:r w:rsidRPr="0094067D">
        <w:t xml:space="preserve">house prices were 33% overvalued in Q4 2022, the valuation gap has receded to </w:t>
      </w:r>
      <w:r w:rsidR="00EB1624" w:rsidRPr="0094067D">
        <w:t xml:space="preserve">only </w:t>
      </w:r>
      <w:r w:rsidRPr="0094067D">
        <w:t>4% now.</w:t>
      </w:r>
      <w:r w:rsidR="0094067D" w:rsidRPr="0094067D">
        <w:t xml:space="preserve"> Th</w:t>
      </w:r>
      <w:r w:rsidR="0094067D">
        <w:t>is means the</w:t>
      </w:r>
      <w:r w:rsidR="0094067D" w:rsidRPr="0094067D">
        <w:t xml:space="preserve"> recent pickups in UK mortgage activity and house prices </w:t>
      </w:r>
      <w:r w:rsidR="0094067D">
        <w:t>is likely</w:t>
      </w:r>
      <w:r w:rsidR="0094067D" w:rsidRPr="0094067D">
        <w:t xml:space="preserve"> due to a substantial improvement in housing affordability over the past three years.</w:t>
      </w:r>
    </w:p>
    <w:p w14:paraId="4F86F755" w14:textId="6100A9E7" w:rsidR="00A379B9" w:rsidRPr="0094067D" w:rsidRDefault="0094067D" w:rsidP="00A379B9">
      <w:pPr>
        <w:pStyle w:val="Bullet"/>
      </w:pPr>
      <w:r>
        <w:t xml:space="preserve">However, </w:t>
      </w:r>
      <w:r w:rsidR="00446D4C" w:rsidRPr="0094067D">
        <w:t xml:space="preserve">we think the big improvements in affordability are now </w:t>
      </w:r>
      <w:r>
        <w:t>behind us</w:t>
      </w:r>
      <w:r w:rsidR="00A379B9" w:rsidRPr="0094067D">
        <w:t>.</w:t>
      </w:r>
      <w:r w:rsidR="00446D4C" w:rsidRPr="0094067D">
        <w:t xml:space="preserve"> Pay growth is slowing, </w:t>
      </w:r>
      <w:r w:rsidR="00EB1624" w:rsidRPr="0094067D">
        <w:t xml:space="preserve">and </w:t>
      </w:r>
      <w:r w:rsidR="00446D4C" w:rsidRPr="0094067D">
        <w:t>financial market pricing already</w:t>
      </w:r>
      <w:r w:rsidR="00EB1624" w:rsidRPr="0094067D">
        <w:t xml:space="preserve"> anticipates </w:t>
      </w:r>
      <w:r w:rsidR="00446D4C" w:rsidRPr="0094067D">
        <w:t xml:space="preserve">further rate cuts, </w:t>
      </w:r>
      <w:r w:rsidR="00EB1624" w:rsidRPr="0094067D">
        <w:t xml:space="preserve">suggesting </w:t>
      </w:r>
      <w:r w:rsidR="00446D4C" w:rsidRPr="0094067D">
        <w:t xml:space="preserve">limited </w:t>
      </w:r>
      <w:r w:rsidR="00EB1624" w:rsidRPr="0094067D">
        <w:t xml:space="preserve">room </w:t>
      </w:r>
      <w:r w:rsidR="00446D4C" w:rsidRPr="0094067D">
        <w:t>for swap rates and mortgage rates to fall from their current levels.</w:t>
      </w:r>
    </w:p>
    <w:p w14:paraId="3B8ED2FC" w14:textId="4FD4B642" w:rsidR="00A379B9" w:rsidRPr="0094067D" w:rsidRDefault="00BD55BF" w:rsidP="00A379B9">
      <w:pPr>
        <w:pStyle w:val="Bullet"/>
      </w:pPr>
      <w:r w:rsidRPr="0094067D">
        <w:t xml:space="preserve">With </w:t>
      </w:r>
      <w:r w:rsidR="00EB1624" w:rsidRPr="0094067D">
        <w:t>supply</w:t>
      </w:r>
      <w:r w:rsidR="0094067D" w:rsidRPr="0094067D">
        <w:t xml:space="preserve"> </w:t>
      </w:r>
      <w:r w:rsidR="0094067D">
        <w:t xml:space="preserve">still </w:t>
      </w:r>
      <w:r w:rsidR="0094067D" w:rsidRPr="0094067D">
        <w:t>tight</w:t>
      </w:r>
      <w:r w:rsidRPr="0094067D">
        <w:t xml:space="preserve">, we forecast </w:t>
      </w:r>
      <w:r w:rsidR="003127C8" w:rsidRPr="0094067D">
        <w:t xml:space="preserve">a steady </w:t>
      </w:r>
      <w:r w:rsidR="00EB1624" w:rsidRPr="0094067D">
        <w:t xml:space="preserve">increase </w:t>
      </w:r>
      <w:r w:rsidR="003127C8" w:rsidRPr="0094067D">
        <w:t xml:space="preserve">in house price inflation over the next </w:t>
      </w:r>
      <w:r w:rsidR="00EB1624" w:rsidRPr="0094067D">
        <w:t xml:space="preserve">few </w:t>
      </w:r>
      <w:r w:rsidR="003127C8" w:rsidRPr="0094067D">
        <w:t xml:space="preserve">years. </w:t>
      </w:r>
      <w:r w:rsidR="00EB1624" w:rsidRPr="0094067D">
        <w:t xml:space="preserve">However, </w:t>
      </w:r>
      <w:r w:rsidR="000F2710">
        <w:t>with</w:t>
      </w:r>
      <w:r w:rsidR="00EB1624" w:rsidRPr="0094067D">
        <w:t xml:space="preserve"> </w:t>
      </w:r>
      <w:r w:rsidR="000F2710">
        <w:t xml:space="preserve">further </w:t>
      </w:r>
      <w:r w:rsidR="00EB1624" w:rsidRPr="0094067D">
        <w:t>affordability</w:t>
      </w:r>
      <w:r w:rsidR="0094067D">
        <w:t xml:space="preserve"> </w:t>
      </w:r>
      <w:r w:rsidR="000F2710">
        <w:t>gains expected to be modest</w:t>
      </w:r>
      <w:r w:rsidR="0094067D">
        <w:t>,</w:t>
      </w:r>
      <w:r w:rsidR="00EB1624" w:rsidRPr="0094067D">
        <w:t xml:space="preserve"> </w:t>
      </w:r>
      <w:r w:rsidR="003127C8" w:rsidRPr="0094067D">
        <w:t xml:space="preserve">mortgage activity </w:t>
      </w:r>
      <w:r w:rsidR="0094067D">
        <w:t xml:space="preserve">is likely to </w:t>
      </w:r>
      <w:r w:rsidR="00EB1624" w:rsidRPr="0094067D">
        <w:t xml:space="preserve">plateau </w:t>
      </w:r>
      <w:r w:rsidR="003127C8" w:rsidRPr="0094067D">
        <w:t xml:space="preserve">from </w:t>
      </w:r>
      <w:r w:rsidR="00EB1624" w:rsidRPr="0094067D">
        <w:t xml:space="preserve">early 2026 </w:t>
      </w:r>
      <w:r w:rsidR="003127C8" w:rsidRPr="0094067D">
        <w:t>at</w:t>
      </w:r>
      <w:r w:rsidR="00EB1624" w:rsidRPr="0094067D">
        <w:t xml:space="preserve"> levels similar </w:t>
      </w:r>
      <w:r w:rsidR="003127C8" w:rsidRPr="0094067D">
        <w:t>to</w:t>
      </w:r>
      <w:r w:rsidR="00EB1624" w:rsidRPr="0094067D">
        <w:t xml:space="preserve"> those seen before the pandemic</w:t>
      </w:r>
      <w:r w:rsidR="00A379B9" w:rsidRPr="0094067D">
        <w:t>.</w:t>
      </w:r>
    </w:p>
    <w:p w14:paraId="794826F5" w14:textId="2A3D30ED" w:rsidR="00F74D57" w:rsidRPr="0094067D" w:rsidRDefault="009A5CCA" w:rsidP="00A379B9">
      <w:r w:rsidRPr="0094067D">
        <w:t xml:space="preserve">The UK housing market has been subdued </w:t>
      </w:r>
      <w:r w:rsidR="00EB1624" w:rsidRPr="0094067D">
        <w:t xml:space="preserve">for </w:t>
      </w:r>
      <w:r w:rsidRPr="0094067D">
        <w:t xml:space="preserve">the past three years, with prices falling in real terms and </w:t>
      </w:r>
      <w:r w:rsidR="005C2F80" w:rsidRPr="0094067D">
        <w:t>lending activity mostly</w:t>
      </w:r>
      <w:r w:rsidR="00EB1624" w:rsidRPr="0094067D">
        <w:t xml:space="preserve"> </w:t>
      </w:r>
      <w:r w:rsidR="005C2F80" w:rsidRPr="0094067D">
        <w:t>below pre-pandemic norms</w:t>
      </w:r>
      <w:r w:rsidR="00A379B9" w:rsidRPr="0094067D">
        <w:t>.</w:t>
      </w:r>
      <w:r w:rsidR="005C2F80" w:rsidRPr="0094067D">
        <w:t xml:space="preserve"> Affordability constraints were the main factor</w:t>
      </w:r>
      <w:r w:rsidR="00342B09" w:rsidRPr="0094067D">
        <w:t xml:space="preserve"> behind the sluggish post-pandemic performance, with most metrics showing</w:t>
      </w:r>
      <w:r w:rsidR="00EB1624" w:rsidRPr="0094067D">
        <w:t xml:space="preserve"> </w:t>
      </w:r>
      <w:r w:rsidR="00342B09" w:rsidRPr="0094067D">
        <w:t>housing was significantly overvalued compared with the average since 2000.</w:t>
      </w:r>
    </w:p>
    <w:p w14:paraId="62B3CE64" w14:textId="78F27151" w:rsidR="00837727" w:rsidRPr="0094067D" w:rsidRDefault="00342B09" w:rsidP="00F74D57">
      <w:r w:rsidRPr="0094067D">
        <w:t xml:space="preserve">However, as distortions caused by </w:t>
      </w:r>
      <w:r w:rsidR="000F2710">
        <w:t xml:space="preserve">the </w:t>
      </w:r>
      <w:r w:rsidRPr="0094067D">
        <w:t xml:space="preserve">March change in stamp duty thresholds have faded, </w:t>
      </w:r>
      <w:r w:rsidR="000A656E" w:rsidRPr="0094067D">
        <w:t xml:space="preserve">lending activity is running at much higher levels than a year ago. Similarly, the lenders' indices have reported firmer house price growth in recent months. </w:t>
      </w:r>
      <w:r w:rsidR="00E114ED" w:rsidRPr="0094067D">
        <w:t>We attribute these improvements to stronger demand supported by a big improvement across all the affordability metrics that we track (</w:t>
      </w:r>
      <w:r w:rsidR="001533AA" w:rsidRPr="00B74D07">
        <w:rPr>
          <w:b/>
          <w:color w:val="003469"/>
        </w:rPr>
        <w:fldChar w:fldCharType="begin"/>
      </w:r>
      <w:r w:rsidR="00B74D07" w:rsidRPr="00B74D07">
        <w:rPr>
          <w:b/>
          <w:color w:val="003469"/>
        </w:rPr>
        <w:instrText xml:space="preserve">REF _Ref214265586 \h \* Charformat </w:instrText>
      </w:r>
      <w:r w:rsidR="00B74D07" w:rsidRPr="00B74D07">
        <w:rPr>
          <w:b/>
          <w:color w:val="003469"/>
        </w:rPr>
      </w:r>
      <w:r w:rsidR="001533AA" w:rsidRPr="00B74D07">
        <w:rPr>
          <w:b/>
          <w:color w:val="003469"/>
        </w:rPr>
        <w:fldChar w:fldCharType="separate"/>
      </w:r>
      <w:r w:rsidR="00B37A00" w:rsidRPr="00B37A00">
        <w:rPr>
          <w:b/>
          <w:color w:val="003469"/>
        </w:rPr>
        <w:t>Chart 1</w:t>
      </w:r>
      <w:r w:rsidR="001533AA" w:rsidRPr="00B74D07">
        <w:rPr>
          <w:b/>
          <w:color w:val="003469"/>
        </w:rPr>
        <w:fldChar w:fldCharType="end"/>
      </w:r>
      <w:r w:rsidR="00E114ED" w:rsidRPr="0094067D">
        <w:t xml:space="preserve">). </w:t>
      </w:r>
    </w:p>
    <w:p w14:paraId="0F04282D" w14:textId="496DC9AB" w:rsidR="0009389E" w:rsidRPr="0094067D" w:rsidRDefault="00E114ED" w:rsidP="0009389E">
      <w:r w:rsidRPr="0094067D">
        <w:t>Indeed, for two metrics</w:t>
      </w:r>
      <w:r w:rsidR="00837727" w:rsidRPr="0094067D">
        <w:t xml:space="preserve">, </w:t>
      </w:r>
      <w:r w:rsidRPr="0094067D">
        <w:t xml:space="preserve">house prices </w:t>
      </w:r>
      <w:r w:rsidR="009C70C3" w:rsidRPr="0094067D">
        <w:t xml:space="preserve">now </w:t>
      </w:r>
      <w:r w:rsidRPr="0094067D">
        <w:t>look undervalued compared with historical averages.</w:t>
      </w:r>
      <w:r w:rsidR="00837727" w:rsidRPr="0094067D">
        <w:t xml:space="preserve"> Lenders have been willing to advance larger loans </w:t>
      </w:r>
      <w:r w:rsidR="00EB1624" w:rsidRPr="0094067D">
        <w:t xml:space="preserve">compared </w:t>
      </w:r>
      <w:r w:rsidR="00837727" w:rsidRPr="0094067D">
        <w:t xml:space="preserve">to </w:t>
      </w:r>
      <w:r w:rsidR="00EB1624" w:rsidRPr="0094067D">
        <w:t xml:space="preserve">property values </w:t>
      </w:r>
      <w:r w:rsidR="00837727" w:rsidRPr="0094067D">
        <w:t xml:space="preserve">in recent quarters, </w:t>
      </w:r>
      <w:r w:rsidR="009C70C3" w:rsidRPr="0094067D">
        <w:t>improving accessibility of finance. Mean</w:t>
      </w:r>
      <w:r w:rsidR="00837727" w:rsidRPr="0094067D">
        <w:t>while</w:t>
      </w:r>
      <w:r w:rsidR="009C70C3" w:rsidRPr="0094067D">
        <w:t>,</w:t>
      </w:r>
      <w:r w:rsidR="00837727" w:rsidRPr="0094067D">
        <w:t xml:space="preserve"> a sustained period of very strong growth in rents means that buying a house </w:t>
      </w:r>
      <w:r w:rsidR="000F2710">
        <w:t>looks</w:t>
      </w:r>
      <w:r w:rsidR="00EB1624" w:rsidRPr="0094067D">
        <w:t xml:space="preserve"> </w:t>
      </w:r>
      <w:r w:rsidR="00837727" w:rsidRPr="0094067D">
        <w:t xml:space="preserve">more </w:t>
      </w:r>
      <w:r w:rsidR="00EB1624" w:rsidRPr="0094067D">
        <w:t xml:space="preserve">appealing </w:t>
      </w:r>
      <w:r w:rsidR="00837727" w:rsidRPr="0094067D">
        <w:t>compared with renting.</w:t>
      </w:r>
    </w:p>
    <w:p w14:paraId="7E5E3783" w14:textId="06A178D3" w:rsidR="00A379B9" w:rsidRPr="0094067D" w:rsidRDefault="00A379B9" w:rsidP="0009389E">
      <w:pPr>
        <w:pStyle w:val="ExhibitTitle"/>
        <w:jc w:val="center"/>
      </w:pPr>
      <w:bookmarkStart w:id="0" w:name="_Ref214265586"/>
      <w:r w:rsidRPr="0094067D">
        <w:t xml:space="preserve">Chart </w:t>
      </w:r>
      <w:r w:rsidRPr="0094067D">
        <w:fldChar w:fldCharType="begin"/>
      </w:r>
      <w:r w:rsidR="001533AA" w:rsidRPr="0094067D">
        <w:instrText>SEQ CHART</w:instrText>
      </w:r>
      <w:r w:rsidRPr="0094067D">
        <w:fldChar w:fldCharType="separate"/>
      </w:r>
      <w:r w:rsidR="00B37A00">
        <w:rPr>
          <w:noProof/>
        </w:rPr>
        <w:t>1</w:t>
      </w:r>
      <w:r w:rsidRPr="0094067D">
        <w:fldChar w:fldCharType="end"/>
      </w:r>
      <w:bookmarkEnd w:id="0"/>
      <w:r w:rsidRPr="0094067D">
        <w:t xml:space="preserve">: </w:t>
      </w:r>
      <w:r w:rsidR="006A634E" w:rsidRPr="0094067D">
        <w:t>Affordability has improved significantly over the past three years</w:t>
      </w:r>
    </w:p>
    <w:p w14:paraId="4CDB5BEF" w14:textId="66342C83" w:rsidR="0009389E" w:rsidRPr="0094067D" w:rsidRDefault="0009389E" w:rsidP="0009389E">
      <w:pPr>
        <w:spacing w:after="0"/>
        <w:jc w:val="center"/>
        <w:rPr>
          <w:noProof/>
        </w:rPr>
      </w:pPr>
      <w:r w:rsidRPr="0094067D">
        <w:rPr>
          <w:noProof/>
        </w:rPr>
        <w:drawing>
          <wp:inline distT="0" distB="0" distL="0" distR="0" wp14:anchorId="7A9C8882" wp14:editId="2ED5B492">
            <wp:extent cx="4006964" cy="3140642"/>
            <wp:effectExtent l="0" t="0" r="0" b="3175"/>
            <wp:docPr id="16833489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48916" name=""/>
                    <pic:cNvPicPr/>
                  </pic:nvPicPr>
                  <pic:blipFill>
                    <a:blip r:embed="rId10">
                      <a:extLst>
                        <a:ext uri="{96DAC541-7B7A-43D3-8B79-37D633B846F1}">
                          <asvg:svgBlip xmlns:asvg="http://schemas.microsoft.com/office/drawing/2016/SVG/main" r:embed="rId11"/>
                        </a:ext>
                      </a:extLst>
                    </a:blip>
                    <a:srcRect b="1886"/>
                    <a:stretch>
                      <a:fillRect/>
                    </a:stretch>
                  </pic:blipFill>
                  <pic:spPr>
                    <a:xfrm>
                      <a:off x="0" y="0"/>
                      <a:ext cx="4006964" cy="3140642"/>
                    </a:xfrm>
                    <a:prstGeom prst="rect">
                      <a:avLst/>
                    </a:prstGeom>
                  </pic:spPr>
                </pic:pic>
              </a:graphicData>
            </a:graphic>
          </wp:inline>
        </w:drawing>
      </w:r>
    </w:p>
    <w:p w14:paraId="55CCBF83" w14:textId="05BC018E" w:rsidR="00A379B9" w:rsidRPr="0094067D" w:rsidRDefault="0009389E" w:rsidP="0009389E">
      <w:pPr>
        <w:pStyle w:val="ExhibitSource"/>
        <w:jc w:val="center"/>
      </w:pPr>
      <w:r w:rsidRPr="0094067D">
        <w:t>Source: Oxford Economics calculations using data from Haver Analytics</w:t>
      </w:r>
    </w:p>
    <w:p w14:paraId="4DE86D2C" w14:textId="2032BEC1" w:rsidR="00A379B9" w:rsidRPr="0094067D" w:rsidRDefault="00A379B9" w:rsidP="00A379B9">
      <w:pPr>
        <w:pStyle w:val="ExhibitSource"/>
        <w:jc w:val="center"/>
        <w:sectPr w:rsidR="00A379B9" w:rsidRPr="0094067D" w:rsidSect="0009389E">
          <w:headerReference w:type="even" r:id="rId12"/>
          <w:headerReference w:type="default" r:id="rId13"/>
          <w:footerReference w:type="default" r:id="rId14"/>
          <w:headerReference w:type="first" r:id="rId15"/>
          <w:footerReference w:type="first" r:id="rId16"/>
          <w:pgSz w:w="11906" w:h="16838"/>
          <w:pgMar w:top="2665" w:right="1276" w:bottom="838" w:left="1134" w:header="708" w:footer="300" w:gutter="0"/>
          <w:cols w:space="708"/>
          <w:titlePg/>
          <w:docGrid w:linePitch="360"/>
        </w:sectPr>
      </w:pPr>
    </w:p>
    <w:p w14:paraId="794103C2" w14:textId="39D91D11" w:rsidR="007F065D" w:rsidRPr="0094067D" w:rsidRDefault="00EB1624" w:rsidP="00A379B9">
      <w:r w:rsidRPr="0094067D">
        <w:lastRenderedPageBreak/>
        <w:t xml:space="preserve">While </w:t>
      </w:r>
      <w:r w:rsidR="005B2B95" w:rsidRPr="0094067D">
        <w:t xml:space="preserve">other metrics </w:t>
      </w:r>
      <w:r w:rsidRPr="0094067D">
        <w:t xml:space="preserve">remain somewhat </w:t>
      </w:r>
      <w:r w:rsidR="005B2B95" w:rsidRPr="0094067D">
        <w:t xml:space="preserve">stretched compared with historical norms, </w:t>
      </w:r>
      <w:r w:rsidR="000F2710">
        <w:t>conditions have</w:t>
      </w:r>
      <w:r w:rsidRPr="0094067D">
        <w:t xml:space="preserve"> </w:t>
      </w:r>
      <w:r w:rsidR="005B2B95" w:rsidRPr="0094067D">
        <w:t>improved</w:t>
      </w:r>
      <w:r w:rsidRPr="0094067D">
        <w:t xml:space="preserve"> </w:t>
      </w:r>
      <w:r w:rsidR="000F2710" w:rsidRPr="0094067D">
        <w:t xml:space="preserve">significantly </w:t>
      </w:r>
      <w:r w:rsidR="005B2B95" w:rsidRPr="0094067D">
        <w:t xml:space="preserve">since 2022. </w:t>
      </w:r>
      <w:r w:rsidR="004F4296" w:rsidRPr="0094067D">
        <w:t>S</w:t>
      </w:r>
      <w:r w:rsidR="005B2B95" w:rsidRPr="0094067D">
        <w:t>ustained s</w:t>
      </w:r>
      <w:r w:rsidR="004F4296" w:rsidRPr="0094067D">
        <w:t xml:space="preserve">trong </w:t>
      </w:r>
      <w:r w:rsidR="005B2B95" w:rsidRPr="0094067D">
        <w:t>pay growth has been a key driver of this improvement</w:t>
      </w:r>
      <w:r w:rsidRPr="0094067D">
        <w:t>,</w:t>
      </w:r>
      <w:r w:rsidR="00551BF6" w:rsidRPr="0094067D">
        <w:t xml:space="preserve"> a</w:t>
      </w:r>
      <w:r w:rsidR="005B2B95" w:rsidRPr="0094067D">
        <w:t xml:space="preserve">nd in combination with a steady decline in mortgage interest rates, this has underscored a substantial improvement in the affordability of mortgage payments. </w:t>
      </w:r>
    </w:p>
    <w:p w14:paraId="6E5A4B65" w14:textId="339D90E3" w:rsidR="00A379B9" w:rsidRPr="0094067D" w:rsidRDefault="005B2B95" w:rsidP="00A379B9">
      <w:r w:rsidRPr="0094067D">
        <w:t xml:space="preserve">Our new home buyer affordability index </w:t>
      </w:r>
      <w:r w:rsidR="00D319CA" w:rsidRPr="0094067D">
        <w:t xml:space="preserve">is based on </w:t>
      </w:r>
      <w:r w:rsidR="00EB1624" w:rsidRPr="0094067D">
        <w:t xml:space="preserve">mortgage repayment costs for </w:t>
      </w:r>
      <w:r w:rsidR="001467E7" w:rsidRPr="0094067D">
        <w:t xml:space="preserve">the average property </w:t>
      </w:r>
      <w:r w:rsidR="00EB1624" w:rsidRPr="0094067D">
        <w:t xml:space="preserve">with </w:t>
      </w:r>
      <w:r w:rsidR="00D319CA" w:rsidRPr="0094067D">
        <w:t>two- and five-year fixed-rate mortgages</w:t>
      </w:r>
      <w:r w:rsidR="00067AC0" w:rsidRPr="0094067D">
        <w:t>.</w:t>
      </w:r>
      <w:r w:rsidR="00D319CA" w:rsidRPr="0094067D">
        <w:t xml:space="preserve"> </w:t>
      </w:r>
      <w:r w:rsidR="00067AC0" w:rsidRPr="0094067D">
        <w:t xml:space="preserve">In Q4 2022, </w:t>
      </w:r>
      <w:r w:rsidR="00EB1624" w:rsidRPr="0094067D">
        <w:t xml:space="preserve">following a spike </w:t>
      </w:r>
      <w:r w:rsidR="00067AC0" w:rsidRPr="0094067D">
        <w:t xml:space="preserve">in </w:t>
      </w:r>
      <w:r w:rsidR="00EB1624" w:rsidRPr="0094067D">
        <w:t xml:space="preserve">mortgage rates </w:t>
      </w:r>
      <w:r w:rsidR="000F2710">
        <w:t>triggered by</w:t>
      </w:r>
      <w:r w:rsidR="00EB1624" w:rsidRPr="0094067D">
        <w:t xml:space="preserve"> </w:t>
      </w:r>
      <w:r w:rsidR="00067AC0" w:rsidRPr="0094067D">
        <w:t xml:space="preserve">the Truss government's mini-Budget, our indicator </w:t>
      </w:r>
      <w:r w:rsidR="00EB1624" w:rsidRPr="0094067D">
        <w:t>indicated a 33% overvaluation in prices</w:t>
      </w:r>
      <w:r w:rsidR="00067AC0" w:rsidRPr="0094067D">
        <w:t xml:space="preserve">. </w:t>
      </w:r>
      <w:r w:rsidR="00EB1624" w:rsidRPr="0094067D">
        <w:t>Subsequently</w:t>
      </w:r>
      <w:r w:rsidR="007F065D" w:rsidRPr="0094067D">
        <w:t xml:space="preserve">, </w:t>
      </w:r>
      <w:r w:rsidR="00EB1624" w:rsidRPr="0094067D">
        <w:t xml:space="preserve">there </w:t>
      </w:r>
      <w:r w:rsidR="007F065D" w:rsidRPr="0094067D">
        <w:t>has been</w:t>
      </w:r>
      <w:r w:rsidR="00EB1624" w:rsidRPr="0094067D">
        <w:t xml:space="preserve"> consistent </w:t>
      </w:r>
      <w:r w:rsidR="007F065D" w:rsidRPr="0094067D">
        <w:t>improvement</w:t>
      </w:r>
      <w:r w:rsidR="00EB1624" w:rsidRPr="0094067D">
        <w:t xml:space="preserve">, with </w:t>
      </w:r>
      <w:r w:rsidR="007F065D" w:rsidRPr="0094067D">
        <w:t xml:space="preserve">our index </w:t>
      </w:r>
      <w:r w:rsidR="00EB1624" w:rsidRPr="0094067D">
        <w:t xml:space="preserve">now showing </w:t>
      </w:r>
      <w:r w:rsidR="007F065D" w:rsidRPr="0094067D">
        <w:t xml:space="preserve">house prices </w:t>
      </w:r>
      <w:r w:rsidR="00EB1624" w:rsidRPr="0094067D">
        <w:t xml:space="preserve">as only </w:t>
      </w:r>
      <w:r w:rsidR="007F065D" w:rsidRPr="0094067D">
        <w:t xml:space="preserve">4% overvalued compared </w:t>
      </w:r>
      <w:r w:rsidR="00EB1624" w:rsidRPr="0094067D">
        <w:t xml:space="preserve">to </w:t>
      </w:r>
      <w:r w:rsidR="007F065D" w:rsidRPr="0094067D">
        <w:t>the 2000-2020 average (</w:t>
      </w:r>
      <w:r w:rsidR="001533AA" w:rsidRPr="00B74D07">
        <w:rPr>
          <w:b/>
          <w:color w:val="003469"/>
        </w:rPr>
        <w:fldChar w:fldCharType="begin"/>
      </w:r>
      <w:r w:rsidR="00B74D07" w:rsidRPr="00B74D07">
        <w:rPr>
          <w:b/>
          <w:color w:val="003469"/>
        </w:rPr>
        <w:instrText xml:space="preserve">REF _Ref214265587 \h \* Charformat </w:instrText>
      </w:r>
      <w:r w:rsidR="00B74D07" w:rsidRPr="00B74D07">
        <w:rPr>
          <w:b/>
          <w:color w:val="003469"/>
        </w:rPr>
      </w:r>
      <w:r w:rsidR="001533AA" w:rsidRPr="00B74D07">
        <w:rPr>
          <w:b/>
          <w:color w:val="003469"/>
        </w:rPr>
        <w:fldChar w:fldCharType="separate"/>
      </w:r>
      <w:r w:rsidR="00B37A00" w:rsidRPr="00B37A00">
        <w:rPr>
          <w:b/>
          <w:color w:val="003469"/>
        </w:rPr>
        <w:t>Chart 2</w:t>
      </w:r>
      <w:r w:rsidR="001533AA" w:rsidRPr="00B74D07">
        <w:rPr>
          <w:b/>
          <w:color w:val="003469"/>
        </w:rPr>
        <w:fldChar w:fldCharType="end"/>
      </w:r>
      <w:r w:rsidR="007F065D" w:rsidRPr="0094067D">
        <w:t>).</w:t>
      </w:r>
    </w:p>
    <w:p w14:paraId="2CE65216" w14:textId="3DBDAE77" w:rsidR="00A379B9" w:rsidRPr="0094067D" w:rsidRDefault="00A379B9" w:rsidP="004F4AB6">
      <w:pPr>
        <w:pStyle w:val="ExhibitTitle"/>
      </w:pPr>
      <w:bookmarkStart w:id="1" w:name="_Ref214265587"/>
      <w:r w:rsidRPr="0094067D">
        <w:t xml:space="preserve">Chart </w:t>
      </w:r>
      <w:r w:rsidRPr="0094067D">
        <w:fldChar w:fldCharType="begin"/>
      </w:r>
      <w:r w:rsidR="001533AA" w:rsidRPr="0094067D">
        <w:instrText>SEQ CHART</w:instrText>
      </w:r>
      <w:r w:rsidRPr="0094067D">
        <w:fldChar w:fldCharType="separate"/>
      </w:r>
      <w:r w:rsidR="00B37A00">
        <w:rPr>
          <w:noProof/>
        </w:rPr>
        <w:t>2</w:t>
      </w:r>
      <w:r w:rsidRPr="0094067D">
        <w:fldChar w:fldCharType="end"/>
      </w:r>
      <w:bookmarkEnd w:id="1"/>
      <w:r w:rsidRPr="0094067D">
        <w:t xml:space="preserve">: </w:t>
      </w:r>
      <w:r w:rsidR="005B2B95" w:rsidRPr="0094067D">
        <w:t>The affordability of mortgage payments has improved substantially since late-2022</w:t>
      </w:r>
    </w:p>
    <w:p w14:paraId="005F12BD" w14:textId="76F4F598" w:rsidR="0009389E" w:rsidRPr="0094067D" w:rsidRDefault="0009389E" w:rsidP="004F4AB6">
      <w:pPr>
        <w:spacing w:after="0"/>
        <w:rPr>
          <w:noProof/>
        </w:rPr>
      </w:pPr>
      <w:r w:rsidRPr="0094067D">
        <w:rPr>
          <w:noProof/>
        </w:rPr>
        <w:drawing>
          <wp:inline distT="0" distB="0" distL="0" distR="0" wp14:anchorId="2E7EC7AC" wp14:editId="72A4029D">
            <wp:extent cx="3250933" cy="2548068"/>
            <wp:effectExtent l="0" t="0" r="6985" b="5080"/>
            <wp:docPr id="103947204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72042" name=""/>
                    <pic:cNvPicPr/>
                  </pic:nvPicPr>
                  <pic:blipFill>
                    <a:blip r:embed="rId17">
                      <a:extLst>
                        <a:ext uri="{96DAC541-7B7A-43D3-8B79-37D633B846F1}">
                          <asvg:svgBlip xmlns:asvg="http://schemas.microsoft.com/office/drawing/2016/SVG/main" r:embed="rId18"/>
                        </a:ext>
                      </a:extLst>
                    </a:blip>
                    <a:srcRect b="1886"/>
                    <a:stretch>
                      <a:fillRect/>
                    </a:stretch>
                  </pic:blipFill>
                  <pic:spPr>
                    <a:xfrm>
                      <a:off x="0" y="0"/>
                      <a:ext cx="3250933" cy="2548068"/>
                    </a:xfrm>
                    <a:prstGeom prst="rect">
                      <a:avLst/>
                    </a:prstGeom>
                  </pic:spPr>
                </pic:pic>
              </a:graphicData>
            </a:graphic>
          </wp:inline>
        </w:drawing>
      </w:r>
    </w:p>
    <w:p w14:paraId="2653F87B" w14:textId="5B719FB8" w:rsidR="00A379B9" w:rsidRPr="0094067D" w:rsidRDefault="0009389E" w:rsidP="004F4AB6">
      <w:pPr>
        <w:pStyle w:val="ExhibitSource"/>
      </w:pPr>
      <w:r w:rsidRPr="0094067D">
        <w:t>Sources: Oxford Economics, Haver Analytics</w:t>
      </w:r>
    </w:p>
    <w:p w14:paraId="3D0C1996" w14:textId="46DB1DAF" w:rsidR="007F065D" w:rsidRPr="0094067D" w:rsidRDefault="00EB1624" w:rsidP="004F4AB6">
      <w:pPr>
        <w:pStyle w:val="Heading3"/>
      </w:pPr>
      <w:r w:rsidRPr="0094067D">
        <w:t xml:space="preserve">We expect further </w:t>
      </w:r>
      <w:r w:rsidR="007F065D" w:rsidRPr="0094067D">
        <w:t>improvements in mortgage affordability</w:t>
      </w:r>
      <w:r w:rsidR="000F2710" w:rsidRPr="000F2710">
        <w:t xml:space="preserve"> </w:t>
      </w:r>
      <w:r w:rsidR="000F2710">
        <w:t xml:space="preserve">will be </w:t>
      </w:r>
      <w:r w:rsidR="000F2710" w:rsidRPr="0094067D">
        <w:t>modest</w:t>
      </w:r>
    </w:p>
    <w:p w14:paraId="7BA842EE" w14:textId="76838ECD" w:rsidR="00A379B9" w:rsidRPr="0094067D" w:rsidRDefault="00462FC9" w:rsidP="00A379B9">
      <w:r>
        <w:t>A</w:t>
      </w:r>
      <w:r w:rsidRPr="0094067D">
        <w:t xml:space="preserve"> </w:t>
      </w:r>
      <w:r w:rsidR="00EB1624" w:rsidRPr="0094067D">
        <w:t xml:space="preserve">receding </w:t>
      </w:r>
      <w:r w:rsidR="001E7146" w:rsidRPr="0094067D">
        <w:t xml:space="preserve">valuation gap </w:t>
      </w:r>
      <w:r w:rsidR="00EB1624" w:rsidRPr="0094067D">
        <w:t xml:space="preserve">indicates a solid foundation for </w:t>
      </w:r>
      <w:r w:rsidR="001E7146" w:rsidRPr="0094067D">
        <w:t xml:space="preserve">the recent upturn in activity and prices. </w:t>
      </w:r>
      <w:r w:rsidR="00EB1624" w:rsidRPr="0094067D">
        <w:t>However</w:t>
      </w:r>
      <w:r w:rsidR="001E7146" w:rsidRPr="0094067D">
        <w:t xml:space="preserve">, we don't </w:t>
      </w:r>
      <w:r w:rsidR="00EB1624" w:rsidRPr="0094067D">
        <w:t xml:space="preserve">believe </w:t>
      </w:r>
      <w:r w:rsidR="001E7146" w:rsidRPr="0094067D">
        <w:t xml:space="preserve">this </w:t>
      </w:r>
      <w:r w:rsidR="00EB1624" w:rsidRPr="0094067D">
        <w:t xml:space="preserve">marks </w:t>
      </w:r>
      <w:r w:rsidR="001E7146" w:rsidRPr="0094067D">
        <w:t xml:space="preserve">the </w:t>
      </w:r>
      <w:r w:rsidR="00EB1624" w:rsidRPr="0094067D">
        <w:t xml:space="preserve">beginning </w:t>
      </w:r>
      <w:r w:rsidR="001E7146" w:rsidRPr="0094067D">
        <w:t xml:space="preserve">of a new housing boom. </w:t>
      </w:r>
      <w:r>
        <w:t>That's</w:t>
      </w:r>
      <w:r w:rsidR="001E7146" w:rsidRPr="0094067D">
        <w:t xml:space="preserve"> </w:t>
      </w:r>
      <w:r w:rsidR="00EB1624" w:rsidRPr="0094067D">
        <w:t xml:space="preserve">mainly </w:t>
      </w:r>
      <w:r w:rsidR="001E7146" w:rsidRPr="0094067D">
        <w:t xml:space="preserve">because we </w:t>
      </w:r>
      <w:r w:rsidR="00EB1624" w:rsidRPr="0094067D">
        <w:t xml:space="preserve">consider </w:t>
      </w:r>
      <w:r w:rsidR="001E7146" w:rsidRPr="0094067D">
        <w:t>the bulk of the improvement in mortgage affordability</w:t>
      </w:r>
      <w:r w:rsidR="00EB1624" w:rsidRPr="0094067D">
        <w:t xml:space="preserve"> to be in the past</w:t>
      </w:r>
      <w:r w:rsidR="001E7146" w:rsidRPr="0094067D">
        <w:t>. Pay growth</w:t>
      </w:r>
      <w:r w:rsidR="00EB1624" w:rsidRPr="0094067D">
        <w:t xml:space="preserve"> </w:t>
      </w:r>
      <w:r w:rsidR="001E7146" w:rsidRPr="0094067D">
        <w:t xml:space="preserve">slowed </w:t>
      </w:r>
      <w:r w:rsidR="00EB1624" w:rsidRPr="0094067D">
        <w:t xml:space="preserve">in </w:t>
      </w:r>
      <w:r w:rsidR="001E7146" w:rsidRPr="0094067D">
        <w:t xml:space="preserve">2025 and </w:t>
      </w:r>
      <w:r w:rsidR="00EB1624" w:rsidRPr="0094067D">
        <w:t xml:space="preserve">is projected </w:t>
      </w:r>
      <w:r w:rsidR="001E7146" w:rsidRPr="0094067D">
        <w:t xml:space="preserve">to cool further next year. </w:t>
      </w:r>
      <w:r>
        <w:t>In addition</w:t>
      </w:r>
      <w:r w:rsidR="00EB1624" w:rsidRPr="0094067D">
        <w:t xml:space="preserve">, </w:t>
      </w:r>
      <w:r w:rsidR="00E5779F" w:rsidRPr="0094067D">
        <w:t xml:space="preserve">we </w:t>
      </w:r>
      <w:r w:rsidR="00EB1624" w:rsidRPr="0094067D">
        <w:t xml:space="preserve">anticipate </w:t>
      </w:r>
      <w:r w:rsidR="00E5779F" w:rsidRPr="0094067D">
        <w:t xml:space="preserve">only a </w:t>
      </w:r>
      <w:r w:rsidR="00EB1624" w:rsidRPr="0094067D">
        <w:t xml:space="preserve">slight drop </w:t>
      </w:r>
      <w:r w:rsidR="00E5779F" w:rsidRPr="0094067D">
        <w:t>in fixed-term mortgage rates (</w:t>
      </w:r>
      <w:r w:rsidR="001533AA" w:rsidRPr="00B74D07">
        <w:rPr>
          <w:b/>
          <w:color w:val="003469"/>
        </w:rPr>
        <w:fldChar w:fldCharType="begin"/>
      </w:r>
      <w:r w:rsidR="00B74D07" w:rsidRPr="00B74D07">
        <w:rPr>
          <w:b/>
          <w:color w:val="003469"/>
        </w:rPr>
        <w:instrText xml:space="preserve">REF _Ref214265588 \h \* Charformat </w:instrText>
      </w:r>
      <w:r w:rsidR="00B74D07" w:rsidRPr="00B74D07">
        <w:rPr>
          <w:b/>
          <w:color w:val="003469"/>
        </w:rPr>
      </w:r>
      <w:r w:rsidR="001533AA" w:rsidRPr="00B74D07">
        <w:rPr>
          <w:b/>
          <w:color w:val="003469"/>
        </w:rPr>
        <w:fldChar w:fldCharType="separate"/>
      </w:r>
      <w:r w:rsidR="00B37A00" w:rsidRPr="00B37A00">
        <w:rPr>
          <w:b/>
          <w:color w:val="003469"/>
        </w:rPr>
        <w:t>Chart 3</w:t>
      </w:r>
      <w:r w:rsidR="001533AA" w:rsidRPr="00B74D07">
        <w:rPr>
          <w:b/>
          <w:color w:val="003469"/>
        </w:rPr>
        <w:fldChar w:fldCharType="end"/>
      </w:r>
      <w:r w:rsidR="00E5779F" w:rsidRPr="0094067D">
        <w:t>).</w:t>
      </w:r>
    </w:p>
    <w:p w14:paraId="4D5A3595" w14:textId="6FBEA551" w:rsidR="00A379B9" w:rsidRPr="0094067D" w:rsidRDefault="00A379B9" w:rsidP="004F4AB6">
      <w:pPr>
        <w:pStyle w:val="ExhibitTitle"/>
      </w:pPr>
      <w:bookmarkStart w:id="2" w:name="_Ref214265588"/>
      <w:r w:rsidRPr="0094067D">
        <w:t xml:space="preserve">Chart </w:t>
      </w:r>
      <w:r w:rsidRPr="0094067D">
        <w:fldChar w:fldCharType="begin"/>
      </w:r>
      <w:r w:rsidR="00DA3846" w:rsidRPr="0094067D">
        <w:instrText>SEQ CHART</w:instrText>
      </w:r>
      <w:r w:rsidRPr="0094067D">
        <w:fldChar w:fldCharType="separate"/>
      </w:r>
      <w:r w:rsidR="00B37A00">
        <w:rPr>
          <w:noProof/>
        </w:rPr>
        <w:t>3</w:t>
      </w:r>
      <w:r w:rsidRPr="0094067D">
        <w:fldChar w:fldCharType="end"/>
      </w:r>
      <w:bookmarkEnd w:id="2"/>
      <w:r w:rsidRPr="0094067D">
        <w:t xml:space="preserve">: </w:t>
      </w:r>
      <w:r w:rsidR="000C1810" w:rsidRPr="0094067D">
        <w:t>We expect mortgage rates to fall modestly over the coming year</w:t>
      </w:r>
    </w:p>
    <w:p w14:paraId="3A385FFB" w14:textId="30BFFADA" w:rsidR="00DA3846" w:rsidRPr="0094067D" w:rsidRDefault="00DA3846" w:rsidP="004F4AB6">
      <w:pPr>
        <w:spacing w:after="0"/>
        <w:rPr>
          <w:noProof/>
        </w:rPr>
      </w:pPr>
      <w:r w:rsidRPr="0094067D">
        <w:rPr>
          <w:noProof/>
        </w:rPr>
        <w:drawing>
          <wp:inline distT="0" distB="0" distL="0" distR="0" wp14:anchorId="500744E7" wp14:editId="75E75E0B">
            <wp:extent cx="3250933" cy="2548068"/>
            <wp:effectExtent l="0" t="0" r="6985" b="5080"/>
            <wp:docPr id="14514260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26008" name=""/>
                    <pic:cNvPicPr/>
                  </pic:nvPicPr>
                  <pic:blipFill>
                    <a:blip r:embed="rId19">
                      <a:extLst>
                        <a:ext uri="{96DAC541-7B7A-43D3-8B79-37D633B846F1}">
                          <asvg:svgBlip xmlns:asvg="http://schemas.microsoft.com/office/drawing/2016/SVG/main" r:embed="rId20"/>
                        </a:ext>
                      </a:extLst>
                    </a:blip>
                    <a:srcRect b="1886"/>
                    <a:stretch>
                      <a:fillRect/>
                    </a:stretch>
                  </pic:blipFill>
                  <pic:spPr>
                    <a:xfrm>
                      <a:off x="0" y="0"/>
                      <a:ext cx="3250933" cy="2548068"/>
                    </a:xfrm>
                    <a:prstGeom prst="rect">
                      <a:avLst/>
                    </a:prstGeom>
                  </pic:spPr>
                </pic:pic>
              </a:graphicData>
            </a:graphic>
          </wp:inline>
        </w:drawing>
      </w:r>
    </w:p>
    <w:p w14:paraId="311EB3E8" w14:textId="619C986D" w:rsidR="00A379B9" w:rsidRPr="0094067D" w:rsidRDefault="00DA3846" w:rsidP="004F4AB6">
      <w:pPr>
        <w:pStyle w:val="ExhibitSource"/>
      </w:pPr>
      <w:r w:rsidRPr="0094067D">
        <w:t>Sources: Oxford Economics, Haver Analytics</w:t>
      </w:r>
    </w:p>
    <w:p w14:paraId="7A81C094" w14:textId="22620C43" w:rsidR="00A12E18" w:rsidRPr="0094067D" w:rsidRDefault="00462FC9" w:rsidP="00A379B9">
      <w:r>
        <w:lastRenderedPageBreak/>
        <w:t>The</w:t>
      </w:r>
      <w:r w:rsidRPr="0094067D">
        <w:t xml:space="preserve"> </w:t>
      </w:r>
      <w:r w:rsidR="00C05FCA" w:rsidRPr="0094067D">
        <w:t xml:space="preserve">downside surprise </w:t>
      </w:r>
      <w:r>
        <w:t>on</w:t>
      </w:r>
      <w:r w:rsidR="00C05FCA" w:rsidRPr="0094067D">
        <w:t xml:space="preserve"> inflation </w:t>
      </w:r>
      <w:r>
        <w:t xml:space="preserve">in September </w:t>
      </w:r>
      <w:r w:rsidR="00C05FCA" w:rsidRPr="0094067D">
        <w:t xml:space="preserve">and </w:t>
      </w:r>
      <w:r w:rsidR="00BB77F9" w:rsidRPr="0094067D">
        <w:t xml:space="preserve">dovish signals from the Monetary Policy Committee's November meeting </w:t>
      </w:r>
      <w:r w:rsidR="00EB1624" w:rsidRPr="0094067D">
        <w:t>prompted market</w:t>
      </w:r>
      <w:r w:rsidR="00BB77F9" w:rsidRPr="0094067D">
        <w:t xml:space="preserve">s to re-price, with two- and five-year swap rates currently around </w:t>
      </w:r>
      <w:r w:rsidR="00F90D41" w:rsidRPr="0094067D">
        <w:t>15</w:t>
      </w:r>
      <w:r w:rsidR="00BB77F9" w:rsidRPr="0094067D">
        <w:t xml:space="preserve">bps below early-October levels. </w:t>
      </w:r>
      <w:r w:rsidR="007D1074" w:rsidRPr="0094067D">
        <w:t xml:space="preserve">This </w:t>
      </w:r>
      <w:r w:rsidR="00EB1624" w:rsidRPr="0094067D">
        <w:t xml:space="preserve">is expected to lead to </w:t>
      </w:r>
      <w:r>
        <w:t>lower</w:t>
      </w:r>
      <w:r w:rsidRPr="0094067D">
        <w:t xml:space="preserve"> </w:t>
      </w:r>
      <w:r w:rsidR="007D1074" w:rsidRPr="0094067D">
        <w:t xml:space="preserve">mortgage rates </w:t>
      </w:r>
      <w:r w:rsidR="00EB1624" w:rsidRPr="0094067D">
        <w:t xml:space="preserve">in </w:t>
      </w:r>
      <w:r w:rsidR="007D1074" w:rsidRPr="0094067D">
        <w:t>the</w:t>
      </w:r>
      <w:r w:rsidR="00EB1624" w:rsidRPr="0094067D">
        <w:t xml:space="preserve"> coming </w:t>
      </w:r>
      <w:r w:rsidR="007D1074" w:rsidRPr="0094067D">
        <w:t xml:space="preserve">weeks. </w:t>
      </w:r>
    </w:p>
    <w:p w14:paraId="7FFF30F4" w14:textId="0976B39F" w:rsidR="00A379B9" w:rsidRPr="0094067D" w:rsidRDefault="00A12E18" w:rsidP="00A379B9">
      <w:r w:rsidRPr="0094067D">
        <w:t xml:space="preserve">Market pricing </w:t>
      </w:r>
      <w:r w:rsidR="00EB1624" w:rsidRPr="0094067D">
        <w:t xml:space="preserve">suggests </w:t>
      </w:r>
      <w:r w:rsidRPr="0094067D">
        <w:t xml:space="preserve">Bank Rate will </w:t>
      </w:r>
      <w:r w:rsidR="00EB1624" w:rsidRPr="0094067D">
        <w:t xml:space="preserve">reach </w:t>
      </w:r>
      <w:r w:rsidRPr="0094067D">
        <w:t>the 3.25%-3.5% range by</w:t>
      </w:r>
      <w:r w:rsidR="00EB1624" w:rsidRPr="0094067D">
        <w:t xml:space="preserve"> </w:t>
      </w:r>
      <w:r w:rsidRPr="0094067D">
        <w:t xml:space="preserve">the end of next year, </w:t>
      </w:r>
      <w:r w:rsidR="00EB1624" w:rsidRPr="0094067D">
        <w:t xml:space="preserve">aligning with </w:t>
      </w:r>
      <w:r w:rsidRPr="0094067D">
        <w:t>our</w:t>
      </w:r>
      <w:r w:rsidR="00EB1624" w:rsidRPr="0094067D">
        <w:t xml:space="preserve"> </w:t>
      </w:r>
      <w:r w:rsidRPr="0094067D">
        <w:t xml:space="preserve">forecast. </w:t>
      </w:r>
      <w:r w:rsidR="00EB1624" w:rsidRPr="0094067D">
        <w:t xml:space="preserve">Although </w:t>
      </w:r>
      <w:r w:rsidRPr="0094067D">
        <w:t xml:space="preserve">the terminal rate </w:t>
      </w:r>
      <w:r w:rsidR="00EB1624" w:rsidRPr="0094067D">
        <w:t xml:space="preserve">may </w:t>
      </w:r>
      <w:r w:rsidRPr="0094067D">
        <w:t xml:space="preserve">ultimately prove to be </w:t>
      </w:r>
      <w:r w:rsidR="00EB1624" w:rsidRPr="0094067D">
        <w:t xml:space="preserve">slightly </w:t>
      </w:r>
      <w:r w:rsidRPr="0094067D">
        <w:t xml:space="preserve">lower, </w:t>
      </w:r>
      <w:r w:rsidR="00EB1624" w:rsidRPr="0094067D">
        <w:t xml:space="preserve">future drops </w:t>
      </w:r>
      <w:r w:rsidRPr="0094067D">
        <w:t xml:space="preserve">in swap rates are </w:t>
      </w:r>
      <w:r w:rsidR="00EB1624" w:rsidRPr="0094067D">
        <w:t xml:space="preserve">expected </w:t>
      </w:r>
      <w:r w:rsidRPr="0094067D">
        <w:t xml:space="preserve">to be </w:t>
      </w:r>
      <w:r w:rsidR="00EB1624" w:rsidRPr="0094067D">
        <w:t xml:space="preserve">less pronounced </w:t>
      </w:r>
      <w:r w:rsidRPr="0094067D">
        <w:t xml:space="preserve">than in </w:t>
      </w:r>
      <w:r w:rsidR="00EB1624" w:rsidRPr="0094067D">
        <w:t xml:space="preserve">recent </w:t>
      </w:r>
      <w:r w:rsidRPr="0094067D">
        <w:t xml:space="preserve">years. </w:t>
      </w:r>
      <w:r w:rsidR="00EB1624" w:rsidRPr="0094067D">
        <w:t>Consequently</w:t>
      </w:r>
      <w:r w:rsidR="007D2757" w:rsidRPr="0094067D">
        <w:t xml:space="preserve">, we </w:t>
      </w:r>
      <w:r w:rsidR="00EB1624" w:rsidRPr="0094067D">
        <w:t xml:space="preserve">anticipate </w:t>
      </w:r>
      <w:r w:rsidR="007D2757" w:rsidRPr="0094067D">
        <w:t xml:space="preserve">that average two- and five-year </w:t>
      </w:r>
      <w:r w:rsidR="00EB1624" w:rsidRPr="0094067D">
        <w:t xml:space="preserve">fixed-rate </w:t>
      </w:r>
      <w:r w:rsidR="007D2757" w:rsidRPr="0094067D">
        <w:t xml:space="preserve">deals for 75% loan-to-value </w:t>
      </w:r>
      <w:r w:rsidR="00462FC9">
        <w:t>mortgages</w:t>
      </w:r>
      <w:r w:rsidR="007D2757" w:rsidRPr="0094067D">
        <w:t xml:space="preserve"> are unlikely to </w:t>
      </w:r>
      <w:r w:rsidR="00EB1624" w:rsidRPr="0094067D">
        <w:t xml:space="preserve">drop </w:t>
      </w:r>
      <w:r w:rsidR="00462FC9">
        <w:t>much</w:t>
      </w:r>
      <w:r w:rsidR="00462FC9" w:rsidRPr="0094067D">
        <w:t xml:space="preserve"> </w:t>
      </w:r>
      <w:r w:rsidR="007D2757" w:rsidRPr="0094067D">
        <w:t>below 4%.</w:t>
      </w:r>
    </w:p>
    <w:p w14:paraId="3A8C786B" w14:textId="5B3C1B0F" w:rsidR="00CB222F" w:rsidRPr="0094067D" w:rsidRDefault="00BA1D0A" w:rsidP="004F4AB6">
      <w:pPr>
        <w:pStyle w:val="Heading3"/>
      </w:pPr>
      <w:r w:rsidRPr="0094067D">
        <w:t xml:space="preserve">Refinancing hump </w:t>
      </w:r>
      <w:r w:rsidR="002709AE" w:rsidRPr="0094067D">
        <w:t>hasn't forced</w:t>
      </w:r>
      <w:r w:rsidRPr="0094067D">
        <w:t xml:space="preserve"> large number</w:t>
      </w:r>
      <w:r w:rsidR="00665446" w:rsidRPr="0094067D">
        <w:t>s</w:t>
      </w:r>
      <w:r w:rsidRPr="0094067D">
        <w:t xml:space="preserve"> of sales</w:t>
      </w:r>
    </w:p>
    <w:p w14:paraId="268F3139" w14:textId="36A29F1F" w:rsidR="00BA1D0A" w:rsidRPr="0094067D" w:rsidRDefault="00EB1624" w:rsidP="00A379B9">
      <w:r w:rsidRPr="0094067D">
        <w:t xml:space="preserve">Mortgage </w:t>
      </w:r>
      <w:r w:rsidR="00FE4AEC" w:rsidRPr="0094067D">
        <w:t xml:space="preserve">demand has </w:t>
      </w:r>
      <w:r w:rsidRPr="0094067D">
        <w:t xml:space="preserve">strengthened, </w:t>
      </w:r>
      <w:r w:rsidR="00462FC9">
        <w:t>but</w:t>
      </w:r>
      <w:r w:rsidR="00462FC9" w:rsidRPr="0094067D">
        <w:t xml:space="preserve"> </w:t>
      </w:r>
      <w:r w:rsidR="00BD5280" w:rsidRPr="0094067D">
        <w:t xml:space="preserve">the </w:t>
      </w:r>
      <w:r w:rsidRPr="0094067D">
        <w:t xml:space="preserve">supply </w:t>
      </w:r>
      <w:r w:rsidR="00BD5280" w:rsidRPr="0094067D">
        <w:t xml:space="preserve">of houses for sale </w:t>
      </w:r>
      <w:r w:rsidRPr="0094067D">
        <w:t xml:space="preserve">remains </w:t>
      </w:r>
      <w:r w:rsidR="00BD5280" w:rsidRPr="0094067D">
        <w:t xml:space="preserve">low. </w:t>
      </w:r>
      <w:r w:rsidRPr="0094067D">
        <w:t xml:space="preserve">Approximately </w:t>
      </w:r>
      <w:r w:rsidR="000C1810" w:rsidRPr="0094067D">
        <w:t xml:space="preserve">90% of mortgages </w:t>
      </w:r>
      <w:r w:rsidRPr="0094067D">
        <w:t xml:space="preserve">are </w:t>
      </w:r>
      <w:r w:rsidR="000C1810" w:rsidRPr="0094067D">
        <w:t xml:space="preserve">on fixed interest rates, </w:t>
      </w:r>
      <w:r w:rsidR="00462FC9">
        <w:t>leaving</w:t>
      </w:r>
      <w:r w:rsidR="00462FC9" w:rsidRPr="0094067D">
        <w:t xml:space="preserve"> </w:t>
      </w:r>
      <w:r w:rsidR="000C1810" w:rsidRPr="0094067D">
        <w:t xml:space="preserve">most mortgagors </w:t>
      </w:r>
      <w:r w:rsidRPr="0094067D">
        <w:t>fac</w:t>
      </w:r>
      <w:r w:rsidR="00462FC9">
        <w:t>ing</w:t>
      </w:r>
      <w:r w:rsidRPr="0094067D">
        <w:t xml:space="preserve"> significant rate hikes </w:t>
      </w:r>
      <w:r w:rsidR="000C1810" w:rsidRPr="0094067D">
        <w:t xml:space="preserve">over the past three years, as previous cheap </w:t>
      </w:r>
      <w:r w:rsidR="00462FC9" w:rsidRPr="0094067D">
        <w:t>fixed</w:t>
      </w:r>
      <w:r w:rsidR="00462FC9">
        <w:t>-</w:t>
      </w:r>
      <w:r w:rsidR="000C1810" w:rsidRPr="0094067D">
        <w:t xml:space="preserve">rate deals </w:t>
      </w:r>
      <w:r w:rsidR="00E637EB" w:rsidRPr="0094067D">
        <w:t>expired,</w:t>
      </w:r>
      <w:r w:rsidR="000C1810" w:rsidRPr="0094067D">
        <w:t xml:space="preserve"> and borrowers were forced to refinance at </w:t>
      </w:r>
      <w:r w:rsidRPr="0094067D">
        <w:t xml:space="preserve">substantially </w:t>
      </w:r>
      <w:r w:rsidR="000C1810" w:rsidRPr="0094067D">
        <w:t xml:space="preserve">higher rates. </w:t>
      </w:r>
      <w:r w:rsidRPr="0094067D">
        <w:t xml:space="preserve">While this </w:t>
      </w:r>
      <w:r w:rsidR="005D1BFC" w:rsidRPr="0094067D">
        <w:t xml:space="preserve">has </w:t>
      </w:r>
      <w:r w:rsidRPr="0094067D">
        <w:t xml:space="preserve">caused </w:t>
      </w:r>
      <w:r w:rsidR="005D1BFC" w:rsidRPr="0094067D">
        <w:t xml:space="preserve">a </w:t>
      </w:r>
      <w:r w:rsidRPr="0094067D">
        <w:t xml:space="preserve">slight uptick </w:t>
      </w:r>
      <w:r w:rsidR="005D1BFC" w:rsidRPr="0094067D">
        <w:t>in arrears</w:t>
      </w:r>
      <w:r w:rsidR="001F116C" w:rsidRPr="0094067D">
        <w:t xml:space="preserve">, the number of borrowers </w:t>
      </w:r>
      <w:r w:rsidRPr="0094067D">
        <w:t xml:space="preserve">failing </w:t>
      </w:r>
      <w:r w:rsidR="001F116C" w:rsidRPr="0094067D">
        <w:t xml:space="preserve">to meet mortgage payments </w:t>
      </w:r>
      <w:r w:rsidRPr="0094067D">
        <w:t xml:space="preserve">remains significantly lower than post-global </w:t>
      </w:r>
      <w:r w:rsidR="001F116C" w:rsidRPr="0094067D">
        <w:t>financial crisis</w:t>
      </w:r>
      <w:r w:rsidRPr="0094067D">
        <w:t xml:space="preserve"> levels</w:t>
      </w:r>
      <w:r w:rsidR="001F116C" w:rsidRPr="0094067D">
        <w:t xml:space="preserve"> (</w:t>
      </w:r>
      <w:r w:rsidR="001533AA" w:rsidRPr="00B74D07">
        <w:rPr>
          <w:b/>
          <w:color w:val="003469"/>
        </w:rPr>
        <w:fldChar w:fldCharType="begin"/>
      </w:r>
      <w:r w:rsidR="00B74D07" w:rsidRPr="00B74D07">
        <w:rPr>
          <w:b/>
          <w:color w:val="003469"/>
        </w:rPr>
        <w:instrText xml:space="preserve">REF _Ref214265589 \h \* Charformat </w:instrText>
      </w:r>
      <w:r w:rsidR="00B74D07" w:rsidRPr="00B74D07">
        <w:rPr>
          <w:b/>
          <w:color w:val="003469"/>
        </w:rPr>
      </w:r>
      <w:r w:rsidR="001533AA" w:rsidRPr="00B74D07">
        <w:rPr>
          <w:b/>
          <w:color w:val="003469"/>
        </w:rPr>
        <w:fldChar w:fldCharType="separate"/>
      </w:r>
      <w:r w:rsidR="00B37A00" w:rsidRPr="00B37A00">
        <w:rPr>
          <w:b/>
          <w:color w:val="003469"/>
        </w:rPr>
        <w:t>Chart 4</w:t>
      </w:r>
      <w:r w:rsidR="001533AA" w:rsidRPr="00B74D07">
        <w:rPr>
          <w:b/>
          <w:color w:val="003469"/>
        </w:rPr>
        <w:fldChar w:fldCharType="end"/>
      </w:r>
      <w:r w:rsidR="001F116C" w:rsidRPr="0094067D">
        <w:t>).</w:t>
      </w:r>
    </w:p>
    <w:p w14:paraId="6C751936" w14:textId="3C6A1D19" w:rsidR="00AD09C6" w:rsidRPr="0094067D" w:rsidRDefault="00AD09C6" w:rsidP="004F4AB6">
      <w:pPr>
        <w:pStyle w:val="ExhibitTitle"/>
      </w:pPr>
      <w:bookmarkStart w:id="3" w:name="_Ref214265589"/>
      <w:r w:rsidRPr="0094067D">
        <w:t xml:space="preserve">Chart </w:t>
      </w:r>
      <w:r w:rsidRPr="0094067D">
        <w:fldChar w:fldCharType="begin"/>
      </w:r>
      <w:r w:rsidR="00B37A00">
        <w:instrText>SEQ CHART</w:instrText>
      </w:r>
      <w:r w:rsidRPr="0094067D">
        <w:fldChar w:fldCharType="separate"/>
      </w:r>
      <w:r w:rsidR="00B37A00">
        <w:rPr>
          <w:noProof/>
        </w:rPr>
        <w:t>4</w:t>
      </w:r>
      <w:r w:rsidRPr="0094067D">
        <w:fldChar w:fldCharType="end"/>
      </w:r>
      <w:bookmarkEnd w:id="3"/>
      <w:r w:rsidRPr="0094067D">
        <w:t xml:space="preserve">: </w:t>
      </w:r>
      <w:r w:rsidR="008B2D38" w:rsidRPr="0094067D">
        <w:t>Financial stress has remained relatively low, despite much higher mortgage rates</w:t>
      </w:r>
    </w:p>
    <w:p w14:paraId="708A61F0" w14:textId="25EF70C9" w:rsidR="00B37A00" w:rsidRDefault="00B37A00" w:rsidP="004F4AB6">
      <w:pPr>
        <w:spacing w:after="0"/>
        <w:rPr>
          <w:noProof/>
        </w:rPr>
      </w:pPr>
      <w:r>
        <w:rPr>
          <w:noProof/>
        </w:rPr>
        <w:drawing>
          <wp:inline distT="0" distB="0" distL="0" distR="0" wp14:anchorId="6DC6862A" wp14:editId="21CEAA34">
            <wp:extent cx="3250933" cy="2548068"/>
            <wp:effectExtent l="0" t="0" r="6985" b="5080"/>
            <wp:docPr id="157049707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97072" name=""/>
                    <pic:cNvPicPr/>
                  </pic:nvPicPr>
                  <pic:blipFill>
                    <a:blip r:embed="rId21">
                      <a:extLst>
                        <a:ext uri="{96DAC541-7B7A-43D3-8B79-37D633B846F1}">
                          <asvg:svgBlip xmlns:asvg="http://schemas.microsoft.com/office/drawing/2016/SVG/main" r:embed="rId22"/>
                        </a:ext>
                      </a:extLst>
                    </a:blip>
                    <a:srcRect b="1886"/>
                    <a:stretch>
                      <a:fillRect/>
                    </a:stretch>
                  </pic:blipFill>
                  <pic:spPr>
                    <a:xfrm>
                      <a:off x="0" y="0"/>
                      <a:ext cx="3250933" cy="2548068"/>
                    </a:xfrm>
                    <a:prstGeom prst="rect">
                      <a:avLst/>
                    </a:prstGeom>
                  </pic:spPr>
                </pic:pic>
              </a:graphicData>
            </a:graphic>
          </wp:inline>
        </w:drawing>
      </w:r>
    </w:p>
    <w:p w14:paraId="375E4DA8" w14:textId="41E15B8D" w:rsidR="00AD09C6" w:rsidRPr="0094067D" w:rsidRDefault="00B37A00" w:rsidP="004F4AB6">
      <w:pPr>
        <w:pStyle w:val="ExhibitSource"/>
      </w:pPr>
      <w:r>
        <w:t>Sources: Oxford Economics, Haver Analytics</w:t>
      </w:r>
    </w:p>
    <w:p w14:paraId="2ECEB552" w14:textId="0F175E64" w:rsidR="001F116C" w:rsidRPr="0094067D" w:rsidRDefault="00EB1624" w:rsidP="00A379B9">
      <w:r w:rsidRPr="0094067D">
        <w:t xml:space="preserve">Households' resilience </w:t>
      </w:r>
      <w:r w:rsidR="001F116C" w:rsidRPr="0094067D">
        <w:t xml:space="preserve">to a </w:t>
      </w:r>
      <w:r w:rsidRPr="0094067D">
        <w:t xml:space="preserve">significant rise </w:t>
      </w:r>
      <w:r w:rsidR="001F116C" w:rsidRPr="0094067D">
        <w:t xml:space="preserve">in borrowing costs likely </w:t>
      </w:r>
      <w:r w:rsidRPr="0094067D">
        <w:t xml:space="preserve">stems from low </w:t>
      </w:r>
      <w:r w:rsidR="001F116C" w:rsidRPr="0094067D">
        <w:t xml:space="preserve">unemployment. </w:t>
      </w:r>
      <w:r w:rsidR="00462FC9">
        <w:t>Although we</w:t>
      </w:r>
      <w:r w:rsidR="00462FC9" w:rsidRPr="0094067D">
        <w:t xml:space="preserve"> </w:t>
      </w:r>
      <w:r w:rsidRPr="0094067D">
        <w:t xml:space="preserve">anticipate </w:t>
      </w:r>
      <w:r w:rsidR="001F116C" w:rsidRPr="0094067D">
        <w:t xml:space="preserve">a </w:t>
      </w:r>
      <w:r w:rsidRPr="0094067D">
        <w:t xml:space="preserve">slight </w:t>
      </w:r>
      <w:r w:rsidR="001F116C" w:rsidRPr="0094067D">
        <w:t xml:space="preserve">increase in joblessness </w:t>
      </w:r>
      <w:r w:rsidR="00462FC9">
        <w:t>and</w:t>
      </w:r>
      <w:r w:rsidR="00462FC9" w:rsidRPr="0094067D">
        <w:t xml:space="preserve"> </w:t>
      </w:r>
      <w:r w:rsidR="001F116C" w:rsidRPr="0094067D">
        <w:t xml:space="preserve">a </w:t>
      </w:r>
      <w:r w:rsidR="00462FC9">
        <w:t>still-</w:t>
      </w:r>
      <w:r w:rsidRPr="0094067D">
        <w:t xml:space="preserve">substantial </w:t>
      </w:r>
      <w:r w:rsidR="001F116C" w:rsidRPr="0094067D">
        <w:t xml:space="preserve">minority of borrowers </w:t>
      </w:r>
      <w:r w:rsidRPr="0094067D">
        <w:t xml:space="preserve">need to </w:t>
      </w:r>
      <w:r w:rsidR="001F116C" w:rsidRPr="0094067D">
        <w:t xml:space="preserve">refinance at much higher mortgage </w:t>
      </w:r>
      <w:r w:rsidRPr="0094067D">
        <w:t>rates</w:t>
      </w:r>
      <w:r w:rsidR="005E7635">
        <w:t>,</w:t>
      </w:r>
      <w:r w:rsidR="005E7635" w:rsidRPr="0094067D">
        <w:t xml:space="preserve"> </w:t>
      </w:r>
      <w:r w:rsidR="00EF28B5" w:rsidRPr="0094067D">
        <w:t>w</w:t>
      </w:r>
      <w:r w:rsidRPr="0094067D">
        <w:t xml:space="preserve">e believe </w:t>
      </w:r>
      <w:r w:rsidR="00CB2DD8" w:rsidRPr="0094067D">
        <w:t>mortgage</w:t>
      </w:r>
      <w:r w:rsidR="001F116C" w:rsidRPr="0094067D">
        <w:t xml:space="preserve"> arrears </w:t>
      </w:r>
      <w:r w:rsidR="00E07F64" w:rsidRPr="0094067D">
        <w:t>have already</w:t>
      </w:r>
      <w:r w:rsidRPr="0094067D">
        <w:t xml:space="preserve"> peaked</w:t>
      </w:r>
      <w:r w:rsidR="001F116C" w:rsidRPr="0094067D">
        <w:t>.</w:t>
      </w:r>
    </w:p>
    <w:p w14:paraId="73CB7A6F" w14:textId="2784C1FB" w:rsidR="00A379B9" w:rsidRPr="0094067D" w:rsidRDefault="00EF28B5" w:rsidP="00A379B9">
      <w:r w:rsidRPr="0094067D">
        <w:t>However,</w:t>
      </w:r>
      <w:r w:rsidR="004B5185" w:rsidRPr="0094067D">
        <w:t xml:space="preserve"> while the number of borrowers forced to sell</w:t>
      </w:r>
      <w:r w:rsidR="00637D8A" w:rsidRPr="0094067D">
        <w:t xml:space="preserve"> their properties</w:t>
      </w:r>
      <w:r w:rsidR="004B5185" w:rsidRPr="0094067D">
        <w:t xml:space="preserve"> has been limited, the large increase in mortgage costs has </w:t>
      </w:r>
      <w:r w:rsidR="00E816FB" w:rsidRPr="0094067D">
        <w:t xml:space="preserve">also </w:t>
      </w:r>
      <w:r w:rsidR="004B5185" w:rsidRPr="0094067D">
        <w:t xml:space="preserve">made it less viable for homeowners to trade up. </w:t>
      </w:r>
      <w:r w:rsidR="0023746D" w:rsidRPr="0094067D">
        <w:t xml:space="preserve">Both factors have contributed to the low level of supply coming to the market, and </w:t>
      </w:r>
      <w:r w:rsidR="005E7635">
        <w:t>a</w:t>
      </w:r>
      <w:r w:rsidR="005E7635" w:rsidRPr="0094067D">
        <w:t xml:space="preserve"> </w:t>
      </w:r>
      <w:r w:rsidR="0023746D" w:rsidRPr="0094067D">
        <w:t xml:space="preserve">collapse in new house building has added to the downward pressure on supply. </w:t>
      </w:r>
      <w:r w:rsidR="00B83357" w:rsidRPr="0094067D">
        <w:t xml:space="preserve">We </w:t>
      </w:r>
      <w:r w:rsidR="00EB1624" w:rsidRPr="0094067D">
        <w:t xml:space="preserve">struggle </w:t>
      </w:r>
      <w:r w:rsidR="00B83357" w:rsidRPr="0094067D">
        <w:t xml:space="preserve">to </w:t>
      </w:r>
      <w:r w:rsidR="00EB1624" w:rsidRPr="0094067D">
        <w:t xml:space="preserve">see </w:t>
      </w:r>
      <w:r w:rsidR="00B83357" w:rsidRPr="0094067D">
        <w:t>any reason why this situation will improve in</w:t>
      </w:r>
      <w:r w:rsidR="00EB1624" w:rsidRPr="0094067D">
        <w:t xml:space="preserve"> the </w:t>
      </w:r>
      <w:r w:rsidR="00B83357" w:rsidRPr="0094067D">
        <w:t>future.</w:t>
      </w:r>
    </w:p>
    <w:p w14:paraId="1FA40B8C" w14:textId="060229E2" w:rsidR="008B2D38" w:rsidRPr="0094067D" w:rsidRDefault="00F77430" w:rsidP="004F4AB6">
      <w:pPr>
        <w:pStyle w:val="Heading3"/>
      </w:pPr>
      <w:r w:rsidRPr="0094067D">
        <w:t>Recovery in</w:t>
      </w:r>
      <w:r w:rsidR="008B2D38" w:rsidRPr="0094067D">
        <w:t xml:space="preserve"> activity</w:t>
      </w:r>
      <w:r w:rsidRPr="0094067D">
        <w:t xml:space="preserve"> will peter out but </w:t>
      </w:r>
      <w:r w:rsidR="005E7635">
        <w:t xml:space="preserve">there's </w:t>
      </w:r>
      <w:r w:rsidRPr="0094067D">
        <w:t>scope for firmer p</w:t>
      </w:r>
      <w:r w:rsidR="008B2D38" w:rsidRPr="0094067D">
        <w:t>rice growth</w:t>
      </w:r>
    </w:p>
    <w:p w14:paraId="59A90D04" w14:textId="56B42411" w:rsidR="008B2D38" w:rsidRPr="0094067D" w:rsidRDefault="005F1A39" w:rsidP="008B2D38">
      <w:r w:rsidRPr="0094067D">
        <w:t xml:space="preserve">We expect the combination of low supply and firm demand to support house price growth over the next </w:t>
      </w:r>
      <w:r w:rsidR="00EB1624" w:rsidRPr="0094067D">
        <w:t xml:space="preserve">few </w:t>
      </w:r>
      <w:r w:rsidRPr="0094067D">
        <w:t xml:space="preserve">years. Our forecast shows house price inflation accelerating from 2.4% in Q4 2025 to </w:t>
      </w:r>
      <w:r w:rsidR="008766C7" w:rsidRPr="0094067D">
        <w:t>3.4</w:t>
      </w:r>
      <w:r w:rsidRPr="0094067D">
        <w:t xml:space="preserve">% </w:t>
      </w:r>
      <w:r w:rsidR="00EB1624" w:rsidRPr="0094067D">
        <w:t xml:space="preserve">by </w:t>
      </w:r>
      <w:r w:rsidRPr="0094067D">
        <w:t xml:space="preserve">the end of next year and </w:t>
      </w:r>
      <w:r w:rsidR="008766C7" w:rsidRPr="0094067D">
        <w:t>3.6</w:t>
      </w:r>
      <w:r w:rsidRPr="0094067D">
        <w:t xml:space="preserve">% in </w:t>
      </w:r>
      <w:r w:rsidR="00D32410" w:rsidRPr="0094067D">
        <w:t>Q4 2027</w:t>
      </w:r>
      <w:r w:rsidR="00357157" w:rsidRPr="0094067D">
        <w:t xml:space="preserve"> (</w:t>
      </w:r>
      <w:r w:rsidR="001533AA" w:rsidRPr="00B74D07">
        <w:rPr>
          <w:b/>
          <w:color w:val="003469"/>
        </w:rPr>
        <w:fldChar w:fldCharType="begin"/>
      </w:r>
      <w:r w:rsidR="00B74D07" w:rsidRPr="00B74D07">
        <w:rPr>
          <w:b/>
          <w:color w:val="003469"/>
        </w:rPr>
        <w:instrText xml:space="preserve">REF _Ref214265590 \h \* Charformat </w:instrText>
      </w:r>
      <w:r w:rsidR="00B74D07" w:rsidRPr="00B74D07">
        <w:rPr>
          <w:b/>
          <w:color w:val="003469"/>
        </w:rPr>
      </w:r>
      <w:r w:rsidR="001533AA" w:rsidRPr="00B74D07">
        <w:rPr>
          <w:b/>
          <w:color w:val="003469"/>
        </w:rPr>
        <w:fldChar w:fldCharType="separate"/>
      </w:r>
      <w:r w:rsidR="00B37A00" w:rsidRPr="00B37A00">
        <w:rPr>
          <w:b/>
          <w:color w:val="003469"/>
        </w:rPr>
        <w:t>Chart 5</w:t>
      </w:r>
      <w:r w:rsidR="001533AA" w:rsidRPr="00B74D07">
        <w:rPr>
          <w:b/>
          <w:color w:val="003469"/>
        </w:rPr>
        <w:fldChar w:fldCharType="end"/>
      </w:r>
      <w:r w:rsidR="00357157" w:rsidRPr="0094067D">
        <w:t>)</w:t>
      </w:r>
      <w:r w:rsidR="00D32410" w:rsidRPr="0094067D">
        <w:t>.</w:t>
      </w:r>
      <w:r w:rsidR="00357157" w:rsidRPr="0094067D">
        <w:t xml:space="preserve"> </w:t>
      </w:r>
      <w:r w:rsidR="00EB1624" w:rsidRPr="0094067D">
        <w:t xml:space="preserve">Our </w:t>
      </w:r>
      <w:r w:rsidR="008B7096" w:rsidRPr="0094067D">
        <w:t>new home affordability index</w:t>
      </w:r>
      <w:r w:rsidR="00EB1624" w:rsidRPr="0094067D">
        <w:t xml:space="preserve"> suggests prices will stay </w:t>
      </w:r>
      <w:r w:rsidR="008B7096" w:rsidRPr="0094067D">
        <w:t>slightly above fair value, similar</w:t>
      </w:r>
      <w:r w:rsidR="00EB1624" w:rsidRPr="0094067D">
        <w:t xml:space="preserve"> </w:t>
      </w:r>
      <w:r w:rsidR="008B7096" w:rsidRPr="0094067D">
        <w:t>to current valuations.</w:t>
      </w:r>
    </w:p>
    <w:p w14:paraId="0C34FF45" w14:textId="271CD917" w:rsidR="00C3422C" w:rsidRPr="0094067D" w:rsidRDefault="00C3422C" w:rsidP="004F4AB6">
      <w:pPr>
        <w:pStyle w:val="ExhibitTitle"/>
      </w:pPr>
      <w:bookmarkStart w:id="4" w:name="_Ref214265590"/>
      <w:r w:rsidRPr="0094067D">
        <w:lastRenderedPageBreak/>
        <w:t xml:space="preserve">Chart </w:t>
      </w:r>
      <w:r w:rsidRPr="0094067D">
        <w:fldChar w:fldCharType="begin"/>
      </w:r>
      <w:r w:rsidR="00D905D1">
        <w:instrText>SEQ CHART</w:instrText>
      </w:r>
      <w:r w:rsidRPr="0094067D">
        <w:fldChar w:fldCharType="separate"/>
      </w:r>
      <w:r w:rsidR="00B37A00">
        <w:rPr>
          <w:noProof/>
        </w:rPr>
        <w:t>5</w:t>
      </w:r>
      <w:r w:rsidRPr="0094067D">
        <w:fldChar w:fldCharType="end"/>
      </w:r>
      <w:bookmarkEnd w:id="4"/>
      <w:r w:rsidRPr="0094067D">
        <w:t xml:space="preserve">: </w:t>
      </w:r>
      <w:r w:rsidR="007E1699" w:rsidRPr="0094067D">
        <w:t>House price growth should strengthen, even as lending activity plateaus</w:t>
      </w:r>
    </w:p>
    <w:p w14:paraId="382A8E7C" w14:textId="16EB019B" w:rsidR="00D905D1" w:rsidRDefault="00D905D1" w:rsidP="004F4AB6">
      <w:pPr>
        <w:spacing w:after="0"/>
        <w:rPr>
          <w:noProof/>
        </w:rPr>
      </w:pPr>
      <w:r>
        <w:rPr>
          <w:noProof/>
        </w:rPr>
        <w:drawing>
          <wp:inline distT="0" distB="0" distL="0" distR="0" wp14:anchorId="50A946E3" wp14:editId="7461A126">
            <wp:extent cx="3250933" cy="2548068"/>
            <wp:effectExtent l="0" t="0" r="6985" b="5080"/>
            <wp:docPr id="183455145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51454" name=""/>
                    <pic:cNvPicPr/>
                  </pic:nvPicPr>
                  <pic:blipFill>
                    <a:blip r:embed="rId23">
                      <a:extLst>
                        <a:ext uri="{96DAC541-7B7A-43D3-8B79-37D633B846F1}">
                          <asvg:svgBlip xmlns:asvg="http://schemas.microsoft.com/office/drawing/2016/SVG/main" r:embed="rId24"/>
                        </a:ext>
                      </a:extLst>
                    </a:blip>
                    <a:srcRect b="1886"/>
                    <a:stretch>
                      <a:fillRect/>
                    </a:stretch>
                  </pic:blipFill>
                  <pic:spPr>
                    <a:xfrm>
                      <a:off x="0" y="0"/>
                      <a:ext cx="3250933" cy="2548068"/>
                    </a:xfrm>
                    <a:prstGeom prst="rect">
                      <a:avLst/>
                    </a:prstGeom>
                  </pic:spPr>
                </pic:pic>
              </a:graphicData>
            </a:graphic>
          </wp:inline>
        </w:drawing>
      </w:r>
    </w:p>
    <w:p w14:paraId="43FFD7B0" w14:textId="750F5DEB" w:rsidR="00C3422C" w:rsidRPr="0094067D" w:rsidRDefault="00D905D1" w:rsidP="004F4AB6">
      <w:pPr>
        <w:pStyle w:val="ExhibitSource"/>
      </w:pPr>
      <w:r>
        <w:t>Sources: Oxford Economics, Haver Analytics</w:t>
      </w:r>
    </w:p>
    <w:p w14:paraId="5CCEC18E" w14:textId="0ED50596" w:rsidR="00AD09C6" w:rsidRPr="0094067D" w:rsidRDefault="001102ED" w:rsidP="00A379B9">
      <w:r w:rsidRPr="0094067D">
        <w:t xml:space="preserve">The recent </w:t>
      </w:r>
      <w:r w:rsidR="00EB1624" w:rsidRPr="0094067D">
        <w:t xml:space="preserve">increase </w:t>
      </w:r>
      <w:r w:rsidRPr="0094067D">
        <w:t xml:space="preserve">in mortgage activity </w:t>
      </w:r>
      <w:r w:rsidR="00EB1624" w:rsidRPr="0094067D">
        <w:t xml:space="preserve">is </w:t>
      </w:r>
      <w:r w:rsidR="005E7635">
        <w:t>likely</w:t>
      </w:r>
      <w:r w:rsidR="00EB1624" w:rsidRPr="0094067D">
        <w:t xml:space="preserve"> </w:t>
      </w:r>
      <w:r w:rsidR="00EF28B5" w:rsidRPr="0094067D">
        <w:t>to</w:t>
      </w:r>
      <w:r w:rsidRPr="0094067D">
        <w:t xml:space="preserve"> continue </w:t>
      </w:r>
      <w:r w:rsidR="005E7635">
        <w:t>over</w:t>
      </w:r>
      <w:r w:rsidR="005E7635" w:rsidRPr="0094067D">
        <w:t xml:space="preserve"> </w:t>
      </w:r>
      <w:r w:rsidRPr="0094067D">
        <w:t xml:space="preserve">the </w:t>
      </w:r>
      <w:r w:rsidR="005E7635">
        <w:t>rest</w:t>
      </w:r>
      <w:r w:rsidRPr="0094067D">
        <w:t xml:space="preserve"> of this year</w:t>
      </w:r>
      <w:r w:rsidR="00EB1624" w:rsidRPr="0094067D">
        <w:t xml:space="preserve"> </w:t>
      </w:r>
      <w:r w:rsidRPr="0094067D">
        <w:t>as</w:t>
      </w:r>
      <w:r w:rsidR="00EB1624" w:rsidRPr="0094067D">
        <w:t xml:space="preserve"> </w:t>
      </w:r>
      <w:r w:rsidRPr="0094067D">
        <w:t xml:space="preserve">rates edge down further. </w:t>
      </w:r>
      <w:r w:rsidR="00EB1624" w:rsidRPr="0094067D">
        <w:t xml:space="preserve">However, </w:t>
      </w:r>
      <w:r w:rsidRPr="0094067D">
        <w:t xml:space="preserve">as affordability improvements peter out, </w:t>
      </w:r>
      <w:r w:rsidR="005E7635">
        <w:t xml:space="preserve">we project </w:t>
      </w:r>
      <w:r w:rsidR="00EB1624" w:rsidRPr="0094067D">
        <w:t xml:space="preserve">lending activity </w:t>
      </w:r>
      <w:r w:rsidR="005E7635">
        <w:t>will</w:t>
      </w:r>
      <w:r w:rsidRPr="0094067D">
        <w:t xml:space="preserve"> plateau</w:t>
      </w:r>
      <w:r w:rsidR="00785FB8" w:rsidRPr="0094067D">
        <w:t xml:space="preserve"> and then </w:t>
      </w:r>
      <w:r w:rsidR="00EB1624" w:rsidRPr="0094067D">
        <w:t>decline</w:t>
      </w:r>
      <w:r w:rsidRPr="0094067D">
        <w:t xml:space="preserve">. </w:t>
      </w:r>
      <w:r w:rsidR="005E7635">
        <w:t>So m</w:t>
      </w:r>
      <w:r w:rsidR="00DD2D02" w:rsidRPr="0094067D">
        <w:t xml:space="preserve">ortgage approvals and lending </w:t>
      </w:r>
      <w:r w:rsidR="00EB1624" w:rsidRPr="0094067D">
        <w:t xml:space="preserve">volumes </w:t>
      </w:r>
      <w:r w:rsidR="005E7635">
        <w:t>should</w:t>
      </w:r>
      <w:r w:rsidR="00EB1624" w:rsidRPr="0094067D">
        <w:t xml:space="preserve"> stabili</w:t>
      </w:r>
      <w:r w:rsidR="00551BF6" w:rsidRPr="0094067D">
        <w:t>s</w:t>
      </w:r>
      <w:r w:rsidR="00EB1624" w:rsidRPr="0094067D">
        <w:t xml:space="preserve">e near </w:t>
      </w:r>
      <w:r w:rsidR="00DD2D02" w:rsidRPr="0094067D">
        <w:t xml:space="preserve">pre-pandemic levels, </w:t>
      </w:r>
      <w:r w:rsidR="005E7635">
        <w:t xml:space="preserve">but </w:t>
      </w:r>
      <w:r w:rsidR="00EF28B5" w:rsidRPr="0094067D">
        <w:t>well above</w:t>
      </w:r>
      <w:r w:rsidR="00EB1624" w:rsidRPr="0094067D">
        <w:t xml:space="preserve"> the </w:t>
      </w:r>
      <w:r w:rsidR="00DD2D02" w:rsidRPr="0094067D">
        <w:t xml:space="preserve">2023-2024 </w:t>
      </w:r>
      <w:r w:rsidR="00EB1624" w:rsidRPr="0094067D">
        <w:t>figures</w:t>
      </w:r>
      <w:r w:rsidR="00DD2D02" w:rsidRPr="0094067D">
        <w:t>.</w:t>
      </w:r>
    </w:p>
    <w:p w14:paraId="259C60DA" w14:textId="335E7098" w:rsidR="00A379B9" w:rsidRPr="0094067D" w:rsidRDefault="005E7635" w:rsidP="004F4AB6">
      <w:pPr>
        <w:pStyle w:val="Heading3"/>
      </w:pPr>
      <w:r>
        <w:t xml:space="preserve">The </w:t>
      </w:r>
      <w:r w:rsidR="00017DFB" w:rsidRPr="0094067D">
        <w:t>Budget is unlikely to affect the mainstream market</w:t>
      </w:r>
      <w:r>
        <w:t xml:space="preserve"> substantially</w:t>
      </w:r>
    </w:p>
    <w:p w14:paraId="50CC5F08" w14:textId="3B92B76A" w:rsidR="00017DFB" w:rsidRPr="0094067D" w:rsidRDefault="00596A93" w:rsidP="00A379B9">
      <w:r w:rsidRPr="0094067D">
        <w:t xml:space="preserve">The </w:t>
      </w:r>
      <w:r w:rsidR="005E7635">
        <w:t xml:space="preserve">upcoming </w:t>
      </w:r>
      <w:r w:rsidRPr="0094067D">
        <w:t xml:space="preserve">Budget on November 26 </w:t>
      </w:r>
      <w:r w:rsidR="00EF28B5" w:rsidRPr="0094067D">
        <w:t xml:space="preserve">poses </w:t>
      </w:r>
      <w:r w:rsidR="00EB1624" w:rsidRPr="0094067D">
        <w:t xml:space="preserve">significant </w:t>
      </w:r>
      <w:r w:rsidRPr="0094067D">
        <w:t xml:space="preserve">uncertainty for the UK economy. Media speculation has </w:t>
      </w:r>
      <w:r w:rsidR="00EB1624" w:rsidRPr="0094067D">
        <w:t xml:space="preserve">covered </w:t>
      </w:r>
      <w:r w:rsidR="005E7635">
        <w:t>several potential</w:t>
      </w:r>
      <w:r w:rsidR="005E7635" w:rsidRPr="0094067D">
        <w:t xml:space="preserve"> measures </w:t>
      </w:r>
      <w:r w:rsidR="005E7635">
        <w:t xml:space="preserve">affecting the </w:t>
      </w:r>
      <w:r w:rsidRPr="0094067D">
        <w:t>housing market</w:t>
      </w:r>
      <w:r w:rsidR="00EB1624" w:rsidRPr="0094067D">
        <w:t xml:space="preserve">, such as expanding </w:t>
      </w:r>
      <w:r w:rsidR="00A24680" w:rsidRPr="0094067D">
        <w:t xml:space="preserve">council tax bands and </w:t>
      </w:r>
      <w:r w:rsidR="00EB1624" w:rsidRPr="0094067D">
        <w:t xml:space="preserve">imposing </w:t>
      </w:r>
      <w:r w:rsidR="00A24680" w:rsidRPr="0094067D">
        <w:t xml:space="preserve">capital gains tax on </w:t>
      </w:r>
      <w:r w:rsidR="00EB1624" w:rsidRPr="0094067D">
        <w:t xml:space="preserve">primary </w:t>
      </w:r>
      <w:r w:rsidR="00A24680" w:rsidRPr="0094067D">
        <w:t xml:space="preserve">residences. </w:t>
      </w:r>
      <w:r w:rsidR="00EB1624" w:rsidRPr="0094067D">
        <w:t xml:space="preserve">Primarily, these </w:t>
      </w:r>
      <w:r w:rsidR="00A24680" w:rsidRPr="0094067D">
        <w:t xml:space="preserve">would </w:t>
      </w:r>
      <w:r w:rsidR="00EB1624" w:rsidRPr="0094067D">
        <w:t xml:space="preserve">impact </w:t>
      </w:r>
      <w:r w:rsidR="00A24680" w:rsidRPr="0094067D">
        <w:t xml:space="preserve">the </w:t>
      </w:r>
      <w:r w:rsidR="00EB1624" w:rsidRPr="0094067D">
        <w:t xml:space="preserve">high-end </w:t>
      </w:r>
      <w:r w:rsidR="00A24680" w:rsidRPr="0094067D">
        <w:t>of the market</w:t>
      </w:r>
      <w:r w:rsidR="005E7635">
        <w:t>,</w:t>
      </w:r>
      <w:r w:rsidR="00A24680" w:rsidRPr="0094067D">
        <w:t xml:space="preserve"> </w:t>
      </w:r>
      <w:r w:rsidR="00EB1624" w:rsidRPr="0094067D">
        <w:t xml:space="preserve">with minimal </w:t>
      </w:r>
      <w:r w:rsidR="00A24680" w:rsidRPr="0094067D">
        <w:t xml:space="preserve">direct </w:t>
      </w:r>
      <w:r w:rsidR="00EB1624" w:rsidRPr="0094067D">
        <w:t xml:space="preserve">effects </w:t>
      </w:r>
      <w:r w:rsidR="00A24680" w:rsidRPr="0094067D">
        <w:t xml:space="preserve">on the </w:t>
      </w:r>
      <w:r w:rsidR="00EB1624" w:rsidRPr="0094067D">
        <w:t xml:space="preserve">rest in </w:t>
      </w:r>
      <w:r w:rsidR="00A24680" w:rsidRPr="0094067D">
        <w:t xml:space="preserve">the </w:t>
      </w:r>
      <w:r w:rsidR="00EB1624" w:rsidRPr="0094067D">
        <w:t>short term</w:t>
      </w:r>
      <w:r w:rsidR="00A24680" w:rsidRPr="0094067D">
        <w:t xml:space="preserve">. For </w:t>
      </w:r>
      <w:r w:rsidR="00EB1624" w:rsidRPr="0094067D">
        <w:t>instance</w:t>
      </w:r>
      <w:r w:rsidR="00A24680" w:rsidRPr="0094067D">
        <w:t xml:space="preserve">, it's </w:t>
      </w:r>
      <w:r w:rsidR="00EB1624" w:rsidRPr="0094067D">
        <w:t xml:space="preserve">improbable </w:t>
      </w:r>
      <w:r w:rsidR="00A24680" w:rsidRPr="0094067D">
        <w:t xml:space="preserve">that </w:t>
      </w:r>
      <w:r w:rsidR="00EB1624" w:rsidRPr="0094067D">
        <w:t xml:space="preserve">numerous </w:t>
      </w:r>
      <w:r w:rsidR="00A24680" w:rsidRPr="0094067D">
        <w:t xml:space="preserve">homeowners would </w:t>
      </w:r>
      <w:r w:rsidR="00EB1624" w:rsidRPr="0094067D">
        <w:t xml:space="preserve">need </w:t>
      </w:r>
      <w:r w:rsidR="00A24680" w:rsidRPr="0094067D">
        <w:t xml:space="preserve">to sell </w:t>
      </w:r>
      <w:r w:rsidR="00EB1624" w:rsidRPr="0094067D">
        <w:t xml:space="preserve">due to increased </w:t>
      </w:r>
      <w:r w:rsidR="00A24680" w:rsidRPr="0094067D">
        <w:t>council tax rates</w:t>
      </w:r>
      <w:r w:rsidR="00EB1624" w:rsidRPr="0094067D">
        <w:t>. However</w:t>
      </w:r>
      <w:r w:rsidR="00A24680" w:rsidRPr="0094067D">
        <w:t xml:space="preserve">, </w:t>
      </w:r>
      <w:r w:rsidR="00EB1624" w:rsidRPr="0094067D">
        <w:t xml:space="preserve">this </w:t>
      </w:r>
      <w:r w:rsidR="00A24680" w:rsidRPr="0094067D">
        <w:t>change might</w:t>
      </w:r>
      <w:r w:rsidR="00EB1624" w:rsidRPr="0094067D">
        <w:t xml:space="preserve"> slightly reduce attractiveness in certain areas in </w:t>
      </w:r>
      <w:r w:rsidR="00A24680" w:rsidRPr="0094067D">
        <w:t xml:space="preserve">the </w:t>
      </w:r>
      <w:r w:rsidR="00EB1624" w:rsidRPr="0094067D">
        <w:t>medium term</w:t>
      </w:r>
      <w:r w:rsidR="00A24680" w:rsidRPr="0094067D">
        <w:t>.</w:t>
      </w:r>
    </w:p>
    <w:p w14:paraId="72A06B9D" w14:textId="09FDB5D3" w:rsidR="00A24680" w:rsidRDefault="00734A91" w:rsidP="00A379B9">
      <w:r w:rsidRPr="0094067D">
        <w:t xml:space="preserve">A more important risk factor than direct policy measures is the impact that the Budget might have on financial market pricing. As we set out in </w:t>
      </w:r>
      <w:hyperlink r:id="rId25" w:history="1">
        <w:r w:rsidRPr="0094067D">
          <w:rPr>
            <w:rStyle w:val="Hyperlink"/>
          </w:rPr>
          <w:t>a recent note</w:t>
        </w:r>
      </w:hyperlink>
      <w:r w:rsidRPr="0094067D">
        <w:t>, if markets aren't convinced by the Budget and sterling sells off, this would exacerbate the UK's inflation problems and could prevent the Monetary Policy Committee from cutting Bank Rate further. In this scenario, swap rates would be higher and quoted mortgage rates could edge back towards 4.5% next year</w:t>
      </w:r>
      <w:r w:rsidR="00DD191E" w:rsidRPr="0094067D">
        <w:t xml:space="preserve">. With growth </w:t>
      </w:r>
      <w:r w:rsidR="00B37A00">
        <w:t>in</w:t>
      </w:r>
      <w:r w:rsidR="00DD191E" w:rsidRPr="0094067D">
        <w:t xml:space="preserve"> household incomes weaker, this would </w:t>
      </w:r>
      <w:r w:rsidRPr="0094067D">
        <w:t>weigh on mortgage demand and prices.</w:t>
      </w:r>
    </w:p>
    <w:sectPr w:rsidR="00A24680" w:rsidSect="0009389E">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EE255" w14:textId="77777777" w:rsidR="00A379B9" w:rsidRPr="0094067D" w:rsidRDefault="00A379B9" w:rsidP="00A379B9">
      <w:pPr>
        <w:spacing w:before="0" w:after="0"/>
      </w:pPr>
      <w:r w:rsidRPr="0094067D">
        <w:separator/>
      </w:r>
    </w:p>
  </w:endnote>
  <w:endnote w:type="continuationSeparator" w:id="0">
    <w:p w14:paraId="0A6BF0D2" w14:textId="77777777" w:rsidR="00A379B9" w:rsidRPr="0094067D" w:rsidRDefault="00A379B9" w:rsidP="00A379B9">
      <w:pPr>
        <w:spacing w:before="0" w:after="0"/>
      </w:pPr>
      <w:r w:rsidRPr="009406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84C1" w14:textId="3DD8E5E1" w:rsidR="00A379B9" w:rsidRPr="0094067D" w:rsidRDefault="00A379B9" w:rsidP="00A379B9">
    <w:pPr>
      <w:pStyle w:val="RepeatingFooter"/>
      <w:tabs>
        <w:tab w:val="clear" w:pos="4320"/>
        <w:tab w:val="center" w:pos="3685"/>
      </w:tabs>
    </w:pPr>
    <w:r w:rsidRPr="0094067D">
      <w:t xml:space="preserve">Page </w:t>
    </w:r>
    <w:r w:rsidRPr="0094067D">
      <w:fldChar w:fldCharType="begin"/>
    </w:r>
    <w:r w:rsidRPr="0094067D">
      <w:instrText xml:space="preserve"> PAGE </w:instrText>
    </w:r>
    <w:r w:rsidRPr="0094067D">
      <w:fldChar w:fldCharType="separate"/>
    </w:r>
    <w:r w:rsidRPr="0094067D">
      <w:rPr>
        <w:noProof/>
      </w:rPr>
      <w:t>2</w:t>
    </w:r>
    <w:r w:rsidRPr="0094067D">
      <w:fldChar w:fldCharType="end"/>
    </w:r>
    <w:r w:rsidRPr="0094067D">
      <w:tab/>
      <w:t>Andrew Goodwin - agoodwin@oxfordeconomics.com</w:t>
    </w:r>
    <w:r w:rsidRPr="0094067D">
      <w:rPr>
        <w:noProof/>
      </w:rPr>
      <w:drawing>
        <wp:anchor distT="0" distB="0" distL="114300" distR="114300" simplePos="0" relativeHeight="251661312" behindDoc="0" locked="0" layoutInCell="1" allowOverlap="1" wp14:anchorId="44F7CB45" wp14:editId="713DEA6F">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9C83E" w14:textId="1D54D4F4" w:rsidR="00A379B9" w:rsidRPr="0094067D" w:rsidRDefault="00A379B9" w:rsidP="00A379B9">
    <w:pPr>
      <w:pStyle w:val="Author"/>
    </w:pPr>
    <w:r w:rsidRPr="0094067D">
      <w:t>Andrew Goodwin</w:t>
    </w:r>
    <w:r w:rsidR="004F4AB6">
      <w:t xml:space="preserve"> - </w:t>
    </w:r>
    <w:r w:rsidRPr="0094067D">
      <w:t>Chief UK Economist</w:t>
    </w:r>
    <w:r w:rsidR="004F4AB6">
      <w:t xml:space="preserve"> - </w:t>
    </w:r>
    <w:r w:rsidRPr="0094067D">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16877" w14:textId="77777777" w:rsidR="00A379B9" w:rsidRPr="0094067D" w:rsidRDefault="00A379B9" w:rsidP="00A379B9">
      <w:pPr>
        <w:spacing w:before="0" w:after="0"/>
      </w:pPr>
      <w:r w:rsidRPr="0094067D">
        <w:separator/>
      </w:r>
    </w:p>
  </w:footnote>
  <w:footnote w:type="continuationSeparator" w:id="0">
    <w:p w14:paraId="4B14441D" w14:textId="77777777" w:rsidR="00A379B9" w:rsidRPr="0094067D" w:rsidRDefault="00A379B9" w:rsidP="00A379B9">
      <w:pPr>
        <w:spacing w:before="0" w:after="0"/>
      </w:pPr>
      <w:r w:rsidRPr="0094067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51D3" w14:textId="77777777" w:rsidR="00A379B9" w:rsidRPr="0094067D" w:rsidRDefault="00A379B9">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2BDFF" w14:textId="6956F21E" w:rsidR="00A379B9" w:rsidRPr="0094067D" w:rsidRDefault="00A379B9" w:rsidP="00A379B9">
    <w:pPr>
      <w:pStyle w:val="Headline"/>
      <w:spacing w:before="120"/>
      <w:ind w:right="-1000"/>
    </w:pPr>
    <w:r w:rsidRPr="0094067D">
      <w:rPr>
        <w:noProof/>
      </w:rPr>
      <w:drawing>
        <wp:anchor distT="0" distB="0" distL="114300" distR="114300" simplePos="0" relativeHeight="251657214" behindDoc="1" locked="1" layoutInCell="1" allowOverlap="1" wp14:anchorId="224C891A" wp14:editId="4765B5FE">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8B3938" w:rsidRPr="0094067D">
      <w:t>Better affordability puts housing market on firm</w:t>
    </w:r>
    <w:r w:rsidR="00D05A38">
      <w:t>er footing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0687" w14:textId="43CE4E91" w:rsidR="00A379B9" w:rsidRPr="0094067D" w:rsidRDefault="00A379B9" w:rsidP="00A379B9">
    <w:pPr>
      <w:rPr>
        <w:sz w:val="4"/>
      </w:rPr>
    </w:pPr>
    <w:r w:rsidRPr="0094067D">
      <w:rPr>
        <w:noProof/>
        <w:sz w:val="4"/>
      </w:rPr>
      <w:drawing>
        <wp:anchor distT="0" distB="0" distL="114300" distR="114300" simplePos="0" relativeHeight="251658239" behindDoc="1" locked="1" layoutInCell="1" allowOverlap="1" wp14:anchorId="5CA8EC9D" wp14:editId="6B7F140E">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94067D">
      <w:rPr>
        <w:noProof/>
        <w:sz w:val="4"/>
      </w:rPr>
      <w:drawing>
        <wp:anchor distT="0" distB="0" distL="114300" distR="114300" simplePos="0" relativeHeight="251659264" behindDoc="1" locked="1" layoutInCell="1" allowOverlap="1" wp14:anchorId="093BBC66" wp14:editId="73815607">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283814168"/>
      <w:lock w:val="sdtLocked"/>
      <w:placeholder>
        <w:docPart w:val="DefaultPlaceholder_-1854013437"/>
      </w:placeholder>
      <w:date w:fullDate="2025-11-20T00:00:00Z">
        <w:dateFormat w:val="d MMMM yyyy"/>
        <w:lid w:val="en-GB"/>
        <w:storeMappedDataAs w:val="dateTime"/>
        <w:calendar w:val="gregorian"/>
      </w:date>
    </w:sdtPr>
    <w:sdtEndPr/>
    <w:sdtContent>
      <w:p w14:paraId="719BE70E" w14:textId="3AD762EE" w:rsidR="00A379B9" w:rsidRPr="0094067D" w:rsidRDefault="00A379B9" w:rsidP="00A379B9">
        <w:pPr>
          <w:pStyle w:val="PublishDate"/>
          <w:framePr w:w="2835" w:h="340" w:hRule="exact" w:hSpace="180" w:wrap="around" w:vAnchor="page" w:hAnchor="page" w:x="7801" w:y="601" w:anchorLock="1"/>
        </w:pPr>
        <w:r w:rsidRPr="0094067D">
          <w:t>20 November 2025</w:t>
        </w:r>
      </w:p>
    </w:sdtContent>
  </w:sdt>
  <w:p w14:paraId="4A82F373" w14:textId="7FE244B5" w:rsidR="00A379B9" w:rsidRPr="0094067D" w:rsidRDefault="00A379B9" w:rsidP="00A379B9">
    <w:pPr>
      <w:pStyle w:val="ProductDescription"/>
      <w:framePr w:w="11339" w:h="1474" w:hRule="exact" w:hSpace="180" w:wrap="around" w:vAnchor="page" w:hAnchor="page" w:x="401" w:y="1141" w:anchorLock="1"/>
      <w:spacing w:after="200"/>
    </w:pPr>
    <w:r w:rsidRPr="0094067D">
      <w:t>Research Briefing | UK</w:t>
    </w:r>
  </w:p>
  <w:p w14:paraId="1491AF01" w14:textId="061EB156" w:rsidR="00A379B9" w:rsidRPr="0094067D" w:rsidRDefault="008B3938" w:rsidP="00A379B9">
    <w:pPr>
      <w:pStyle w:val="Headline"/>
      <w:framePr w:w="11339" w:h="1474" w:hRule="exact" w:hSpace="180" w:wrap="around" w:vAnchor="page" w:hAnchor="page" w:x="401" w:y="1141" w:anchorLock="1"/>
      <w:spacing w:line="200" w:lineRule="auto"/>
    </w:pPr>
    <w:r w:rsidRPr="0094067D">
      <w:t>Better affordability puts housing market on firm</w:t>
    </w:r>
    <w:r w:rsidR="00D05A38">
      <w:t>er</w:t>
    </w:r>
    <w:r w:rsidRPr="0094067D">
      <w:t xml:space="preserve"> </w:t>
    </w:r>
    <w:r w:rsidR="00D05A38">
      <w:t>footing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B9"/>
    <w:rsid w:val="00003BA7"/>
    <w:rsid w:val="00004FFB"/>
    <w:rsid w:val="00014CDD"/>
    <w:rsid w:val="00017DFB"/>
    <w:rsid w:val="00022761"/>
    <w:rsid w:val="00026710"/>
    <w:rsid w:val="0005491E"/>
    <w:rsid w:val="00063E77"/>
    <w:rsid w:val="00067AC0"/>
    <w:rsid w:val="000759F5"/>
    <w:rsid w:val="0009389E"/>
    <w:rsid w:val="000A656E"/>
    <w:rsid w:val="000C0ADF"/>
    <w:rsid w:val="000C1810"/>
    <w:rsid w:val="000D3E43"/>
    <w:rsid w:val="000D4624"/>
    <w:rsid w:val="000D6C43"/>
    <w:rsid w:val="000E2BD3"/>
    <w:rsid w:val="000E4E7A"/>
    <w:rsid w:val="000F2710"/>
    <w:rsid w:val="000F3F52"/>
    <w:rsid w:val="000F5ACC"/>
    <w:rsid w:val="001018E9"/>
    <w:rsid w:val="001102ED"/>
    <w:rsid w:val="00120D7A"/>
    <w:rsid w:val="00124E58"/>
    <w:rsid w:val="001408F1"/>
    <w:rsid w:val="001467E7"/>
    <w:rsid w:val="001533AA"/>
    <w:rsid w:val="001577A8"/>
    <w:rsid w:val="00160F71"/>
    <w:rsid w:val="0016316B"/>
    <w:rsid w:val="0017078A"/>
    <w:rsid w:val="00180625"/>
    <w:rsid w:val="00190C04"/>
    <w:rsid w:val="00192CDF"/>
    <w:rsid w:val="00195F9A"/>
    <w:rsid w:val="001A5775"/>
    <w:rsid w:val="001A6993"/>
    <w:rsid w:val="001A749F"/>
    <w:rsid w:val="001B2B67"/>
    <w:rsid w:val="001B2C32"/>
    <w:rsid w:val="001D4B18"/>
    <w:rsid w:val="001D7057"/>
    <w:rsid w:val="001E0785"/>
    <w:rsid w:val="001E0C4A"/>
    <w:rsid w:val="001E7146"/>
    <w:rsid w:val="001F116C"/>
    <w:rsid w:val="001F3317"/>
    <w:rsid w:val="001F5624"/>
    <w:rsid w:val="0020572A"/>
    <w:rsid w:val="00206D73"/>
    <w:rsid w:val="00207B9D"/>
    <w:rsid w:val="00222071"/>
    <w:rsid w:val="0023746D"/>
    <w:rsid w:val="00242E5E"/>
    <w:rsid w:val="002615F6"/>
    <w:rsid w:val="00262D94"/>
    <w:rsid w:val="00263E48"/>
    <w:rsid w:val="002709AE"/>
    <w:rsid w:val="002745D6"/>
    <w:rsid w:val="00282A8A"/>
    <w:rsid w:val="00286754"/>
    <w:rsid w:val="0029566B"/>
    <w:rsid w:val="002C1955"/>
    <w:rsid w:val="002D0DC9"/>
    <w:rsid w:val="002E0DB7"/>
    <w:rsid w:val="002F68A1"/>
    <w:rsid w:val="003017D9"/>
    <w:rsid w:val="0031169C"/>
    <w:rsid w:val="003127C8"/>
    <w:rsid w:val="00316CBE"/>
    <w:rsid w:val="00333732"/>
    <w:rsid w:val="00342B09"/>
    <w:rsid w:val="00357157"/>
    <w:rsid w:val="003577EC"/>
    <w:rsid w:val="00370974"/>
    <w:rsid w:val="00374E02"/>
    <w:rsid w:val="003B0CAB"/>
    <w:rsid w:val="003B25A3"/>
    <w:rsid w:val="003B715A"/>
    <w:rsid w:val="003C1BB1"/>
    <w:rsid w:val="003E7F3C"/>
    <w:rsid w:val="003F0F4E"/>
    <w:rsid w:val="003F795C"/>
    <w:rsid w:val="0040359C"/>
    <w:rsid w:val="00405A12"/>
    <w:rsid w:val="00405D65"/>
    <w:rsid w:val="00421930"/>
    <w:rsid w:val="004258C9"/>
    <w:rsid w:val="004458BB"/>
    <w:rsid w:val="00446D4C"/>
    <w:rsid w:val="004602D9"/>
    <w:rsid w:val="0046292D"/>
    <w:rsid w:val="00462FC9"/>
    <w:rsid w:val="00466017"/>
    <w:rsid w:val="004677EA"/>
    <w:rsid w:val="004827E3"/>
    <w:rsid w:val="00495DE7"/>
    <w:rsid w:val="004A2A92"/>
    <w:rsid w:val="004A7E20"/>
    <w:rsid w:val="004B205A"/>
    <w:rsid w:val="004B4F66"/>
    <w:rsid w:val="004B5185"/>
    <w:rsid w:val="004B6800"/>
    <w:rsid w:val="004C7923"/>
    <w:rsid w:val="004D473F"/>
    <w:rsid w:val="004D5B83"/>
    <w:rsid w:val="004D650E"/>
    <w:rsid w:val="004D6FED"/>
    <w:rsid w:val="004F108F"/>
    <w:rsid w:val="004F4296"/>
    <w:rsid w:val="004F4AB6"/>
    <w:rsid w:val="004F5EEA"/>
    <w:rsid w:val="00516C0A"/>
    <w:rsid w:val="005176F2"/>
    <w:rsid w:val="00523093"/>
    <w:rsid w:val="00524103"/>
    <w:rsid w:val="00527E80"/>
    <w:rsid w:val="00534693"/>
    <w:rsid w:val="00535C71"/>
    <w:rsid w:val="005414BA"/>
    <w:rsid w:val="0054280C"/>
    <w:rsid w:val="00545E32"/>
    <w:rsid w:val="0054606D"/>
    <w:rsid w:val="005473C6"/>
    <w:rsid w:val="00551BF6"/>
    <w:rsid w:val="00560CA7"/>
    <w:rsid w:val="00563FEB"/>
    <w:rsid w:val="00575045"/>
    <w:rsid w:val="00576CB8"/>
    <w:rsid w:val="00590084"/>
    <w:rsid w:val="00592138"/>
    <w:rsid w:val="00596A93"/>
    <w:rsid w:val="005B2B95"/>
    <w:rsid w:val="005C2F80"/>
    <w:rsid w:val="005D1BFC"/>
    <w:rsid w:val="005E302B"/>
    <w:rsid w:val="005E404F"/>
    <w:rsid w:val="005E7635"/>
    <w:rsid w:val="005F0616"/>
    <w:rsid w:val="005F1791"/>
    <w:rsid w:val="005F1A39"/>
    <w:rsid w:val="005F7DDF"/>
    <w:rsid w:val="006125A3"/>
    <w:rsid w:val="006154A2"/>
    <w:rsid w:val="006166EE"/>
    <w:rsid w:val="00633BE2"/>
    <w:rsid w:val="00637D8A"/>
    <w:rsid w:val="00651A78"/>
    <w:rsid w:val="006540C6"/>
    <w:rsid w:val="0066208F"/>
    <w:rsid w:val="00665446"/>
    <w:rsid w:val="00671564"/>
    <w:rsid w:val="006739BF"/>
    <w:rsid w:val="0067595A"/>
    <w:rsid w:val="00681BC5"/>
    <w:rsid w:val="00693CBF"/>
    <w:rsid w:val="006A1630"/>
    <w:rsid w:val="006A634E"/>
    <w:rsid w:val="006A676D"/>
    <w:rsid w:val="006B6D73"/>
    <w:rsid w:val="006B76A5"/>
    <w:rsid w:val="006C1E2B"/>
    <w:rsid w:val="006C7C06"/>
    <w:rsid w:val="006C7C55"/>
    <w:rsid w:val="006F60F1"/>
    <w:rsid w:val="00704C2F"/>
    <w:rsid w:val="00716C07"/>
    <w:rsid w:val="00730E79"/>
    <w:rsid w:val="00734A91"/>
    <w:rsid w:val="0074116D"/>
    <w:rsid w:val="007475D0"/>
    <w:rsid w:val="007723AE"/>
    <w:rsid w:val="00785FB8"/>
    <w:rsid w:val="00794372"/>
    <w:rsid w:val="007A0F18"/>
    <w:rsid w:val="007B57CD"/>
    <w:rsid w:val="007B728B"/>
    <w:rsid w:val="007D0598"/>
    <w:rsid w:val="007D1074"/>
    <w:rsid w:val="007D2757"/>
    <w:rsid w:val="007D283E"/>
    <w:rsid w:val="007E1699"/>
    <w:rsid w:val="007E4703"/>
    <w:rsid w:val="007F065D"/>
    <w:rsid w:val="007F5D5D"/>
    <w:rsid w:val="0082642A"/>
    <w:rsid w:val="008320F6"/>
    <w:rsid w:val="00837727"/>
    <w:rsid w:val="00847933"/>
    <w:rsid w:val="00855D52"/>
    <w:rsid w:val="00855D68"/>
    <w:rsid w:val="0086090E"/>
    <w:rsid w:val="008742FC"/>
    <w:rsid w:val="00874B7C"/>
    <w:rsid w:val="008766C7"/>
    <w:rsid w:val="008835EE"/>
    <w:rsid w:val="0088455B"/>
    <w:rsid w:val="008A02CA"/>
    <w:rsid w:val="008B107E"/>
    <w:rsid w:val="008B2D38"/>
    <w:rsid w:val="008B3938"/>
    <w:rsid w:val="008B7096"/>
    <w:rsid w:val="008D4F08"/>
    <w:rsid w:val="008E11F0"/>
    <w:rsid w:val="008E721D"/>
    <w:rsid w:val="008F1A70"/>
    <w:rsid w:val="008F3DA7"/>
    <w:rsid w:val="009148F6"/>
    <w:rsid w:val="00914983"/>
    <w:rsid w:val="00920D15"/>
    <w:rsid w:val="00933B30"/>
    <w:rsid w:val="0094067D"/>
    <w:rsid w:val="009634AC"/>
    <w:rsid w:val="00963AA5"/>
    <w:rsid w:val="00973624"/>
    <w:rsid w:val="00995E6B"/>
    <w:rsid w:val="009A5CCA"/>
    <w:rsid w:val="009B1515"/>
    <w:rsid w:val="009B6D39"/>
    <w:rsid w:val="009B723B"/>
    <w:rsid w:val="009C70C3"/>
    <w:rsid w:val="009C7C16"/>
    <w:rsid w:val="009E07F1"/>
    <w:rsid w:val="009E5F70"/>
    <w:rsid w:val="009F37D1"/>
    <w:rsid w:val="009F3F01"/>
    <w:rsid w:val="00A12E18"/>
    <w:rsid w:val="00A13FD7"/>
    <w:rsid w:val="00A24680"/>
    <w:rsid w:val="00A2496F"/>
    <w:rsid w:val="00A25234"/>
    <w:rsid w:val="00A332D4"/>
    <w:rsid w:val="00A379B9"/>
    <w:rsid w:val="00A50835"/>
    <w:rsid w:val="00A52669"/>
    <w:rsid w:val="00A576A0"/>
    <w:rsid w:val="00A63323"/>
    <w:rsid w:val="00A66B32"/>
    <w:rsid w:val="00A77085"/>
    <w:rsid w:val="00A9430E"/>
    <w:rsid w:val="00AB24B7"/>
    <w:rsid w:val="00AB6B99"/>
    <w:rsid w:val="00AC2054"/>
    <w:rsid w:val="00AD07ED"/>
    <w:rsid w:val="00AD09C6"/>
    <w:rsid w:val="00AE76E6"/>
    <w:rsid w:val="00AF094A"/>
    <w:rsid w:val="00AF0C85"/>
    <w:rsid w:val="00B04E07"/>
    <w:rsid w:val="00B07686"/>
    <w:rsid w:val="00B10F62"/>
    <w:rsid w:val="00B16B5A"/>
    <w:rsid w:val="00B21813"/>
    <w:rsid w:val="00B37A00"/>
    <w:rsid w:val="00B711D0"/>
    <w:rsid w:val="00B7343B"/>
    <w:rsid w:val="00B74D07"/>
    <w:rsid w:val="00B83357"/>
    <w:rsid w:val="00B846EA"/>
    <w:rsid w:val="00B85044"/>
    <w:rsid w:val="00B910EA"/>
    <w:rsid w:val="00BA1D0A"/>
    <w:rsid w:val="00BB6195"/>
    <w:rsid w:val="00BB77F9"/>
    <w:rsid w:val="00BD5280"/>
    <w:rsid w:val="00BD55BF"/>
    <w:rsid w:val="00BE1485"/>
    <w:rsid w:val="00BF0BED"/>
    <w:rsid w:val="00BF6A2A"/>
    <w:rsid w:val="00C05FCA"/>
    <w:rsid w:val="00C17065"/>
    <w:rsid w:val="00C3422C"/>
    <w:rsid w:val="00C51B0E"/>
    <w:rsid w:val="00C65A69"/>
    <w:rsid w:val="00C71A9B"/>
    <w:rsid w:val="00C72052"/>
    <w:rsid w:val="00C75153"/>
    <w:rsid w:val="00C76458"/>
    <w:rsid w:val="00C83421"/>
    <w:rsid w:val="00C84AD7"/>
    <w:rsid w:val="00C90D41"/>
    <w:rsid w:val="00C93538"/>
    <w:rsid w:val="00C9768F"/>
    <w:rsid w:val="00CA2481"/>
    <w:rsid w:val="00CA4BF3"/>
    <w:rsid w:val="00CB222F"/>
    <w:rsid w:val="00CB23EC"/>
    <w:rsid w:val="00CB2DD8"/>
    <w:rsid w:val="00CB7716"/>
    <w:rsid w:val="00CC0F42"/>
    <w:rsid w:val="00CC3321"/>
    <w:rsid w:val="00CC4AA2"/>
    <w:rsid w:val="00CE0E14"/>
    <w:rsid w:val="00CE3160"/>
    <w:rsid w:val="00D01861"/>
    <w:rsid w:val="00D01AEE"/>
    <w:rsid w:val="00D05A38"/>
    <w:rsid w:val="00D07416"/>
    <w:rsid w:val="00D240C5"/>
    <w:rsid w:val="00D319CA"/>
    <w:rsid w:val="00D32410"/>
    <w:rsid w:val="00D341D3"/>
    <w:rsid w:val="00D361A8"/>
    <w:rsid w:val="00D379EC"/>
    <w:rsid w:val="00D44219"/>
    <w:rsid w:val="00D645EE"/>
    <w:rsid w:val="00D82250"/>
    <w:rsid w:val="00D85497"/>
    <w:rsid w:val="00D905D1"/>
    <w:rsid w:val="00DA3846"/>
    <w:rsid w:val="00DB0BE6"/>
    <w:rsid w:val="00DB5D62"/>
    <w:rsid w:val="00DC3B6C"/>
    <w:rsid w:val="00DD191E"/>
    <w:rsid w:val="00DD2D02"/>
    <w:rsid w:val="00DE568D"/>
    <w:rsid w:val="00DE72F0"/>
    <w:rsid w:val="00DF68CB"/>
    <w:rsid w:val="00DF73F9"/>
    <w:rsid w:val="00E07F64"/>
    <w:rsid w:val="00E10235"/>
    <w:rsid w:val="00E114ED"/>
    <w:rsid w:val="00E176D8"/>
    <w:rsid w:val="00E213A8"/>
    <w:rsid w:val="00E23560"/>
    <w:rsid w:val="00E5779F"/>
    <w:rsid w:val="00E60491"/>
    <w:rsid w:val="00E637EB"/>
    <w:rsid w:val="00E73B41"/>
    <w:rsid w:val="00E816FB"/>
    <w:rsid w:val="00E972CC"/>
    <w:rsid w:val="00EA0803"/>
    <w:rsid w:val="00EA2025"/>
    <w:rsid w:val="00EA3D99"/>
    <w:rsid w:val="00EB1624"/>
    <w:rsid w:val="00EB4898"/>
    <w:rsid w:val="00EC10CA"/>
    <w:rsid w:val="00ED615F"/>
    <w:rsid w:val="00ED6FF0"/>
    <w:rsid w:val="00EF28B5"/>
    <w:rsid w:val="00F13AF2"/>
    <w:rsid w:val="00F23937"/>
    <w:rsid w:val="00F2643F"/>
    <w:rsid w:val="00F30CC2"/>
    <w:rsid w:val="00F3173E"/>
    <w:rsid w:val="00F52C66"/>
    <w:rsid w:val="00F72F2A"/>
    <w:rsid w:val="00F74D57"/>
    <w:rsid w:val="00F77430"/>
    <w:rsid w:val="00F80E87"/>
    <w:rsid w:val="00F90D41"/>
    <w:rsid w:val="00F96453"/>
    <w:rsid w:val="00FC1EA7"/>
    <w:rsid w:val="00FD660C"/>
    <w:rsid w:val="00FE0EF6"/>
    <w:rsid w:val="00FE4AEC"/>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7DBE5BAC"/>
  <w15:chartTrackingRefBased/>
  <w15:docId w15:val="{C5039DD2-1C04-4A66-972E-509AA4F34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9B9"/>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A379B9"/>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A379B9"/>
    <w:pPr>
      <w:outlineLvl w:val="1"/>
    </w:pPr>
    <w:rPr>
      <w:sz w:val="28"/>
    </w:rPr>
  </w:style>
  <w:style w:type="paragraph" w:styleId="Heading3">
    <w:name w:val="heading 3"/>
    <w:basedOn w:val="Normal"/>
    <w:next w:val="Normal"/>
    <w:link w:val="Heading3Char"/>
    <w:uiPriority w:val="9"/>
    <w:unhideWhenUsed/>
    <w:qFormat/>
    <w:rsid w:val="00A379B9"/>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A379B9"/>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A379B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A379B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A379B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A379B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A379B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9B9"/>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A379B9"/>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A379B9"/>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A379B9"/>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A379B9"/>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A379B9"/>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A379B9"/>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A379B9"/>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A379B9"/>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A379B9"/>
    <w:pPr>
      <w:ind w:left="862" w:right="862"/>
      <w:jc w:val="center"/>
    </w:pPr>
    <w:rPr>
      <w:i/>
      <w:iCs/>
      <w:color w:val="404040" w:themeColor="text1" w:themeTint="BF"/>
    </w:rPr>
  </w:style>
  <w:style w:type="character" w:customStyle="1" w:styleId="QuoteChar">
    <w:name w:val="Quote Char"/>
    <w:basedOn w:val="DefaultParagraphFont"/>
    <w:link w:val="Quote"/>
    <w:uiPriority w:val="29"/>
    <w:rsid w:val="00A379B9"/>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A379B9"/>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A379B9"/>
    <w:pPr>
      <w:tabs>
        <w:tab w:val="center" w:pos="4320"/>
        <w:tab w:val="right" w:pos="8640"/>
      </w:tabs>
    </w:pPr>
  </w:style>
  <w:style w:type="character" w:customStyle="1" w:styleId="HeaderChar">
    <w:name w:val="Header Char"/>
    <w:basedOn w:val="DefaultParagraphFont"/>
    <w:link w:val="Header"/>
    <w:uiPriority w:val="99"/>
    <w:rsid w:val="00A379B9"/>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A379B9"/>
    <w:pPr>
      <w:tabs>
        <w:tab w:val="center" w:pos="4320"/>
        <w:tab w:val="right" w:pos="8640"/>
      </w:tabs>
    </w:pPr>
  </w:style>
  <w:style w:type="character" w:customStyle="1" w:styleId="FooterChar">
    <w:name w:val="Footer Char"/>
    <w:basedOn w:val="DefaultParagraphFont"/>
    <w:link w:val="Footer"/>
    <w:uiPriority w:val="99"/>
    <w:rsid w:val="00A379B9"/>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A379B9"/>
    <w:rPr>
      <w:noProof w:val="0"/>
    </w:rPr>
  </w:style>
  <w:style w:type="character" w:styleId="Hyperlink">
    <w:name w:val="Hyperlink"/>
    <w:basedOn w:val="DefaultParagraphFont"/>
    <w:uiPriority w:val="99"/>
    <w:unhideWhenUsed/>
    <w:rsid w:val="00A379B9"/>
    <w:rPr>
      <w:noProof w:val="0"/>
      <w:color w:val="467886" w:themeColor="hyperlink"/>
      <w:u w:val="single"/>
    </w:rPr>
  </w:style>
  <w:style w:type="paragraph" w:styleId="Revision">
    <w:name w:val="Revision"/>
    <w:hidden/>
    <w:uiPriority w:val="99"/>
    <w:semiHidden/>
    <w:rsid w:val="00A379B9"/>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A379B9"/>
    <w:pPr>
      <w:spacing w:after="120"/>
    </w:pPr>
    <w:rPr>
      <w:b/>
      <w:bCs/>
      <w:color w:val="FFFFFF"/>
      <w:sz w:val="32"/>
      <w:szCs w:val="32"/>
    </w:rPr>
  </w:style>
  <w:style w:type="paragraph" w:customStyle="1" w:styleId="Headline">
    <w:name w:val="Headline"/>
    <w:basedOn w:val="Normal"/>
    <w:next w:val="Normal"/>
    <w:link w:val="HeadlineChar"/>
    <w:qFormat/>
    <w:rsid w:val="00A379B9"/>
    <w:rPr>
      <w:rFonts w:ascii="Segoe UI Semilight" w:hAnsi="Segoe UI Semilight" w:cs="Segoe UI Semilight"/>
      <w:b/>
      <w:bCs/>
      <w:color w:val="FFFFFF"/>
      <w:sz w:val="40"/>
      <w:szCs w:val="40"/>
    </w:rPr>
  </w:style>
  <w:style w:type="paragraph" w:customStyle="1" w:styleId="ExhibitTitle">
    <w:name w:val="Exhibit Title"/>
    <w:basedOn w:val="Normal"/>
    <w:qFormat/>
    <w:rsid w:val="00A379B9"/>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A379B9"/>
    <w:pPr>
      <w:shd w:val="clear" w:color="auto" w:fill="D6E2FA"/>
      <w:spacing w:after="0"/>
    </w:pPr>
    <w:rPr>
      <w:color w:val="595959" w:themeColor="text1" w:themeTint="A6"/>
      <w:sz w:val="18"/>
    </w:rPr>
  </w:style>
  <w:style w:type="paragraph" w:customStyle="1" w:styleId="ExhibitSource">
    <w:name w:val="Exhibit Source"/>
    <w:next w:val="Normal"/>
    <w:qFormat/>
    <w:rsid w:val="00A379B9"/>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A379B9"/>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A379B9"/>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A379B9"/>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A379B9"/>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A379B9"/>
    <w:rPr>
      <w:rFonts w:ascii="Segoe UI" w:hAnsi="Segoe UI" w:cs="Segoe UI"/>
      <w:noProof w:val="0"/>
      <w:color w:val="000000" w:themeColor="text1"/>
    </w:rPr>
  </w:style>
  <w:style w:type="paragraph" w:customStyle="1" w:styleId="Summary">
    <w:name w:val="Summary"/>
    <w:basedOn w:val="Normal"/>
    <w:link w:val="SummaryChar"/>
    <w:qFormat/>
    <w:rsid w:val="00A379B9"/>
    <w:pPr>
      <w:numPr>
        <w:numId w:val="1"/>
      </w:numPr>
      <w:ind w:left="1797" w:hanging="357"/>
    </w:pPr>
    <w:rPr>
      <w:kern w:val="2"/>
      <w:sz w:val="22"/>
      <w14:ligatures w14:val="standardContextual"/>
    </w:rPr>
  </w:style>
  <w:style w:type="paragraph" w:customStyle="1" w:styleId="TableData">
    <w:name w:val="Table Data"/>
    <w:link w:val="TableDataChar"/>
    <w:qFormat/>
    <w:rsid w:val="00A379B9"/>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A379B9"/>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A379B9"/>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A379B9"/>
    <w:pPr>
      <w:spacing w:before="0" w:after="0"/>
      <w:jc w:val="right"/>
    </w:pPr>
    <w:rPr>
      <w:color w:val="003469"/>
      <w:sz w:val="24"/>
      <w:szCs w:val="24"/>
    </w:rPr>
  </w:style>
  <w:style w:type="paragraph" w:customStyle="1" w:styleId="Author">
    <w:name w:val="Author"/>
    <w:basedOn w:val="Bullet"/>
    <w:link w:val="AuthorChar"/>
    <w:qFormat/>
    <w:rsid w:val="00A379B9"/>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A379B9"/>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A379B9"/>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A379B9"/>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A379B9"/>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A379B9"/>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A379B9"/>
    <w:rPr>
      <w:color w:val="003469"/>
    </w:rPr>
  </w:style>
  <w:style w:type="character" w:customStyle="1" w:styleId="RepeatingFooterChar">
    <w:name w:val="Repeating Footer Char"/>
    <w:basedOn w:val="FooterChar"/>
    <w:link w:val="RepeatingFooter"/>
    <w:rsid w:val="00A379B9"/>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A379B9"/>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A379B9"/>
    <w:rPr>
      <w:b/>
      <w:bCs/>
      <w:noProof w:val="0"/>
    </w:rPr>
  </w:style>
  <w:style w:type="character" w:customStyle="1" w:styleId="Italics">
    <w:name w:val="Italics"/>
    <w:uiPriority w:val="1"/>
    <w:qFormat/>
    <w:rsid w:val="00A379B9"/>
    <w:rPr>
      <w:i/>
      <w:iCs/>
      <w:noProof w:val="0"/>
    </w:rPr>
  </w:style>
  <w:style w:type="table" w:customStyle="1" w:styleId="TableGridHeader">
    <w:name w:val="Table Grid Header"/>
    <w:basedOn w:val="TableNormal"/>
    <w:uiPriority w:val="99"/>
    <w:rsid w:val="00A379B9"/>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10.sv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9.png"/><Relationship Id="rId25" Type="http://schemas.openxmlformats.org/officeDocument/2006/relationships/hyperlink" Target="https://my.oxfordeconomics.com/reportaction/5b2F5277089249C6a9545d/Toc"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2.sv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image" Target="media/image16.svg"/><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14.svg"/><Relationship Id="rId27"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8E217AA7-AE70-402A-AB8A-85FE85FD697F}"/>
      </w:docPartPr>
      <w:docPartBody>
        <w:p w:rsidR="00AC4EA6" w:rsidRDefault="00AC4EA6">
          <w:r w:rsidRPr="00E00714">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EA6"/>
    <w:rsid w:val="000D4624"/>
    <w:rsid w:val="00222071"/>
    <w:rsid w:val="003577EC"/>
    <w:rsid w:val="004B6800"/>
    <w:rsid w:val="00651A78"/>
    <w:rsid w:val="00704C2F"/>
    <w:rsid w:val="008835EE"/>
    <w:rsid w:val="009B1515"/>
    <w:rsid w:val="00AC4EA6"/>
    <w:rsid w:val="00AF0C85"/>
    <w:rsid w:val="00E972CC"/>
    <w:rsid w:val="00F13A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a4fa494edcada582a62beb01314e869d">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0adcf859876449d22c8b075f837fd515"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5C25EC75-B4BC-486C-9739-2F3C14D0D4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EFB407-7D0F-4A38-90F1-BE7D3D398BB1}">
  <ds:schemaRefs>
    <ds:schemaRef ds:uri="http://schemas.microsoft.com/sharepoint/v3/contenttype/forms"/>
  </ds:schemaRefs>
</ds:datastoreItem>
</file>

<file path=customXml/itemProps3.xml><?xml version="1.0" encoding="utf-8"?>
<ds:datastoreItem xmlns:ds="http://schemas.openxmlformats.org/officeDocument/2006/customXml" ds:itemID="{77AE3382-E3E2-476C-8823-6B10528B8F0C}">
  <ds:schemaRefs>
    <ds:schemaRef ds:uri="http://schemas.microsoft.com/office/infopath/2007/PartnerControls"/>
    <ds:schemaRef ds:uri="http://purl.org/dc/terms/"/>
    <ds:schemaRef ds:uri="http://schemas.microsoft.com/office/2006/documentManagement/types"/>
    <ds:schemaRef ds:uri="6ec33f61-c765-4e3b-9958-53c32fd1fd0b"/>
    <ds:schemaRef ds:uri="http://www.w3.org/XML/1998/namespace"/>
    <ds:schemaRef ds:uri="http://purl.org/dc/elements/1.1/"/>
    <ds:schemaRef ds:uri="http://schemas.openxmlformats.org/package/2006/metadata/core-properties"/>
    <ds:schemaRef ds:uri="6c77b332-7df6-4eff-997f-266963d55fc4"/>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1290</Words>
  <Characters>7023</Characters>
  <Application>Microsoft Office Word</Application>
  <DocSecurity>0</DocSecurity>
  <Lines>100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10</cp:revision>
  <dcterms:created xsi:type="dcterms:W3CDTF">2025-11-19T17:08:00Z</dcterms:created>
  <dcterms:modified xsi:type="dcterms:W3CDTF">2025-11-20T09:59:00Z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2025-11-20T09:34:19.000Z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v0.8.2.0</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Briefing\20251120 RB UK Housing market outlook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Themes:housing</vt:lpwstr>
  </property>
  <property fmtid="{D5CDD505-2E9C-101B-9397-08002B2CF9AE}" pid="17" name="OEP_KEY_THEMES">
    <vt:lpwstr>housing</vt:lpwstr>
  </property>
  <property fmtid="{D5CDD505-2E9C-101B-9397-08002B2CF9AE}" pid="18" name="ContentTypeId">
    <vt:lpwstr>0x01010009401BB7205AF745BAD4FA98BDE0B98F</vt:lpwstr>
  </property>
  <property fmtid="{D5CDD505-2E9C-101B-9397-08002B2CF9AE}" pid="19" name="OEP_CHART4">
    <vt:lpwstr>Chart - ARR &amp; RBM,Z:\UK Team\UK Research Briefing\20251120 RB UK Housing market outlook - Charts.xlsx</vt:lpwstr>
  </property>
  <property fmtid="{D5CDD505-2E9C-101B-9397-08002B2CF9AE}" pid="20" name="OEP_DATA_FILEPATH">
    <vt:lpwstr>Z:\UK Team\UK Research Briefing\20251120 RB UK Housing market outlook.xlsx</vt:lpwstr>
  </property>
  <property fmtid="{D5CDD505-2E9C-101B-9397-08002B2CF9AE}" pid="21" name="OEP_CHART4_DATA">
    <vt:lpwstr>Chart - ARR &amp; RBM,Z:\UK Team\UK Research Briefing\20251120 RB UK Housing market outlook - Charts.xlsx</vt:lpwstr>
  </property>
  <property fmtid="{D5CDD505-2E9C-101B-9397-08002B2CF9AE}" pid="22" name="OEP_CHART5">
    <vt:lpwstr>Chart - MAPP &amp; PH,Z:\UK Team\UK Research Briefing\20251120 RB UK Housing market outlook - Charts.xlsx</vt:lpwstr>
  </property>
  <property fmtid="{D5CDD505-2E9C-101B-9397-08002B2CF9AE}" pid="23" name="OEP_CHART5_DATA">
    <vt:lpwstr>Chart - MAPP &amp; PH,Z:\UK Team\UK Research Briefing\20251120 RB UK Housing market outlook - Charts.xlsx</vt:lpwstr>
  </property>
  <property fmtid="{D5CDD505-2E9C-101B-9397-08002B2CF9AE}" pid="24" name="OEP_PRODUCT_CODE">
    <vt:lpwstr>6baDB62dfe2F4fEb8C225d</vt:lpwstr>
  </property>
  <property fmtid="{D5CDD505-2E9C-101B-9397-08002B2CF9AE}" pid="25" name="OEP_PUBLISH_DATE">
    <vt:lpwstr/>
  </property>
</Properties>
</file>