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A955" w14:textId="32D7E7CB" w:rsidR="00C21CF7" w:rsidRDefault="00C21CF7" w:rsidP="005A6F8F">
      <w:pPr>
        <w:pStyle w:val="Bullet"/>
      </w:pPr>
      <w:r>
        <w:t xml:space="preserve">The </w:t>
      </w:r>
      <w:r w:rsidR="00B05CE0" w:rsidRPr="00C21CF7">
        <w:t xml:space="preserve">UK Budget presented </w:t>
      </w:r>
      <w:r>
        <w:t>t</w:t>
      </w:r>
      <w:r w:rsidRPr="00C21CF7">
        <w:t>oday</w:t>
      </w:r>
      <w:r>
        <w:t xml:space="preserve"> features</w:t>
      </w:r>
      <w:r w:rsidRPr="00C21CF7">
        <w:t xml:space="preserve"> </w:t>
      </w:r>
      <w:r w:rsidR="00B05CE0" w:rsidRPr="00C21CF7">
        <w:t>a backloaded tightening of fiscal policy via a series of tax rises</w:t>
      </w:r>
      <w:r w:rsidR="005A6F8F" w:rsidRPr="00C21CF7">
        <w:t>.</w:t>
      </w:r>
      <w:r w:rsidR="00B05CE0" w:rsidRPr="00C21CF7">
        <w:t xml:space="preserve"> </w:t>
      </w:r>
      <w:r w:rsidRPr="00C21CF7">
        <w:t xml:space="preserve">Given most of the tightening is pencilled in for </w:t>
      </w:r>
      <w:r>
        <w:t xml:space="preserve">2029, which is </w:t>
      </w:r>
      <w:r w:rsidRPr="00C21CF7">
        <w:t>an election year, we're sceptical it will be fully implemented when the time comes.</w:t>
      </w:r>
    </w:p>
    <w:p w14:paraId="2245EB57" w14:textId="4B4FDF1A" w:rsidR="005A6F8F" w:rsidRPr="00C21CF7" w:rsidRDefault="00111934" w:rsidP="005A6F8F">
      <w:pPr>
        <w:pStyle w:val="Bullet"/>
      </w:pPr>
      <w:r w:rsidRPr="00C21CF7">
        <w:t xml:space="preserve">The </w:t>
      </w:r>
      <w:r w:rsidR="00C21CF7" w:rsidRPr="00C21CF7">
        <w:t xml:space="preserve">policy </w:t>
      </w:r>
      <w:r w:rsidRPr="00C21CF7">
        <w:t xml:space="preserve">tightening was at the lower end of expectations, reflecting smaller revisions </w:t>
      </w:r>
      <w:r w:rsidR="00C21CF7">
        <w:t xml:space="preserve">to </w:t>
      </w:r>
      <w:r w:rsidR="00C21CF7" w:rsidRPr="00C21CF7">
        <w:t xml:space="preserve">forecast </w:t>
      </w:r>
      <w:r w:rsidR="00C21CF7">
        <w:t>borrowing by</w:t>
      </w:r>
      <w:r w:rsidR="00C21CF7" w:rsidRPr="00C21CF7">
        <w:t xml:space="preserve"> </w:t>
      </w:r>
      <w:r w:rsidRPr="00C21CF7">
        <w:t>the Office for Budget Responsibility</w:t>
      </w:r>
      <w:r w:rsidR="005A6F8F" w:rsidRPr="00C21CF7">
        <w:t>.</w:t>
      </w:r>
      <w:r w:rsidRPr="00C21CF7">
        <w:t xml:space="preserve"> </w:t>
      </w:r>
      <w:r w:rsidR="00C21CF7">
        <w:t>As t</w:t>
      </w:r>
      <w:r w:rsidRPr="00C21CF7">
        <w:t>he OBR's new growth forecast is in line with the most optimistic independent forecast</w:t>
      </w:r>
      <w:r w:rsidR="00C21CF7">
        <w:t>, we think this</w:t>
      </w:r>
      <w:r w:rsidR="00D67400" w:rsidRPr="00C21CF7">
        <w:t xml:space="preserve"> </w:t>
      </w:r>
      <w:r w:rsidR="00C21CF7">
        <w:t>will</w:t>
      </w:r>
      <w:r w:rsidRPr="00C21CF7">
        <w:t xml:space="preserve"> store up problems for </w:t>
      </w:r>
      <w:r w:rsidR="00D67400" w:rsidRPr="00C21CF7">
        <w:t>the future</w:t>
      </w:r>
      <w:r w:rsidRPr="00C21CF7">
        <w:t>.</w:t>
      </w:r>
    </w:p>
    <w:p w14:paraId="6F8EB775" w14:textId="419EDDAC" w:rsidR="00C21CF7" w:rsidRDefault="00F74B43" w:rsidP="005A6F8F">
      <w:pPr>
        <w:pStyle w:val="Bullet"/>
      </w:pPr>
      <w:r w:rsidRPr="00C21CF7">
        <w:t>Higher</w:t>
      </w:r>
      <w:r w:rsidR="004C33FC" w:rsidRPr="00C21CF7">
        <w:t xml:space="preserve"> headroom </w:t>
      </w:r>
      <w:r w:rsidR="00C21CF7">
        <w:t xml:space="preserve">for the government </w:t>
      </w:r>
      <w:r w:rsidR="004C33FC" w:rsidRPr="00C21CF7">
        <w:t>reduce</w:t>
      </w:r>
      <w:r w:rsidR="00FD65AB" w:rsidRPr="00C21CF7">
        <w:t>s</w:t>
      </w:r>
      <w:r w:rsidR="004C33FC" w:rsidRPr="00C21CF7">
        <w:t xml:space="preserve"> the risk we</w:t>
      </w:r>
      <w:r w:rsidR="00FD65AB" w:rsidRPr="00C21CF7">
        <w:t>'r</w:t>
      </w:r>
      <w:r w:rsidR="004C33FC" w:rsidRPr="00C21CF7">
        <w:t>e in the same situation next year</w:t>
      </w:r>
      <w:r w:rsidR="005A6F8F" w:rsidRPr="00C21CF7">
        <w:t>.</w:t>
      </w:r>
      <w:r w:rsidR="004C33FC" w:rsidRPr="00C21CF7">
        <w:t xml:space="preserve"> But </w:t>
      </w:r>
      <w:r w:rsidRPr="00C21CF7">
        <w:t>t</w:t>
      </w:r>
      <w:r w:rsidR="004C33FC" w:rsidRPr="00C21CF7">
        <w:t xml:space="preserve">he backloaded nature of the measures, </w:t>
      </w:r>
      <w:r w:rsidR="00867703">
        <w:t xml:space="preserve">the </w:t>
      </w:r>
      <w:r w:rsidR="004C33FC" w:rsidRPr="00C21CF7">
        <w:t xml:space="preserve">uncertain impact on revenues of many of the tax-raising measures, </w:t>
      </w:r>
      <w:r w:rsidR="00867703">
        <w:t xml:space="preserve">a </w:t>
      </w:r>
      <w:r w:rsidR="004C33FC" w:rsidRPr="00C21CF7">
        <w:t>lack of spending restraint</w:t>
      </w:r>
      <w:r w:rsidRPr="00C21CF7">
        <w:t xml:space="preserve">, and </w:t>
      </w:r>
      <w:r w:rsidR="00867703">
        <w:t>the absence</w:t>
      </w:r>
      <w:r w:rsidRPr="00C21CF7">
        <w:t xml:space="preserve"> of </w:t>
      </w:r>
      <w:r w:rsidR="00867703">
        <w:t xml:space="preserve">any </w:t>
      </w:r>
      <w:r w:rsidRPr="00C21CF7">
        <w:t>growth measures undermine the credibility of the package</w:t>
      </w:r>
      <w:r w:rsidR="00C21CF7">
        <w:t>, in our view</w:t>
      </w:r>
      <w:r w:rsidR="004C33FC" w:rsidRPr="00C21CF7">
        <w:t>.</w:t>
      </w:r>
      <w:r w:rsidRPr="00C21CF7">
        <w:t xml:space="preserve"> </w:t>
      </w:r>
    </w:p>
    <w:p w14:paraId="18FE6130" w14:textId="7B3D1B62" w:rsidR="005A6F8F" w:rsidRPr="00C21CF7" w:rsidRDefault="004641F8" w:rsidP="005A6F8F">
      <w:pPr>
        <w:pStyle w:val="Bullet"/>
      </w:pPr>
      <w:r>
        <w:t>T</w:t>
      </w:r>
      <w:r w:rsidRPr="00C21CF7">
        <w:t xml:space="preserve">he </w:t>
      </w:r>
      <w:r>
        <w:t xml:space="preserve">Budget </w:t>
      </w:r>
      <w:r w:rsidRPr="00C21CF7">
        <w:t xml:space="preserve">measures </w:t>
      </w:r>
      <w:r>
        <w:t>won't</w:t>
      </w:r>
      <w:r w:rsidRPr="00C21CF7">
        <w:t xml:space="preserve"> trigger substantial changes to our already below-consensus GDP forecasts for</w:t>
      </w:r>
      <w:r>
        <w:t xml:space="preserve"> the UK for</w:t>
      </w:r>
      <w:r w:rsidRPr="00C21CF7">
        <w:t xml:space="preserve"> 2026 and 2027. </w:t>
      </w:r>
      <w:r w:rsidR="00E42CC7">
        <w:t>However, w</w:t>
      </w:r>
      <w:r w:rsidR="00F74B43" w:rsidRPr="00C21CF7">
        <w:t xml:space="preserve">e think markets will gradually </w:t>
      </w:r>
      <w:r w:rsidR="00EF5B7D" w:rsidRPr="00C21CF7">
        <w:t>lose faith</w:t>
      </w:r>
      <w:r w:rsidR="00F74B43" w:rsidRPr="00C21CF7">
        <w:t xml:space="preserve">, </w:t>
      </w:r>
      <w:r w:rsidR="00C21CF7">
        <w:t>and</w:t>
      </w:r>
      <w:r w:rsidR="00C21CF7" w:rsidRPr="00C21CF7">
        <w:t xml:space="preserve"> </w:t>
      </w:r>
      <w:r w:rsidR="005850FD" w:rsidRPr="00C21CF7">
        <w:t>the risk of a sudden confidence crisis remains</w:t>
      </w:r>
      <w:r w:rsidR="00E42CC7">
        <w:t xml:space="preserve"> live</w:t>
      </w:r>
      <w:r w:rsidR="00EF5B7D" w:rsidRPr="00C21CF7">
        <w:t>.</w:t>
      </w:r>
    </w:p>
    <w:p w14:paraId="779E53C9" w14:textId="7FD1CC1C" w:rsidR="003500AE" w:rsidRPr="00C21CF7" w:rsidRDefault="00ED3E14" w:rsidP="005A6F8F">
      <w:r w:rsidRPr="00C21CF7">
        <w:t xml:space="preserve">Given the </w:t>
      </w:r>
      <w:r w:rsidR="00681545" w:rsidRPr="00C21CF7">
        <w:t>e</w:t>
      </w:r>
      <w:r w:rsidR="00C737DE" w:rsidRPr="00C21CF7">
        <w:t xml:space="preserve">xtensive leaking and media speculation </w:t>
      </w:r>
      <w:r w:rsidR="00681545" w:rsidRPr="00C21CF7">
        <w:t>of the past few weeks, it was quite apt that the</w:t>
      </w:r>
      <w:r w:rsidR="00C21CF7">
        <w:t xml:space="preserve"> UK's</w:t>
      </w:r>
      <w:r w:rsidR="00681545" w:rsidRPr="00C21CF7">
        <w:t xml:space="preserve"> Office for Budget Responsibility accidentally leaked its own forecast more than half an hour before </w:t>
      </w:r>
      <w:r w:rsidR="00C737DE" w:rsidRPr="00C21CF7">
        <w:t>Chancellor Rachel Reeves</w:t>
      </w:r>
      <w:r w:rsidR="00681545" w:rsidRPr="00C21CF7">
        <w:t xml:space="preserve"> stood up to present her Budget</w:t>
      </w:r>
      <w:r w:rsidR="00C737DE" w:rsidRPr="00C21CF7">
        <w:t xml:space="preserve"> today.</w:t>
      </w:r>
    </w:p>
    <w:p w14:paraId="704277BF" w14:textId="1C27A0E8" w:rsidR="004A3F1E" w:rsidRPr="00C21CF7" w:rsidRDefault="00C21CF7" w:rsidP="005A6F8F">
      <w:r>
        <w:t>Leaks aside, t</w:t>
      </w:r>
      <w:r w:rsidR="00C737DE" w:rsidRPr="00C21CF7">
        <w:t xml:space="preserve">he </w:t>
      </w:r>
      <w:r w:rsidR="003500AE" w:rsidRPr="00C21CF7">
        <w:t xml:space="preserve">general shape of the Budget was largely as expected. A </w:t>
      </w:r>
      <w:r w:rsidR="00C737DE" w:rsidRPr="00C21CF7">
        <w:t xml:space="preserve">combination of </w:t>
      </w:r>
      <w:r w:rsidR="00F76627" w:rsidRPr="00C21CF7">
        <w:t>OBR</w:t>
      </w:r>
      <w:r w:rsidR="00C737DE" w:rsidRPr="00C21CF7">
        <w:t xml:space="preserve"> forecast revisions</w:t>
      </w:r>
      <w:r w:rsidR="006C33BD" w:rsidRPr="00C21CF7">
        <w:t xml:space="preserve">, </w:t>
      </w:r>
      <w:r w:rsidR="00C737DE" w:rsidRPr="00C21CF7">
        <w:t>U-turns</w:t>
      </w:r>
      <w:r w:rsidR="00000A24" w:rsidRPr="00C21CF7">
        <w:t xml:space="preserve"> on </w:t>
      </w:r>
      <w:r w:rsidR="00D05875">
        <w:t>previous</w:t>
      </w:r>
      <w:r w:rsidR="00D05875" w:rsidRPr="00C21CF7">
        <w:t xml:space="preserve"> </w:t>
      </w:r>
      <w:r w:rsidR="00000A24" w:rsidRPr="00C21CF7">
        <w:t>policy decisions</w:t>
      </w:r>
      <w:r w:rsidR="006C33BD" w:rsidRPr="00C21CF7">
        <w:t>, and new spending commitments</w:t>
      </w:r>
      <w:r w:rsidR="00C737DE" w:rsidRPr="00C21CF7">
        <w:t xml:space="preserve"> </w:t>
      </w:r>
      <w:r w:rsidR="00D05875">
        <w:t>left</w:t>
      </w:r>
      <w:r w:rsidR="00C737DE" w:rsidRPr="00C21CF7">
        <w:t xml:space="preserve"> a gap in the public finances</w:t>
      </w:r>
      <w:r w:rsidR="005A6F8F" w:rsidRPr="00C21CF7">
        <w:t>.</w:t>
      </w:r>
      <w:r w:rsidR="00C737DE" w:rsidRPr="00C21CF7">
        <w:t xml:space="preserve"> And the Chancellor opted to fill that gap via tax rises, with self-imposed political constraints leading her to opt </w:t>
      </w:r>
      <w:r w:rsidR="00B9715E" w:rsidRPr="00C21CF7">
        <w:t xml:space="preserve">to extend the tax threshold freeze and </w:t>
      </w:r>
      <w:r>
        <w:t>hike</w:t>
      </w:r>
      <w:r w:rsidR="00C737DE" w:rsidRPr="00C21CF7">
        <w:t xml:space="preserve"> a variety of smaller revenue streams</w:t>
      </w:r>
      <w:r w:rsidR="00A1022A" w:rsidRPr="00C21CF7">
        <w:t xml:space="preserve"> (</w:t>
      </w:r>
      <w:r w:rsidR="001F1E97" w:rsidRPr="001F1E97">
        <w:rPr>
          <w:b/>
          <w:color w:val="003469"/>
        </w:rPr>
        <w:fldChar w:fldCharType="begin"/>
      </w:r>
      <w:r w:rsidR="001F1E97" w:rsidRPr="001F1E97">
        <w:rPr>
          <w:b/>
          <w:color w:val="003469"/>
        </w:rPr>
        <w:instrText xml:space="preserve">REF _Ref215068351 \h \* Charformat </w:instrText>
      </w:r>
      <w:r w:rsidR="001F1E97" w:rsidRPr="001F1E97">
        <w:rPr>
          <w:b/>
          <w:color w:val="003469"/>
        </w:rPr>
      </w:r>
      <w:r w:rsidR="001F1E97" w:rsidRPr="001F1E97">
        <w:rPr>
          <w:b/>
          <w:color w:val="003469"/>
        </w:rPr>
        <w:fldChar w:fldCharType="separate"/>
      </w:r>
      <w:r w:rsidR="001F1E97" w:rsidRPr="001F1E97">
        <w:rPr>
          <w:b/>
          <w:color w:val="003469"/>
        </w:rPr>
        <w:t>Chart 1</w:t>
      </w:r>
      <w:r w:rsidR="001F1E97" w:rsidRPr="001F1E97">
        <w:rPr>
          <w:b/>
          <w:color w:val="003469"/>
        </w:rPr>
        <w:fldChar w:fldCharType="end"/>
      </w:r>
      <w:r w:rsidR="00A1022A" w:rsidRPr="00C21CF7">
        <w:t>)</w:t>
      </w:r>
      <w:r w:rsidR="00C737DE" w:rsidRPr="00C21CF7">
        <w:t>.</w:t>
      </w:r>
    </w:p>
    <w:p w14:paraId="6135AD34" w14:textId="6B26DE8A" w:rsidR="005A6F8F" w:rsidRPr="00C21CF7" w:rsidRDefault="005A6F8F" w:rsidP="00957450">
      <w:pPr>
        <w:pStyle w:val="ExhibitTitle"/>
        <w:jc w:val="center"/>
      </w:pPr>
      <w:bookmarkStart w:id="0" w:name="_Ref215068351"/>
      <w:r w:rsidRPr="00C21CF7">
        <w:t xml:space="preserve">Chart </w:t>
      </w:r>
      <w:r w:rsidRPr="00C21CF7">
        <w:fldChar w:fldCharType="begin"/>
      </w:r>
      <w:r w:rsidR="001F1E97">
        <w:instrText>SEQ CHART</w:instrText>
      </w:r>
      <w:r w:rsidRPr="00C21CF7">
        <w:fldChar w:fldCharType="separate"/>
      </w:r>
      <w:r w:rsidR="001F1E97">
        <w:t>1</w:t>
      </w:r>
      <w:r w:rsidRPr="00C21CF7">
        <w:fldChar w:fldCharType="end"/>
      </w:r>
      <w:bookmarkEnd w:id="0"/>
      <w:r w:rsidRPr="00C21CF7">
        <w:t xml:space="preserve">: </w:t>
      </w:r>
      <w:r w:rsidR="00472670" w:rsidRPr="00C21CF7">
        <w:t>The Budget presented a backloaded package of tax rises</w:t>
      </w:r>
    </w:p>
    <w:p w14:paraId="7C87D43B" w14:textId="6BF986CC" w:rsidR="00957450" w:rsidRPr="00C21CF7" w:rsidRDefault="00957450" w:rsidP="00957450">
      <w:pPr>
        <w:spacing w:after="0"/>
        <w:jc w:val="center"/>
      </w:pPr>
      <w:r w:rsidRPr="00C21CF7">
        <w:drawing>
          <wp:inline distT="0" distB="0" distL="0" distR="0" wp14:anchorId="5EB52138" wp14:editId="31706165">
            <wp:extent cx="4006964" cy="3140642"/>
            <wp:effectExtent l="0" t="0" r="0" b="3175"/>
            <wp:docPr id="214657672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6722"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06EA974E" w14:textId="6C973A4E" w:rsidR="00913509" w:rsidRPr="00C21CF7" w:rsidRDefault="00957450" w:rsidP="00957450">
      <w:pPr>
        <w:pStyle w:val="ExhibitSource"/>
        <w:jc w:val="center"/>
      </w:pPr>
      <w:r w:rsidRPr="00C21CF7">
        <w:t>Sources: HM Treasury</w:t>
      </w:r>
    </w:p>
    <w:p w14:paraId="6F5E29E6" w14:textId="4C7D8881" w:rsidR="005A6F8F" w:rsidRPr="00C21CF7" w:rsidRDefault="005A6F8F" w:rsidP="005A6F8F">
      <w:pPr>
        <w:pStyle w:val="ExhibitSource"/>
        <w:jc w:val="center"/>
        <w:sectPr w:rsidR="005A6F8F" w:rsidRPr="00C21CF7" w:rsidSect="00957450">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3C8AC032" w14:textId="7EBDDE48" w:rsidR="00C21CF7" w:rsidRPr="00C21CF7" w:rsidRDefault="00D05875" w:rsidP="00C21CF7">
      <w:r>
        <w:lastRenderedPageBreak/>
        <w:t>Surprisingly,</w:t>
      </w:r>
      <w:r w:rsidR="00C21CF7" w:rsidRPr="00C21CF7">
        <w:t xml:space="preserve"> the revisions to the OBR's borrowing forecast were smaller than most expected. This meant the Chancellor could implement a tightening package at the lower end of expectations</w:t>
      </w:r>
      <w:r>
        <w:t xml:space="preserve">: </w:t>
      </w:r>
      <w:r w:rsidR="00C21CF7" w:rsidRPr="00C21CF7">
        <w:t xml:space="preserve">£21bn or 0.6% of GDP in 2029-2030, the target year for the fiscal rules, building to £24bn the </w:t>
      </w:r>
      <w:r>
        <w:t>following</w:t>
      </w:r>
      <w:r w:rsidR="00C21CF7" w:rsidRPr="00C21CF7">
        <w:t xml:space="preserve"> year</w:t>
      </w:r>
      <w:r>
        <w:t xml:space="preserve">. </w:t>
      </w:r>
      <w:r w:rsidR="00957AF0">
        <w:t>Reeves</w:t>
      </w:r>
      <w:r>
        <w:t xml:space="preserve"> also</w:t>
      </w:r>
      <w:r w:rsidR="00C21CF7" w:rsidRPr="00C21CF7">
        <w:t xml:space="preserve"> increase</w:t>
      </w:r>
      <w:r>
        <w:t>d</w:t>
      </w:r>
      <w:r w:rsidR="00C21CF7" w:rsidRPr="00C21CF7">
        <w:t xml:space="preserve"> the amount of headroom to a much healthier £22bn (0.6% of GDP)</w:t>
      </w:r>
      <w:r>
        <w:t xml:space="preserve"> –</w:t>
      </w:r>
      <w:r w:rsidR="00C21CF7" w:rsidRPr="00C21CF7">
        <w:t xml:space="preserve"> more than double the margin for error in </w:t>
      </w:r>
      <w:r>
        <w:t>the spring statement last March</w:t>
      </w:r>
      <w:r w:rsidR="00C21CF7" w:rsidRPr="00C21CF7">
        <w:t>.</w:t>
      </w:r>
    </w:p>
    <w:p w14:paraId="4FA552CE" w14:textId="4B759A43" w:rsidR="00007B40" w:rsidRPr="00C21CF7" w:rsidRDefault="00D05875" w:rsidP="00A815B6">
      <w:pPr>
        <w:pStyle w:val="Heading3"/>
      </w:pPr>
      <w:r>
        <w:t xml:space="preserve">The </w:t>
      </w:r>
      <w:r w:rsidR="00007B40" w:rsidRPr="00C21CF7">
        <w:t>OBR's lower growth forecast still looks too optimistic</w:t>
      </w:r>
    </w:p>
    <w:p w14:paraId="4CA05BC4" w14:textId="5E038EAD" w:rsidR="003500AE" w:rsidRPr="00C21CF7" w:rsidRDefault="003500AE" w:rsidP="003500AE">
      <w:r w:rsidRPr="00C21CF7">
        <w:t xml:space="preserve">In </w:t>
      </w:r>
      <w:hyperlink r:id="rId17" w:history="1">
        <w:r w:rsidRPr="00C21CF7">
          <w:rPr>
            <w:rStyle w:val="Hyperlink"/>
          </w:rPr>
          <w:t>our recent preview</w:t>
        </w:r>
      </w:hyperlink>
      <w:r w:rsidRPr="00C21CF7">
        <w:t xml:space="preserve">, we had predicted that the OBR would make a large downgrade to its forecast for GDP over the medium-term, </w:t>
      </w:r>
      <w:r w:rsidR="00D74500" w:rsidRPr="00C21CF7">
        <w:t xml:space="preserve">but that the impact on the fiscal projections would be mitigated by stronger forecasts for pay growth and inflation. </w:t>
      </w:r>
      <w:r w:rsidRPr="00C21CF7">
        <w:t xml:space="preserve">In the event, the </w:t>
      </w:r>
      <w:r w:rsidR="003F182A" w:rsidRPr="00C21CF7">
        <w:t>balance of th</w:t>
      </w:r>
      <w:r w:rsidR="006A05F4" w:rsidRPr="00C21CF7">
        <w:t>os</w:t>
      </w:r>
      <w:r w:rsidR="003F182A" w:rsidRPr="00C21CF7">
        <w:t xml:space="preserve">e </w:t>
      </w:r>
      <w:r w:rsidRPr="00C21CF7">
        <w:t>revisions w</w:t>
      </w:r>
      <w:r w:rsidR="003F182A" w:rsidRPr="00C21CF7">
        <w:t>as</w:t>
      </w:r>
      <w:r w:rsidRPr="00C21CF7">
        <w:t xml:space="preserve"> more favourable to the government than we had anticipated.</w:t>
      </w:r>
      <w:r w:rsidR="006A05F4" w:rsidRPr="00C21CF7">
        <w:t xml:space="preserve"> And though the OBR</w:t>
      </w:r>
      <w:r w:rsidR="00E61CAF" w:rsidRPr="00C21CF7">
        <w:t xml:space="preserve"> also</w:t>
      </w:r>
      <w:r w:rsidR="006A05F4" w:rsidRPr="00C21CF7">
        <w:t xml:space="preserve"> upgraded its estimates of the cost of administering the welfare system, </w:t>
      </w:r>
      <w:r w:rsidR="0027262F" w:rsidRPr="00C21CF7">
        <w:t>its pre-measures forecast still showed the government narrowly complying with its fiscal rules.</w:t>
      </w:r>
    </w:p>
    <w:p w14:paraId="78AA6051" w14:textId="543BFA22" w:rsidR="004D4B48" w:rsidRDefault="002B577A" w:rsidP="005A6F8F">
      <w:r w:rsidRPr="00C21CF7">
        <w:t>In March, t</w:t>
      </w:r>
      <w:r w:rsidR="003500AE" w:rsidRPr="00C21CF7">
        <w:t xml:space="preserve">he official forecaster </w:t>
      </w:r>
      <w:r w:rsidR="00D05875">
        <w:t xml:space="preserve">had </w:t>
      </w:r>
      <w:r w:rsidR="000C45EB" w:rsidRPr="00C21CF7">
        <w:t>projected stronger</w:t>
      </w:r>
      <w:r w:rsidR="003500AE" w:rsidRPr="00C21CF7">
        <w:t xml:space="preserve"> GDP growth over the next five years</w:t>
      </w:r>
      <w:r w:rsidR="000C45EB" w:rsidRPr="00C21CF7">
        <w:t xml:space="preserve"> than any independent forecaster</w:t>
      </w:r>
      <w:r w:rsidR="003500AE" w:rsidRPr="00C21CF7">
        <w:t>. But it belatedly acknowledged that its assumptions for productivity growth were too bullish</w:t>
      </w:r>
      <w:r w:rsidR="00840A8C" w:rsidRPr="00C21CF7">
        <w:t>. To</w:t>
      </w:r>
      <w:r w:rsidR="003500AE" w:rsidRPr="00C21CF7">
        <w:t xml:space="preserve">day's revisions </w:t>
      </w:r>
      <w:r w:rsidR="00840A8C" w:rsidRPr="00C21CF7">
        <w:t xml:space="preserve">narrow the gap </w:t>
      </w:r>
      <w:r w:rsidR="00D05875">
        <w:t>with</w:t>
      </w:r>
      <w:r w:rsidR="00D05875" w:rsidRPr="00C21CF7">
        <w:t xml:space="preserve"> </w:t>
      </w:r>
      <w:r w:rsidR="003500AE" w:rsidRPr="00C21CF7">
        <w:t>our forecast (</w:t>
      </w:r>
      <w:r w:rsidR="001F1E97" w:rsidRPr="001F1E97">
        <w:rPr>
          <w:b/>
          <w:color w:val="003469"/>
        </w:rPr>
        <w:fldChar w:fldCharType="begin"/>
      </w:r>
      <w:r w:rsidR="001F1E97" w:rsidRPr="001F1E97">
        <w:rPr>
          <w:b/>
          <w:color w:val="003469"/>
        </w:rPr>
        <w:instrText xml:space="preserve">REF _Ref215068352 \h \* Charformat </w:instrText>
      </w:r>
      <w:r w:rsidR="001F1E97" w:rsidRPr="001F1E97">
        <w:rPr>
          <w:b/>
          <w:color w:val="003469"/>
        </w:rPr>
      </w:r>
      <w:r w:rsidR="001F1E97" w:rsidRPr="001F1E97">
        <w:rPr>
          <w:b/>
          <w:color w:val="003469"/>
        </w:rPr>
        <w:fldChar w:fldCharType="separate"/>
      </w:r>
      <w:r w:rsidR="001F1E97" w:rsidRPr="001F1E97">
        <w:rPr>
          <w:b/>
          <w:color w:val="003469"/>
        </w:rPr>
        <w:t>Chart 2</w:t>
      </w:r>
      <w:r w:rsidR="001F1E97" w:rsidRPr="001F1E97">
        <w:rPr>
          <w:b/>
          <w:color w:val="003469"/>
        </w:rPr>
        <w:fldChar w:fldCharType="end"/>
      </w:r>
      <w:r w:rsidR="003500AE" w:rsidRPr="00C21CF7">
        <w:t>)</w:t>
      </w:r>
      <w:r w:rsidR="00D05875">
        <w:t>,</w:t>
      </w:r>
      <w:r w:rsidR="003500AE" w:rsidRPr="00C21CF7">
        <w:t xml:space="preserve"> </w:t>
      </w:r>
      <w:r w:rsidR="00D05875">
        <w:t>b</w:t>
      </w:r>
      <w:r w:rsidR="00840A8C" w:rsidRPr="00C21CF7">
        <w:t xml:space="preserve">ut we still think the OBR is </w:t>
      </w:r>
      <w:r w:rsidR="00D05875">
        <w:t>overcooking growth</w:t>
      </w:r>
      <w:r w:rsidR="00840A8C" w:rsidRPr="00C21CF7">
        <w:t xml:space="preserve">. </w:t>
      </w:r>
    </w:p>
    <w:p w14:paraId="15B0B18B" w14:textId="1D3E923B" w:rsidR="005A6F8F" w:rsidRPr="00C21CF7" w:rsidRDefault="005A6F8F" w:rsidP="00A815B6">
      <w:pPr>
        <w:pStyle w:val="ExhibitTitle"/>
      </w:pPr>
      <w:bookmarkStart w:id="3" w:name="_Ref215068352"/>
      <w:r w:rsidRPr="00C21CF7">
        <w:t xml:space="preserve">Chart </w:t>
      </w:r>
      <w:r w:rsidRPr="00C21CF7">
        <w:fldChar w:fldCharType="begin"/>
      </w:r>
      <w:r w:rsidR="001F1E97">
        <w:instrText>SEQ CHART</w:instrText>
      </w:r>
      <w:r w:rsidRPr="00C21CF7">
        <w:fldChar w:fldCharType="separate"/>
      </w:r>
      <w:r w:rsidR="001F1E97">
        <w:t>2</w:t>
      </w:r>
      <w:r w:rsidRPr="00C21CF7">
        <w:fldChar w:fldCharType="end"/>
      </w:r>
      <w:bookmarkEnd w:id="3"/>
      <w:r w:rsidRPr="00C21CF7">
        <w:t xml:space="preserve">: </w:t>
      </w:r>
      <w:r w:rsidR="00472670" w:rsidRPr="00C21CF7">
        <w:t>The OBR's forecasts look more reasonable, but are still higher than our projections</w:t>
      </w:r>
    </w:p>
    <w:p w14:paraId="72502E5B" w14:textId="2B5F026B" w:rsidR="00913509" w:rsidRPr="00C21CF7" w:rsidRDefault="00913509" w:rsidP="00A815B6">
      <w:pPr>
        <w:spacing w:after="0"/>
      </w:pPr>
      <w:r w:rsidRPr="00C21CF7">
        <w:drawing>
          <wp:inline distT="0" distB="0" distL="0" distR="0" wp14:anchorId="76EC8C00" wp14:editId="438A0835">
            <wp:extent cx="3250933" cy="2544315"/>
            <wp:effectExtent l="0" t="0" r="6985" b="8890"/>
            <wp:docPr id="197022223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22239" name=""/>
                    <pic:cNvPicPr/>
                  </pic:nvPicPr>
                  <pic:blipFill>
                    <a:blip r:embed="rId18">
                      <a:extLst>
                        <a:ext uri="{96DAC541-7B7A-43D3-8B79-37D633B846F1}">
                          <asvg:svgBlip xmlns:asvg="http://schemas.microsoft.com/office/drawing/2016/SVG/main" r:embed="rId19"/>
                        </a:ext>
                      </a:extLst>
                    </a:blip>
                    <a:srcRect b="1889"/>
                    <a:stretch>
                      <a:fillRect/>
                    </a:stretch>
                  </pic:blipFill>
                  <pic:spPr>
                    <a:xfrm>
                      <a:off x="0" y="0"/>
                      <a:ext cx="3250933" cy="2544315"/>
                    </a:xfrm>
                    <a:prstGeom prst="rect">
                      <a:avLst/>
                    </a:prstGeom>
                  </pic:spPr>
                </pic:pic>
              </a:graphicData>
            </a:graphic>
          </wp:inline>
        </w:drawing>
      </w:r>
    </w:p>
    <w:p w14:paraId="1E28EEDB" w14:textId="1DE948DD" w:rsidR="005A6F8F" w:rsidRPr="00C21CF7" w:rsidRDefault="00913509" w:rsidP="00A815B6">
      <w:pPr>
        <w:pStyle w:val="ExhibitSource"/>
      </w:pPr>
      <w:r w:rsidRPr="00C21CF7">
        <w:t>Sources: Oxford Economics, Office for Budget Responsibility</w:t>
      </w:r>
    </w:p>
    <w:p w14:paraId="24D5376B" w14:textId="61CF76EE" w:rsidR="00957AF0" w:rsidRPr="00C21CF7" w:rsidRDefault="00957AF0" w:rsidP="00957AF0">
      <w:r w:rsidRPr="00C21CF7">
        <w:t>Its new forecast is in line with the most optimistic forecast of the consensus</w:t>
      </w:r>
      <w:r>
        <w:t>;</w:t>
      </w:r>
      <w:r w:rsidRPr="00C21CF7">
        <w:t xml:space="preserve"> we think the official forecasts should be based on a more conservative, consensus, view. </w:t>
      </w:r>
      <w:r>
        <w:t>In our view,</w:t>
      </w:r>
      <w:r w:rsidRPr="00C21CF7">
        <w:t xml:space="preserve"> </w:t>
      </w:r>
      <w:r>
        <w:t>erring on the bright side</w:t>
      </w:r>
      <w:r w:rsidRPr="00C21CF7">
        <w:t xml:space="preserve"> </w:t>
      </w:r>
      <w:r>
        <w:t>just</w:t>
      </w:r>
      <w:r w:rsidRPr="00C21CF7">
        <w:t xml:space="preserve"> store</w:t>
      </w:r>
      <w:r>
        <w:t>s</w:t>
      </w:r>
      <w:r w:rsidRPr="00C21CF7">
        <w:t xml:space="preserve"> up problems for the future, </w:t>
      </w:r>
      <w:r>
        <w:t>and</w:t>
      </w:r>
      <w:r w:rsidRPr="00C21CF7">
        <w:t xml:space="preserve"> another growth downgrade </w:t>
      </w:r>
      <w:r>
        <w:t xml:space="preserve">is </w:t>
      </w:r>
      <w:r w:rsidRPr="00C21CF7">
        <w:t>likely at some point.</w:t>
      </w:r>
    </w:p>
    <w:p w14:paraId="6BAB30F6" w14:textId="48F0BF5E" w:rsidR="00B8529B" w:rsidRPr="00C21CF7" w:rsidDel="004D4B48" w:rsidRDefault="00B8529B" w:rsidP="00B8529B">
      <w:r w:rsidRPr="00C21CF7" w:rsidDel="004D4B48">
        <w:t xml:space="preserve">What's more, the evidence to back the productivity downgrade has been there for several years, and </w:t>
      </w:r>
      <w:r w:rsidR="009D2490">
        <w:t>today's</w:t>
      </w:r>
      <w:r w:rsidRPr="00C21CF7" w:rsidDel="004D4B48">
        <w:t xml:space="preserve"> revision should have come much sooner.</w:t>
      </w:r>
    </w:p>
    <w:p w14:paraId="4E850CDA" w14:textId="06D90CB1" w:rsidR="00007B40" w:rsidRPr="00C21CF7" w:rsidRDefault="002268BF" w:rsidP="00A815B6">
      <w:pPr>
        <w:pStyle w:val="Heading3"/>
      </w:pPr>
      <w:r w:rsidRPr="00C21CF7">
        <w:t xml:space="preserve">Policy choices </w:t>
      </w:r>
      <w:r w:rsidR="004D4B48">
        <w:t>undermine</w:t>
      </w:r>
      <w:r w:rsidR="00E9608B" w:rsidRPr="00C21CF7">
        <w:t xml:space="preserve"> credibility</w:t>
      </w:r>
    </w:p>
    <w:p w14:paraId="44F44E9A" w14:textId="287875F1" w:rsidR="004D4B48" w:rsidRDefault="004D4B48" w:rsidP="005A6F8F">
      <w:r>
        <w:t>A</w:t>
      </w:r>
      <w:r w:rsidRPr="00C21CF7">
        <w:t>t the past two fiscal events</w:t>
      </w:r>
      <w:r>
        <w:t>,</w:t>
      </w:r>
      <w:r w:rsidRPr="00C21CF7">
        <w:t xml:space="preserve"> </w:t>
      </w:r>
      <w:r>
        <w:t>w</w:t>
      </w:r>
      <w:r w:rsidR="005E58F9" w:rsidRPr="00C21CF7">
        <w:t>e were highly critical of the Chancellor leaving such little headroom</w:t>
      </w:r>
      <w:r>
        <w:t xml:space="preserve"> –</w:t>
      </w:r>
      <w:r w:rsidR="005E58F9" w:rsidRPr="00C21CF7">
        <w:t xml:space="preserve"> </w:t>
      </w:r>
      <w:r>
        <w:t>we felt this was a</w:t>
      </w:r>
      <w:r w:rsidR="005E58F9" w:rsidRPr="00C21CF7">
        <w:t xml:space="preserve"> key factor behind the volatile fiscal policy environment. </w:t>
      </w:r>
      <w:proofErr w:type="gramStart"/>
      <w:r w:rsidR="005E58F9" w:rsidRPr="00C21CF7">
        <w:t>So</w:t>
      </w:r>
      <w:proofErr w:type="gramEnd"/>
      <w:r w:rsidR="005E58F9" w:rsidRPr="00C21CF7">
        <w:t xml:space="preserve"> </w:t>
      </w:r>
      <w:r>
        <w:t>today's</w:t>
      </w:r>
      <w:r w:rsidRPr="00C21CF7">
        <w:t xml:space="preserve"> </w:t>
      </w:r>
      <w:r w:rsidR="005E58F9" w:rsidRPr="00C21CF7">
        <w:t xml:space="preserve">decision to more than double the amount of headroom </w:t>
      </w:r>
      <w:r>
        <w:t>sounds</w:t>
      </w:r>
      <w:r w:rsidR="005E58F9" w:rsidRPr="00C21CF7">
        <w:t xml:space="preserve"> sensible </w:t>
      </w:r>
      <w:r>
        <w:t>to us</w:t>
      </w:r>
      <w:r w:rsidR="005E58F9" w:rsidRPr="00C21CF7">
        <w:t xml:space="preserve">, although </w:t>
      </w:r>
      <w:r w:rsidR="006C1C4E" w:rsidRPr="00C21CF7">
        <w:t>the margin for error is</w:t>
      </w:r>
      <w:r w:rsidR="005E58F9" w:rsidRPr="00C21CF7">
        <w:t xml:space="preserve"> still a little lower than the average of fiscal events since 2010</w:t>
      </w:r>
      <w:r w:rsidR="005A6F8F" w:rsidRPr="00C21CF7">
        <w:t>.</w:t>
      </w:r>
      <w:r w:rsidR="006C1C4E" w:rsidRPr="00C21CF7">
        <w:t xml:space="preserve"> </w:t>
      </w:r>
      <w:r>
        <w:t>Still, it</w:t>
      </w:r>
      <w:r w:rsidR="006C1C4E" w:rsidRPr="00C21CF7">
        <w:t xml:space="preserve"> should </w:t>
      </w:r>
      <w:r w:rsidR="00B2172F" w:rsidRPr="00C21CF7">
        <w:t>reduce the risk we are back in the same situation in a years' time</w:t>
      </w:r>
      <w:r w:rsidR="006C1C4E" w:rsidRPr="00C21CF7">
        <w:t xml:space="preserve">. </w:t>
      </w:r>
    </w:p>
    <w:p w14:paraId="0BAE5D60" w14:textId="07D9ABEC" w:rsidR="004D4B48" w:rsidRDefault="004D4B48" w:rsidP="005A6F8F">
      <w:r>
        <w:t>On the other hand,</w:t>
      </w:r>
      <w:r w:rsidR="006C1C4E" w:rsidRPr="00C21CF7">
        <w:t xml:space="preserve"> </w:t>
      </w:r>
      <w:r w:rsidR="00407C84" w:rsidRPr="00C21CF7">
        <w:t>four</w:t>
      </w:r>
      <w:r w:rsidR="006C1C4E" w:rsidRPr="00C21CF7">
        <w:t xml:space="preserve"> other </w:t>
      </w:r>
      <w:r w:rsidR="002268BF" w:rsidRPr="00C21CF7">
        <w:t>decisions</w:t>
      </w:r>
      <w:r w:rsidR="006C1C4E" w:rsidRPr="00C21CF7">
        <w:t xml:space="preserve"> risk undermining th</w:t>
      </w:r>
      <w:r w:rsidR="00CB5BE8" w:rsidRPr="00C21CF7">
        <w:t>e</w:t>
      </w:r>
      <w:r w:rsidR="006C1C4E" w:rsidRPr="00C21CF7">
        <w:t xml:space="preserve"> credibility</w:t>
      </w:r>
      <w:r w:rsidR="00010AA0" w:rsidRPr="00C21CF7">
        <w:t xml:space="preserve"> of her fiscal approach</w:t>
      </w:r>
      <w:r w:rsidR="006C1C4E" w:rsidRPr="00C21CF7">
        <w:t>.</w:t>
      </w:r>
      <w:r>
        <w:t xml:space="preserve"> </w:t>
      </w:r>
      <w:r w:rsidR="006C1C4E" w:rsidRPr="00C21CF7">
        <w:t>First, the new policy measures announced today are backloaded</w:t>
      </w:r>
      <w:r w:rsidR="00407C84" w:rsidRPr="00C21CF7">
        <w:t>, dragging out the consolidation over a long period (</w:t>
      </w:r>
      <w:r w:rsidR="001F1E97" w:rsidRPr="001F1E97">
        <w:rPr>
          <w:b/>
          <w:color w:val="003469"/>
        </w:rPr>
        <w:fldChar w:fldCharType="begin"/>
      </w:r>
      <w:r w:rsidR="001F1E97" w:rsidRPr="001F1E97">
        <w:rPr>
          <w:b/>
          <w:color w:val="003469"/>
        </w:rPr>
        <w:instrText xml:space="preserve">REF _Ref215068353 \h \* Charformat </w:instrText>
      </w:r>
      <w:r w:rsidR="001F1E97" w:rsidRPr="001F1E97">
        <w:rPr>
          <w:b/>
          <w:color w:val="003469"/>
        </w:rPr>
      </w:r>
      <w:r w:rsidR="001F1E97" w:rsidRPr="001F1E97">
        <w:rPr>
          <w:b/>
          <w:color w:val="003469"/>
        </w:rPr>
        <w:fldChar w:fldCharType="separate"/>
      </w:r>
      <w:r w:rsidR="001F1E97" w:rsidRPr="001F1E97">
        <w:rPr>
          <w:b/>
          <w:color w:val="003469"/>
        </w:rPr>
        <w:t>Chart 3</w:t>
      </w:r>
      <w:r w:rsidR="001F1E97" w:rsidRPr="001F1E97">
        <w:rPr>
          <w:b/>
          <w:color w:val="003469"/>
        </w:rPr>
        <w:fldChar w:fldCharType="end"/>
      </w:r>
      <w:r w:rsidR="00407C84" w:rsidRPr="00C21CF7">
        <w:t>)</w:t>
      </w:r>
      <w:r w:rsidR="006C1C4E" w:rsidRPr="00C21CF7">
        <w:t>. There's a £</w:t>
      </w:r>
      <w:r w:rsidR="002268BF" w:rsidRPr="00C21CF7">
        <w:t>17</w:t>
      </w:r>
      <w:r w:rsidR="006C1C4E" w:rsidRPr="00C21CF7">
        <w:t>bn (</w:t>
      </w:r>
      <w:r w:rsidR="002268BF" w:rsidRPr="00C21CF7">
        <w:t>0.5</w:t>
      </w:r>
      <w:r w:rsidR="006C1C4E" w:rsidRPr="00C21CF7">
        <w:t>% of GDP) tightening in fiscal year 2029-2030</w:t>
      </w:r>
      <w:r w:rsidR="002268BF" w:rsidRPr="00C21CF7">
        <w:t xml:space="preserve"> alone</w:t>
      </w:r>
      <w:r w:rsidR="006C1C4E" w:rsidRPr="00C21CF7">
        <w:t xml:space="preserve">, a year when the next general election is due to take place. </w:t>
      </w:r>
    </w:p>
    <w:p w14:paraId="1F4EC949" w14:textId="183ECC93" w:rsidR="006C1C4E" w:rsidRPr="00C21CF7" w:rsidRDefault="00957AF0" w:rsidP="005A6F8F">
      <w:r>
        <w:lastRenderedPageBreak/>
        <w:t>T</w:t>
      </w:r>
      <w:r w:rsidR="002268BF" w:rsidRPr="00C21CF7">
        <w:t>he bulk of the savings come from extending the tax threshold freeze and limiting the generosity of salary sacrifice</w:t>
      </w:r>
      <w:r w:rsidR="004D4B48">
        <w:t>,</w:t>
      </w:r>
      <w:r w:rsidR="002268BF" w:rsidRPr="00C21CF7">
        <w:t xml:space="preserve"> </w:t>
      </w:r>
      <w:r>
        <w:t xml:space="preserve">and </w:t>
      </w:r>
      <w:r w:rsidR="004D4B48">
        <w:t>t</w:t>
      </w:r>
      <w:r w:rsidR="002268BF" w:rsidRPr="00C21CF7">
        <w:t xml:space="preserve">here's likely to be a temptation to delay or </w:t>
      </w:r>
      <w:r w:rsidR="004D4B48">
        <w:t xml:space="preserve">even </w:t>
      </w:r>
      <w:r w:rsidR="002268BF" w:rsidRPr="00C21CF7">
        <w:t>abandon those measures as the election nears, particularly given the target year for the fiscal rules will be moving out again by then.</w:t>
      </w:r>
    </w:p>
    <w:p w14:paraId="7BDD9BB7" w14:textId="3D7D1CE2" w:rsidR="005A6F8F" w:rsidRPr="00C21CF7" w:rsidRDefault="005A6F8F" w:rsidP="00A815B6">
      <w:pPr>
        <w:pStyle w:val="ExhibitTitle"/>
      </w:pPr>
      <w:bookmarkStart w:id="4" w:name="_Ref215068353"/>
      <w:r w:rsidRPr="00C21CF7">
        <w:t xml:space="preserve">Chart </w:t>
      </w:r>
      <w:r w:rsidRPr="00C21CF7">
        <w:fldChar w:fldCharType="begin"/>
      </w:r>
      <w:r w:rsidR="001F1E97">
        <w:instrText>SEQ CHART</w:instrText>
      </w:r>
      <w:r w:rsidRPr="00C21CF7">
        <w:fldChar w:fldCharType="separate"/>
      </w:r>
      <w:r w:rsidR="001F1E97">
        <w:t>3</w:t>
      </w:r>
      <w:r w:rsidRPr="00C21CF7">
        <w:fldChar w:fldCharType="end"/>
      </w:r>
      <w:bookmarkEnd w:id="4"/>
      <w:r w:rsidRPr="00C21CF7">
        <w:t xml:space="preserve">: </w:t>
      </w:r>
      <w:r w:rsidR="00407C84" w:rsidRPr="00C21CF7">
        <w:t>The fiscal consolidation will be dragged out over a long period</w:t>
      </w:r>
    </w:p>
    <w:p w14:paraId="2E64C1D9" w14:textId="05E91EC1" w:rsidR="00587C81" w:rsidRPr="00C21CF7" w:rsidRDefault="00587C81" w:rsidP="00A815B6">
      <w:pPr>
        <w:spacing w:after="0"/>
      </w:pPr>
      <w:r w:rsidRPr="00C21CF7">
        <w:drawing>
          <wp:inline distT="0" distB="0" distL="0" distR="0" wp14:anchorId="5B4D85D0" wp14:editId="6F954B0D">
            <wp:extent cx="3250933" cy="2548068"/>
            <wp:effectExtent l="0" t="0" r="6985" b="5080"/>
            <wp:docPr id="26556324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249" name=""/>
                    <pic:cNvPicPr/>
                  </pic:nvPicPr>
                  <pic:blipFill>
                    <a:blip r:embed="rId20">
                      <a:extLs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382E4391" w14:textId="1A683A28" w:rsidR="005A6F8F" w:rsidRPr="00C21CF7" w:rsidRDefault="00587C81" w:rsidP="00A815B6">
      <w:pPr>
        <w:pStyle w:val="ExhibitSource"/>
      </w:pPr>
      <w:r w:rsidRPr="00C21CF7">
        <w:t>Source: Oxford Economics calculations using data from Office for Budget Responsibility</w:t>
      </w:r>
    </w:p>
    <w:p w14:paraId="42CBEAC7" w14:textId="328214DD" w:rsidR="00407C84" w:rsidRPr="00C21CF7" w:rsidRDefault="00407C84" w:rsidP="00407C84">
      <w:r w:rsidRPr="00C21CF7">
        <w:t xml:space="preserve">Second, apart from the extension of the threshold freeze, the tax measures </w:t>
      </w:r>
      <w:r w:rsidR="004D4B48">
        <w:t>encompass</w:t>
      </w:r>
      <w:r w:rsidR="004D4B48" w:rsidRPr="00C21CF7">
        <w:t xml:space="preserve"> </w:t>
      </w:r>
      <w:r w:rsidRPr="00C21CF7">
        <w:t>a wide variety of large increases to smaller revenues streams. Such changes often trigger behavioural change</w:t>
      </w:r>
      <w:r w:rsidR="004D4B48">
        <w:t>,</w:t>
      </w:r>
      <w:r w:rsidRPr="00C21CF7">
        <w:t xml:space="preserve"> so revenue projections are more speculative. And as the experience of the October 2024 Budget demonstrates, they tend to result in specific groups being hit particularly hard, which can sometimes make the measures political</w:t>
      </w:r>
      <w:r w:rsidR="00FE29A5" w:rsidRPr="00C21CF7">
        <w:t>ly</w:t>
      </w:r>
      <w:r w:rsidRPr="00C21CF7">
        <w:t xml:space="preserve"> unsustainable.</w:t>
      </w:r>
    </w:p>
    <w:p w14:paraId="23FAB69A" w14:textId="70AB03B5" w:rsidR="00407C84" w:rsidRPr="00C21CF7" w:rsidRDefault="00407C84" w:rsidP="00407C84">
      <w:r w:rsidRPr="00C21CF7">
        <w:t>Third, the Chancellor made no attempt to restrain spending</w:t>
      </w:r>
      <w:r w:rsidR="004D4B48">
        <w:t>,</w:t>
      </w:r>
      <w:r w:rsidRPr="00C21CF7">
        <w:t xml:space="preserve"> apart from the inclusion of some unspecified "efficiency savings" in the last two years of the forecast. </w:t>
      </w:r>
      <w:r w:rsidR="00943B99" w:rsidRPr="00C21CF7">
        <w:t xml:space="preserve">Indeed, the OBR forecasts show the spending-to-GDP ratio rising throughout the forecast period, placing all the burden on tax hikes. </w:t>
      </w:r>
      <w:hyperlink r:id="rId22" w:history="1">
        <w:r w:rsidR="00943B99" w:rsidRPr="00C21CF7">
          <w:rPr>
            <w:rStyle w:val="Hyperlink"/>
          </w:rPr>
          <w:t>History suggests</w:t>
        </w:r>
      </w:hyperlink>
      <w:r w:rsidR="00943B99" w:rsidRPr="00C21CF7">
        <w:t xml:space="preserve"> that revenue-based consolidations have a higher risk of failure. </w:t>
      </w:r>
      <w:r w:rsidR="0061688E">
        <w:t>They</w:t>
      </w:r>
      <w:r w:rsidR="0061688E" w:rsidRPr="00C21CF7">
        <w:t xml:space="preserve"> </w:t>
      </w:r>
      <w:r w:rsidR="00943B99" w:rsidRPr="00C21CF7">
        <w:t xml:space="preserve">also </w:t>
      </w:r>
      <w:r w:rsidRPr="00C21CF7">
        <w:t>risk adding to the perception that the government lacks the internal discipline to cut spending.</w:t>
      </w:r>
    </w:p>
    <w:p w14:paraId="15E43D31" w14:textId="5EDE8926" w:rsidR="00407C84" w:rsidRPr="00C21CF7" w:rsidRDefault="0061688E" w:rsidP="00407C84">
      <w:r>
        <w:t>F</w:t>
      </w:r>
      <w:r w:rsidR="00407C84" w:rsidRPr="00C21CF7">
        <w:t xml:space="preserve">ourth, </w:t>
      </w:r>
      <w:r>
        <w:t xml:space="preserve">any </w:t>
      </w:r>
      <w:r w:rsidR="00407C84" w:rsidRPr="00C21CF7">
        <w:t xml:space="preserve">supply-side reforms or other </w:t>
      </w:r>
      <w:r w:rsidR="00FA456F" w:rsidRPr="00C21CF7">
        <w:t xml:space="preserve">measures </w:t>
      </w:r>
      <w:r>
        <w:t>to</w:t>
      </w:r>
      <w:r w:rsidR="00FA456F" w:rsidRPr="00C21CF7">
        <w:t xml:space="preserve"> boost growth</w:t>
      </w:r>
      <w:r w:rsidRPr="0061688E">
        <w:t xml:space="preserve"> </w:t>
      </w:r>
      <w:r>
        <w:t>were</w:t>
      </w:r>
      <w:r w:rsidRPr="00C21CF7">
        <w:t xml:space="preserve"> striking</w:t>
      </w:r>
      <w:r>
        <w:t>ly</w:t>
      </w:r>
      <w:r w:rsidRPr="00C21CF7">
        <w:t xml:space="preserve"> absen</w:t>
      </w:r>
      <w:r>
        <w:t>t</w:t>
      </w:r>
      <w:r w:rsidR="00FA456F" w:rsidRPr="00C21CF7">
        <w:t xml:space="preserve">. </w:t>
      </w:r>
      <w:hyperlink r:id="rId23" w:history="1">
        <w:r w:rsidR="00FA456F" w:rsidRPr="00C21CF7">
          <w:rPr>
            <w:rStyle w:val="Hyperlink"/>
          </w:rPr>
          <w:t>We've been underwhelmed</w:t>
        </w:r>
      </w:hyperlink>
      <w:r w:rsidR="00FA456F" w:rsidRPr="00C21CF7">
        <w:t xml:space="preserve"> by the measures announced by the government over the past </w:t>
      </w:r>
      <w:r w:rsidR="002846EC" w:rsidRPr="00C21CF7">
        <w:t>year</w:t>
      </w:r>
      <w:r>
        <w:t>.</w:t>
      </w:r>
      <w:r w:rsidR="002846EC" w:rsidRPr="00C21CF7">
        <w:t xml:space="preserve"> </w:t>
      </w:r>
      <w:r>
        <w:t>And considering</w:t>
      </w:r>
      <w:r w:rsidR="00943B99" w:rsidRPr="00C21CF7">
        <w:t xml:space="preserve"> the Chancellor has been keen to talk up her attempts to drag the UK out of its low-growth rut, the absence of any substantive policies </w:t>
      </w:r>
      <w:r w:rsidR="00FC1364" w:rsidRPr="00C21CF7">
        <w:t xml:space="preserve">raises questions about whether </w:t>
      </w:r>
      <w:r>
        <w:t>she has</w:t>
      </w:r>
      <w:r w:rsidR="00FC1364" w:rsidRPr="00C21CF7">
        <w:t xml:space="preserve"> a well-developed strategy.</w:t>
      </w:r>
    </w:p>
    <w:p w14:paraId="643BF168" w14:textId="0354BE45" w:rsidR="00407C84" w:rsidRPr="00C21CF7" w:rsidRDefault="0061688E" w:rsidP="00A815B6">
      <w:pPr>
        <w:pStyle w:val="Heading3"/>
      </w:pPr>
      <w:r>
        <w:t xml:space="preserve">The </w:t>
      </w:r>
      <w:r w:rsidR="00407C84" w:rsidRPr="00C21CF7">
        <w:t xml:space="preserve">Budget </w:t>
      </w:r>
      <w:r>
        <w:t>won't lead to</w:t>
      </w:r>
      <w:r w:rsidR="00407C84" w:rsidRPr="00C21CF7">
        <w:t xml:space="preserve"> major changes to our forecasts</w:t>
      </w:r>
    </w:p>
    <w:p w14:paraId="1487AF48" w14:textId="10AF814B" w:rsidR="00DF76C9" w:rsidRPr="00C21CF7" w:rsidRDefault="00407C84" w:rsidP="00407C84">
      <w:r w:rsidRPr="00C21CF7">
        <w:t>The backloaded nature of the policy measures means that we don</w:t>
      </w:r>
      <w:r w:rsidR="0061688E">
        <w:t>'</w:t>
      </w:r>
      <w:r w:rsidRPr="00C21CF7">
        <w:t xml:space="preserve">t plan to make major changes to our </w:t>
      </w:r>
      <w:r w:rsidR="000C3AF7" w:rsidRPr="00C21CF7">
        <w:t xml:space="preserve">already-below consensus </w:t>
      </w:r>
      <w:r w:rsidRPr="00C21CF7">
        <w:t xml:space="preserve">near-term </w:t>
      </w:r>
      <w:r w:rsidR="00F74B43" w:rsidRPr="00C21CF7">
        <w:t xml:space="preserve">GDP </w:t>
      </w:r>
      <w:r w:rsidRPr="00C21CF7">
        <w:t xml:space="preserve">forecast </w:t>
      </w:r>
      <w:r w:rsidR="0061688E">
        <w:t xml:space="preserve">for the UK </w:t>
      </w:r>
      <w:r w:rsidRPr="00C21CF7">
        <w:t>in our next update on December 8.</w:t>
      </w:r>
      <w:r w:rsidR="00427356" w:rsidRPr="00C21CF7">
        <w:t xml:space="preserve"> </w:t>
      </w:r>
    </w:p>
    <w:p w14:paraId="6AA91D36" w14:textId="0D11F4BA" w:rsidR="00407C84" w:rsidRPr="00C21CF7" w:rsidRDefault="00427356" w:rsidP="00407C84">
      <w:r w:rsidRPr="00C21CF7">
        <w:t xml:space="preserve">We don’t think the Budget materially changes the outlook for monetary policy either. The Monetary Policy Committee is likely to cut rates again </w:t>
      </w:r>
      <w:r w:rsidR="0061688E">
        <w:t>at</w:t>
      </w:r>
      <w:r w:rsidR="0061688E" w:rsidRPr="00C21CF7">
        <w:t xml:space="preserve"> </w:t>
      </w:r>
      <w:r w:rsidR="00DE2198" w:rsidRPr="00C21CF7">
        <w:t>one of the next two meetings</w:t>
      </w:r>
      <w:r w:rsidR="0061688E">
        <w:t xml:space="preserve"> –</w:t>
      </w:r>
      <w:r w:rsidRPr="00C21CF7">
        <w:t xml:space="preserve"> </w:t>
      </w:r>
      <w:r w:rsidR="00DE2198" w:rsidRPr="00C21CF7">
        <w:t xml:space="preserve">we </w:t>
      </w:r>
      <w:r w:rsidR="0061688E">
        <w:t>slightly</w:t>
      </w:r>
      <w:r w:rsidR="0061688E" w:rsidRPr="00C21CF7">
        <w:t xml:space="preserve"> </w:t>
      </w:r>
      <w:r w:rsidR="00102CA8" w:rsidRPr="00C21CF7">
        <w:t xml:space="preserve">favour </w:t>
      </w:r>
      <w:r w:rsidRPr="00C21CF7">
        <w:t>December.</w:t>
      </w:r>
    </w:p>
    <w:p w14:paraId="43F90EB0" w14:textId="5009629B" w:rsidR="00A07FFE" w:rsidRPr="00C21CF7" w:rsidRDefault="0061688E" w:rsidP="00407C84">
      <w:r>
        <w:t xml:space="preserve">Meanwhile, the immediate </w:t>
      </w:r>
      <w:r w:rsidR="00407C84" w:rsidRPr="00C21CF7">
        <w:t xml:space="preserve">financial market reaction has been positive, with the 10-year gilt yield falling and sterling strengthening a little. This likely reflects the additional headroom in the new plans. </w:t>
      </w:r>
    </w:p>
    <w:p w14:paraId="4E8883B2" w14:textId="71C2D8EE" w:rsidR="0061688E" w:rsidRDefault="0061688E" w:rsidP="005A6F8F">
      <w:r>
        <w:t>Still,</w:t>
      </w:r>
      <w:r w:rsidRPr="00C21CF7">
        <w:t xml:space="preserve"> </w:t>
      </w:r>
      <w:r>
        <w:t xml:space="preserve">although </w:t>
      </w:r>
      <w:r w:rsidR="00407C84" w:rsidRPr="00C21CF7">
        <w:t>the</w:t>
      </w:r>
      <w:r w:rsidR="00D67400" w:rsidRPr="00C21CF7">
        <w:t xml:space="preserve"> initial response has been positive, we think </w:t>
      </w:r>
      <w:r w:rsidR="00A07FFE" w:rsidRPr="00C21CF7">
        <w:t xml:space="preserve">that </w:t>
      </w:r>
      <w:r w:rsidR="00943B99" w:rsidRPr="00C21CF7">
        <w:t xml:space="preserve">confidence will </w:t>
      </w:r>
      <w:r>
        <w:t>dwindle</w:t>
      </w:r>
      <w:r w:rsidR="00A07FFE" w:rsidRPr="00C21CF7">
        <w:t xml:space="preserve"> as markets question the credibility of the </w:t>
      </w:r>
      <w:r>
        <w:t xml:space="preserve">government's </w:t>
      </w:r>
      <w:r w:rsidR="00A07FFE" w:rsidRPr="00C21CF7">
        <w:t xml:space="preserve">commitments to tighten policy </w:t>
      </w:r>
      <w:r>
        <w:t xml:space="preserve">just before </w:t>
      </w:r>
      <w:r w:rsidR="00A07FFE" w:rsidRPr="00C21CF7">
        <w:t>the next election</w:t>
      </w:r>
      <w:r>
        <w:t>,</w:t>
      </w:r>
      <w:r w:rsidR="00A07FFE" w:rsidRPr="00C21CF7">
        <w:t xml:space="preserve"> and whether behavioural change</w:t>
      </w:r>
      <w:r w:rsidR="00EF6B10" w:rsidRPr="00C21CF7">
        <w:t>s</w:t>
      </w:r>
      <w:r w:rsidR="00A07FFE" w:rsidRPr="00C21CF7">
        <w:t xml:space="preserve"> will prevent the tax rises from generating enough of a revenue uplift.</w:t>
      </w:r>
      <w:r w:rsidR="003F08CD" w:rsidRPr="00C21CF7">
        <w:t xml:space="preserve"> </w:t>
      </w:r>
    </w:p>
    <w:p w14:paraId="135395F2" w14:textId="34ACAA36" w:rsidR="00087809" w:rsidRDefault="003F08CD" w:rsidP="005A6F8F">
      <w:r w:rsidRPr="00C21CF7">
        <w:t xml:space="preserve">Our baseline forecast is that this will result in a slow burn of rising risk premia and a falling pound. </w:t>
      </w:r>
      <w:r w:rsidR="0061688E">
        <w:t>That could morph</w:t>
      </w:r>
      <w:r w:rsidRPr="00C21CF7">
        <w:t xml:space="preserve"> </w:t>
      </w:r>
      <w:r w:rsidR="0061688E">
        <w:t>into</w:t>
      </w:r>
      <w:r w:rsidRPr="00C21CF7">
        <w:t xml:space="preserve"> a more sudden loss of confidence</w:t>
      </w:r>
      <w:r w:rsidR="0061688E">
        <w:t>, given a set of unfavourable surprises,</w:t>
      </w:r>
      <w:r w:rsidRPr="00C21CF7">
        <w:t xml:space="preserve"> </w:t>
      </w:r>
      <w:r w:rsidR="0061688E">
        <w:t>so</w:t>
      </w:r>
      <w:r w:rsidRPr="00C21CF7">
        <w:t xml:space="preserve"> the </w:t>
      </w:r>
      <w:hyperlink r:id="rId24" w:history="1">
        <w:r w:rsidR="00D90250" w:rsidRPr="00C21CF7">
          <w:rPr>
            <w:rStyle w:val="Hyperlink"/>
          </w:rPr>
          <w:t>downside scenario</w:t>
        </w:r>
      </w:hyperlink>
      <w:r w:rsidR="00D90250" w:rsidRPr="00C21CF7">
        <w:t xml:space="preserve"> that we </w:t>
      </w:r>
      <w:r w:rsidR="0061688E">
        <w:t>outlined</w:t>
      </w:r>
      <w:r w:rsidR="00D90250" w:rsidRPr="00C21CF7">
        <w:t xml:space="preserve"> last month remains a live risk.</w:t>
      </w:r>
    </w:p>
    <w:sectPr w:rsidR="00087809" w:rsidSect="00957450">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BA2F" w14:textId="77777777" w:rsidR="0052143F" w:rsidRPr="00C21CF7" w:rsidRDefault="0052143F" w:rsidP="005A6F8F">
      <w:pPr>
        <w:spacing w:before="0" w:after="0"/>
      </w:pPr>
      <w:r w:rsidRPr="00C21CF7">
        <w:separator/>
      </w:r>
    </w:p>
  </w:endnote>
  <w:endnote w:type="continuationSeparator" w:id="0">
    <w:p w14:paraId="16E7E303" w14:textId="77777777" w:rsidR="0052143F" w:rsidRPr="00C21CF7" w:rsidRDefault="0052143F" w:rsidP="005A6F8F">
      <w:pPr>
        <w:spacing w:before="0" w:after="0"/>
      </w:pPr>
      <w:r w:rsidRPr="00C21C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0EB1" w14:textId="5B49FA5C" w:rsidR="005A6F8F" w:rsidRPr="00C21CF7" w:rsidRDefault="005A6F8F" w:rsidP="005A6F8F">
    <w:pPr>
      <w:pStyle w:val="RepeatingFooter"/>
      <w:tabs>
        <w:tab w:val="clear" w:pos="4320"/>
        <w:tab w:val="center" w:pos="3685"/>
      </w:tabs>
    </w:pPr>
    <w:r w:rsidRPr="00C21CF7">
      <w:t xml:space="preserve">Page </w:t>
    </w:r>
    <w:r w:rsidRPr="00C21CF7">
      <w:fldChar w:fldCharType="begin"/>
    </w:r>
    <w:r w:rsidRPr="00C21CF7">
      <w:instrText xml:space="preserve"> PAGE </w:instrText>
    </w:r>
    <w:r w:rsidRPr="00C21CF7">
      <w:fldChar w:fldCharType="separate"/>
    </w:r>
    <w:r w:rsidRPr="00C21CF7">
      <w:t>2</w:t>
    </w:r>
    <w:r w:rsidRPr="00C21CF7">
      <w:fldChar w:fldCharType="end"/>
    </w:r>
    <w:r w:rsidRPr="00C21CF7">
      <w:tab/>
      <w:t>Andrew Goodwin - agoodwin@oxfordeconomics.com</w:t>
    </w:r>
    <w:r w:rsidRPr="00C21CF7">
      <w:rPr>
        <w:noProof/>
      </w:rPr>
      <w:drawing>
        <wp:anchor distT="0" distB="0" distL="114300" distR="114300" simplePos="0" relativeHeight="251661312" behindDoc="0" locked="0" layoutInCell="1" allowOverlap="1" wp14:anchorId="401686DF" wp14:editId="3B40DE9F">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D578" w14:textId="5B6A8DA7" w:rsidR="005A6F8F" w:rsidRPr="00C21CF7" w:rsidRDefault="005A6F8F" w:rsidP="005A6F8F">
    <w:pPr>
      <w:pStyle w:val="Author"/>
    </w:pPr>
    <w:r w:rsidRPr="00C21CF7">
      <w:t>Andrew Goodwin</w:t>
    </w:r>
    <w:r w:rsidR="00A815B6">
      <w:t xml:space="preserve"> - </w:t>
    </w:r>
    <w:r w:rsidRPr="00C21CF7">
      <w:t>Chief UK Economist</w:t>
    </w:r>
    <w:r w:rsidR="00A815B6">
      <w:t xml:space="preserve"> - </w:t>
    </w:r>
    <w:r w:rsidRPr="00C21CF7">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7D62" w14:textId="77777777" w:rsidR="0052143F" w:rsidRPr="00C21CF7" w:rsidRDefault="0052143F" w:rsidP="005A6F8F">
      <w:pPr>
        <w:spacing w:before="0" w:after="0"/>
      </w:pPr>
      <w:r w:rsidRPr="00C21CF7">
        <w:separator/>
      </w:r>
    </w:p>
  </w:footnote>
  <w:footnote w:type="continuationSeparator" w:id="0">
    <w:p w14:paraId="359D6FB2" w14:textId="77777777" w:rsidR="0052143F" w:rsidRPr="00C21CF7" w:rsidRDefault="0052143F" w:rsidP="005A6F8F">
      <w:pPr>
        <w:spacing w:before="0" w:after="0"/>
      </w:pPr>
      <w:r w:rsidRPr="00C21C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104A" w14:textId="77777777" w:rsidR="005A6F8F" w:rsidRPr="00C21CF7" w:rsidRDefault="005A6F8F">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12076" w14:textId="0610E019" w:rsidR="005A6F8F" w:rsidRPr="00C21CF7" w:rsidRDefault="00957AF0" w:rsidP="00957AF0">
    <w:pPr>
      <w:pStyle w:val="Headline"/>
    </w:pPr>
    <w:r w:rsidRPr="00957AF0">
      <w:t>Budget papers over the cracks but can't hide the fiscal risks</w:t>
    </w:r>
    <w:r w:rsidR="005A6F8F" w:rsidRPr="00C21CF7">
      <w:rPr>
        <w:noProof/>
      </w:rPr>
      <w:drawing>
        <wp:anchor distT="0" distB="0" distL="114300" distR="114300" simplePos="0" relativeHeight="251657214" behindDoc="1" locked="1" layoutInCell="1" allowOverlap="1" wp14:anchorId="40489F9D" wp14:editId="54CDB753">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8AAF" w14:textId="318D91A2" w:rsidR="005A6F8F" w:rsidRPr="00C21CF7" w:rsidRDefault="005A6F8F" w:rsidP="005A6F8F">
    <w:pPr>
      <w:rPr>
        <w:sz w:val="4"/>
      </w:rPr>
    </w:pPr>
    <w:r w:rsidRPr="00C21CF7">
      <w:rPr>
        <w:noProof/>
        <w:sz w:val="4"/>
      </w:rPr>
      <w:drawing>
        <wp:anchor distT="0" distB="0" distL="114300" distR="114300" simplePos="0" relativeHeight="251658239" behindDoc="1" locked="1" layoutInCell="1" allowOverlap="1" wp14:anchorId="1F18D124" wp14:editId="3C6BC371">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C21CF7">
      <w:rPr>
        <w:noProof/>
        <w:sz w:val="4"/>
      </w:rPr>
      <w:drawing>
        <wp:anchor distT="0" distB="0" distL="114300" distR="114300" simplePos="0" relativeHeight="251659264" behindDoc="1" locked="1" layoutInCell="1" allowOverlap="1" wp14:anchorId="19EF95F6" wp14:editId="7E342572">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333026936"/>
      <w:lock w:val="sdtLocked"/>
      <w:placeholder>
        <w:docPart w:val="DefaultPlaceholder_-1854013437"/>
      </w:placeholder>
      <w:date w:fullDate="2025-11-26T00:00:00Z">
        <w:dateFormat w:val="d MMMM yyyy"/>
        <w:lid w:val="en-GB"/>
        <w:storeMappedDataAs w:val="dateTime"/>
        <w:calendar w:val="gregorian"/>
      </w:date>
    </w:sdtPr>
    <w:sdtEndPr/>
    <w:sdtContent>
      <w:p w14:paraId="75A4AB05" w14:textId="14B07761" w:rsidR="005A6F8F" w:rsidRPr="00C21CF7" w:rsidRDefault="005A6F8F" w:rsidP="005A6F8F">
        <w:pPr>
          <w:pStyle w:val="PublishDate"/>
          <w:framePr w:w="2835" w:h="340" w:hRule="exact" w:hSpace="180" w:wrap="around" w:vAnchor="page" w:hAnchor="page" w:x="7801" w:y="601" w:anchorLock="1"/>
        </w:pPr>
        <w:r w:rsidRPr="00C21CF7">
          <w:t>26 November 2025</w:t>
        </w:r>
      </w:p>
    </w:sdtContent>
  </w:sdt>
  <w:p w14:paraId="4E8B7715" w14:textId="1235408C" w:rsidR="005A6F8F" w:rsidRPr="00C21CF7" w:rsidRDefault="005A6F8F" w:rsidP="005A6F8F">
    <w:pPr>
      <w:pStyle w:val="ProductDescription"/>
      <w:framePr w:w="11339" w:h="1474" w:hRule="exact" w:hSpace="180" w:wrap="around" w:vAnchor="page" w:hAnchor="page" w:x="401" w:y="1141" w:anchorLock="1"/>
      <w:spacing w:after="200"/>
    </w:pPr>
    <w:r w:rsidRPr="00C21CF7">
      <w:t>Research Briefing | UK</w:t>
    </w:r>
  </w:p>
  <w:p w14:paraId="5C9E5B8B" w14:textId="1AF13128" w:rsidR="005A6F8F" w:rsidRPr="00C21CF7" w:rsidRDefault="005E6BDE" w:rsidP="005A6F8F">
    <w:pPr>
      <w:pStyle w:val="Headline"/>
      <w:framePr w:w="11339" w:h="1474" w:hRule="exact" w:hSpace="180" w:wrap="around" w:vAnchor="page" w:hAnchor="page" w:x="401" w:y="1141" w:anchorLock="1"/>
      <w:spacing w:line="200" w:lineRule="auto"/>
    </w:pPr>
    <w:bookmarkStart w:id="1" w:name="_Hlk215067764"/>
    <w:bookmarkStart w:id="2" w:name="_Hlk215067765"/>
    <w:r w:rsidRPr="00C21CF7">
      <w:t>Budget papers over the cracks</w:t>
    </w:r>
    <w:r w:rsidR="009B18E4">
      <w:t xml:space="preserve"> but</w:t>
    </w:r>
    <w:r w:rsidRPr="00C21CF7">
      <w:t xml:space="preserve"> </w:t>
    </w:r>
    <w:r w:rsidR="002924AE">
      <w:t xml:space="preserve">can't hide the </w:t>
    </w:r>
    <w:r w:rsidRPr="00C21CF7">
      <w:t>fiscal risks</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8F"/>
    <w:rsid w:val="00000A24"/>
    <w:rsid w:val="00003BA7"/>
    <w:rsid w:val="00007B40"/>
    <w:rsid w:val="00010AA0"/>
    <w:rsid w:val="00014CDD"/>
    <w:rsid w:val="00022761"/>
    <w:rsid w:val="0005491E"/>
    <w:rsid w:val="000759F5"/>
    <w:rsid w:val="0008437E"/>
    <w:rsid w:val="00087809"/>
    <w:rsid w:val="00087A44"/>
    <w:rsid w:val="000C0ADF"/>
    <w:rsid w:val="000C3AF7"/>
    <w:rsid w:val="000C45EB"/>
    <w:rsid w:val="000D3E43"/>
    <w:rsid w:val="000D4624"/>
    <w:rsid w:val="000D6C43"/>
    <w:rsid w:val="000E2BD3"/>
    <w:rsid w:val="000F10FE"/>
    <w:rsid w:val="000F3F52"/>
    <w:rsid w:val="001018E9"/>
    <w:rsid w:val="00102CA8"/>
    <w:rsid w:val="00111934"/>
    <w:rsid w:val="00112899"/>
    <w:rsid w:val="00120D7A"/>
    <w:rsid w:val="00124E58"/>
    <w:rsid w:val="00160F71"/>
    <w:rsid w:val="0016316B"/>
    <w:rsid w:val="0017078A"/>
    <w:rsid w:val="00180625"/>
    <w:rsid w:val="00187984"/>
    <w:rsid w:val="00190C04"/>
    <w:rsid w:val="00192CDF"/>
    <w:rsid w:val="00195F9A"/>
    <w:rsid w:val="0019636A"/>
    <w:rsid w:val="001A5775"/>
    <w:rsid w:val="001A6993"/>
    <w:rsid w:val="001A749F"/>
    <w:rsid w:val="001B2B67"/>
    <w:rsid w:val="001B2C32"/>
    <w:rsid w:val="001B6371"/>
    <w:rsid w:val="001D4B18"/>
    <w:rsid w:val="001D7057"/>
    <w:rsid w:val="001E0785"/>
    <w:rsid w:val="001E0C4A"/>
    <w:rsid w:val="001F1E97"/>
    <w:rsid w:val="001F3317"/>
    <w:rsid w:val="001F5624"/>
    <w:rsid w:val="002268BF"/>
    <w:rsid w:val="00242E5E"/>
    <w:rsid w:val="002615F6"/>
    <w:rsid w:val="00262D94"/>
    <w:rsid w:val="00263E48"/>
    <w:rsid w:val="00266917"/>
    <w:rsid w:val="0027262F"/>
    <w:rsid w:val="002745D6"/>
    <w:rsid w:val="00282A8A"/>
    <w:rsid w:val="002846EC"/>
    <w:rsid w:val="00286754"/>
    <w:rsid w:val="002924AE"/>
    <w:rsid w:val="0029566B"/>
    <w:rsid w:val="002B00F5"/>
    <w:rsid w:val="002B577A"/>
    <w:rsid w:val="002C1955"/>
    <w:rsid w:val="002D0DC9"/>
    <w:rsid w:val="002E0DB7"/>
    <w:rsid w:val="002F68A1"/>
    <w:rsid w:val="003017D9"/>
    <w:rsid w:val="0031169C"/>
    <w:rsid w:val="00316CBE"/>
    <w:rsid w:val="00321741"/>
    <w:rsid w:val="00342196"/>
    <w:rsid w:val="003500AE"/>
    <w:rsid w:val="00370974"/>
    <w:rsid w:val="00374E02"/>
    <w:rsid w:val="0038175F"/>
    <w:rsid w:val="003B0CAB"/>
    <w:rsid w:val="003B715A"/>
    <w:rsid w:val="003C1BB1"/>
    <w:rsid w:val="003C2D13"/>
    <w:rsid w:val="003E7F3C"/>
    <w:rsid w:val="003F08CD"/>
    <w:rsid w:val="003F0F4E"/>
    <w:rsid w:val="003F182A"/>
    <w:rsid w:val="0040359C"/>
    <w:rsid w:val="00405A12"/>
    <w:rsid w:val="00405D65"/>
    <w:rsid w:val="00406C24"/>
    <w:rsid w:val="00407C84"/>
    <w:rsid w:val="004258C9"/>
    <w:rsid w:val="00427356"/>
    <w:rsid w:val="00440139"/>
    <w:rsid w:val="004458BB"/>
    <w:rsid w:val="004539D2"/>
    <w:rsid w:val="004602D9"/>
    <w:rsid w:val="0046292D"/>
    <w:rsid w:val="004641F8"/>
    <w:rsid w:val="00466017"/>
    <w:rsid w:val="004677EA"/>
    <w:rsid w:val="00472670"/>
    <w:rsid w:val="00475705"/>
    <w:rsid w:val="004827E3"/>
    <w:rsid w:val="00484A3F"/>
    <w:rsid w:val="00495DE7"/>
    <w:rsid w:val="00496FA4"/>
    <w:rsid w:val="004A0671"/>
    <w:rsid w:val="004A2A92"/>
    <w:rsid w:val="004A3F1E"/>
    <w:rsid w:val="004B205A"/>
    <w:rsid w:val="004B4F66"/>
    <w:rsid w:val="004C33FC"/>
    <w:rsid w:val="004C7923"/>
    <w:rsid w:val="004D473F"/>
    <w:rsid w:val="004D4B48"/>
    <w:rsid w:val="004D5B83"/>
    <w:rsid w:val="004D650E"/>
    <w:rsid w:val="004D6FED"/>
    <w:rsid w:val="004F108F"/>
    <w:rsid w:val="004F5EEA"/>
    <w:rsid w:val="00506D74"/>
    <w:rsid w:val="00516C0A"/>
    <w:rsid w:val="005176F2"/>
    <w:rsid w:val="0052143F"/>
    <w:rsid w:val="00524103"/>
    <w:rsid w:val="00535C71"/>
    <w:rsid w:val="005414BA"/>
    <w:rsid w:val="0054280C"/>
    <w:rsid w:val="0054606D"/>
    <w:rsid w:val="005473C6"/>
    <w:rsid w:val="00555C6C"/>
    <w:rsid w:val="00563FEB"/>
    <w:rsid w:val="00575045"/>
    <w:rsid w:val="00576CB8"/>
    <w:rsid w:val="005850FD"/>
    <w:rsid w:val="00587C81"/>
    <w:rsid w:val="00592138"/>
    <w:rsid w:val="005A6F8F"/>
    <w:rsid w:val="005C47DA"/>
    <w:rsid w:val="005E404F"/>
    <w:rsid w:val="005E58F9"/>
    <w:rsid w:val="005E6BDE"/>
    <w:rsid w:val="005F0616"/>
    <w:rsid w:val="005F1791"/>
    <w:rsid w:val="005F7DDF"/>
    <w:rsid w:val="006125A3"/>
    <w:rsid w:val="006154A2"/>
    <w:rsid w:val="006166EE"/>
    <w:rsid w:val="0061688E"/>
    <w:rsid w:val="00633BE2"/>
    <w:rsid w:val="006540C6"/>
    <w:rsid w:val="0066208F"/>
    <w:rsid w:val="00671564"/>
    <w:rsid w:val="006739BF"/>
    <w:rsid w:val="0067595A"/>
    <w:rsid w:val="00681545"/>
    <w:rsid w:val="00681BC5"/>
    <w:rsid w:val="006A05F4"/>
    <w:rsid w:val="006A1630"/>
    <w:rsid w:val="006A676D"/>
    <w:rsid w:val="006B6D73"/>
    <w:rsid w:val="006B76A5"/>
    <w:rsid w:val="006C1C4E"/>
    <w:rsid w:val="006C1E2B"/>
    <w:rsid w:val="006C33BD"/>
    <w:rsid w:val="006C7C06"/>
    <w:rsid w:val="006C7C55"/>
    <w:rsid w:val="006F60F1"/>
    <w:rsid w:val="00716C07"/>
    <w:rsid w:val="00730E79"/>
    <w:rsid w:val="0074116D"/>
    <w:rsid w:val="007475D0"/>
    <w:rsid w:val="007723AE"/>
    <w:rsid w:val="00794372"/>
    <w:rsid w:val="007A0F18"/>
    <w:rsid w:val="007A1A35"/>
    <w:rsid w:val="007B57CD"/>
    <w:rsid w:val="007C6478"/>
    <w:rsid w:val="007D283E"/>
    <w:rsid w:val="007E4703"/>
    <w:rsid w:val="007F5D5D"/>
    <w:rsid w:val="00803915"/>
    <w:rsid w:val="00840A8C"/>
    <w:rsid w:val="00847933"/>
    <w:rsid w:val="00855D52"/>
    <w:rsid w:val="00855D68"/>
    <w:rsid w:val="0086090E"/>
    <w:rsid w:val="00867703"/>
    <w:rsid w:val="008742FC"/>
    <w:rsid w:val="00874B7C"/>
    <w:rsid w:val="008761D3"/>
    <w:rsid w:val="0088455B"/>
    <w:rsid w:val="008D4F08"/>
    <w:rsid w:val="008E11F0"/>
    <w:rsid w:val="008E721D"/>
    <w:rsid w:val="008F1A70"/>
    <w:rsid w:val="00913509"/>
    <w:rsid w:val="009148F6"/>
    <w:rsid w:val="00914983"/>
    <w:rsid w:val="00915480"/>
    <w:rsid w:val="00920D15"/>
    <w:rsid w:val="00933B30"/>
    <w:rsid w:val="00943B99"/>
    <w:rsid w:val="00957450"/>
    <w:rsid w:val="00957AF0"/>
    <w:rsid w:val="00960233"/>
    <w:rsid w:val="009634AC"/>
    <w:rsid w:val="00963AA5"/>
    <w:rsid w:val="00973624"/>
    <w:rsid w:val="00995E6B"/>
    <w:rsid w:val="009B18E4"/>
    <w:rsid w:val="009B723B"/>
    <w:rsid w:val="009C7C16"/>
    <w:rsid w:val="009D2490"/>
    <w:rsid w:val="009E07F1"/>
    <w:rsid w:val="009E5F70"/>
    <w:rsid w:val="009F37D1"/>
    <w:rsid w:val="009F3F01"/>
    <w:rsid w:val="00A04A14"/>
    <w:rsid w:val="00A07FFE"/>
    <w:rsid w:val="00A1022A"/>
    <w:rsid w:val="00A25234"/>
    <w:rsid w:val="00A27BFD"/>
    <w:rsid w:val="00A332D4"/>
    <w:rsid w:val="00A367A1"/>
    <w:rsid w:val="00A50835"/>
    <w:rsid w:val="00A52669"/>
    <w:rsid w:val="00A576A0"/>
    <w:rsid w:val="00A63323"/>
    <w:rsid w:val="00A66397"/>
    <w:rsid w:val="00A66B32"/>
    <w:rsid w:val="00A77085"/>
    <w:rsid w:val="00A815B6"/>
    <w:rsid w:val="00A9430E"/>
    <w:rsid w:val="00AB24B7"/>
    <w:rsid w:val="00AB2716"/>
    <w:rsid w:val="00AB538B"/>
    <w:rsid w:val="00AB6B99"/>
    <w:rsid w:val="00AC2054"/>
    <w:rsid w:val="00AD07ED"/>
    <w:rsid w:val="00AE76E6"/>
    <w:rsid w:val="00B04E07"/>
    <w:rsid w:val="00B05CE0"/>
    <w:rsid w:val="00B07686"/>
    <w:rsid w:val="00B16B5A"/>
    <w:rsid w:val="00B2172F"/>
    <w:rsid w:val="00B711D0"/>
    <w:rsid w:val="00B7343B"/>
    <w:rsid w:val="00B846EA"/>
    <w:rsid w:val="00B85044"/>
    <w:rsid w:val="00B8529B"/>
    <w:rsid w:val="00B910EA"/>
    <w:rsid w:val="00B9715E"/>
    <w:rsid w:val="00BB29D1"/>
    <w:rsid w:val="00BB6195"/>
    <w:rsid w:val="00BD34B2"/>
    <w:rsid w:val="00BE1485"/>
    <w:rsid w:val="00BF0BED"/>
    <w:rsid w:val="00BF6A2A"/>
    <w:rsid w:val="00C17065"/>
    <w:rsid w:val="00C21CF7"/>
    <w:rsid w:val="00C51B0E"/>
    <w:rsid w:val="00C65A69"/>
    <w:rsid w:val="00C71A9B"/>
    <w:rsid w:val="00C72052"/>
    <w:rsid w:val="00C737DE"/>
    <w:rsid w:val="00C75153"/>
    <w:rsid w:val="00C76458"/>
    <w:rsid w:val="00C83421"/>
    <w:rsid w:val="00C84AD7"/>
    <w:rsid w:val="00C90D41"/>
    <w:rsid w:val="00C93538"/>
    <w:rsid w:val="00C9768F"/>
    <w:rsid w:val="00CA2481"/>
    <w:rsid w:val="00CA4BF3"/>
    <w:rsid w:val="00CB23EC"/>
    <w:rsid w:val="00CB5BE8"/>
    <w:rsid w:val="00CB7716"/>
    <w:rsid w:val="00CC0F42"/>
    <w:rsid w:val="00CC3321"/>
    <w:rsid w:val="00CD4969"/>
    <w:rsid w:val="00CE0E14"/>
    <w:rsid w:val="00CE1609"/>
    <w:rsid w:val="00CE3160"/>
    <w:rsid w:val="00D01861"/>
    <w:rsid w:val="00D01AEE"/>
    <w:rsid w:val="00D0543B"/>
    <w:rsid w:val="00D05875"/>
    <w:rsid w:val="00D07416"/>
    <w:rsid w:val="00D341D3"/>
    <w:rsid w:val="00D361A8"/>
    <w:rsid w:val="00D379EC"/>
    <w:rsid w:val="00D44219"/>
    <w:rsid w:val="00D645EE"/>
    <w:rsid w:val="00D67400"/>
    <w:rsid w:val="00D74500"/>
    <w:rsid w:val="00D82250"/>
    <w:rsid w:val="00D90250"/>
    <w:rsid w:val="00DA69A3"/>
    <w:rsid w:val="00DB0BE6"/>
    <w:rsid w:val="00DC3B6C"/>
    <w:rsid w:val="00DD0934"/>
    <w:rsid w:val="00DE2198"/>
    <w:rsid w:val="00DE568D"/>
    <w:rsid w:val="00DF48A7"/>
    <w:rsid w:val="00DF68CB"/>
    <w:rsid w:val="00DF73F9"/>
    <w:rsid w:val="00DF76C9"/>
    <w:rsid w:val="00E10235"/>
    <w:rsid w:val="00E13BBF"/>
    <w:rsid w:val="00E176D8"/>
    <w:rsid w:val="00E213A8"/>
    <w:rsid w:val="00E23560"/>
    <w:rsid w:val="00E42CC7"/>
    <w:rsid w:val="00E554AE"/>
    <w:rsid w:val="00E60491"/>
    <w:rsid w:val="00E61CAF"/>
    <w:rsid w:val="00E678FB"/>
    <w:rsid w:val="00E9608B"/>
    <w:rsid w:val="00EA0803"/>
    <w:rsid w:val="00EA2025"/>
    <w:rsid w:val="00EB4898"/>
    <w:rsid w:val="00EC10CA"/>
    <w:rsid w:val="00ED3E14"/>
    <w:rsid w:val="00ED615F"/>
    <w:rsid w:val="00ED6FF0"/>
    <w:rsid w:val="00EE5AED"/>
    <w:rsid w:val="00EF5B7D"/>
    <w:rsid w:val="00EF6B10"/>
    <w:rsid w:val="00F13AF2"/>
    <w:rsid w:val="00F21523"/>
    <w:rsid w:val="00F23937"/>
    <w:rsid w:val="00F2643F"/>
    <w:rsid w:val="00F30CC2"/>
    <w:rsid w:val="00F47B19"/>
    <w:rsid w:val="00F52C66"/>
    <w:rsid w:val="00F678CA"/>
    <w:rsid w:val="00F72F2A"/>
    <w:rsid w:val="00F74B43"/>
    <w:rsid w:val="00F76627"/>
    <w:rsid w:val="00F82A0A"/>
    <w:rsid w:val="00F96453"/>
    <w:rsid w:val="00FA456F"/>
    <w:rsid w:val="00FB4AA6"/>
    <w:rsid w:val="00FC1364"/>
    <w:rsid w:val="00FC1EA7"/>
    <w:rsid w:val="00FD65AB"/>
    <w:rsid w:val="00FE0EF6"/>
    <w:rsid w:val="00FE29A5"/>
    <w:rsid w:val="00FE5C10"/>
    <w:rsid w:val="00FE7C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2E7A6"/>
  <w15:chartTrackingRefBased/>
  <w15:docId w15:val="{61556F5B-0CB3-4E77-A535-0064781B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8F"/>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A6F8F"/>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A6F8F"/>
    <w:pPr>
      <w:outlineLvl w:val="1"/>
    </w:pPr>
    <w:rPr>
      <w:sz w:val="28"/>
    </w:rPr>
  </w:style>
  <w:style w:type="paragraph" w:styleId="Heading3">
    <w:name w:val="heading 3"/>
    <w:basedOn w:val="Normal"/>
    <w:next w:val="Normal"/>
    <w:link w:val="Heading3Char"/>
    <w:uiPriority w:val="9"/>
    <w:unhideWhenUsed/>
    <w:qFormat/>
    <w:rsid w:val="005A6F8F"/>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A6F8F"/>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A6F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5A6F8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5A6F8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5A6F8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A6F8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8F"/>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A6F8F"/>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A6F8F"/>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A6F8F"/>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A6F8F"/>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A6F8F"/>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5A6F8F"/>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5A6F8F"/>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A6F8F"/>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5A6F8F"/>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A6F8F"/>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5A6F8F"/>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5A6F8F"/>
    <w:pPr>
      <w:tabs>
        <w:tab w:val="center" w:pos="4320"/>
        <w:tab w:val="right" w:pos="8640"/>
      </w:tabs>
    </w:pPr>
  </w:style>
  <w:style w:type="character" w:customStyle="1" w:styleId="HeaderChar">
    <w:name w:val="Header Char"/>
    <w:basedOn w:val="DefaultParagraphFont"/>
    <w:link w:val="Header"/>
    <w:uiPriority w:val="99"/>
    <w:rsid w:val="005A6F8F"/>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A6F8F"/>
    <w:pPr>
      <w:tabs>
        <w:tab w:val="center" w:pos="4320"/>
        <w:tab w:val="right" w:pos="8640"/>
      </w:tabs>
    </w:pPr>
  </w:style>
  <w:style w:type="character" w:customStyle="1" w:styleId="FooterChar">
    <w:name w:val="Footer Char"/>
    <w:basedOn w:val="DefaultParagraphFont"/>
    <w:link w:val="Footer"/>
    <w:uiPriority w:val="99"/>
    <w:rsid w:val="005A6F8F"/>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5A6F8F"/>
    <w:rPr>
      <w:noProof w:val="0"/>
    </w:rPr>
  </w:style>
  <w:style w:type="character" w:styleId="Hyperlink">
    <w:name w:val="Hyperlink"/>
    <w:basedOn w:val="DefaultParagraphFont"/>
    <w:uiPriority w:val="99"/>
    <w:unhideWhenUsed/>
    <w:rsid w:val="005A6F8F"/>
    <w:rPr>
      <w:noProof w:val="0"/>
      <w:color w:val="467886" w:themeColor="hyperlink"/>
      <w:u w:val="single"/>
    </w:rPr>
  </w:style>
  <w:style w:type="paragraph" w:styleId="Revision">
    <w:name w:val="Revision"/>
    <w:hidden/>
    <w:uiPriority w:val="99"/>
    <w:semiHidden/>
    <w:rsid w:val="005A6F8F"/>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A6F8F"/>
    <w:pPr>
      <w:spacing w:after="120"/>
    </w:pPr>
    <w:rPr>
      <w:b/>
      <w:bCs/>
      <w:color w:val="FFFFFF"/>
      <w:sz w:val="32"/>
      <w:szCs w:val="32"/>
    </w:rPr>
  </w:style>
  <w:style w:type="paragraph" w:customStyle="1" w:styleId="Headline">
    <w:name w:val="Headline"/>
    <w:basedOn w:val="Normal"/>
    <w:next w:val="Normal"/>
    <w:link w:val="HeadlineChar"/>
    <w:qFormat/>
    <w:rsid w:val="005A6F8F"/>
    <w:rPr>
      <w:rFonts w:ascii="Segoe UI Semilight" w:hAnsi="Segoe UI Semilight" w:cs="Segoe UI Semilight"/>
      <w:b/>
      <w:bCs/>
      <w:color w:val="FFFFFF"/>
      <w:sz w:val="40"/>
      <w:szCs w:val="40"/>
    </w:rPr>
  </w:style>
  <w:style w:type="paragraph" w:customStyle="1" w:styleId="ExhibitTitle">
    <w:name w:val="Exhibit Title"/>
    <w:basedOn w:val="Normal"/>
    <w:qFormat/>
    <w:rsid w:val="005A6F8F"/>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A6F8F"/>
    <w:pPr>
      <w:shd w:val="clear" w:color="auto" w:fill="D6E2FA"/>
      <w:spacing w:after="0"/>
    </w:pPr>
    <w:rPr>
      <w:color w:val="595959" w:themeColor="text1" w:themeTint="A6"/>
      <w:sz w:val="18"/>
    </w:rPr>
  </w:style>
  <w:style w:type="paragraph" w:customStyle="1" w:styleId="ExhibitSource">
    <w:name w:val="Exhibit Source"/>
    <w:next w:val="Normal"/>
    <w:qFormat/>
    <w:rsid w:val="005A6F8F"/>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5A6F8F"/>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5A6F8F"/>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A6F8F"/>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5A6F8F"/>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A6F8F"/>
    <w:rPr>
      <w:rFonts w:ascii="Segoe UI" w:hAnsi="Segoe UI" w:cs="Segoe UI"/>
      <w:noProof w:val="0"/>
      <w:color w:val="000000" w:themeColor="text1"/>
    </w:rPr>
  </w:style>
  <w:style w:type="paragraph" w:customStyle="1" w:styleId="Summary">
    <w:name w:val="Summary"/>
    <w:basedOn w:val="Normal"/>
    <w:link w:val="SummaryChar"/>
    <w:qFormat/>
    <w:rsid w:val="005A6F8F"/>
    <w:pPr>
      <w:numPr>
        <w:numId w:val="1"/>
      </w:numPr>
      <w:ind w:left="1797" w:hanging="357"/>
    </w:pPr>
    <w:rPr>
      <w:kern w:val="2"/>
      <w:sz w:val="22"/>
      <w14:ligatures w14:val="standardContextual"/>
    </w:rPr>
  </w:style>
  <w:style w:type="paragraph" w:customStyle="1" w:styleId="TableData">
    <w:name w:val="Table Data"/>
    <w:link w:val="TableDataChar"/>
    <w:qFormat/>
    <w:rsid w:val="005A6F8F"/>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A6F8F"/>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A6F8F"/>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5A6F8F"/>
    <w:pPr>
      <w:spacing w:before="0" w:after="0"/>
      <w:jc w:val="right"/>
    </w:pPr>
    <w:rPr>
      <w:color w:val="003469"/>
      <w:sz w:val="24"/>
      <w:szCs w:val="24"/>
    </w:rPr>
  </w:style>
  <w:style w:type="paragraph" w:customStyle="1" w:styleId="Author">
    <w:name w:val="Author"/>
    <w:basedOn w:val="Bullet"/>
    <w:link w:val="AuthorChar"/>
    <w:qFormat/>
    <w:rsid w:val="005A6F8F"/>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5A6F8F"/>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5A6F8F"/>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A6F8F"/>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A6F8F"/>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A6F8F"/>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A6F8F"/>
    <w:rPr>
      <w:color w:val="003469"/>
    </w:rPr>
  </w:style>
  <w:style w:type="character" w:customStyle="1" w:styleId="RepeatingFooterChar">
    <w:name w:val="Repeating Footer Char"/>
    <w:basedOn w:val="FooterChar"/>
    <w:link w:val="RepeatingFooter"/>
    <w:rsid w:val="005A6F8F"/>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A6F8F"/>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A6F8F"/>
    <w:rPr>
      <w:b/>
      <w:bCs/>
      <w:noProof w:val="0"/>
    </w:rPr>
  </w:style>
  <w:style w:type="character" w:customStyle="1" w:styleId="Italics">
    <w:name w:val="Italics"/>
    <w:uiPriority w:val="1"/>
    <w:qFormat/>
    <w:rsid w:val="005A6F8F"/>
    <w:rPr>
      <w:i/>
      <w:iCs/>
      <w:noProof w:val="0"/>
    </w:rPr>
  </w:style>
  <w:style w:type="table" w:customStyle="1" w:styleId="TableGridHeader">
    <w:name w:val="Table Grid Header"/>
    <w:basedOn w:val="TableNormal"/>
    <w:uiPriority w:val="99"/>
    <w:rsid w:val="005A6F8F"/>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2.sv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my.oxfordeconomics.com/reports/98e8437c15514b25844A8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my.oxfordeconomics.com/reports/5b2F5277089249C6a9545d"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y.oxfordeconomics.com/reportaction/b49D0226b2764dC58A169d/Toc" TargetMode="External"/><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my.oxfordeconomics.com/reports/2a96Ae262aD24bE09CfA1b"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1D799AF-346C-49D7-BB10-D00670F97134}"/>
      </w:docPartPr>
      <w:docPartBody>
        <w:p w:rsidR="00A23244" w:rsidRDefault="00A23244">
          <w:r w:rsidRPr="00F96DA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44"/>
    <w:rsid w:val="00484A3F"/>
    <w:rsid w:val="00A04A14"/>
    <w:rsid w:val="00A23244"/>
    <w:rsid w:val="00CE1609"/>
    <w:rsid w:val="00D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036D0817-F214-498A-BA63-163A2B65865F}">
  <ds:schemaRefs>
    <ds:schemaRef ds:uri="http://schemas.microsoft.com/sharepoint/v3/contenttype/forms"/>
  </ds:schemaRefs>
</ds:datastoreItem>
</file>

<file path=customXml/itemProps2.xml><?xml version="1.0" encoding="utf-8"?>
<ds:datastoreItem xmlns:ds="http://schemas.openxmlformats.org/officeDocument/2006/customXml" ds:itemID="{76C60254-A442-4C97-8FC5-A6DECDEFE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633F4F-CBE6-46D8-B694-B2130E831321}">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1259</Words>
  <Characters>6992</Characters>
  <Application>Microsoft Office Word</Application>
  <DocSecurity>0</DocSecurity>
  <Lines>99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dcterms:created xsi:type="dcterms:W3CDTF">2025-11-26T16:40:00Z</dcterms:created>
  <dcterms:modified xsi:type="dcterms:W3CDTF">2025-11-26T17:17:00Z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2025-11-26T16:52:12.000Z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Briefing\20251126 RB UK Budget reaction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Themes:fiscal policy</vt:lpwstr>
  </property>
  <property fmtid="{D5CDD505-2E9C-101B-9397-08002B2CF9AE}" pid="17" name="ContentTypeId">
    <vt:lpwstr>0x01010009401BB7205AF745BAD4FA98BDE0B98F</vt:lpwstr>
  </property>
  <property fmtid="{D5CDD505-2E9C-101B-9397-08002B2CF9AE}" pid="18" name="OEP_KEY_THEMES">
    <vt:lpwstr>fiscal policy</vt:lpwstr>
  </property>
  <property fmtid="{D5CDD505-2E9C-101B-9397-08002B2CF9AE}" pid="19" name="OEP_PRODUCT_CODE">
    <vt:lpwstr>6347364ea9054d0fb0c25f</vt:lpwstr>
  </property>
  <property fmtid="{D5CDD505-2E9C-101B-9397-08002B2CF9AE}" pid="20" name="OEP_PUBLISH_DATE">
    <vt:lpwstr/>
  </property>
</Properties>
</file>