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7C917" w14:textId="74A4A369" w:rsidR="00830CB0" w:rsidRPr="004E12CD" w:rsidRDefault="00934865" w:rsidP="00830CB0">
      <w:pPr>
        <w:pStyle w:val="Bullet"/>
      </w:pPr>
      <w:r>
        <w:t>After t</w:t>
      </w:r>
      <w:r w:rsidR="00472541" w:rsidRPr="004E12CD">
        <w:t>he Bank of England's Monetary Policy Committee narrowly voted to cut Bank Rate by 25bp</w:t>
      </w:r>
      <w:r w:rsidR="004E12CD">
        <w:t>s</w:t>
      </w:r>
      <w:r w:rsidR="00472541" w:rsidRPr="004E12CD">
        <w:t xml:space="preserve"> to 3.75% today</w:t>
      </w:r>
      <w:r>
        <w:t>, w</w:t>
      </w:r>
      <w:r w:rsidR="00830CB0" w:rsidRPr="004E12CD">
        <w:t xml:space="preserve">e maintain our call that the MPC </w:t>
      </w:r>
      <w:r w:rsidR="004E12CD">
        <w:t xml:space="preserve">will </w:t>
      </w:r>
      <w:r w:rsidR="00830CB0" w:rsidRPr="004E12CD">
        <w:t xml:space="preserve">cut twice in </w:t>
      </w:r>
      <w:r w:rsidR="00830CB0" w:rsidRPr="004E12CD">
        <w:t>2026 (</w:t>
      </w:r>
      <w:r w:rsidR="00830CB0" w:rsidRPr="004E12CD">
        <w:t>April and November</w:t>
      </w:r>
      <w:r w:rsidR="00830CB0" w:rsidRPr="004E12CD">
        <w:t>)</w:t>
      </w:r>
      <w:r>
        <w:t>. We expect</w:t>
      </w:r>
      <w:r w:rsidR="00830CB0" w:rsidRPr="004E12CD">
        <w:t xml:space="preserve"> Bank Rate </w:t>
      </w:r>
      <w:r>
        <w:t xml:space="preserve">will </w:t>
      </w:r>
      <w:r w:rsidR="00830CB0" w:rsidRPr="004E12CD">
        <w:t xml:space="preserve">end </w:t>
      </w:r>
      <w:r w:rsidR="006C3F78">
        <w:t>2026</w:t>
      </w:r>
      <w:r w:rsidR="00830CB0" w:rsidRPr="004E12CD">
        <w:t xml:space="preserve"> at 3.25%.</w:t>
      </w:r>
    </w:p>
    <w:p w14:paraId="34C2A8A9" w14:textId="3C69F9A2" w:rsidR="00B26D2B" w:rsidRPr="004E12CD" w:rsidRDefault="00830CB0" w:rsidP="00B26D2B">
      <w:pPr>
        <w:pStyle w:val="Bullet"/>
      </w:pPr>
      <w:r w:rsidRPr="004E12CD">
        <w:t>T</w:t>
      </w:r>
      <w:r w:rsidR="00C008B7" w:rsidRPr="004E12CD">
        <w:t xml:space="preserve">he </w:t>
      </w:r>
      <w:r w:rsidR="00412EC6" w:rsidRPr="004E12CD">
        <w:t>MPC</w:t>
      </w:r>
      <w:r w:rsidR="00C008B7" w:rsidRPr="004E12CD">
        <w:t xml:space="preserve"> emphasise</w:t>
      </w:r>
      <w:r w:rsidR="00C30FA5" w:rsidRPr="004E12CD">
        <w:t>d</w:t>
      </w:r>
      <w:r w:rsidR="00C008B7" w:rsidRPr="004E12CD">
        <w:t xml:space="preserve"> that </w:t>
      </w:r>
      <w:r w:rsidR="00C30FA5" w:rsidRPr="004E12CD">
        <w:t>while further cuts are likely, they will continue to adopt a cautious approach</w:t>
      </w:r>
      <w:r w:rsidR="00C008B7" w:rsidRPr="004E12CD">
        <w:t>.</w:t>
      </w:r>
      <w:r w:rsidRPr="004E12CD">
        <w:t xml:space="preserve"> </w:t>
      </w:r>
      <w:r w:rsidR="00C008B7" w:rsidRPr="004E12CD">
        <w:t xml:space="preserve">Though risks </w:t>
      </w:r>
      <w:r w:rsidR="004E12CD">
        <w:t>that</w:t>
      </w:r>
      <w:r w:rsidR="004E12CD" w:rsidRPr="004E12CD">
        <w:t xml:space="preserve"> </w:t>
      </w:r>
      <w:r w:rsidR="00C008B7" w:rsidRPr="004E12CD">
        <w:t xml:space="preserve">inflation </w:t>
      </w:r>
      <w:r w:rsidR="004E12CD">
        <w:t>stays</w:t>
      </w:r>
      <w:r w:rsidR="00C008B7" w:rsidRPr="004E12CD">
        <w:t xml:space="preserve"> persistently high have receded</w:t>
      </w:r>
      <w:r w:rsidR="00DB093E" w:rsidRPr="004E12CD">
        <w:t xml:space="preserve"> in recent months</w:t>
      </w:r>
      <w:r w:rsidR="00C008B7" w:rsidRPr="004E12CD">
        <w:t xml:space="preserve">, most of the committee are worried </w:t>
      </w:r>
      <w:r w:rsidR="006548AF" w:rsidRPr="004E12CD">
        <w:t xml:space="preserve">about the strength of </w:t>
      </w:r>
      <w:r w:rsidR="00C008B7" w:rsidRPr="004E12CD">
        <w:t>expectations for 2026 pay awards.</w:t>
      </w:r>
    </w:p>
    <w:p w14:paraId="2DF2F128" w14:textId="45982D2F" w:rsidR="00B26D2B" w:rsidRPr="004E12CD" w:rsidRDefault="006D22E4" w:rsidP="00B26D2B">
      <w:r w:rsidRPr="004E12CD">
        <w:t>The Bank of England's Monetary Policy Committee voted 5-4 to cut Bank Rate by 25bp</w:t>
      </w:r>
      <w:r w:rsidR="004E12CD">
        <w:t>s</w:t>
      </w:r>
      <w:r w:rsidRPr="004E12CD">
        <w:t xml:space="preserve"> to 3.75% at today's meeting</w:t>
      </w:r>
      <w:r w:rsidR="00B26D2B" w:rsidRPr="004E12CD">
        <w:t xml:space="preserve">. </w:t>
      </w:r>
      <w:r w:rsidRPr="004E12CD">
        <w:t>The four dissenters – Megan Greene, Clare Lombardelli, Catherine Mann, and Huw Pill – preferred to keep rates unchanged.</w:t>
      </w:r>
    </w:p>
    <w:p w14:paraId="78783963" w14:textId="4BC28CD3" w:rsidR="003F3EA3" w:rsidRPr="004E12CD" w:rsidRDefault="006D22E4" w:rsidP="00B26D2B">
      <w:r w:rsidRPr="004E12CD">
        <w:t xml:space="preserve">As </w:t>
      </w:r>
      <w:hyperlink r:id="rId10" w:history="1">
        <w:r w:rsidRPr="004E12CD">
          <w:rPr>
            <w:rStyle w:val="Hyperlink"/>
          </w:rPr>
          <w:t>we expected</w:t>
        </w:r>
      </w:hyperlink>
      <w:r w:rsidRPr="004E12CD">
        <w:t xml:space="preserve">, Governor Andrew Bailey </w:t>
      </w:r>
      <w:r w:rsidR="00C91CC9" w:rsidRPr="004E12CD">
        <w:t xml:space="preserve">was </w:t>
      </w:r>
      <w:r w:rsidRPr="004E12CD">
        <w:t xml:space="preserve">again the swing voter, </w:t>
      </w:r>
      <w:r w:rsidR="00765E76" w:rsidRPr="004E12CD">
        <w:t>switching</w:t>
      </w:r>
      <w:r w:rsidRPr="004E12CD">
        <w:t xml:space="preserve"> to support a cut after voting to hold in November. Bailey appeared to have been swayed by the two lower inflation readings published since the November meeting, as well as further evidence of weakness in activity and the labour market.</w:t>
      </w:r>
    </w:p>
    <w:p w14:paraId="3ECECD0F" w14:textId="1F92A0E3" w:rsidR="009B189D" w:rsidRPr="004E12CD" w:rsidRDefault="003F3EA3" w:rsidP="00B26D2B">
      <w:r w:rsidRPr="004E12CD">
        <w:t>The minutes sent two messages about the future path of interest rate</w:t>
      </w:r>
      <w:r w:rsidR="005C299D" w:rsidRPr="004E12CD">
        <w:t>s</w:t>
      </w:r>
      <w:r w:rsidR="004E12CD">
        <w:t xml:space="preserve">. </w:t>
      </w:r>
      <w:r w:rsidRPr="004E12CD">
        <w:t>First, the balance of risks ha</w:t>
      </w:r>
      <w:r w:rsidR="00694B84" w:rsidRPr="004E12CD">
        <w:t xml:space="preserve">s </w:t>
      </w:r>
      <w:r w:rsidRPr="004E12CD">
        <w:t>tilted in a dovish direction</w:t>
      </w:r>
      <w:r w:rsidR="004E12CD">
        <w:t>. So</w:t>
      </w:r>
      <w:r w:rsidR="00694B84" w:rsidRPr="004E12CD">
        <w:t xml:space="preserve"> the BoE's</w:t>
      </w:r>
      <w:r w:rsidRPr="004E12CD">
        <w:t xml:space="preserve"> high inflation scenario </w:t>
      </w:r>
      <w:r w:rsidR="004E12CD">
        <w:t xml:space="preserve">is less likely to </w:t>
      </w:r>
      <w:r w:rsidRPr="004E12CD">
        <w:t>play out</w:t>
      </w:r>
      <w:r w:rsidR="004E12CD">
        <w:t>,</w:t>
      </w:r>
      <w:r w:rsidRPr="004E12CD">
        <w:t xml:space="preserve"> </w:t>
      </w:r>
      <w:r w:rsidR="004E12CD">
        <w:t>whereas</w:t>
      </w:r>
      <w:r w:rsidRPr="004E12CD">
        <w:t xml:space="preserve"> its weak demand scenario </w:t>
      </w:r>
      <w:r w:rsidR="004E12CD">
        <w:t>is</w:t>
      </w:r>
      <w:r w:rsidRPr="004E12CD">
        <w:t xml:space="preserve"> </w:t>
      </w:r>
      <w:r w:rsidR="00C34E23">
        <w:t xml:space="preserve">still </w:t>
      </w:r>
      <w:r w:rsidRPr="004E12CD">
        <w:t xml:space="preserve">a live risk. </w:t>
      </w:r>
    </w:p>
    <w:p w14:paraId="1B99D56D" w14:textId="240A809C" w:rsidR="006D608E" w:rsidRPr="004E12CD" w:rsidRDefault="003F3EA3" w:rsidP="00B26D2B">
      <w:r w:rsidRPr="004E12CD">
        <w:t xml:space="preserve">Second, in saying that "judgements around further policy easing will become a closer call", the committee signalled this is unlikely to be the start of a rapid series of cuts. This </w:t>
      </w:r>
      <w:r w:rsidR="0056638D" w:rsidRPr="004E12CD">
        <w:t xml:space="preserve">partly </w:t>
      </w:r>
      <w:r w:rsidRPr="004E12CD">
        <w:t>reflect</w:t>
      </w:r>
      <w:r w:rsidR="009B189D" w:rsidRPr="004E12CD">
        <w:t>s</w:t>
      </w:r>
      <w:r w:rsidRPr="004E12CD">
        <w:t xml:space="preserve"> the fact that Bank Rate is getting closer to </w:t>
      </w:r>
      <w:r w:rsidR="009B189D" w:rsidRPr="004E12CD">
        <w:t xml:space="preserve">what MPC members consider to be </w:t>
      </w:r>
      <w:r w:rsidR="004E12CD">
        <w:t>the</w:t>
      </w:r>
      <w:r w:rsidR="004E12CD" w:rsidRPr="004E12CD">
        <w:t xml:space="preserve"> </w:t>
      </w:r>
      <w:r w:rsidRPr="004E12CD">
        <w:t>neutral interest rate</w:t>
      </w:r>
      <w:r w:rsidR="009B189D" w:rsidRPr="004E12CD">
        <w:t xml:space="preserve">, although the minutes made clear there's a range of views on what that level </w:t>
      </w:r>
      <w:r w:rsidR="004E12CD">
        <w:t>is</w:t>
      </w:r>
      <w:r w:rsidR="009B189D" w:rsidRPr="004E12CD">
        <w:t xml:space="preserve">. </w:t>
      </w:r>
    </w:p>
    <w:p w14:paraId="7B834DA6" w14:textId="101F7A35" w:rsidR="003F3EA3" w:rsidRPr="004E12CD" w:rsidRDefault="009B189D" w:rsidP="00B26D2B">
      <w:r w:rsidRPr="004E12CD">
        <w:t xml:space="preserve">It also reflects the </w:t>
      </w:r>
      <w:r w:rsidR="003F3EA3" w:rsidRPr="004E12CD">
        <w:t xml:space="preserve">uncertainty </w:t>
      </w:r>
      <w:r w:rsidR="005642B7" w:rsidRPr="004E12CD">
        <w:t>over whether the expected rise in slack would be enough to return inflation sustainably to target</w:t>
      </w:r>
      <w:r w:rsidRPr="004E12CD">
        <w:t xml:space="preserve">. Though recent inflation data has been lower, the minutes referenced the results of the BoE's latest Decision Maker Panel, which </w:t>
      </w:r>
      <w:r w:rsidR="00BD31DE" w:rsidRPr="004E12CD">
        <w:t>suggest</w:t>
      </w:r>
      <w:r w:rsidR="00BD31DE">
        <w:t>s</w:t>
      </w:r>
      <w:r w:rsidR="00BD31DE" w:rsidRPr="004E12CD">
        <w:t xml:space="preserve"> </w:t>
      </w:r>
      <w:r w:rsidRPr="004E12CD">
        <w:t xml:space="preserve">wage and price expectations </w:t>
      </w:r>
      <w:r w:rsidR="00BD31DE" w:rsidRPr="004E12CD">
        <w:t>ha</w:t>
      </w:r>
      <w:r w:rsidR="00BD31DE">
        <w:t xml:space="preserve">ve </w:t>
      </w:r>
      <w:r w:rsidRPr="004E12CD">
        <w:t>plateaued</w:t>
      </w:r>
      <w:r w:rsidR="002221A3" w:rsidRPr="004E12CD">
        <w:t>. In addition</w:t>
      </w:r>
      <w:r w:rsidRPr="004E12CD">
        <w:t xml:space="preserve">, </w:t>
      </w:r>
      <w:r w:rsidR="002221A3" w:rsidRPr="004E12CD">
        <w:t>i</w:t>
      </w:r>
      <w:r w:rsidRPr="004E12CD">
        <w:t xml:space="preserve">ntelligence from the BoE's regional agents </w:t>
      </w:r>
      <w:r w:rsidR="00BD31DE" w:rsidRPr="004E12CD">
        <w:t>suggest</w:t>
      </w:r>
      <w:r w:rsidR="00BD31DE">
        <w:t>s</w:t>
      </w:r>
      <w:r w:rsidR="00BD31DE" w:rsidRPr="004E12CD">
        <w:t xml:space="preserve"> </w:t>
      </w:r>
      <w:r w:rsidRPr="004E12CD">
        <w:t xml:space="preserve">pay deals </w:t>
      </w:r>
      <w:r w:rsidR="00BD31DE">
        <w:t>a</w:t>
      </w:r>
      <w:r w:rsidR="00BD31DE" w:rsidRPr="004E12CD">
        <w:t xml:space="preserve">re </w:t>
      </w:r>
      <w:r w:rsidRPr="004E12CD">
        <w:t xml:space="preserve">likely to average 3.5% in early-2026, a higher level </w:t>
      </w:r>
      <w:r w:rsidR="0056638D" w:rsidRPr="004E12CD">
        <w:t>than would be consistent with the BoE achieving its inflation target over the medium-term</w:t>
      </w:r>
      <w:r w:rsidR="003F3EA3" w:rsidRPr="004E12CD">
        <w:t>.</w:t>
      </w:r>
    </w:p>
    <w:p w14:paraId="21176AEA" w14:textId="0EE105D0" w:rsidR="006D22E4" w:rsidRPr="004E12CD" w:rsidRDefault="006D22E4" w:rsidP="00B26D2B">
      <w:r w:rsidRPr="004E12CD">
        <w:t xml:space="preserve">The paragraphs summarising the views of individual committee members </w:t>
      </w:r>
      <w:r w:rsidR="00BD31DE">
        <w:t>a</w:t>
      </w:r>
      <w:r w:rsidR="00BD31DE" w:rsidRPr="004E12CD">
        <w:t xml:space="preserve">re </w:t>
      </w:r>
      <w:r w:rsidR="00321274" w:rsidRPr="004E12CD">
        <w:t>consistent with these messages</w:t>
      </w:r>
      <w:r w:rsidRPr="004E12CD">
        <w:t xml:space="preserve">. The committee </w:t>
      </w:r>
      <w:r w:rsidR="00BD31DE">
        <w:t>is</w:t>
      </w:r>
      <w:r w:rsidR="00BD31DE" w:rsidRPr="004E12CD">
        <w:t xml:space="preserve"> </w:t>
      </w:r>
      <w:r w:rsidRPr="004E12CD">
        <w:t xml:space="preserve">split between </w:t>
      </w:r>
      <w:r w:rsidR="001C7F2C" w:rsidRPr="004E12CD">
        <w:t>the more hawkish members</w:t>
      </w:r>
      <w:r w:rsidRPr="004E12CD">
        <w:t xml:space="preserve"> who </w:t>
      </w:r>
      <w:r w:rsidR="001C7F2C" w:rsidRPr="004E12CD">
        <w:t>are concerned that structural shifts in inflation expectations and price setting make it more likely inflation will remain high, and the dovish camp, who are worried about downside risks to inflation from weaker activity.</w:t>
      </w:r>
      <w:r w:rsidR="00321274" w:rsidRPr="004E12CD">
        <w:t xml:space="preserve"> But the dovish camp</w:t>
      </w:r>
      <w:r w:rsidR="00D6751F" w:rsidRPr="004E12CD">
        <w:t xml:space="preserve"> has now </w:t>
      </w:r>
      <w:r w:rsidR="00BD31DE">
        <w:t xml:space="preserve">also </w:t>
      </w:r>
      <w:r w:rsidR="00D6751F" w:rsidRPr="004E12CD">
        <w:t xml:space="preserve">split, with the internal members – </w:t>
      </w:r>
      <w:r w:rsidR="00321274" w:rsidRPr="004E12CD">
        <w:t>Bailey, Breed</w:t>
      </w:r>
      <w:r w:rsidR="00D6751F" w:rsidRPr="004E12CD">
        <w:t>e</w:t>
      </w:r>
      <w:r w:rsidR="00321274" w:rsidRPr="004E12CD">
        <w:t>n</w:t>
      </w:r>
      <w:r w:rsidR="00D6751F" w:rsidRPr="004E12CD">
        <w:t>,</w:t>
      </w:r>
      <w:r w:rsidR="00321274" w:rsidRPr="004E12CD">
        <w:t xml:space="preserve"> and Ramsden </w:t>
      </w:r>
      <w:r w:rsidR="00D6751F" w:rsidRPr="004E12CD">
        <w:t>– much more cautious on the scope for further cuts</w:t>
      </w:r>
      <w:r w:rsidR="00BD31DE">
        <w:t>.</w:t>
      </w:r>
      <w:r w:rsidR="00472541" w:rsidRPr="004E12CD">
        <w:t xml:space="preserve"> </w:t>
      </w:r>
      <w:r w:rsidR="00BD31DE">
        <w:t>T</w:t>
      </w:r>
      <w:r w:rsidR="00BD31DE" w:rsidRPr="004E12CD">
        <w:t xml:space="preserve">heir main concern </w:t>
      </w:r>
      <w:r w:rsidR="00BD31DE">
        <w:t>is</w:t>
      </w:r>
      <w:r w:rsidR="00472541" w:rsidRPr="004E12CD">
        <w:t xml:space="preserve"> forward-looking wage indicators</w:t>
      </w:r>
      <w:r w:rsidR="00D6751F" w:rsidRPr="004E12CD">
        <w:t>.</w:t>
      </w:r>
    </w:p>
    <w:p w14:paraId="00846A2A" w14:textId="64EF9B2D" w:rsidR="00BD31DE" w:rsidRDefault="000F2FFF" w:rsidP="00B26D2B">
      <w:r w:rsidRPr="004E12CD">
        <w:t xml:space="preserve">We maintain our call that the MPC will implement two 25bp cuts in 2026, with Bank Rate ending the year at 3.25%. </w:t>
      </w:r>
      <w:r w:rsidR="00E32A38" w:rsidRPr="004E12CD">
        <w:t xml:space="preserve">Given the MPC already has a good idea of the likely impact of the Budget on the outlook for inflation and activity, we don't think </w:t>
      </w:r>
      <w:r w:rsidR="00BD31DE">
        <w:t xml:space="preserve">the next </w:t>
      </w:r>
      <w:r w:rsidR="00E32A38" w:rsidRPr="004E12CD">
        <w:t xml:space="preserve">forecast update </w:t>
      </w:r>
      <w:r w:rsidR="00BD31DE">
        <w:t xml:space="preserve">in </w:t>
      </w:r>
      <w:r w:rsidR="00BD31DE" w:rsidRPr="004E12CD">
        <w:t xml:space="preserve">February </w:t>
      </w:r>
      <w:r w:rsidR="00E32A38" w:rsidRPr="004E12CD">
        <w:t xml:space="preserve">will be particularly influential in the rates decision that month. </w:t>
      </w:r>
    </w:p>
    <w:p w14:paraId="4DFF7A8E" w14:textId="0AD7B250" w:rsidR="000F2FFF" w:rsidRDefault="00BD31DE" w:rsidP="00B26D2B">
      <w:r>
        <w:t>Instead, w</w:t>
      </w:r>
      <w:r w:rsidR="000F2FFF" w:rsidRPr="004E12CD">
        <w:t xml:space="preserve">e think the majority will be </w:t>
      </w:r>
      <w:r>
        <w:t>prepared</w:t>
      </w:r>
      <w:r w:rsidRPr="004E12CD">
        <w:t xml:space="preserve"> </w:t>
      </w:r>
      <w:r w:rsidR="000F2FFF" w:rsidRPr="004E12CD">
        <w:t xml:space="preserve">to wait until the </w:t>
      </w:r>
      <w:r w:rsidR="00D6751F" w:rsidRPr="004E12CD">
        <w:t>end-</w:t>
      </w:r>
      <w:r w:rsidR="00321274" w:rsidRPr="004E12CD">
        <w:t>April</w:t>
      </w:r>
      <w:r w:rsidR="000F2FFF" w:rsidRPr="004E12CD">
        <w:t xml:space="preserve"> meeting to cut again, by which time </w:t>
      </w:r>
      <w:r w:rsidR="005642B7" w:rsidRPr="004E12CD">
        <w:t xml:space="preserve">more evidence of sluggish growth and rising unemployment is likely to have emerged, and </w:t>
      </w:r>
      <w:r w:rsidR="000F2FFF" w:rsidRPr="004E12CD">
        <w:t xml:space="preserve">they will have a </w:t>
      </w:r>
      <w:r>
        <w:t>clearer</w:t>
      </w:r>
      <w:r w:rsidRPr="004E12CD">
        <w:t xml:space="preserve"> </w:t>
      </w:r>
      <w:r>
        <w:t>view</w:t>
      </w:r>
      <w:r w:rsidRPr="004E12CD">
        <w:t xml:space="preserve"> o</w:t>
      </w:r>
      <w:r>
        <w:t>f</w:t>
      </w:r>
      <w:r w:rsidRPr="004E12CD">
        <w:t xml:space="preserve"> </w:t>
      </w:r>
      <w:r w:rsidR="000F2FFF" w:rsidRPr="004E12CD">
        <w:t>the strength of 2026 pay awards.</w:t>
      </w:r>
    </w:p>
    <w:sectPr w:rsidR="000F2FFF" w:rsidSect="00B26D2B">
      <w:headerReference w:type="even" r:id="rId11"/>
      <w:headerReference w:type="default" r:id="rId12"/>
      <w:headerReference w:type="first" r:id="rId13"/>
      <w:footerReference w:type="first" r:id="rId14"/>
      <w:pgSz w:w="11906" w:h="16838"/>
      <w:pgMar w:top="2665" w:right="1276" w:bottom="838" w:left="1134" w:header="708" w:footer="3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D8298" w14:textId="77777777" w:rsidR="00B26D2B" w:rsidRPr="004E12CD" w:rsidRDefault="00B26D2B" w:rsidP="00B26D2B">
      <w:pPr>
        <w:spacing w:before="0" w:after="0"/>
      </w:pPr>
      <w:r w:rsidRPr="004E12CD">
        <w:separator/>
      </w:r>
    </w:p>
  </w:endnote>
  <w:endnote w:type="continuationSeparator" w:id="0">
    <w:p w14:paraId="7E945355" w14:textId="77777777" w:rsidR="00B26D2B" w:rsidRPr="004E12CD" w:rsidRDefault="00B26D2B" w:rsidP="00B26D2B">
      <w:pPr>
        <w:spacing w:before="0" w:after="0"/>
      </w:pPr>
      <w:r w:rsidRPr="004E12C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10B00" w14:textId="01D27004" w:rsidR="00B26D2B" w:rsidRPr="004E12CD" w:rsidRDefault="00B26D2B" w:rsidP="00B26D2B">
    <w:pPr>
      <w:pStyle w:val="Author"/>
    </w:pPr>
    <w:r w:rsidRPr="004E12CD">
      <w:t>Andrew Goodwin</w:t>
    </w:r>
    <w:r w:rsidR="00336518">
      <w:t xml:space="preserve"> - </w:t>
    </w:r>
    <w:r w:rsidRPr="004E12CD">
      <w:t>Chief UK Economist</w:t>
    </w:r>
    <w:r w:rsidR="00336518">
      <w:t xml:space="preserve"> - </w:t>
    </w:r>
    <w:r w:rsidRPr="004E12CD">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8EE4D" w14:textId="77777777" w:rsidR="00B26D2B" w:rsidRPr="004E12CD" w:rsidRDefault="00B26D2B" w:rsidP="00B26D2B">
      <w:pPr>
        <w:spacing w:before="0" w:after="0"/>
      </w:pPr>
      <w:r w:rsidRPr="004E12CD">
        <w:separator/>
      </w:r>
    </w:p>
  </w:footnote>
  <w:footnote w:type="continuationSeparator" w:id="0">
    <w:p w14:paraId="0E80C8D5" w14:textId="77777777" w:rsidR="00B26D2B" w:rsidRPr="004E12CD" w:rsidRDefault="00B26D2B" w:rsidP="00B26D2B">
      <w:pPr>
        <w:spacing w:before="0" w:after="0"/>
      </w:pPr>
      <w:r w:rsidRPr="004E12C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DD56" w14:textId="77777777" w:rsidR="00B26D2B" w:rsidRPr="004E12CD" w:rsidRDefault="00B26D2B">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B7C44" w14:textId="77777777" w:rsidR="00B26D2B" w:rsidRPr="004E12CD" w:rsidRDefault="00B26D2B">
    <w:pPr>
      <w:spacing w:before="0"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652C0" w14:textId="118B9295" w:rsidR="00B26D2B" w:rsidRPr="004E12CD" w:rsidRDefault="00B26D2B" w:rsidP="00B26D2B">
    <w:pPr>
      <w:rPr>
        <w:sz w:val="4"/>
      </w:rPr>
    </w:pPr>
    <w:r w:rsidRPr="004E12CD">
      <w:rPr>
        <w:noProof/>
        <w:sz w:val="4"/>
      </w:rPr>
      <w:drawing>
        <wp:anchor distT="0" distB="0" distL="114300" distR="114300" simplePos="0" relativeHeight="251658239" behindDoc="1" locked="1" layoutInCell="1" allowOverlap="1" wp14:anchorId="32832217" wp14:editId="65725D55">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4E12CD">
      <w:rPr>
        <w:noProof/>
        <w:sz w:val="4"/>
      </w:rPr>
      <w:drawing>
        <wp:anchor distT="0" distB="0" distL="114300" distR="114300" simplePos="0" relativeHeight="251659264" behindDoc="1" locked="1" layoutInCell="1" allowOverlap="1" wp14:anchorId="0C5CEE8D" wp14:editId="7F9BA811">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1381361747"/>
      <w:lock w:val="sdtLocked"/>
      <w:placeholder>
        <w:docPart w:val="DefaultPlaceholder_-1854013437"/>
      </w:placeholder>
      <w:date w:fullDate="2025-12-18T00:00:00Z">
        <w:dateFormat w:val="d MMMM yyyy"/>
        <w:lid w:val="en-GB"/>
        <w:storeMappedDataAs w:val="dateTime"/>
        <w:calendar w:val="gregorian"/>
      </w:date>
    </w:sdtPr>
    <w:sdtEndPr/>
    <w:sdtContent>
      <w:p w14:paraId="5456D413" w14:textId="62DF50B0" w:rsidR="00B26D2B" w:rsidRPr="004E12CD" w:rsidRDefault="00B26D2B" w:rsidP="00B26D2B">
        <w:pPr>
          <w:pStyle w:val="PublishDate"/>
          <w:framePr w:w="2835" w:h="340" w:hRule="exact" w:hSpace="180" w:wrap="around" w:vAnchor="page" w:hAnchor="page" w:x="7801" w:y="601" w:anchorLock="1"/>
        </w:pPr>
        <w:r w:rsidRPr="004E12CD">
          <w:t>18 December 2025</w:t>
        </w:r>
      </w:p>
    </w:sdtContent>
  </w:sdt>
  <w:p w14:paraId="7BAA98ED" w14:textId="42D17DAF" w:rsidR="00B26D2B" w:rsidRPr="004E12CD" w:rsidRDefault="00B26D2B" w:rsidP="00B26D2B">
    <w:pPr>
      <w:pStyle w:val="ProductDescription"/>
      <w:framePr w:w="11339" w:h="1474" w:hRule="exact" w:hSpace="180" w:wrap="around" w:vAnchor="page" w:hAnchor="page" w:x="401" w:y="1141" w:anchorLock="1"/>
      <w:spacing w:after="200"/>
    </w:pPr>
    <w:r w:rsidRPr="004E12CD">
      <w:t>Research Briefing | UK</w:t>
    </w:r>
  </w:p>
  <w:p w14:paraId="3A53CEB0" w14:textId="76F609EE" w:rsidR="00B26D2B" w:rsidRPr="004E12CD" w:rsidRDefault="002D20EE" w:rsidP="00B26D2B">
    <w:pPr>
      <w:pStyle w:val="Headline"/>
      <w:framePr w:w="11339" w:h="1474" w:hRule="exact" w:hSpace="180" w:wrap="around" w:vAnchor="page" w:hAnchor="page" w:x="401" w:y="1141" w:anchorLock="1"/>
      <w:spacing w:line="200" w:lineRule="auto"/>
    </w:pPr>
    <w:r w:rsidRPr="004E12CD">
      <w:t>MPC cuts, but emphasises the need for caution in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D2B"/>
    <w:rsid w:val="00003BA7"/>
    <w:rsid w:val="00014CDD"/>
    <w:rsid w:val="00022761"/>
    <w:rsid w:val="00047386"/>
    <w:rsid w:val="0005491E"/>
    <w:rsid w:val="000759F5"/>
    <w:rsid w:val="000C0ADF"/>
    <w:rsid w:val="000D3E43"/>
    <w:rsid w:val="000D4624"/>
    <w:rsid w:val="000D6C43"/>
    <w:rsid w:val="000E2BD3"/>
    <w:rsid w:val="000E47BF"/>
    <w:rsid w:val="000F2FFF"/>
    <w:rsid w:val="000F3F52"/>
    <w:rsid w:val="001018E9"/>
    <w:rsid w:val="00112899"/>
    <w:rsid w:val="00120D7A"/>
    <w:rsid w:val="00124E58"/>
    <w:rsid w:val="00160F71"/>
    <w:rsid w:val="0016316B"/>
    <w:rsid w:val="0017078A"/>
    <w:rsid w:val="00180625"/>
    <w:rsid w:val="00190C04"/>
    <w:rsid w:val="00192CDF"/>
    <w:rsid w:val="00195F9A"/>
    <w:rsid w:val="001A5775"/>
    <w:rsid w:val="001A6993"/>
    <w:rsid w:val="001A749F"/>
    <w:rsid w:val="001B2B67"/>
    <w:rsid w:val="001B2C32"/>
    <w:rsid w:val="001C7F2C"/>
    <w:rsid w:val="001D4B18"/>
    <w:rsid w:val="001D7057"/>
    <w:rsid w:val="001E0785"/>
    <w:rsid w:val="001E0C4A"/>
    <w:rsid w:val="001F3317"/>
    <w:rsid w:val="001F5624"/>
    <w:rsid w:val="002221A3"/>
    <w:rsid w:val="00242E5E"/>
    <w:rsid w:val="00261184"/>
    <w:rsid w:val="002615F6"/>
    <w:rsid w:val="00262D94"/>
    <w:rsid w:val="00263E48"/>
    <w:rsid w:val="002745D6"/>
    <w:rsid w:val="002827FE"/>
    <w:rsid w:val="00282A8A"/>
    <w:rsid w:val="00286754"/>
    <w:rsid w:val="00293CFF"/>
    <w:rsid w:val="0029566B"/>
    <w:rsid w:val="002C1955"/>
    <w:rsid w:val="002D0DC9"/>
    <w:rsid w:val="002D20EE"/>
    <w:rsid w:val="002E0DB7"/>
    <w:rsid w:val="002E64C6"/>
    <w:rsid w:val="002F68A1"/>
    <w:rsid w:val="003017D9"/>
    <w:rsid w:val="0031169C"/>
    <w:rsid w:val="00316CBE"/>
    <w:rsid w:val="00321274"/>
    <w:rsid w:val="00331300"/>
    <w:rsid w:val="00336518"/>
    <w:rsid w:val="00370974"/>
    <w:rsid w:val="00374E02"/>
    <w:rsid w:val="003B0CAB"/>
    <w:rsid w:val="003B715A"/>
    <w:rsid w:val="003C1BB1"/>
    <w:rsid w:val="003E7F3C"/>
    <w:rsid w:val="003F0F4E"/>
    <w:rsid w:val="003F3EA3"/>
    <w:rsid w:val="0040359C"/>
    <w:rsid w:val="00405A12"/>
    <w:rsid w:val="00405D65"/>
    <w:rsid w:val="00412EC6"/>
    <w:rsid w:val="00412EE6"/>
    <w:rsid w:val="004258C9"/>
    <w:rsid w:val="004458BB"/>
    <w:rsid w:val="004536FD"/>
    <w:rsid w:val="004602D9"/>
    <w:rsid w:val="0046292D"/>
    <w:rsid w:val="00466017"/>
    <w:rsid w:val="004677EA"/>
    <w:rsid w:val="00472541"/>
    <w:rsid w:val="004827E3"/>
    <w:rsid w:val="00495DE7"/>
    <w:rsid w:val="004A2A92"/>
    <w:rsid w:val="004B205A"/>
    <w:rsid w:val="004B4F66"/>
    <w:rsid w:val="004C7923"/>
    <w:rsid w:val="004D473F"/>
    <w:rsid w:val="004D5B83"/>
    <w:rsid w:val="004D650E"/>
    <w:rsid w:val="004D6FED"/>
    <w:rsid w:val="004E12CD"/>
    <w:rsid w:val="004F108F"/>
    <w:rsid w:val="004F5EEA"/>
    <w:rsid w:val="00506D74"/>
    <w:rsid w:val="00516C0A"/>
    <w:rsid w:val="005176F2"/>
    <w:rsid w:val="00524103"/>
    <w:rsid w:val="00535C71"/>
    <w:rsid w:val="005414BA"/>
    <w:rsid w:val="0054280C"/>
    <w:rsid w:val="0054606D"/>
    <w:rsid w:val="005473C6"/>
    <w:rsid w:val="00563FEB"/>
    <w:rsid w:val="005642B7"/>
    <w:rsid w:val="0056638D"/>
    <w:rsid w:val="00575045"/>
    <w:rsid w:val="00576CB8"/>
    <w:rsid w:val="00592138"/>
    <w:rsid w:val="005C299D"/>
    <w:rsid w:val="005E404F"/>
    <w:rsid w:val="005F0616"/>
    <w:rsid w:val="005F1791"/>
    <w:rsid w:val="005F7DDF"/>
    <w:rsid w:val="006125A3"/>
    <w:rsid w:val="006154A2"/>
    <w:rsid w:val="006166EE"/>
    <w:rsid w:val="00633BE2"/>
    <w:rsid w:val="006540C6"/>
    <w:rsid w:val="006548AF"/>
    <w:rsid w:val="0066208F"/>
    <w:rsid w:val="00671564"/>
    <w:rsid w:val="006739BF"/>
    <w:rsid w:val="0067595A"/>
    <w:rsid w:val="00681BC5"/>
    <w:rsid w:val="00694B84"/>
    <w:rsid w:val="006A1630"/>
    <w:rsid w:val="006A676D"/>
    <w:rsid w:val="006B6D73"/>
    <w:rsid w:val="006B76A5"/>
    <w:rsid w:val="006C1E2B"/>
    <w:rsid w:val="006C3F78"/>
    <w:rsid w:val="006C7C06"/>
    <w:rsid w:val="006C7C55"/>
    <w:rsid w:val="006D22E4"/>
    <w:rsid w:val="006D608E"/>
    <w:rsid w:val="006D69D6"/>
    <w:rsid w:val="006F60F1"/>
    <w:rsid w:val="00712192"/>
    <w:rsid w:val="00716C07"/>
    <w:rsid w:val="00730E79"/>
    <w:rsid w:val="0074116D"/>
    <w:rsid w:val="007475D0"/>
    <w:rsid w:val="00765E76"/>
    <w:rsid w:val="007723AE"/>
    <w:rsid w:val="00794372"/>
    <w:rsid w:val="007A0F18"/>
    <w:rsid w:val="007B57CD"/>
    <w:rsid w:val="007D283E"/>
    <w:rsid w:val="007E4703"/>
    <w:rsid w:val="007F5D5D"/>
    <w:rsid w:val="00803915"/>
    <w:rsid w:val="00830CB0"/>
    <w:rsid w:val="00847933"/>
    <w:rsid w:val="00855D52"/>
    <w:rsid w:val="00855D68"/>
    <w:rsid w:val="0086090E"/>
    <w:rsid w:val="008742FC"/>
    <w:rsid w:val="00874B7C"/>
    <w:rsid w:val="0088455B"/>
    <w:rsid w:val="008A185C"/>
    <w:rsid w:val="008D4F08"/>
    <w:rsid w:val="008E11F0"/>
    <w:rsid w:val="008E721D"/>
    <w:rsid w:val="008F1A70"/>
    <w:rsid w:val="009148F6"/>
    <w:rsid w:val="00914983"/>
    <w:rsid w:val="00920D15"/>
    <w:rsid w:val="00933B30"/>
    <w:rsid w:val="00934865"/>
    <w:rsid w:val="00935E93"/>
    <w:rsid w:val="009634AC"/>
    <w:rsid w:val="00963AA5"/>
    <w:rsid w:val="00973624"/>
    <w:rsid w:val="00995E6B"/>
    <w:rsid w:val="009963B9"/>
    <w:rsid w:val="009B189D"/>
    <w:rsid w:val="009B723B"/>
    <w:rsid w:val="009C7C16"/>
    <w:rsid w:val="009E07F1"/>
    <w:rsid w:val="009E5F70"/>
    <w:rsid w:val="009F37D1"/>
    <w:rsid w:val="009F3F01"/>
    <w:rsid w:val="00A25234"/>
    <w:rsid w:val="00A332D4"/>
    <w:rsid w:val="00A50835"/>
    <w:rsid w:val="00A52669"/>
    <w:rsid w:val="00A576A0"/>
    <w:rsid w:val="00A63323"/>
    <w:rsid w:val="00A66B32"/>
    <w:rsid w:val="00A77085"/>
    <w:rsid w:val="00A9430E"/>
    <w:rsid w:val="00AB24B7"/>
    <w:rsid w:val="00AB538B"/>
    <w:rsid w:val="00AB6B99"/>
    <w:rsid w:val="00AC2054"/>
    <w:rsid w:val="00AD07ED"/>
    <w:rsid w:val="00AE76E6"/>
    <w:rsid w:val="00B04E07"/>
    <w:rsid w:val="00B07686"/>
    <w:rsid w:val="00B16B5A"/>
    <w:rsid w:val="00B26D2B"/>
    <w:rsid w:val="00B364B5"/>
    <w:rsid w:val="00B711D0"/>
    <w:rsid w:val="00B7343B"/>
    <w:rsid w:val="00B846EA"/>
    <w:rsid w:val="00B85044"/>
    <w:rsid w:val="00B910EA"/>
    <w:rsid w:val="00BB6195"/>
    <w:rsid w:val="00BD31DE"/>
    <w:rsid w:val="00BE1485"/>
    <w:rsid w:val="00BF0BED"/>
    <w:rsid w:val="00BF6A2A"/>
    <w:rsid w:val="00C008B7"/>
    <w:rsid w:val="00C069FB"/>
    <w:rsid w:val="00C17065"/>
    <w:rsid w:val="00C30FA5"/>
    <w:rsid w:val="00C34E23"/>
    <w:rsid w:val="00C41F72"/>
    <w:rsid w:val="00C51B0E"/>
    <w:rsid w:val="00C65A69"/>
    <w:rsid w:val="00C71A9B"/>
    <w:rsid w:val="00C72052"/>
    <w:rsid w:val="00C75153"/>
    <w:rsid w:val="00C76458"/>
    <w:rsid w:val="00C83421"/>
    <w:rsid w:val="00C84AD7"/>
    <w:rsid w:val="00C90194"/>
    <w:rsid w:val="00C90D41"/>
    <w:rsid w:val="00C91CC9"/>
    <w:rsid w:val="00C93538"/>
    <w:rsid w:val="00C9768F"/>
    <w:rsid w:val="00CA2481"/>
    <w:rsid w:val="00CA4BF3"/>
    <w:rsid w:val="00CB23EC"/>
    <w:rsid w:val="00CB7716"/>
    <w:rsid w:val="00CC0F42"/>
    <w:rsid w:val="00CC3321"/>
    <w:rsid w:val="00CD4969"/>
    <w:rsid w:val="00CE0E14"/>
    <w:rsid w:val="00CE3160"/>
    <w:rsid w:val="00CF4AF5"/>
    <w:rsid w:val="00D01861"/>
    <w:rsid w:val="00D01AEE"/>
    <w:rsid w:val="00D07416"/>
    <w:rsid w:val="00D108CD"/>
    <w:rsid w:val="00D341D3"/>
    <w:rsid w:val="00D352DD"/>
    <w:rsid w:val="00D361A8"/>
    <w:rsid w:val="00D379EC"/>
    <w:rsid w:val="00D44219"/>
    <w:rsid w:val="00D645EE"/>
    <w:rsid w:val="00D6751F"/>
    <w:rsid w:val="00D82250"/>
    <w:rsid w:val="00DB093E"/>
    <w:rsid w:val="00DB0BE6"/>
    <w:rsid w:val="00DC3B6C"/>
    <w:rsid w:val="00DE568D"/>
    <w:rsid w:val="00DF68CB"/>
    <w:rsid w:val="00DF73F9"/>
    <w:rsid w:val="00E10235"/>
    <w:rsid w:val="00E11BF2"/>
    <w:rsid w:val="00E176D8"/>
    <w:rsid w:val="00E213A8"/>
    <w:rsid w:val="00E23560"/>
    <w:rsid w:val="00E32A38"/>
    <w:rsid w:val="00E60491"/>
    <w:rsid w:val="00E95B0B"/>
    <w:rsid w:val="00EA0803"/>
    <w:rsid w:val="00EA2025"/>
    <w:rsid w:val="00EB4898"/>
    <w:rsid w:val="00EC10CA"/>
    <w:rsid w:val="00ED615F"/>
    <w:rsid w:val="00ED6FF0"/>
    <w:rsid w:val="00F13AF2"/>
    <w:rsid w:val="00F21523"/>
    <w:rsid w:val="00F23937"/>
    <w:rsid w:val="00F2643F"/>
    <w:rsid w:val="00F30CC2"/>
    <w:rsid w:val="00F52C66"/>
    <w:rsid w:val="00F678CA"/>
    <w:rsid w:val="00F72F2A"/>
    <w:rsid w:val="00F77EF1"/>
    <w:rsid w:val="00F96453"/>
    <w:rsid w:val="00FC1EA7"/>
    <w:rsid w:val="00FE0EF6"/>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6CF36AFD"/>
  <w15:chartTrackingRefBased/>
  <w15:docId w15:val="{5430D887-40AA-49E3-B1A3-B1FABA2D2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D2B"/>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B26D2B"/>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B26D2B"/>
    <w:pPr>
      <w:outlineLvl w:val="1"/>
    </w:pPr>
    <w:rPr>
      <w:sz w:val="28"/>
    </w:rPr>
  </w:style>
  <w:style w:type="paragraph" w:styleId="Heading3">
    <w:name w:val="heading 3"/>
    <w:basedOn w:val="Normal"/>
    <w:next w:val="Normal"/>
    <w:link w:val="Heading3Char"/>
    <w:uiPriority w:val="9"/>
    <w:unhideWhenUsed/>
    <w:qFormat/>
    <w:rsid w:val="00B26D2B"/>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B26D2B"/>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B26D2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B26D2B"/>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B26D2B"/>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B26D2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26D2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D2B"/>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B26D2B"/>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B26D2B"/>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B26D2B"/>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B26D2B"/>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B26D2B"/>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B26D2B"/>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B26D2B"/>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B26D2B"/>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B26D2B"/>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26D2B"/>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B26D2B"/>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B26D2B"/>
    <w:pPr>
      <w:tabs>
        <w:tab w:val="center" w:pos="4320"/>
        <w:tab w:val="right" w:pos="8640"/>
      </w:tabs>
    </w:pPr>
  </w:style>
  <w:style w:type="character" w:customStyle="1" w:styleId="HeaderChar">
    <w:name w:val="Header Char"/>
    <w:basedOn w:val="DefaultParagraphFont"/>
    <w:link w:val="Header"/>
    <w:uiPriority w:val="99"/>
    <w:rsid w:val="00B26D2B"/>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B26D2B"/>
    <w:pPr>
      <w:tabs>
        <w:tab w:val="center" w:pos="4320"/>
        <w:tab w:val="right" w:pos="8640"/>
      </w:tabs>
    </w:pPr>
  </w:style>
  <w:style w:type="character" w:customStyle="1" w:styleId="FooterChar">
    <w:name w:val="Footer Char"/>
    <w:basedOn w:val="DefaultParagraphFont"/>
    <w:link w:val="Footer"/>
    <w:uiPriority w:val="99"/>
    <w:rsid w:val="00B26D2B"/>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B26D2B"/>
    <w:rPr>
      <w:noProof w:val="0"/>
    </w:rPr>
  </w:style>
  <w:style w:type="character" w:styleId="Hyperlink">
    <w:name w:val="Hyperlink"/>
    <w:basedOn w:val="DefaultParagraphFont"/>
    <w:uiPriority w:val="99"/>
    <w:unhideWhenUsed/>
    <w:rsid w:val="00B26D2B"/>
    <w:rPr>
      <w:noProof w:val="0"/>
      <w:color w:val="467886" w:themeColor="hyperlink"/>
      <w:u w:val="single"/>
    </w:rPr>
  </w:style>
  <w:style w:type="paragraph" w:styleId="Revision">
    <w:name w:val="Revision"/>
    <w:hidden/>
    <w:uiPriority w:val="99"/>
    <w:semiHidden/>
    <w:rsid w:val="00B26D2B"/>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B26D2B"/>
    <w:pPr>
      <w:spacing w:after="120"/>
    </w:pPr>
    <w:rPr>
      <w:b/>
      <w:bCs/>
      <w:color w:val="FFFFFF"/>
      <w:sz w:val="32"/>
      <w:szCs w:val="32"/>
    </w:rPr>
  </w:style>
  <w:style w:type="paragraph" w:customStyle="1" w:styleId="Headline">
    <w:name w:val="Headline"/>
    <w:basedOn w:val="Normal"/>
    <w:next w:val="Normal"/>
    <w:link w:val="HeadlineChar"/>
    <w:qFormat/>
    <w:rsid w:val="00B26D2B"/>
    <w:rPr>
      <w:rFonts w:ascii="Segoe UI Semilight" w:hAnsi="Segoe UI Semilight" w:cs="Segoe UI Semilight"/>
      <w:b/>
      <w:bCs/>
      <w:color w:val="FFFFFF"/>
      <w:sz w:val="40"/>
      <w:szCs w:val="40"/>
    </w:rPr>
  </w:style>
  <w:style w:type="paragraph" w:customStyle="1" w:styleId="ExhibitTitle">
    <w:name w:val="Exhibit Title"/>
    <w:basedOn w:val="Normal"/>
    <w:qFormat/>
    <w:rsid w:val="00B26D2B"/>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B26D2B"/>
    <w:pPr>
      <w:shd w:val="clear" w:color="auto" w:fill="D6E2FA"/>
      <w:spacing w:after="0"/>
    </w:pPr>
    <w:rPr>
      <w:color w:val="595959" w:themeColor="text1" w:themeTint="A6"/>
      <w:sz w:val="18"/>
    </w:rPr>
  </w:style>
  <w:style w:type="paragraph" w:customStyle="1" w:styleId="ExhibitSource">
    <w:name w:val="Exhibit Source"/>
    <w:next w:val="Normal"/>
    <w:qFormat/>
    <w:rsid w:val="00B26D2B"/>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rsid w:val="00B26D2B"/>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B26D2B"/>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B26D2B"/>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B26D2B"/>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B26D2B"/>
    <w:rPr>
      <w:rFonts w:ascii="Segoe UI" w:hAnsi="Segoe UI" w:cs="Segoe UI"/>
      <w:noProof w:val="0"/>
      <w:color w:val="000000" w:themeColor="text1"/>
    </w:rPr>
  </w:style>
  <w:style w:type="paragraph" w:customStyle="1" w:styleId="Summary">
    <w:name w:val="Summary"/>
    <w:basedOn w:val="Normal"/>
    <w:link w:val="SummaryChar"/>
    <w:qFormat/>
    <w:rsid w:val="00B26D2B"/>
    <w:pPr>
      <w:numPr>
        <w:numId w:val="1"/>
      </w:numPr>
      <w:ind w:left="1797" w:hanging="357"/>
    </w:pPr>
    <w:rPr>
      <w:kern w:val="2"/>
      <w:sz w:val="22"/>
      <w14:ligatures w14:val="standardContextual"/>
    </w:rPr>
  </w:style>
  <w:style w:type="paragraph" w:customStyle="1" w:styleId="TableData">
    <w:name w:val="Table Data"/>
    <w:link w:val="TableDataChar"/>
    <w:qFormat/>
    <w:rsid w:val="00B26D2B"/>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B26D2B"/>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B26D2B"/>
    <w:rPr>
      <w:rFonts w:ascii="Segoe UI Semilight" w:hAnsi="Segoe UI Semilight" w:cs="Segoe UI Semilight"/>
      <w:b/>
      <w:bCs/>
      <w:noProof w:val="0"/>
      <w:color w:val="FFFFFF"/>
      <w:kern w:val="0"/>
      <w:sz w:val="40"/>
      <w:szCs w:val="40"/>
      <w14:ligatures w14:val="none"/>
    </w:rPr>
  </w:style>
  <w:style w:type="paragraph" w:customStyle="1" w:styleId="PublishDate">
    <w:name w:val="Publish Date"/>
    <w:basedOn w:val="Normal"/>
    <w:link w:val="PublishDateChar"/>
    <w:qFormat/>
    <w:rsid w:val="00B26D2B"/>
    <w:pPr>
      <w:spacing w:before="0" w:after="0"/>
      <w:jc w:val="right"/>
    </w:pPr>
    <w:rPr>
      <w:color w:val="003469"/>
      <w:sz w:val="24"/>
      <w:szCs w:val="24"/>
    </w:rPr>
  </w:style>
  <w:style w:type="paragraph" w:customStyle="1" w:styleId="Author">
    <w:name w:val="Author"/>
    <w:basedOn w:val="Bullet"/>
    <w:link w:val="AuthorChar"/>
    <w:qFormat/>
    <w:rsid w:val="00B26D2B"/>
    <w:pPr>
      <w:numPr>
        <w:numId w:val="0"/>
      </w:numPr>
      <w:spacing w:after="0" w:line="240" w:lineRule="auto"/>
    </w:pPr>
    <w:rPr>
      <w:color w:val="7F7F7F" w:themeColor="text1" w:themeTint="80"/>
      <w:szCs w:val="22"/>
    </w:rPr>
  </w:style>
  <w:style w:type="character" w:customStyle="1" w:styleId="PublishDateChar">
    <w:name w:val="Publish Date Char"/>
    <w:basedOn w:val="DefaultParagraphFont"/>
    <w:link w:val="PublishDate"/>
    <w:rsid w:val="00B26D2B"/>
    <w:rPr>
      <w:rFonts w:ascii="Segoe UI" w:hAnsi="Segoe UI" w:cs="Segoe UI"/>
      <w:noProof w:val="0"/>
      <w:color w:val="003469"/>
      <w:kern w:val="0"/>
      <w:sz w:val="24"/>
      <w:szCs w:val="24"/>
      <w14:ligatures w14:val="none"/>
    </w:rPr>
  </w:style>
  <w:style w:type="character" w:customStyle="1" w:styleId="AuthorChar">
    <w:name w:val="Author Char"/>
    <w:basedOn w:val="FooterChar"/>
    <w:link w:val="Author"/>
    <w:rsid w:val="00B26D2B"/>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B26D2B"/>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B26D2B"/>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B26D2B"/>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B26D2B"/>
    <w:rPr>
      <w:color w:val="003469"/>
    </w:rPr>
  </w:style>
  <w:style w:type="character" w:customStyle="1" w:styleId="RepeatingFooterChar">
    <w:name w:val="Repeating Footer Char"/>
    <w:basedOn w:val="FooterChar"/>
    <w:link w:val="RepeatingFooter"/>
    <w:rsid w:val="00B26D2B"/>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B26D2B"/>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B26D2B"/>
    <w:rPr>
      <w:b/>
      <w:bCs/>
      <w:noProof w:val="0"/>
    </w:rPr>
  </w:style>
  <w:style w:type="character" w:customStyle="1" w:styleId="Italics">
    <w:name w:val="Italics"/>
    <w:uiPriority w:val="1"/>
    <w:qFormat/>
    <w:rsid w:val="00B26D2B"/>
    <w:rPr>
      <w:i/>
      <w:iCs/>
      <w:noProof w:val="0"/>
    </w:rPr>
  </w:style>
  <w:style w:type="table" w:customStyle="1" w:styleId="TableGridHeader">
    <w:name w:val="Table Grid Header"/>
    <w:basedOn w:val="TableNormal"/>
    <w:uiPriority w:val="99"/>
    <w:rsid w:val="00B26D2B"/>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my.oxfordeconomics.com/reportaction/babE15B8f3C744D1a33Ae7/Toc"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E0E22FE-E1F3-4E33-B334-C1B39ED3262E}"/>
      </w:docPartPr>
      <w:docPartBody>
        <w:p w:rsidR="000327C0" w:rsidRDefault="000327C0">
          <w:r w:rsidRPr="00F851A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7C0"/>
    <w:rsid w:val="000327C0"/>
    <w:rsid w:val="00047386"/>
    <w:rsid w:val="002827FE"/>
    <w:rsid w:val="00331300"/>
    <w:rsid w:val="00D108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bad2983f189b08317ae7fe927a2f2b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f6587de4469ac49f2967b9bbb3170ea5"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48A664-92AA-4B87-99C8-C84064ECB8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BBCB20-3A99-4098-A704-7E23D262991A}">
  <ds:schemaRefs>
    <ds:schemaRef ds:uri="http://purl.org/dc/terms/"/>
    <ds:schemaRef ds:uri="http://www.w3.org/XML/1998/namespace"/>
    <ds:schemaRef ds:uri="6ec33f61-c765-4e3b-9958-53c32fd1fd0b"/>
    <ds:schemaRef ds:uri="http://schemas.microsoft.com/office/infopath/2007/PartnerControls"/>
    <ds:schemaRef ds:uri="http://purl.org/dc/elements/1.1/"/>
    <ds:schemaRef ds:uri="http://schemas.microsoft.com/office/2006/documentManagement/types"/>
    <ds:schemaRef ds:uri="6c77b332-7df6-4eff-997f-266963d55fc4"/>
    <ds:schemaRef ds:uri="http://schemas.microsoft.com/office/2006/metadata/properties"/>
    <ds:schemaRef ds:uri="http://schemas.openxmlformats.org/package/2006/metadata/core-properties"/>
    <ds:schemaRef ds:uri="http://purl.org/dc/dcmitype/"/>
  </ds:schemaRefs>
</ds:datastoreItem>
</file>

<file path=customXml/itemProps3.xml><?xml version="1.0" encoding="utf-8"?>
<ds:datastoreItem xmlns:ds="http://schemas.openxmlformats.org/officeDocument/2006/customXml" ds:itemID="{4BC12831-5589-465C-B97C-B0D54CEFA9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573</Words>
  <Characters>2860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10</cp:revision>
  <dcterms:created xsi:type="dcterms:W3CDTF">2025-12-18T13:58:00Z</dcterms:created>
  <dcterms:modified xsi:type="dcterms:W3CDTF">2025-12-18T14:09:00Z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2025-12-18T14:00:01.000Z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v0.8.2.0</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CATEGORIES">
    <vt:lpwstr>AnalysisbyRegion-Europe-UnitedKingdom,Macro-ResearchBriefings-UnitedKingdom</vt:lpwstr>
  </property>
  <property fmtid="{D5CDD505-2E9C-101B-9397-08002B2CF9AE}" pid="15" name="OEP_TAGS">
    <vt:lpwstr>Key Themes:monetary policy,interest rates</vt:lpwstr>
  </property>
  <property fmtid="{D5CDD505-2E9C-101B-9397-08002B2CF9AE}" pid="16" name="OEP_KEY_THEMES">
    <vt:lpwstr>monetary policy,interest rates</vt:lpwstr>
  </property>
  <property fmtid="{D5CDD505-2E9C-101B-9397-08002B2CF9AE}" pid="17" name="ContentTypeId">
    <vt:lpwstr>0x01010009401BB7205AF745BAD4FA98BDE0B98F</vt:lpwstr>
  </property>
  <property fmtid="{D5CDD505-2E9C-101B-9397-08002B2CF9AE}" pid="18" name="OEP_PRODUCT_CODE">
    <vt:lpwstr>87c223Db634C4bAb9601bd</vt:lpwstr>
  </property>
  <property fmtid="{D5CDD505-2E9C-101B-9397-08002B2CF9AE}" pid="19" name="OEP_PUBLISH_DATE">
    <vt:lpwstr/>
  </property>
</Properties>
</file>