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7361E" w14:textId="3C688A4E" w:rsidR="00C0081C" w:rsidRDefault="0066762F" w:rsidP="009C5ABD">
      <w:pPr>
        <w:pStyle w:val="Bullet"/>
      </w:pPr>
      <w:r>
        <w:t xml:space="preserve">Data reliability </w:t>
      </w:r>
      <w:r w:rsidR="00505C45">
        <w:t xml:space="preserve">concerns </w:t>
      </w:r>
      <w:r w:rsidR="00663316">
        <w:t xml:space="preserve">continue to plague key official UK </w:t>
      </w:r>
      <w:r w:rsidR="0062327C">
        <w:t>economic statistics</w:t>
      </w:r>
      <w:r w:rsidR="00F220E4">
        <w:t xml:space="preserve">, while </w:t>
      </w:r>
      <w:r w:rsidR="007B20E3">
        <w:t>many</w:t>
      </w:r>
      <w:r w:rsidR="00113C97">
        <w:t xml:space="preserve"> </w:t>
      </w:r>
      <w:r w:rsidR="008822B6">
        <w:t>business</w:t>
      </w:r>
      <w:r w:rsidR="00113C97">
        <w:t xml:space="preserve"> survey</w:t>
      </w:r>
      <w:r w:rsidR="008822B6">
        <w:t>s</w:t>
      </w:r>
      <w:r w:rsidR="00113C97">
        <w:t xml:space="preserve"> have proved </w:t>
      </w:r>
      <w:r w:rsidR="00F2458C">
        <w:t>very</w:t>
      </w:r>
      <w:r w:rsidR="00D26F51">
        <w:t xml:space="preserve"> volatile in recent months. </w:t>
      </w:r>
      <w:r w:rsidR="00F6681B">
        <w:t xml:space="preserve">Our heatmap of alternative indicators </w:t>
      </w:r>
      <w:r w:rsidR="005A63FA">
        <w:t>focuses on timely</w:t>
      </w:r>
      <w:r w:rsidR="008822B6">
        <w:t>,</w:t>
      </w:r>
      <w:r w:rsidR="005A63FA">
        <w:t xml:space="preserve"> high-frequency </w:t>
      </w:r>
      <w:r w:rsidR="00C47578">
        <w:t>data</w:t>
      </w:r>
      <w:r w:rsidR="008822B6">
        <w:t>sets</w:t>
      </w:r>
      <w:r w:rsidR="0074067B">
        <w:t xml:space="preserve">, </w:t>
      </w:r>
      <w:r w:rsidR="003B6D14">
        <w:t>provid</w:t>
      </w:r>
      <w:r w:rsidR="0074067B">
        <w:t>ing</w:t>
      </w:r>
      <w:r w:rsidR="003B6D14">
        <w:t xml:space="preserve"> a helpful complement to the existing suite of </w:t>
      </w:r>
      <w:r w:rsidR="00F47A99">
        <w:t xml:space="preserve">indicators we use to gauge </w:t>
      </w:r>
      <w:r w:rsidR="00385119">
        <w:t>economic conditions</w:t>
      </w:r>
      <w:r w:rsidR="00F47A99">
        <w:t>.</w:t>
      </w:r>
    </w:p>
    <w:p w14:paraId="5BEB7ED8" w14:textId="264D0CAA" w:rsidR="009C5ABD" w:rsidRDefault="00C0081C" w:rsidP="009C5ABD">
      <w:pPr>
        <w:pStyle w:val="Bullet"/>
      </w:pPr>
      <w:r w:rsidRPr="00C0081C">
        <w:t xml:space="preserve">The </w:t>
      </w:r>
      <w:r w:rsidR="003E79F4">
        <w:t>main</w:t>
      </w:r>
      <w:r w:rsidR="00920134">
        <w:t xml:space="preserve"> takeaway is that</w:t>
      </w:r>
      <w:r w:rsidR="002F3E56">
        <w:t xml:space="preserve"> </w:t>
      </w:r>
      <w:r w:rsidR="008822B6">
        <w:t xml:space="preserve">most </w:t>
      </w:r>
      <w:r w:rsidR="0066762F">
        <w:t xml:space="preserve">data </w:t>
      </w:r>
      <w:r w:rsidR="008822B6">
        <w:t>are consistent with relatively weak econom</w:t>
      </w:r>
      <w:r w:rsidR="00441F0A">
        <w:t>ic momentum</w:t>
      </w:r>
      <w:r w:rsidR="002508A5">
        <w:t xml:space="preserve">, but </w:t>
      </w:r>
      <w:r w:rsidR="00B924FF">
        <w:t>there</w:t>
      </w:r>
      <w:r w:rsidR="008822B6">
        <w:t xml:space="preserve"> were </w:t>
      </w:r>
      <w:r w:rsidR="001C2DF3">
        <w:t xml:space="preserve">no major sources of worry </w:t>
      </w:r>
      <w:r w:rsidR="008822B6">
        <w:t>at the end</w:t>
      </w:r>
      <w:r w:rsidR="00E0145D">
        <w:t xml:space="preserve"> of </w:t>
      </w:r>
      <w:r w:rsidR="00B924FF">
        <w:t>last year</w:t>
      </w:r>
      <w:r w:rsidR="00DD2C76">
        <w:t>.</w:t>
      </w:r>
    </w:p>
    <w:p w14:paraId="223BB986" w14:textId="3EDFC33D" w:rsidR="009C5ABD" w:rsidRDefault="00873DF9" w:rsidP="00425A02">
      <w:pPr>
        <w:pStyle w:val="Bullet"/>
      </w:pPr>
      <w:r>
        <w:t xml:space="preserve">The latest data suggests </w:t>
      </w:r>
      <w:r w:rsidR="0052103B">
        <w:t xml:space="preserve">labour market conditions continue to loosen, while </w:t>
      </w:r>
      <w:r w:rsidR="00402054">
        <w:t xml:space="preserve">UK goods exports </w:t>
      </w:r>
      <w:r w:rsidR="0035121E">
        <w:t>were already in a weak position before</w:t>
      </w:r>
      <w:r w:rsidR="00BB3AA0">
        <w:t xml:space="preserve"> this month's </w:t>
      </w:r>
      <w:r w:rsidR="00210422">
        <w:t>spike in trade tensions with the US.</w:t>
      </w:r>
      <w:r w:rsidR="00402054">
        <w:t xml:space="preserve"> </w:t>
      </w:r>
      <w:r w:rsidR="005C3329">
        <w:t xml:space="preserve">Most </w:t>
      </w:r>
      <w:r w:rsidR="00425A02">
        <w:t xml:space="preserve">consumer </w:t>
      </w:r>
      <w:r w:rsidR="005C3329">
        <w:t xml:space="preserve">indicators </w:t>
      </w:r>
      <w:r w:rsidR="00B8692E">
        <w:t xml:space="preserve">have improved </w:t>
      </w:r>
      <w:r w:rsidR="00B924FF">
        <w:t>recently</w:t>
      </w:r>
      <w:r w:rsidR="00B8692E">
        <w:t xml:space="preserve">, suggesting </w:t>
      </w:r>
      <w:r w:rsidR="00957B85">
        <w:t>households</w:t>
      </w:r>
      <w:r w:rsidR="00B8692E">
        <w:t xml:space="preserve"> </w:t>
      </w:r>
      <w:r w:rsidR="00957B85">
        <w:t xml:space="preserve">may slowly </w:t>
      </w:r>
      <w:r w:rsidR="00B8692E">
        <w:t>be shedding the extreme caution of recent</w:t>
      </w:r>
      <w:r w:rsidR="00C63694">
        <w:t xml:space="preserve"> years.</w:t>
      </w:r>
    </w:p>
    <w:p w14:paraId="376C31EF" w14:textId="3E6B06BF" w:rsidR="00DE35DC" w:rsidRDefault="00E36738" w:rsidP="00F179FC">
      <w:r>
        <w:t>Last year</w:t>
      </w:r>
      <w:r w:rsidR="004F6101">
        <w:t>,</w:t>
      </w:r>
      <w:r>
        <w:t xml:space="preserve"> </w:t>
      </w:r>
      <w:hyperlink r:id="rId10" w:history="1">
        <w:r w:rsidR="009A6E30" w:rsidRPr="00424337">
          <w:rPr>
            <w:rStyle w:val="Hyperlink"/>
          </w:rPr>
          <w:t>we highlighted</w:t>
        </w:r>
      </w:hyperlink>
      <w:r w:rsidR="009A6E30">
        <w:t xml:space="preserve"> widespread </w:t>
      </w:r>
      <w:r w:rsidR="00447E9E">
        <w:t>issues with several official data series published by the Office for National Statistics.</w:t>
      </w:r>
      <w:r w:rsidR="00B241B1">
        <w:t xml:space="preserve"> </w:t>
      </w:r>
      <w:r w:rsidR="00F35161">
        <w:t xml:space="preserve">Though </w:t>
      </w:r>
      <w:r w:rsidR="00163E40">
        <w:t>improvements</w:t>
      </w:r>
      <w:r w:rsidR="00EF5053">
        <w:t xml:space="preserve"> have </w:t>
      </w:r>
      <w:r w:rsidR="00163E40">
        <w:t xml:space="preserve">since </w:t>
      </w:r>
      <w:r w:rsidR="00EF5053">
        <w:t xml:space="preserve">been made to some </w:t>
      </w:r>
      <w:r w:rsidR="00163E40">
        <w:t>series</w:t>
      </w:r>
      <w:r w:rsidR="00EF5053">
        <w:t xml:space="preserve">, </w:t>
      </w:r>
      <w:r w:rsidR="00191A5D">
        <w:t xml:space="preserve">including </w:t>
      </w:r>
      <w:r w:rsidR="00ED6FF3">
        <w:t xml:space="preserve">the </w:t>
      </w:r>
      <w:r w:rsidR="008C4194">
        <w:t>correction</w:t>
      </w:r>
      <w:r w:rsidR="008C4194" w:rsidRPr="004C310C">
        <w:t xml:space="preserve"> </w:t>
      </w:r>
      <w:r w:rsidR="00ED6FF3" w:rsidRPr="004C310C">
        <w:t xml:space="preserve">of errors </w:t>
      </w:r>
      <w:r w:rsidR="00C30F6E" w:rsidRPr="004C310C">
        <w:t>in</w:t>
      </w:r>
      <w:r w:rsidR="00ED6FF3" w:rsidRPr="004C310C">
        <w:t xml:space="preserve"> </w:t>
      </w:r>
      <w:r w:rsidR="00163E40" w:rsidRPr="004C310C">
        <w:t xml:space="preserve">the </w:t>
      </w:r>
      <w:hyperlink r:id="rId11" w:history="1">
        <w:r w:rsidR="00163E40" w:rsidRPr="00010FA4">
          <w:rPr>
            <w:rStyle w:val="Hyperlink"/>
          </w:rPr>
          <w:t>retail sales</w:t>
        </w:r>
      </w:hyperlink>
      <w:r w:rsidR="00A766BC">
        <w:t xml:space="preserve"> and </w:t>
      </w:r>
      <w:hyperlink r:id="rId12" w:history="1">
        <w:r w:rsidR="00A766BC" w:rsidRPr="00010FA4">
          <w:rPr>
            <w:rStyle w:val="Hyperlink"/>
          </w:rPr>
          <w:t>producer prices</w:t>
        </w:r>
      </w:hyperlink>
      <w:r w:rsidR="00163E40" w:rsidRPr="004C310C">
        <w:t xml:space="preserve"> </w:t>
      </w:r>
      <w:r w:rsidR="00A7302C" w:rsidRPr="004C310C">
        <w:t>data</w:t>
      </w:r>
      <w:r w:rsidR="00A7302C">
        <w:t xml:space="preserve">, </w:t>
      </w:r>
      <w:r w:rsidR="00F51D2D">
        <w:t xml:space="preserve">quality concerns </w:t>
      </w:r>
      <w:r w:rsidR="002B6958">
        <w:t xml:space="preserve">in several key areas </w:t>
      </w:r>
      <w:r w:rsidR="00000521">
        <w:t>persist</w:t>
      </w:r>
      <w:r w:rsidR="00F9273E">
        <w:t>.</w:t>
      </w:r>
    </w:p>
    <w:p w14:paraId="44C33E14" w14:textId="7F084F4D" w:rsidR="00236F99" w:rsidRDefault="008C4194" w:rsidP="00236F99">
      <w:r>
        <w:t>At the same time</w:t>
      </w:r>
      <w:r w:rsidR="00366FB4">
        <w:t xml:space="preserve">, </w:t>
      </w:r>
      <w:r w:rsidR="00B7215D">
        <w:t xml:space="preserve">many </w:t>
      </w:r>
      <w:r w:rsidR="00E32D72">
        <w:t>survey measures</w:t>
      </w:r>
      <w:r w:rsidR="00A35208">
        <w:t xml:space="preserve"> of economic activity</w:t>
      </w:r>
      <w:r w:rsidR="00E32D72">
        <w:t xml:space="preserve"> </w:t>
      </w:r>
      <w:r w:rsidR="008A6B4C">
        <w:t xml:space="preserve">have </w:t>
      </w:r>
      <w:r w:rsidR="006F7085">
        <w:t xml:space="preserve">been </w:t>
      </w:r>
      <w:hyperlink r:id="rId13" w:history="1">
        <w:r w:rsidR="006F7085" w:rsidRPr="00E06F0B">
          <w:rPr>
            <w:rStyle w:val="Hyperlink"/>
          </w:rPr>
          <w:t xml:space="preserve">particularly </w:t>
        </w:r>
        <w:r w:rsidR="008A6B4C" w:rsidRPr="00E06F0B">
          <w:rPr>
            <w:rStyle w:val="Hyperlink"/>
          </w:rPr>
          <w:t>noisy</w:t>
        </w:r>
      </w:hyperlink>
      <w:r w:rsidR="00D5409C">
        <w:t xml:space="preserve">, partly as a result of </w:t>
      </w:r>
      <w:r w:rsidR="00F80C52">
        <w:t>swings in sentiment around November's Budget</w:t>
      </w:r>
      <w:r w:rsidR="00BD13A4">
        <w:t>. These measures also</w:t>
      </w:r>
      <w:r w:rsidR="006F7085">
        <w:t xml:space="preserve"> continue to have a weak relationship with </w:t>
      </w:r>
      <w:r w:rsidR="006D0EFE">
        <w:t>GDP growth.</w:t>
      </w:r>
      <w:r w:rsidR="00942BA5">
        <w:t xml:space="preserve"> To help overcome </w:t>
      </w:r>
      <w:r w:rsidR="00FC0A03">
        <w:t xml:space="preserve">these limitations, we have compiled </w:t>
      </w:r>
      <w:r w:rsidR="00AD622E">
        <w:t>17</w:t>
      </w:r>
      <w:r w:rsidR="00D27A61">
        <w:t xml:space="preserve"> </w:t>
      </w:r>
      <w:r w:rsidR="003A2C93">
        <w:t>preferred</w:t>
      </w:r>
      <w:r w:rsidR="00222AAB">
        <w:t xml:space="preserve"> high-frequency</w:t>
      </w:r>
      <w:r w:rsidR="003A2C93">
        <w:t xml:space="preserve"> </w:t>
      </w:r>
      <w:r w:rsidR="00B60ABF">
        <w:t xml:space="preserve">alternative indicators </w:t>
      </w:r>
      <w:r w:rsidR="00AD05EF">
        <w:t>into a heatmap</w:t>
      </w:r>
      <w:r w:rsidR="001258ED">
        <w:t xml:space="preserve"> to provide a </w:t>
      </w:r>
      <w:r w:rsidR="00C0471B">
        <w:t>broad and timely assessment of current conditions in the UK economy</w:t>
      </w:r>
      <w:r w:rsidR="00836E52">
        <w:t xml:space="preserve"> (</w:t>
      </w:r>
      <w:r w:rsidR="00AE46EE" w:rsidRPr="00947CA4">
        <w:rPr>
          <w:b/>
          <w:color w:val="003469"/>
        </w:rPr>
        <w:fldChar w:fldCharType="begin"/>
      </w:r>
      <w:r w:rsidR="00947CA4" w:rsidRPr="00947CA4">
        <w:rPr>
          <w:b/>
          <w:color w:val="003469"/>
        </w:rPr>
        <w:instrText xml:space="preserve">REF _Ref219807826 \h \* Charformat </w:instrText>
      </w:r>
      <w:r w:rsidR="00947CA4" w:rsidRPr="00947CA4">
        <w:rPr>
          <w:b/>
          <w:color w:val="003469"/>
        </w:rPr>
      </w:r>
      <w:r w:rsidR="00AE46EE" w:rsidRPr="00947CA4">
        <w:rPr>
          <w:b/>
          <w:color w:val="003469"/>
        </w:rPr>
        <w:fldChar w:fldCharType="separate"/>
      </w:r>
      <w:r w:rsidR="00947CA4" w:rsidRPr="00947CA4">
        <w:rPr>
          <w:b/>
          <w:color w:val="003469"/>
        </w:rPr>
        <w:t>Chart 1</w:t>
      </w:r>
      <w:r w:rsidR="00AE46EE" w:rsidRPr="00947CA4">
        <w:rPr>
          <w:b/>
          <w:color w:val="003469"/>
        </w:rPr>
        <w:fldChar w:fldCharType="end"/>
      </w:r>
      <w:r w:rsidR="00836E52">
        <w:t>)</w:t>
      </w:r>
      <w:r w:rsidR="00C0471B">
        <w:t>.</w:t>
      </w:r>
      <w:r w:rsidR="00344734">
        <w:t xml:space="preserve"> </w:t>
      </w:r>
      <w:r w:rsidR="00702B84">
        <w:t xml:space="preserve">See </w:t>
      </w:r>
      <w:r w:rsidR="00012961">
        <w:t xml:space="preserve">the </w:t>
      </w:r>
      <w:r w:rsidR="00012961" w:rsidRPr="00012961">
        <w:rPr>
          <w:b/>
          <w:color w:val="003469"/>
        </w:rPr>
        <w:t>Appendix</w:t>
      </w:r>
      <w:r w:rsidR="00012961">
        <w:t xml:space="preserve"> for further details.</w:t>
      </w:r>
    </w:p>
    <w:p w14:paraId="122F7C1E" w14:textId="41AA9218" w:rsidR="009C5ABD" w:rsidRDefault="009C5ABD" w:rsidP="00236F99">
      <w:pPr>
        <w:pStyle w:val="ExhibitTitle"/>
        <w:jc w:val="center"/>
      </w:pPr>
      <w:bookmarkStart w:id="0" w:name="_Ref219807826"/>
      <w:r>
        <w:t xml:space="preserve">Chart </w:t>
      </w:r>
      <w:r>
        <w:fldChar w:fldCharType="begin"/>
      </w:r>
      <w:r w:rsidR="00AE46EE">
        <w:instrText>SEQ CHART</w:instrText>
      </w:r>
      <w:r>
        <w:fldChar w:fldCharType="separate"/>
      </w:r>
      <w:r w:rsidR="00236F99">
        <w:rPr>
          <w:noProof/>
        </w:rPr>
        <w:t>1</w:t>
      </w:r>
      <w:r>
        <w:fldChar w:fldCharType="end"/>
      </w:r>
      <w:bookmarkEnd w:id="0"/>
      <w:r>
        <w:t xml:space="preserve">: </w:t>
      </w:r>
      <w:r w:rsidR="008931DA">
        <w:t>A</w:t>
      </w:r>
      <w:r w:rsidR="00FC14A8">
        <w:t xml:space="preserve"> broad sweep of a</w:t>
      </w:r>
      <w:r w:rsidR="008931DA">
        <w:t xml:space="preserve">lternative indicators </w:t>
      </w:r>
      <w:r w:rsidR="00F97C59">
        <w:t>points to a mixed picture for the UK economy</w:t>
      </w:r>
    </w:p>
    <w:p w14:paraId="3680FE8D" w14:textId="48F9A7AC" w:rsidR="00CE74D0" w:rsidRDefault="00CE74D0" w:rsidP="00236F99">
      <w:pPr>
        <w:spacing w:after="0"/>
        <w:jc w:val="center"/>
        <w:rPr>
          <w:noProof/>
        </w:rPr>
      </w:pPr>
      <w:r w:rsidRPr="00CE74D0">
        <w:rPr>
          <w:noProof/>
        </w:rPr>
        <w:drawing>
          <wp:inline distT="0" distB="0" distL="0" distR="0" wp14:anchorId="2B1525CC" wp14:editId="51AE8F68">
            <wp:extent cx="6120000" cy="3409200"/>
            <wp:effectExtent l="19050" t="19050" r="14605" b="20320"/>
            <wp:docPr id="8078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409200"/>
                    </a:xfrm>
                    <a:prstGeom prst="rect">
                      <a:avLst/>
                    </a:prstGeom>
                    <a:noFill/>
                    <a:ln w="6348" cap="flat" cmpd="sng" algn="ctr">
                      <a:solidFill>
                        <a:srgbClr val="FFFFFF">
                          <a:alpha val="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6C53D2C2" w14:textId="539BE552" w:rsidR="00236F99" w:rsidRPr="00236F99" w:rsidRDefault="00236F99" w:rsidP="00236F99">
      <w:pPr>
        <w:pStyle w:val="ExhibitSource"/>
        <w:jc w:val="center"/>
      </w:pPr>
      <w:r>
        <w:t>Source: ONS, DfT, Insolvency Service, exactEarth, DESNZ, Indeed, Revolut, Vocalink, EUROCONTROL, Elexon, and ECB</w:t>
      </w:r>
      <w:r>
        <w:br w:type="page"/>
      </w:r>
    </w:p>
    <w:p w14:paraId="771CEC20" w14:textId="77777777" w:rsidR="009C5ABD" w:rsidRDefault="009C5ABD" w:rsidP="009C5ABD">
      <w:pPr>
        <w:pStyle w:val="ExhibitSource"/>
        <w:jc w:val="center"/>
        <w:sectPr w:rsidR="009C5ABD" w:rsidSect="00236F99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06" w:h="16838"/>
          <w:pgMar w:top="1417" w:right="1276" w:bottom="838" w:left="1134" w:header="708" w:footer="300" w:gutter="0"/>
          <w:cols w:space="708"/>
          <w:titlePg/>
          <w:docGrid w:linePitch="360"/>
        </w:sectPr>
      </w:pPr>
    </w:p>
    <w:p w14:paraId="0D9F911D" w14:textId="29357120" w:rsidR="00426094" w:rsidRDefault="00215ECE" w:rsidP="00215ECE">
      <w:r>
        <w:lastRenderedPageBreak/>
        <w:t>The key takeaway is that although our heatmap shows few areas of emerging concern</w:t>
      </w:r>
      <w:r w:rsidR="005A7A92">
        <w:t>,</w:t>
      </w:r>
      <w:r>
        <w:t xml:space="preserve"> the broader picture is one of continued subdued econom</w:t>
      </w:r>
      <w:r w:rsidR="00835538">
        <w:t>ic momentum</w:t>
      </w:r>
      <w:r w:rsidR="004650B4">
        <w:t>,</w:t>
      </w:r>
      <w:r w:rsidR="00B924FF">
        <w:t xml:space="preserve"> leav</w:t>
      </w:r>
      <w:r w:rsidR="004650B4">
        <w:t>ing</w:t>
      </w:r>
      <w:r w:rsidR="00B924FF">
        <w:t xml:space="preserve"> </w:t>
      </w:r>
      <w:r w:rsidR="002508A5">
        <w:t xml:space="preserve">the economy </w:t>
      </w:r>
      <w:r w:rsidR="00B924FF">
        <w:t>vulnerable to anything that goes wrong</w:t>
      </w:r>
      <w:r>
        <w:t>.</w:t>
      </w:r>
    </w:p>
    <w:p w14:paraId="0521B086" w14:textId="13BB7C3F" w:rsidR="00F31F04" w:rsidRDefault="007F51D3" w:rsidP="002B70DD">
      <w:pPr>
        <w:pStyle w:val="Heading3"/>
      </w:pPr>
      <w:r>
        <w:t>Consumer spending signals are slowly improving</w:t>
      </w:r>
    </w:p>
    <w:p w14:paraId="4CCDF249" w14:textId="78DE18FF" w:rsidR="005A3AC2" w:rsidRDefault="00180378" w:rsidP="00215ECE">
      <w:r>
        <w:t xml:space="preserve">We have </w:t>
      </w:r>
      <w:hyperlink r:id="rId21" w:history="1">
        <w:r w:rsidRPr="00546102">
          <w:rPr>
            <w:rStyle w:val="Hyperlink"/>
          </w:rPr>
          <w:t>previously argued</w:t>
        </w:r>
      </w:hyperlink>
      <w:r>
        <w:t xml:space="preserve"> that the UK lacks a sustainable growth driver, with rising government spending having played an outsized role in the meagre rates of GDP growth we have seen in recent years. </w:t>
      </w:r>
      <w:r w:rsidR="00924AC3">
        <w:t>Consumer spending growth has been particularly soft, despite a strong recovery in household spending power</w:t>
      </w:r>
      <w:r w:rsidR="00C068FE">
        <w:t xml:space="preserve"> once the energy price shock had faded. B</w:t>
      </w:r>
      <w:r w:rsidR="00096519">
        <w:t xml:space="preserve">ut </w:t>
      </w:r>
      <w:r>
        <w:t xml:space="preserve">there are some early signals </w:t>
      </w:r>
      <w:r w:rsidR="00292722">
        <w:t xml:space="preserve">suggesting that </w:t>
      </w:r>
      <w:r w:rsidR="005A3AC2">
        <w:t xml:space="preserve">households are starting to slowly shed their </w:t>
      </w:r>
      <w:hyperlink r:id="rId22" w:history="1">
        <w:r w:rsidR="005A3AC2" w:rsidRPr="00F33786">
          <w:rPr>
            <w:rStyle w:val="Hyperlink"/>
          </w:rPr>
          <w:t xml:space="preserve">extremely cautious </w:t>
        </w:r>
        <w:r w:rsidR="00EA00B3" w:rsidRPr="00F33786">
          <w:rPr>
            <w:rStyle w:val="Hyperlink"/>
          </w:rPr>
          <w:t>attitude to spending</w:t>
        </w:r>
        <w:r w:rsidR="00F33786" w:rsidRPr="00F33786">
          <w:rPr>
            <w:rStyle w:val="Hyperlink"/>
          </w:rPr>
          <w:t xml:space="preserve"> and saving</w:t>
        </w:r>
      </w:hyperlink>
      <w:r w:rsidR="005A3AC2">
        <w:t>.</w:t>
      </w:r>
    </w:p>
    <w:p w14:paraId="4A5B208A" w14:textId="367618C0" w:rsidR="00A8132A" w:rsidRDefault="000942CF" w:rsidP="00215ECE">
      <w:r>
        <w:t xml:space="preserve">Weekly </w:t>
      </w:r>
      <w:r w:rsidR="00F33786">
        <w:t xml:space="preserve">Revolut </w:t>
      </w:r>
      <w:r>
        <w:t xml:space="preserve">debit card spending </w:t>
      </w:r>
      <w:r w:rsidR="00F33786">
        <w:t>gradually strengthened in 2025, particularly in the final few months of the year. What's more, this improvement was relatively broad-based</w:t>
      </w:r>
      <w:r w:rsidR="00C068FE">
        <w:t xml:space="preserve"> across the various sub-sectors</w:t>
      </w:r>
      <w:r w:rsidR="00F33786">
        <w:t xml:space="preserve">. </w:t>
      </w:r>
      <w:r w:rsidR="002508A5">
        <w:t>O</w:t>
      </w:r>
      <w:r w:rsidR="00F33786">
        <w:t xml:space="preserve">n the flip side, the amount households are spending on direct debit payments has </w:t>
      </w:r>
      <w:r w:rsidR="006E1C00">
        <w:t>softened</w:t>
      </w:r>
      <w:r w:rsidR="00F33786">
        <w:t xml:space="preserve"> while the failure rate on these transactions has increased. We suspect this may be linked to rising joblessness and </w:t>
      </w:r>
      <w:r w:rsidR="00FF2959">
        <w:t>slowing household income growth, which are reducing</w:t>
      </w:r>
      <w:r w:rsidR="00C760FC">
        <w:t xml:space="preserve"> the ability </w:t>
      </w:r>
      <w:r w:rsidR="00FF2959">
        <w:t xml:space="preserve">of </w:t>
      </w:r>
      <w:r w:rsidR="009613D7">
        <w:t xml:space="preserve">some </w:t>
      </w:r>
      <w:r w:rsidR="00C760FC">
        <w:t xml:space="preserve">households to make </w:t>
      </w:r>
      <w:r w:rsidR="00F33786">
        <w:t>regular payments.</w:t>
      </w:r>
    </w:p>
    <w:p w14:paraId="2AEEBF5B" w14:textId="2EFF543F" w:rsidR="00E0065A" w:rsidRDefault="00E0065A" w:rsidP="002B70DD">
      <w:pPr>
        <w:pStyle w:val="Heading3"/>
      </w:pPr>
      <w:r>
        <w:t xml:space="preserve">Labour </w:t>
      </w:r>
      <w:r w:rsidR="001B7CD2">
        <w:t>demand continues to cool</w:t>
      </w:r>
    </w:p>
    <w:p w14:paraId="6B9D38CF" w14:textId="2F90E751" w:rsidR="00E0065A" w:rsidRDefault="00F7094C" w:rsidP="00215ECE">
      <w:r>
        <w:t xml:space="preserve">The labour market </w:t>
      </w:r>
      <w:r w:rsidR="002508A5">
        <w:t xml:space="preserve">continues to be </w:t>
      </w:r>
      <w:r w:rsidR="00D06D53">
        <w:t>a major source of uncertainty</w:t>
      </w:r>
      <w:r w:rsidR="000E0302">
        <w:t>.</w:t>
      </w:r>
      <w:r w:rsidR="00FA4FAB">
        <w:t xml:space="preserve"> </w:t>
      </w:r>
      <w:r w:rsidR="000F0F56">
        <w:t>The Office for National Statistics has made some progress overhauling its troubled Labour Force Survey</w:t>
      </w:r>
      <w:r w:rsidR="00881F63">
        <w:t xml:space="preserve">, but results </w:t>
      </w:r>
      <w:r w:rsidR="002508A5">
        <w:t xml:space="preserve">are still </w:t>
      </w:r>
      <w:r w:rsidR="00881F63">
        <w:t xml:space="preserve">volatile and inconsistent with other sources, while survey sample sizes </w:t>
      </w:r>
      <w:r w:rsidR="00A53DA4">
        <w:t xml:space="preserve">are still well below pre-pandemic levels. It will be </w:t>
      </w:r>
      <w:r w:rsidR="00057362">
        <w:t>some time</w:t>
      </w:r>
      <w:r w:rsidR="00A53DA4">
        <w:t xml:space="preserve"> until </w:t>
      </w:r>
      <w:r w:rsidR="00431A59">
        <w:t xml:space="preserve">these problems are resolved, with </w:t>
      </w:r>
      <w:r w:rsidR="00B924FF" w:rsidRPr="004650B4">
        <w:t>recent media reports</w:t>
      </w:r>
      <w:r w:rsidR="00340B67">
        <w:t xml:space="preserve"> suggesting that the ONS is drawing up contingency plans to </w:t>
      </w:r>
      <w:r w:rsidR="005C7A92">
        <w:t xml:space="preserve">push the launch of its new Transformed Labour Force Survey </w:t>
      </w:r>
      <w:r w:rsidR="00057362">
        <w:t>from November 2026</w:t>
      </w:r>
      <w:r w:rsidR="00EB2132">
        <w:t xml:space="preserve"> to May 2027.</w:t>
      </w:r>
    </w:p>
    <w:p w14:paraId="3A33FD37" w14:textId="5BF02AEB" w:rsidR="00226B8D" w:rsidRDefault="00185A1D" w:rsidP="00215ECE">
      <w:r>
        <w:t xml:space="preserve">Though the data typically </w:t>
      </w:r>
      <w:r w:rsidR="002508A5">
        <w:t xml:space="preserve">is subject to </w:t>
      </w:r>
      <w:r>
        <w:t>large revisions, g</w:t>
      </w:r>
      <w:r w:rsidR="00F960B8">
        <w:t xml:space="preserve">reater reliance on HMRC's </w:t>
      </w:r>
      <w:r w:rsidR="008A2A48">
        <w:t xml:space="preserve">monthly </w:t>
      </w:r>
      <w:r w:rsidR="005225BB">
        <w:t>count of payrolled employees has helped to fill the void</w:t>
      </w:r>
      <w:r w:rsidR="008F044E">
        <w:t xml:space="preserve"> left by the LFS</w:t>
      </w:r>
      <w:r w:rsidR="00A051C1">
        <w:t>.</w:t>
      </w:r>
      <w:r w:rsidR="001B2A83">
        <w:t xml:space="preserve"> </w:t>
      </w:r>
      <w:r w:rsidR="001D6ACE">
        <w:t>W</w:t>
      </w:r>
      <w:r w:rsidR="005F1737">
        <w:t xml:space="preserve">e also look </w:t>
      </w:r>
      <w:r w:rsidR="00226B8D">
        <w:t xml:space="preserve">at a </w:t>
      </w:r>
      <w:r w:rsidR="00387A75">
        <w:t xml:space="preserve">variety of </w:t>
      </w:r>
      <w:r w:rsidR="0032000E">
        <w:t>alternative high-frequency data</w:t>
      </w:r>
      <w:r w:rsidR="00EA76B0">
        <w:t xml:space="preserve">, including </w:t>
      </w:r>
      <w:r w:rsidR="00226B8D">
        <w:t xml:space="preserve">those </w:t>
      </w:r>
      <w:r w:rsidR="00D67B0B">
        <w:t>in our heatmap</w:t>
      </w:r>
      <w:r w:rsidR="00B02B91">
        <w:t xml:space="preserve"> and </w:t>
      </w:r>
      <w:r w:rsidR="0037791B">
        <w:t>those</w:t>
      </w:r>
      <w:r w:rsidR="00B02B91">
        <w:t xml:space="preserve"> </w:t>
      </w:r>
      <w:r w:rsidR="00226B8D">
        <w:t xml:space="preserve">we have developed </w:t>
      </w:r>
      <w:r w:rsidR="00514AFE">
        <w:t xml:space="preserve">internally </w:t>
      </w:r>
      <w:r w:rsidR="00226B8D">
        <w:t xml:space="preserve">with </w:t>
      </w:r>
      <w:hyperlink r:id="rId23" w:history="1">
        <w:r w:rsidR="00226B8D" w:rsidRPr="00125A19">
          <w:rPr>
            <w:rStyle w:val="Hyperlink"/>
          </w:rPr>
          <w:t>Penta</w:t>
        </w:r>
      </w:hyperlink>
      <w:r w:rsidR="00226B8D">
        <w:t>.</w:t>
      </w:r>
    </w:p>
    <w:p w14:paraId="5CC24812" w14:textId="5530A638" w:rsidR="00584710" w:rsidRDefault="000A6911" w:rsidP="00215ECE">
      <w:r>
        <w:t>L</w:t>
      </w:r>
      <w:r w:rsidR="00040477">
        <w:t xml:space="preserve">abour demand </w:t>
      </w:r>
      <w:r w:rsidR="00A02A7A">
        <w:t>remain</w:t>
      </w:r>
      <w:r w:rsidR="00B81D96">
        <w:t>ed</w:t>
      </w:r>
      <w:r w:rsidR="00A02A7A">
        <w:t xml:space="preserve"> weak </w:t>
      </w:r>
      <w:r w:rsidR="00CC199E">
        <w:t>through the final months of 2025</w:t>
      </w:r>
      <w:r w:rsidR="00732312">
        <w:t xml:space="preserve"> and at the start of 2026.</w:t>
      </w:r>
      <w:r w:rsidR="00EB7B0C">
        <w:t xml:space="preserve"> </w:t>
      </w:r>
      <w:r w:rsidR="00732312">
        <w:t>J</w:t>
      </w:r>
      <w:r w:rsidR="00EB7B0C">
        <w:t>ob postings on recruitment site Indeed continu</w:t>
      </w:r>
      <w:r w:rsidR="00EE56E4">
        <w:t>e</w:t>
      </w:r>
      <w:r w:rsidR="00EB7B0C">
        <w:t xml:space="preserve"> to fall</w:t>
      </w:r>
      <w:r w:rsidR="001E0516">
        <w:t xml:space="preserve">. </w:t>
      </w:r>
      <w:r w:rsidR="00D74C86">
        <w:t>Mean</w:t>
      </w:r>
      <w:r w:rsidR="004A3317">
        <w:t>while</w:t>
      </w:r>
      <w:r w:rsidR="00D67B0B">
        <w:t>,</w:t>
      </w:r>
      <w:r w:rsidR="004A3317">
        <w:t xml:space="preserve"> </w:t>
      </w:r>
      <w:r w:rsidR="000D7BE9" w:rsidRPr="000D7BE9">
        <w:t xml:space="preserve">in December </w:t>
      </w:r>
      <w:r w:rsidR="00C17CD5">
        <w:t xml:space="preserve">the number of </w:t>
      </w:r>
      <w:r w:rsidR="0048097E">
        <w:t xml:space="preserve">employees covered by HR1 potential redundancy forms </w:t>
      </w:r>
      <w:r w:rsidR="00D67B0B">
        <w:t xml:space="preserve">was </w:t>
      </w:r>
      <w:r w:rsidR="000D7BE9">
        <w:t>well above the average of the past two years</w:t>
      </w:r>
      <w:r w:rsidR="006E1C00">
        <w:t xml:space="preserve"> </w:t>
      </w:r>
      <w:r w:rsidR="00AA15FB">
        <w:t>(</w:t>
      </w:r>
      <w:r w:rsidR="00C760FC" w:rsidRPr="00947CA4">
        <w:rPr>
          <w:b/>
          <w:color w:val="003469"/>
        </w:rPr>
        <w:fldChar w:fldCharType="begin"/>
      </w:r>
      <w:r w:rsidR="00947CA4" w:rsidRPr="00947CA4">
        <w:rPr>
          <w:b/>
          <w:color w:val="003469"/>
        </w:rPr>
        <w:instrText xml:space="preserve">REF _Ref219828267 \h \* Charformat </w:instrText>
      </w:r>
      <w:r w:rsidR="00947CA4" w:rsidRPr="00947CA4">
        <w:rPr>
          <w:b/>
          <w:color w:val="003469"/>
        </w:rPr>
      </w:r>
      <w:r w:rsidR="00C760FC" w:rsidRPr="00947CA4">
        <w:rPr>
          <w:b/>
          <w:color w:val="003469"/>
        </w:rPr>
        <w:fldChar w:fldCharType="separate"/>
      </w:r>
      <w:r w:rsidR="00947CA4" w:rsidRPr="00947CA4">
        <w:rPr>
          <w:b/>
          <w:color w:val="003469"/>
        </w:rPr>
        <w:t>Chart 2</w:t>
      </w:r>
      <w:r w:rsidR="00C760FC" w:rsidRPr="00947CA4">
        <w:rPr>
          <w:b/>
          <w:color w:val="003469"/>
        </w:rPr>
        <w:fldChar w:fldCharType="end"/>
      </w:r>
      <w:r w:rsidR="00AA15FB">
        <w:t>)</w:t>
      </w:r>
      <w:r w:rsidR="0051784F">
        <w:t xml:space="preserve">. But despite </w:t>
      </w:r>
      <w:r w:rsidR="00A940D4">
        <w:t>some</w:t>
      </w:r>
      <w:r w:rsidR="00D67B0B">
        <w:t xml:space="preserve"> concern in the </w:t>
      </w:r>
      <w:hyperlink r:id="rId24" w:anchor=":~:text=More%20British%20workers%20face%20losing,in%20the%20post%2Dpandemic%20period." w:history="1">
        <w:r w:rsidR="00D67B0B" w:rsidRPr="00D67B0B">
          <w:rPr>
            <w:rStyle w:val="Hyperlink"/>
          </w:rPr>
          <w:t>media</w:t>
        </w:r>
      </w:hyperlink>
      <w:r w:rsidR="00D67B0B">
        <w:t xml:space="preserve"> about the December increase, and suggestions that it could be linked to </w:t>
      </w:r>
      <w:r w:rsidR="00D67B0B" w:rsidRPr="00D67B0B">
        <w:t>fragile corporate sentiment after the Budget in late November</w:t>
      </w:r>
      <w:r w:rsidR="00AA15FB">
        <w:t xml:space="preserve">, the weekly </w:t>
      </w:r>
      <w:r w:rsidR="00891ABB">
        <w:t xml:space="preserve">data </w:t>
      </w:r>
      <w:r w:rsidR="00D67B0B">
        <w:t>indicates</w:t>
      </w:r>
      <w:r w:rsidR="00891ABB">
        <w:t xml:space="preserve"> </w:t>
      </w:r>
      <w:r w:rsidR="00D66192">
        <w:t xml:space="preserve">that </w:t>
      </w:r>
      <w:r w:rsidR="005D1FED">
        <w:t>the</w:t>
      </w:r>
      <w:r w:rsidR="00D66192">
        <w:t xml:space="preserve"> </w:t>
      </w:r>
      <w:r w:rsidR="005D1FED">
        <w:t>pickup</w:t>
      </w:r>
      <w:r w:rsidR="001727CD">
        <w:t xml:space="preserve"> </w:t>
      </w:r>
      <w:r w:rsidR="0053640C">
        <w:t xml:space="preserve">wasn't sustained through the </w:t>
      </w:r>
      <w:r w:rsidR="00E57767">
        <w:t>first part of</w:t>
      </w:r>
      <w:r w:rsidR="0053640C">
        <w:t xml:space="preserve"> January.</w:t>
      </w:r>
      <w:r w:rsidR="00A662DD">
        <w:t xml:space="preserve"> Across the broad sections covered by our heatmap, the labour market </w:t>
      </w:r>
      <w:r w:rsidR="002508A5">
        <w:t xml:space="preserve">appears to be </w:t>
      </w:r>
      <w:r w:rsidR="00A662DD">
        <w:t>in the poorest shape</w:t>
      </w:r>
      <w:r w:rsidR="001E6695">
        <w:t>.</w:t>
      </w:r>
    </w:p>
    <w:p w14:paraId="7800EA31" w14:textId="756CF037" w:rsidR="00E0065A" w:rsidRDefault="00E0065A" w:rsidP="002B70DD">
      <w:pPr>
        <w:pStyle w:val="ExhibitTitle"/>
      </w:pPr>
      <w:bookmarkStart w:id="1" w:name="_Ref219807828"/>
      <w:bookmarkStart w:id="2" w:name="_Ref219828267"/>
      <w:r>
        <w:t xml:space="preserve">Chart </w:t>
      </w:r>
      <w:bookmarkEnd w:id="1"/>
      <w:r w:rsidR="00C760FC">
        <w:fldChar w:fldCharType="begin"/>
      </w:r>
      <w:r w:rsidR="00C760FC">
        <w:instrText>SEQ CHART</w:instrText>
      </w:r>
      <w:r w:rsidR="00C760FC">
        <w:fldChar w:fldCharType="separate"/>
      </w:r>
      <w:r w:rsidR="00236F99">
        <w:rPr>
          <w:noProof/>
        </w:rPr>
        <w:t>2</w:t>
      </w:r>
      <w:r w:rsidR="00C760FC">
        <w:fldChar w:fldCharType="end"/>
      </w:r>
      <w:bookmarkEnd w:id="2"/>
      <w:r>
        <w:t xml:space="preserve">: </w:t>
      </w:r>
      <w:r w:rsidR="009A287B">
        <w:t>HR1 p</w:t>
      </w:r>
      <w:r w:rsidR="003D5059">
        <w:t>otential redundancy notification</w:t>
      </w:r>
      <w:r w:rsidR="00BF3BA6">
        <w:t>s</w:t>
      </w:r>
      <w:r w:rsidR="008F31EE">
        <w:t xml:space="preserve"> </w:t>
      </w:r>
      <w:r w:rsidR="00BF3BA6">
        <w:t xml:space="preserve">provide </w:t>
      </w:r>
      <w:r w:rsidR="009A287B">
        <w:t>a timely guide to official layoffs</w:t>
      </w:r>
    </w:p>
    <w:p w14:paraId="320D11A3" w14:textId="2154CA5D" w:rsidR="006F62B1" w:rsidRDefault="006F62B1" w:rsidP="002B70DD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4CE41226" wp14:editId="5FFE9AA6">
            <wp:extent cx="3250933" cy="2547014"/>
            <wp:effectExtent l="0" t="0" r="6985" b="5715"/>
            <wp:docPr id="1211996915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96915" name="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rcRect b="1797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4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8155" w14:textId="64E6BE8E" w:rsidR="00E0065A" w:rsidRDefault="00236F99" w:rsidP="002B70DD">
      <w:pPr>
        <w:pStyle w:val="ExhibitSource"/>
      </w:pPr>
      <w:r>
        <w:t>Sources: ONS &amp; Insolvency Services</w:t>
      </w:r>
    </w:p>
    <w:p w14:paraId="05F1A18A" w14:textId="71DBE3B4" w:rsidR="006E1ED7" w:rsidRDefault="00760ADA" w:rsidP="002B70DD">
      <w:pPr>
        <w:pStyle w:val="Heading3"/>
      </w:pPr>
      <w:r>
        <w:lastRenderedPageBreak/>
        <w:t>Goods exports are in a tough spot</w:t>
      </w:r>
    </w:p>
    <w:p w14:paraId="4F5A60F5" w14:textId="0F62E836" w:rsidR="00E22A2C" w:rsidRDefault="00BA5D12" w:rsidP="001E0510">
      <w:r>
        <w:t>UK goods exports have</w:t>
      </w:r>
      <w:r w:rsidR="00F67D94">
        <w:t xml:space="preserve"> struggled </w:t>
      </w:r>
      <w:r w:rsidR="007363A8">
        <w:t xml:space="preserve">in recent </w:t>
      </w:r>
      <w:r>
        <w:t>years</w:t>
      </w:r>
      <w:r w:rsidR="009870C0">
        <w:t xml:space="preserve">, falling </w:t>
      </w:r>
      <w:r w:rsidR="00E87800">
        <w:t xml:space="preserve">7.2% in 2023 and </w:t>
      </w:r>
      <w:r w:rsidR="002508A5" w:rsidRPr="002508A5">
        <w:t xml:space="preserve">5.3% </w:t>
      </w:r>
      <w:r w:rsidR="002508A5">
        <w:t xml:space="preserve">in </w:t>
      </w:r>
      <w:r w:rsidR="00E87800">
        <w:t xml:space="preserve">2024. </w:t>
      </w:r>
      <w:r w:rsidR="00082B43">
        <w:t xml:space="preserve">Last year's </w:t>
      </w:r>
      <w:r w:rsidR="00ED3732">
        <w:t xml:space="preserve">rise in US tariffs and associated trade policy uncertainty </w:t>
      </w:r>
      <w:r w:rsidR="00737E38">
        <w:t>have cont</w:t>
      </w:r>
      <w:r w:rsidR="00A35BE6">
        <w:t>ributed to this downward trend continuing</w:t>
      </w:r>
      <w:r w:rsidR="00784F00">
        <w:t xml:space="preserve">. Daily data from exactEarth </w:t>
      </w:r>
      <w:r w:rsidR="00903BCD">
        <w:t xml:space="preserve">on the number of unique cargo ship and tanker visits to UK ports </w:t>
      </w:r>
      <w:r w:rsidR="00C02C6F">
        <w:t xml:space="preserve">weakened considerably </w:t>
      </w:r>
      <w:r w:rsidR="002C40CF">
        <w:t>after last April's US tariff announcements</w:t>
      </w:r>
      <w:r w:rsidR="002D268F">
        <w:t xml:space="preserve">. </w:t>
      </w:r>
      <w:r w:rsidR="00E774C1">
        <w:t>Indeed, o</w:t>
      </w:r>
      <w:r w:rsidR="002D268F">
        <w:t xml:space="preserve">utturns </w:t>
      </w:r>
      <w:r w:rsidR="00E41B04">
        <w:t>in</w:t>
      </w:r>
      <w:r w:rsidR="00000E33">
        <w:t xml:space="preserve"> November 2025 suggest port visits </w:t>
      </w:r>
      <w:r w:rsidR="00D138BD">
        <w:t xml:space="preserve">during the month </w:t>
      </w:r>
      <w:r w:rsidR="00000E33">
        <w:t xml:space="preserve">sat a little over three standard </w:t>
      </w:r>
      <w:r w:rsidR="00D138BD">
        <w:t>deviations below 2023-2024 levels</w:t>
      </w:r>
      <w:r w:rsidR="00605A9B">
        <w:t>, and</w:t>
      </w:r>
      <w:r w:rsidR="00B34B85">
        <w:t xml:space="preserve"> </w:t>
      </w:r>
      <w:r w:rsidR="00605A9B">
        <w:t>w</w:t>
      </w:r>
      <w:r w:rsidR="00AD2283">
        <w:t>e remain downbeat about the near-term prospects for UK goods exports.</w:t>
      </w:r>
    </w:p>
    <w:p w14:paraId="62BEEF62" w14:textId="33135BA4" w:rsidR="00813303" w:rsidRDefault="009F718E" w:rsidP="00813303">
      <w:pPr>
        <w:pStyle w:val="Heading3"/>
        <w:pBdr>
          <w:top w:val="single" w:sz="4" w:space="1" w:color="999999"/>
          <w:left w:val="single" w:sz="4" w:space="4" w:color="999999"/>
          <w:bottom w:val="single" w:sz="4" w:space="1" w:color="999999"/>
          <w:right w:val="single" w:sz="4" w:space="4" w:color="999999"/>
        </w:pBdr>
      </w:pPr>
      <w:r>
        <w:t>Appendix</w:t>
      </w:r>
    </w:p>
    <w:p w14:paraId="7CDA0640" w14:textId="3BBC54C2" w:rsidR="00815ABD" w:rsidRDefault="00815ABD" w:rsidP="00815ABD">
      <w:pPr>
        <w:pBdr>
          <w:top w:val="single" w:sz="4" w:space="1" w:color="999999"/>
          <w:left w:val="single" w:sz="4" w:space="4" w:color="999999"/>
          <w:bottom w:val="single" w:sz="4" w:space="1" w:color="999999"/>
          <w:right w:val="single" w:sz="4" w:space="4" w:color="999999"/>
        </w:pBdr>
      </w:pPr>
      <w:r>
        <w:t xml:space="preserve">Our heatmap </w:t>
      </w:r>
      <w:r w:rsidR="008438A3">
        <w:t>uses</w:t>
      </w:r>
      <w:r w:rsidR="00C775C3">
        <w:t xml:space="preserve"> </w:t>
      </w:r>
      <w:r w:rsidR="00AD622E">
        <w:t>17</w:t>
      </w:r>
      <w:r w:rsidR="00C775C3">
        <w:t xml:space="preserve"> </w:t>
      </w:r>
      <w:r w:rsidR="00CA167F">
        <w:t>external</w:t>
      </w:r>
      <w:r w:rsidR="00604553">
        <w:t>ly sourced</w:t>
      </w:r>
      <w:r w:rsidR="00CA167F">
        <w:t xml:space="preserve"> alternative indicators </w:t>
      </w:r>
      <w:r w:rsidR="008438A3">
        <w:t xml:space="preserve">to provide a quick and digestible </w:t>
      </w:r>
      <w:r w:rsidR="00604553">
        <w:t xml:space="preserve">assessment of </w:t>
      </w:r>
      <w:r w:rsidR="00DF5873">
        <w:t xml:space="preserve">where the economy is showing signs of strength and weakness. </w:t>
      </w:r>
      <w:r w:rsidR="00623186">
        <w:t xml:space="preserve">In most cases, these indicators are captured at a daily </w:t>
      </w:r>
      <w:r w:rsidR="00992BA0">
        <w:t>or weekly frequency</w:t>
      </w:r>
      <w:r w:rsidR="00A13E3D">
        <w:t xml:space="preserve">, and </w:t>
      </w:r>
      <w:r w:rsidR="003E26B8">
        <w:t xml:space="preserve">can be considered </w:t>
      </w:r>
      <w:r w:rsidR="00383049">
        <w:t xml:space="preserve">'hard' data (i.e. actual measured data rather than </w:t>
      </w:r>
      <w:r w:rsidR="007E2AA3">
        <w:t>from surveys).</w:t>
      </w:r>
    </w:p>
    <w:p w14:paraId="72A6D02E" w14:textId="588BA3C8" w:rsidR="00AE6B38" w:rsidRDefault="002E381D" w:rsidP="000B2784">
      <w:pPr>
        <w:pBdr>
          <w:top w:val="single" w:sz="4" w:space="1" w:color="999999"/>
          <w:left w:val="single" w:sz="4" w:space="4" w:color="999999"/>
          <w:bottom w:val="single" w:sz="4" w:space="1" w:color="999999"/>
          <w:right w:val="single" w:sz="4" w:space="4" w:color="999999"/>
        </w:pBdr>
      </w:pPr>
      <w:r>
        <w:t>We ensure the data is seasonally adjusted</w:t>
      </w:r>
      <w:r w:rsidR="001E5D3D">
        <w:t>,</w:t>
      </w:r>
      <w:r>
        <w:t xml:space="preserve"> </w:t>
      </w:r>
      <w:r w:rsidR="000F1E5E">
        <w:t xml:space="preserve">before creating a z-score using the 2023-2024 period for comparison. </w:t>
      </w:r>
      <w:r w:rsidR="00A133B9">
        <w:t xml:space="preserve">We transform the results into monthly series to reduce noise and improve interpretability. </w:t>
      </w:r>
      <w:r w:rsidR="00DE1E55">
        <w:t>Where high</w:t>
      </w:r>
      <w:r w:rsidR="00E162AA">
        <w:t>er</w:t>
      </w:r>
      <w:r w:rsidR="00DE1E55">
        <w:t xml:space="preserve"> readings for a </w:t>
      </w:r>
      <w:r w:rsidR="002A79ED">
        <w:t xml:space="preserve">given </w:t>
      </w:r>
      <w:r w:rsidR="00DE1E55">
        <w:t>series impl</w:t>
      </w:r>
      <w:r w:rsidR="002A79ED">
        <w:t>ies</w:t>
      </w:r>
      <w:r w:rsidR="00DE1E55">
        <w:t xml:space="preserve"> weaker conditions, </w:t>
      </w:r>
      <w:r w:rsidR="00E65D03">
        <w:t xml:space="preserve">for example potential redundancies or economic policy uncertainty, </w:t>
      </w:r>
      <w:r w:rsidR="00647F26">
        <w:t>we change the sign associated with the z-score.</w:t>
      </w:r>
      <w:r w:rsidR="005D22DD">
        <w:t xml:space="preserve"> Additionally, series that measure values, such as some of the consumer spending series, have been deflated to capture how the series evolves in real terms.</w:t>
      </w:r>
    </w:p>
    <w:sectPr w:rsidR="00AE6B38" w:rsidSect="00236F99">
      <w:pgSz w:w="11906" w:h="16838"/>
      <w:pgMar w:top="1417" w:right="1276" w:bottom="992" w:left="1134" w:header="198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E5D9E" w14:textId="77777777" w:rsidR="00A074AC" w:rsidRDefault="00A074AC" w:rsidP="009C5ABD">
      <w:pPr>
        <w:spacing w:before="0" w:after="0"/>
      </w:pPr>
      <w:r>
        <w:separator/>
      </w:r>
    </w:p>
  </w:endnote>
  <w:endnote w:type="continuationSeparator" w:id="0">
    <w:p w14:paraId="0D705FF6" w14:textId="77777777" w:rsidR="00A074AC" w:rsidRDefault="00A074AC" w:rsidP="009C5AB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33F0D" w14:textId="77777777" w:rsidR="008822B6" w:rsidRDefault="008822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AF5A7" w14:textId="2210E3B5" w:rsidR="009C5ABD" w:rsidRPr="00236F99" w:rsidRDefault="00236F99" w:rsidP="00236F99">
    <w:pPr>
      <w:pStyle w:val="RepeatingFooter"/>
      <w:tabs>
        <w:tab w:val="clear" w:pos="4320"/>
        <w:tab w:val="center" w:pos="3685"/>
      </w:tabs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3</w:t>
    </w:r>
    <w:r>
      <w:fldChar w:fldCharType="end"/>
    </w:r>
    <w:r>
      <w:tab/>
      <w:t>Edward Allenby - eallenby@oxfordeconomics.com</w:t>
    </w:r>
    <w:r w:rsidRPr="00236F99">
      <w:drawing>
        <wp:anchor distT="0" distB="0" distL="114300" distR="114300" simplePos="0" relativeHeight="251659264" behindDoc="0" locked="0" layoutInCell="1" allowOverlap="1" wp14:anchorId="7CFC5371" wp14:editId="771A1B32">
          <wp:simplePos x="0" y="0"/>
          <wp:positionH relativeFrom="margin">
            <wp:posOffset>5077460</wp:posOffset>
          </wp:positionH>
          <wp:positionV relativeFrom="margin">
            <wp:posOffset>9246870</wp:posOffset>
          </wp:positionV>
          <wp:extent cx="1657498" cy="234000"/>
          <wp:effectExtent l="0" t="0" r="0" b="0"/>
          <wp:wrapSquare wrapText="bothSides"/>
          <wp:docPr id="452391466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1361821" name="Graphic 209136182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7498" cy="23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F99FE" w14:textId="5D113AA2" w:rsidR="009C5ABD" w:rsidRDefault="009C5ABD" w:rsidP="00236F99">
    <w:pPr>
      <w:pStyle w:val="Author"/>
    </w:pPr>
    <w:r>
      <w:t>Edward Allenby</w:t>
    </w:r>
    <w:r w:rsidR="002B70DD">
      <w:t xml:space="preserve"> - </w:t>
    </w:r>
    <w:r>
      <w:t>Senior UK Economist</w:t>
    </w:r>
    <w:r w:rsidR="002B70DD">
      <w:t xml:space="preserve"> - </w:t>
    </w:r>
    <w:r>
      <w:t>eallenby@oxfordeconomics.com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D99C9" w14:textId="77777777" w:rsidR="00A074AC" w:rsidRDefault="00A074AC" w:rsidP="009C5ABD">
      <w:pPr>
        <w:spacing w:before="0" w:after="0"/>
      </w:pPr>
      <w:r>
        <w:separator/>
      </w:r>
    </w:p>
  </w:footnote>
  <w:footnote w:type="continuationSeparator" w:id="0">
    <w:p w14:paraId="5227D918" w14:textId="77777777" w:rsidR="00A074AC" w:rsidRDefault="00A074AC" w:rsidP="009C5ABD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29F2B" w14:textId="77777777" w:rsidR="009C5ABD" w:rsidRDefault="009C5ABD">
    <w:pPr>
      <w:spacing w:before="0"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BF6ED" w14:textId="4A58C90E" w:rsidR="009C5ABD" w:rsidRDefault="00236F99" w:rsidP="009C5ABD">
    <w:pPr>
      <w:pStyle w:val="Headline"/>
      <w:spacing w:before="120"/>
      <w:ind w:right="-1000"/>
    </w:pPr>
    <w:r w:rsidRPr="00236F99">
      <w:drawing>
        <wp:anchor distT="0" distB="0" distL="114300" distR="114300" simplePos="0" relativeHeight="251654139" behindDoc="1" locked="1" layoutInCell="1" allowOverlap="1" wp14:anchorId="0A42FA2A" wp14:editId="313CADD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4120" cy="10670540"/>
          <wp:effectExtent l="0" t="0" r="0" b="0"/>
          <wp:wrapNone/>
          <wp:docPr id="1363023687" name="Picture 8" descr="A white background with black dot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3023687" name="Picture 8" descr="A white background with black dots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4120" cy="10670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Alternative indicators point to subdued economy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D1984" w14:textId="07749888" w:rsidR="00236F99" w:rsidRPr="00236F99" w:rsidRDefault="00236F99" w:rsidP="00236F99">
    <w:pPr>
      <w:rPr>
        <w:b/>
        <w:bCs/>
        <w:sz w:val="4"/>
      </w:rPr>
    </w:pPr>
    <w:r w:rsidRPr="00236F99">
      <w:rPr>
        <w:sz w:val="4"/>
      </w:rPr>
      <w:drawing>
        <wp:anchor distT="0" distB="0" distL="114300" distR="114300" simplePos="0" relativeHeight="251655164" behindDoc="1" locked="1" layoutInCell="1" allowOverlap="1" wp14:anchorId="1F0C53DA" wp14:editId="25C718FF">
          <wp:simplePos x="0" y="0"/>
          <wp:positionH relativeFrom="page">
            <wp:posOffset>114300</wp:posOffset>
          </wp:positionH>
          <wp:positionV relativeFrom="page">
            <wp:posOffset>161925</wp:posOffset>
          </wp:positionV>
          <wp:extent cx="1594485" cy="359410"/>
          <wp:effectExtent l="0" t="0" r="5715" b="2540"/>
          <wp:wrapNone/>
          <wp:docPr id="1918318740" name="Graphic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8318740" name="Graphic 1918318740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4485" cy="359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36F99">
      <w:rPr>
        <w:sz w:val="4"/>
      </w:rPr>
      <w:drawing>
        <wp:anchor distT="0" distB="0" distL="114300" distR="114300" simplePos="0" relativeHeight="251656189" behindDoc="1" locked="1" layoutInCell="1" allowOverlap="1" wp14:anchorId="6C81BF0A" wp14:editId="36AF8B02">
          <wp:simplePos x="0" y="0"/>
          <wp:positionH relativeFrom="page">
            <wp:posOffset>0</wp:posOffset>
          </wp:positionH>
          <wp:positionV relativeFrom="page">
            <wp:posOffset>673100</wp:posOffset>
          </wp:positionV>
          <wp:extent cx="7569200" cy="1029737"/>
          <wp:effectExtent l="0" t="0" r="0" b="0"/>
          <wp:wrapNone/>
          <wp:docPr id="48875068" name="Picture 2" descr="A blue square with white lin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75068" name="Picture 2" descr="A blue square with white lines&#10;&#10;AI-generated content may be incorrect.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7569200" cy="10297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sdt>
    <w:sdtPr>
      <w:id w:val="841824646"/>
      <w:lock w:val="sdtLocked"/>
      <w:placeholder>
        <w:docPart w:val="DefaultPlaceholder_-1854013437"/>
      </w:placeholder>
      <w:date w:fullDate="2026-01-22T00:00:00Z">
        <w:dateFormat w:val="d MMMM yyyy"/>
        <w:lid w:val="en-GB"/>
        <w:storeMappedDataAs w:val="dateTime"/>
        <w:calendar w:val="gregorian"/>
      </w:date>
    </w:sdtPr>
    <w:sdtContent>
      <w:p w14:paraId="0F16708B" w14:textId="0F9650E6" w:rsidR="009C5ABD" w:rsidRPr="00236F99" w:rsidRDefault="00236F99" w:rsidP="00236F99">
        <w:pPr>
          <w:pStyle w:val="PublishDate"/>
          <w:framePr w:w="2835" w:h="340" w:hRule="exact" w:hSpace="180" w:wrap="around" w:vAnchor="page" w:hAnchor="page" w:x="7801" w:y="601" w:anchorLock="1"/>
        </w:pPr>
        <w:r>
          <w:t>22 January 2026</w:t>
        </w:r>
      </w:p>
    </w:sdtContent>
  </w:sdt>
  <w:p w14:paraId="5FDB8845" w14:textId="77777777" w:rsidR="00236F99" w:rsidRDefault="00236F99" w:rsidP="00236F99">
    <w:pPr>
      <w:pStyle w:val="ProductDescription"/>
      <w:framePr w:w="11339" w:h="1474" w:hRule="exact" w:hSpace="180" w:wrap="around" w:vAnchor="page" w:hAnchor="page" w:x="401" w:y="1141" w:anchorLock="1"/>
      <w:spacing w:after="200"/>
    </w:pPr>
    <w:r>
      <w:t>Research Briefing | UK</w:t>
    </w:r>
  </w:p>
  <w:p w14:paraId="020E6533" w14:textId="04079FA7" w:rsidR="00236F99" w:rsidRDefault="00236F99" w:rsidP="00236F99">
    <w:pPr>
      <w:pStyle w:val="Headline"/>
      <w:framePr w:w="11339" w:h="1474" w:hRule="exact" w:hSpace="180" w:wrap="around" w:vAnchor="page" w:hAnchor="page" w:x="401" w:y="1141" w:anchorLock="1"/>
      <w:spacing w:line="200" w:lineRule="auto"/>
    </w:pPr>
    <w:r>
      <w:t>Alternative indicators point to subdued economy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" w15:restartNumberingAfterBreak="0">
    <w:nsid w:val="00C94C9E"/>
    <w:multiLevelType w:val="hybridMultilevel"/>
    <w:tmpl w:val="D126495A"/>
    <w:lvl w:ilvl="0" w:tplc="C0D665C8">
      <w:start w:val="1"/>
      <w:numFmt w:val="bullet"/>
      <w:pStyle w:val="Bullet"/>
      <w:lvlText w:val=""/>
      <w:lvlJc w:val="left"/>
      <w:pPr>
        <w:ind w:left="360" w:hanging="360"/>
      </w:pPr>
      <w:rPr>
        <w:rFonts w:ascii="Wingdings" w:hAnsi="Wingdings" w:hint="default"/>
        <w:color w:val="92CDDC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CB3DAA"/>
    <w:multiLevelType w:val="hybridMultilevel"/>
    <w:tmpl w:val="DE560C28"/>
    <w:lvl w:ilvl="0" w:tplc="C6F2DD6E">
      <w:start w:val="1"/>
      <w:numFmt w:val="decimal"/>
      <w:lvlText w:val="%1)"/>
      <w:lvlJc w:val="left"/>
      <w:pPr>
        <w:ind w:left="1020" w:hanging="360"/>
      </w:pPr>
    </w:lvl>
    <w:lvl w:ilvl="1" w:tplc="8924B158">
      <w:start w:val="1"/>
      <w:numFmt w:val="decimal"/>
      <w:lvlText w:val="%2)"/>
      <w:lvlJc w:val="left"/>
      <w:pPr>
        <w:ind w:left="1020" w:hanging="360"/>
      </w:pPr>
    </w:lvl>
    <w:lvl w:ilvl="2" w:tplc="2CC61850">
      <w:start w:val="1"/>
      <w:numFmt w:val="decimal"/>
      <w:lvlText w:val="%3)"/>
      <w:lvlJc w:val="left"/>
      <w:pPr>
        <w:ind w:left="1020" w:hanging="360"/>
      </w:pPr>
    </w:lvl>
    <w:lvl w:ilvl="3" w:tplc="1ADCCF30">
      <w:start w:val="1"/>
      <w:numFmt w:val="decimal"/>
      <w:lvlText w:val="%4)"/>
      <w:lvlJc w:val="left"/>
      <w:pPr>
        <w:ind w:left="1020" w:hanging="360"/>
      </w:pPr>
    </w:lvl>
    <w:lvl w:ilvl="4" w:tplc="E55CBE22">
      <w:start w:val="1"/>
      <w:numFmt w:val="decimal"/>
      <w:lvlText w:val="%5)"/>
      <w:lvlJc w:val="left"/>
      <w:pPr>
        <w:ind w:left="1020" w:hanging="360"/>
      </w:pPr>
    </w:lvl>
    <w:lvl w:ilvl="5" w:tplc="9CF4C670">
      <w:start w:val="1"/>
      <w:numFmt w:val="decimal"/>
      <w:lvlText w:val="%6)"/>
      <w:lvlJc w:val="left"/>
      <w:pPr>
        <w:ind w:left="1020" w:hanging="360"/>
      </w:pPr>
    </w:lvl>
    <w:lvl w:ilvl="6" w:tplc="5F5CD4CE">
      <w:start w:val="1"/>
      <w:numFmt w:val="decimal"/>
      <w:lvlText w:val="%7)"/>
      <w:lvlJc w:val="left"/>
      <w:pPr>
        <w:ind w:left="1020" w:hanging="360"/>
      </w:pPr>
    </w:lvl>
    <w:lvl w:ilvl="7" w:tplc="A24CAA92">
      <w:start w:val="1"/>
      <w:numFmt w:val="decimal"/>
      <w:lvlText w:val="%8)"/>
      <w:lvlJc w:val="left"/>
      <w:pPr>
        <w:ind w:left="1020" w:hanging="360"/>
      </w:pPr>
    </w:lvl>
    <w:lvl w:ilvl="8" w:tplc="46C66988">
      <w:start w:val="1"/>
      <w:numFmt w:val="decimal"/>
      <w:lvlText w:val="%9)"/>
      <w:lvlJc w:val="left"/>
      <w:pPr>
        <w:ind w:left="1020" w:hanging="360"/>
      </w:pPr>
    </w:lvl>
  </w:abstractNum>
  <w:abstractNum w:abstractNumId="4" w15:restartNumberingAfterBreak="0">
    <w:nsid w:val="6D407CA3"/>
    <w:multiLevelType w:val="singleLevel"/>
    <w:tmpl w:val="DFCC12D8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004819658">
    <w:abstractNumId w:val="2"/>
  </w:num>
  <w:num w:numId="2" w16cid:durableId="2074311132">
    <w:abstractNumId w:val="1"/>
  </w:num>
  <w:num w:numId="3" w16cid:durableId="1590693657">
    <w:abstractNumId w:val="4"/>
  </w:num>
  <w:num w:numId="4" w16cid:durableId="1590037850">
    <w:abstractNumId w:val="0"/>
  </w:num>
  <w:num w:numId="5" w16cid:durableId="3328010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ABD"/>
    <w:rsid w:val="00000521"/>
    <w:rsid w:val="00000E33"/>
    <w:rsid w:val="000027EC"/>
    <w:rsid w:val="0000739C"/>
    <w:rsid w:val="00010FA4"/>
    <w:rsid w:val="00012961"/>
    <w:rsid w:val="00017250"/>
    <w:rsid w:val="00017CF9"/>
    <w:rsid w:val="000242E9"/>
    <w:rsid w:val="00040477"/>
    <w:rsid w:val="00041EC0"/>
    <w:rsid w:val="00057362"/>
    <w:rsid w:val="00065EE8"/>
    <w:rsid w:val="0006667E"/>
    <w:rsid w:val="00081188"/>
    <w:rsid w:val="00082B43"/>
    <w:rsid w:val="000942CF"/>
    <w:rsid w:val="00096519"/>
    <w:rsid w:val="000A39E3"/>
    <w:rsid w:val="000A6911"/>
    <w:rsid w:val="000A733B"/>
    <w:rsid w:val="000B1AC8"/>
    <w:rsid w:val="000B2784"/>
    <w:rsid w:val="000B2D83"/>
    <w:rsid w:val="000C127E"/>
    <w:rsid w:val="000D17E3"/>
    <w:rsid w:val="000D3CBE"/>
    <w:rsid w:val="000D3F94"/>
    <w:rsid w:val="000D5C43"/>
    <w:rsid w:val="000D7BE9"/>
    <w:rsid w:val="000E0302"/>
    <w:rsid w:val="000E55EB"/>
    <w:rsid w:val="000F0F56"/>
    <w:rsid w:val="000F1E5E"/>
    <w:rsid w:val="000F22F2"/>
    <w:rsid w:val="000F6B2F"/>
    <w:rsid w:val="000F73A6"/>
    <w:rsid w:val="00102AFB"/>
    <w:rsid w:val="001036EB"/>
    <w:rsid w:val="001132F0"/>
    <w:rsid w:val="00113C97"/>
    <w:rsid w:val="001258ED"/>
    <w:rsid w:val="00125A19"/>
    <w:rsid w:val="001342D2"/>
    <w:rsid w:val="00147ABB"/>
    <w:rsid w:val="00153CB9"/>
    <w:rsid w:val="001553CD"/>
    <w:rsid w:val="00163A00"/>
    <w:rsid w:val="00163E40"/>
    <w:rsid w:val="00164706"/>
    <w:rsid w:val="00170297"/>
    <w:rsid w:val="00170C17"/>
    <w:rsid w:val="001727CD"/>
    <w:rsid w:val="00176BCA"/>
    <w:rsid w:val="00180378"/>
    <w:rsid w:val="00180A58"/>
    <w:rsid w:val="00181B56"/>
    <w:rsid w:val="00185A1D"/>
    <w:rsid w:val="00191A5D"/>
    <w:rsid w:val="00192703"/>
    <w:rsid w:val="00194733"/>
    <w:rsid w:val="0019552F"/>
    <w:rsid w:val="00196537"/>
    <w:rsid w:val="001A44FD"/>
    <w:rsid w:val="001B2A83"/>
    <w:rsid w:val="001B7CD2"/>
    <w:rsid w:val="001C2DF3"/>
    <w:rsid w:val="001C3B4D"/>
    <w:rsid w:val="001C5D95"/>
    <w:rsid w:val="001D0CBC"/>
    <w:rsid w:val="001D2532"/>
    <w:rsid w:val="001D28C6"/>
    <w:rsid w:val="001D6ACE"/>
    <w:rsid w:val="001E0510"/>
    <w:rsid w:val="001E0516"/>
    <w:rsid w:val="001E3EF6"/>
    <w:rsid w:val="001E5C0C"/>
    <w:rsid w:val="001E5D3D"/>
    <w:rsid w:val="001E6695"/>
    <w:rsid w:val="001F0F6E"/>
    <w:rsid w:val="001F1CC5"/>
    <w:rsid w:val="001F2AB6"/>
    <w:rsid w:val="002100B9"/>
    <w:rsid w:val="00210422"/>
    <w:rsid w:val="00211D57"/>
    <w:rsid w:val="00215ECE"/>
    <w:rsid w:val="0021762F"/>
    <w:rsid w:val="00221A11"/>
    <w:rsid w:val="00222AAB"/>
    <w:rsid w:val="00226B8D"/>
    <w:rsid w:val="0023305C"/>
    <w:rsid w:val="00235326"/>
    <w:rsid w:val="00235C14"/>
    <w:rsid w:val="00236F99"/>
    <w:rsid w:val="0024123F"/>
    <w:rsid w:val="00241835"/>
    <w:rsid w:val="00242D88"/>
    <w:rsid w:val="0024431C"/>
    <w:rsid w:val="00247569"/>
    <w:rsid w:val="002508A5"/>
    <w:rsid w:val="00253533"/>
    <w:rsid w:val="00262A06"/>
    <w:rsid w:val="00264057"/>
    <w:rsid w:val="00265E08"/>
    <w:rsid w:val="00271E62"/>
    <w:rsid w:val="00272A5B"/>
    <w:rsid w:val="00272C00"/>
    <w:rsid w:val="00275238"/>
    <w:rsid w:val="00292722"/>
    <w:rsid w:val="002A6EA2"/>
    <w:rsid w:val="002A79ED"/>
    <w:rsid w:val="002B6958"/>
    <w:rsid w:val="002B70DD"/>
    <w:rsid w:val="002C40CF"/>
    <w:rsid w:val="002C6B9A"/>
    <w:rsid w:val="002C6ED3"/>
    <w:rsid w:val="002D268F"/>
    <w:rsid w:val="002D6EB2"/>
    <w:rsid w:val="002E097E"/>
    <w:rsid w:val="002E1664"/>
    <w:rsid w:val="002E381D"/>
    <w:rsid w:val="002E51FC"/>
    <w:rsid w:val="002E589C"/>
    <w:rsid w:val="002E6BE5"/>
    <w:rsid w:val="002F3E56"/>
    <w:rsid w:val="002F436F"/>
    <w:rsid w:val="003012AC"/>
    <w:rsid w:val="00301569"/>
    <w:rsid w:val="003016BC"/>
    <w:rsid w:val="00302658"/>
    <w:rsid w:val="00302F77"/>
    <w:rsid w:val="0030314B"/>
    <w:rsid w:val="0032000E"/>
    <w:rsid w:val="00334743"/>
    <w:rsid w:val="00334C06"/>
    <w:rsid w:val="00340B67"/>
    <w:rsid w:val="00342EE1"/>
    <w:rsid w:val="0034422C"/>
    <w:rsid w:val="00344734"/>
    <w:rsid w:val="0035121E"/>
    <w:rsid w:val="00353834"/>
    <w:rsid w:val="00355660"/>
    <w:rsid w:val="003657CE"/>
    <w:rsid w:val="00366FB4"/>
    <w:rsid w:val="003746A9"/>
    <w:rsid w:val="0037791B"/>
    <w:rsid w:val="003805C3"/>
    <w:rsid w:val="00381A88"/>
    <w:rsid w:val="00382327"/>
    <w:rsid w:val="00382354"/>
    <w:rsid w:val="00383049"/>
    <w:rsid w:val="00385119"/>
    <w:rsid w:val="00386DE7"/>
    <w:rsid w:val="00387A75"/>
    <w:rsid w:val="00390035"/>
    <w:rsid w:val="00390089"/>
    <w:rsid w:val="00390FCA"/>
    <w:rsid w:val="00395DD7"/>
    <w:rsid w:val="003A2C93"/>
    <w:rsid w:val="003A3FFD"/>
    <w:rsid w:val="003B5E58"/>
    <w:rsid w:val="003B6D14"/>
    <w:rsid w:val="003B7839"/>
    <w:rsid w:val="003C311A"/>
    <w:rsid w:val="003D47C5"/>
    <w:rsid w:val="003D5059"/>
    <w:rsid w:val="003D63C9"/>
    <w:rsid w:val="003E06D3"/>
    <w:rsid w:val="003E26B8"/>
    <w:rsid w:val="003E273F"/>
    <w:rsid w:val="003E79F4"/>
    <w:rsid w:val="003F1E31"/>
    <w:rsid w:val="00401E4F"/>
    <w:rsid w:val="00402054"/>
    <w:rsid w:val="004057BD"/>
    <w:rsid w:val="00406875"/>
    <w:rsid w:val="00410092"/>
    <w:rsid w:val="00412EE9"/>
    <w:rsid w:val="00416426"/>
    <w:rsid w:val="00420CE9"/>
    <w:rsid w:val="00424337"/>
    <w:rsid w:val="004251B8"/>
    <w:rsid w:val="00425A02"/>
    <w:rsid w:val="00426094"/>
    <w:rsid w:val="00427359"/>
    <w:rsid w:val="00431A59"/>
    <w:rsid w:val="00441F0A"/>
    <w:rsid w:val="00446BC2"/>
    <w:rsid w:val="00447E9E"/>
    <w:rsid w:val="00453F88"/>
    <w:rsid w:val="00456828"/>
    <w:rsid w:val="00461465"/>
    <w:rsid w:val="004650B4"/>
    <w:rsid w:val="0048097E"/>
    <w:rsid w:val="00491621"/>
    <w:rsid w:val="00493D53"/>
    <w:rsid w:val="004A2959"/>
    <w:rsid w:val="004A3317"/>
    <w:rsid w:val="004B1BB7"/>
    <w:rsid w:val="004B6D79"/>
    <w:rsid w:val="004B74BE"/>
    <w:rsid w:val="004C310C"/>
    <w:rsid w:val="004D4624"/>
    <w:rsid w:val="004F4A28"/>
    <w:rsid w:val="004F6101"/>
    <w:rsid w:val="00503A96"/>
    <w:rsid w:val="00505C45"/>
    <w:rsid w:val="00510000"/>
    <w:rsid w:val="00514AFE"/>
    <w:rsid w:val="0051784F"/>
    <w:rsid w:val="00517BAB"/>
    <w:rsid w:val="0052103B"/>
    <w:rsid w:val="005225BB"/>
    <w:rsid w:val="00523778"/>
    <w:rsid w:val="005312F8"/>
    <w:rsid w:val="00532B0C"/>
    <w:rsid w:val="00533C67"/>
    <w:rsid w:val="0053411F"/>
    <w:rsid w:val="0053640C"/>
    <w:rsid w:val="005448DD"/>
    <w:rsid w:val="00546102"/>
    <w:rsid w:val="00546F5E"/>
    <w:rsid w:val="00573E51"/>
    <w:rsid w:val="005822D9"/>
    <w:rsid w:val="00584710"/>
    <w:rsid w:val="0058476E"/>
    <w:rsid w:val="00585AAC"/>
    <w:rsid w:val="00593CD3"/>
    <w:rsid w:val="005968DE"/>
    <w:rsid w:val="0059749E"/>
    <w:rsid w:val="005A0047"/>
    <w:rsid w:val="005A1395"/>
    <w:rsid w:val="005A20A8"/>
    <w:rsid w:val="005A3AC2"/>
    <w:rsid w:val="005A63FA"/>
    <w:rsid w:val="005A7A92"/>
    <w:rsid w:val="005B2BAA"/>
    <w:rsid w:val="005B40BE"/>
    <w:rsid w:val="005C1F13"/>
    <w:rsid w:val="005C2227"/>
    <w:rsid w:val="005C3329"/>
    <w:rsid w:val="005C38B3"/>
    <w:rsid w:val="005C7A92"/>
    <w:rsid w:val="005D1FED"/>
    <w:rsid w:val="005D22DD"/>
    <w:rsid w:val="005D3C23"/>
    <w:rsid w:val="005D67FE"/>
    <w:rsid w:val="005D6DF5"/>
    <w:rsid w:val="005E2B5C"/>
    <w:rsid w:val="005E3FF5"/>
    <w:rsid w:val="005F1737"/>
    <w:rsid w:val="005F7CB5"/>
    <w:rsid w:val="00604553"/>
    <w:rsid w:val="0060524A"/>
    <w:rsid w:val="00605A9B"/>
    <w:rsid w:val="00606D40"/>
    <w:rsid w:val="00606F42"/>
    <w:rsid w:val="006117C8"/>
    <w:rsid w:val="00612F4D"/>
    <w:rsid w:val="0062251C"/>
    <w:rsid w:val="00623186"/>
    <w:rsid w:val="0062327C"/>
    <w:rsid w:val="00626504"/>
    <w:rsid w:val="006300AD"/>
    <w:rsid w:val="0063473E"/>
    <w:rsid w:val="006348E7"/>
    <w:rsid w:val="00647F26"/>
    <w:rsid w:val="00652912"/>
    <w:rsid w:val="00653169"/>
    <w:rsid w:val="006555C1"/>
    <w:rsid w:val="00661D0E"/>
    <w:rsid w:val="00663316"/>
    <w:rsid w:val="006659B3"/>
    <w:rsid w:val="0066762F"/>
    <w:rsid w:val="00667E65"/>
    <w:rsid w:val="006723B6"/>
    <w:rsid w:val="00673B00"/>
    <w:rsid w:val="00674DCD"/>
    <w:rsid w:val="00676B9B"/>
    <w:rsid w:val="00682434"/>
    <w:rsid w:val="006856A8"/>
    <w:rsid w:val="006921E8"/>
    <w:rsid w:val="00692DE9"/>
    <w:rsid w:val="006A043D"/>
    <w:rsid w:val="006A2A40"/>
    <w:rsid w:val="006A71CF"/>
    <w:rsid w:val="006A77B9"/>
    <w:rsid w:val="006B2005"/>
    <w:rsid w:val="006D0EFE"/>
    <w:rsid w:val="006D2B88"/>
    <w:rsid w:val="006D3F65"/>
    <w:rsid w:val="006E1C00"/>
    <w:rsid w:val="006E1ED7"/>
    <w:rsid w:val="006E211B"/>
    <w:rsid w:val="006E213A"/>
    <w:rsid w:val="006E2AF3"/>
    <w:rsid w:val="006F4C8A"/>
    <w:rsid w:val="006F62B1"/>
    <w:rsid w:val="006F7085"/>
    <w:rsid w:val="00702B84"/>
    <w:rsid w:val="007035E1"/>
    <w:rsid w:val="00707316"/>
    <w:rsid w:val="00720886"/>
    <w:rsid w:val="0072299D"/>
    <w:rsid w:val="00732312"/>
    <w:rsid w:val="007363A8"/>
    <w:rsid w:val="00737E38"/>
    <w:rsid w:val="0074067B"/>
    <w:rsid w:val="00754483"/>
    <w:rsid w:val="00760ADA"/>
    <w:rsid w:val="00766A94"/>
    <w:rsid w:val="00766DE7"/>
    <w:rsid w:val="00775698"/>
    <w:rsid w:val="007829EA"/>
    <w:rsid w:val="00784F00"/>
    <w:rsid w:val="00786911"/>
    <w:rsid w:val="00793A72"/>
    <w:rsid w:val="0079539C"/>
    <w:rsid w:val="00797453"/>
    <w:rsid w:val="007A01BE"/>
    <w:rsid w:val="007A76AE"/>
    <w:rsid w:val="007B0AB8"/>
    <w:rsid w:val="007B20E3"/>
    <w:rsid w:val="007B47B1"/>
    <w:rsid w:val="007C15C1"/>
    <w:rsid w:val="007C20CF"/>
    <w:rsid w:val="007D0B4B"/>
    <w:rsid w:val="007D1F0E"/>
    <w:rsid w:val="007D32B2"/>
    <w:rsid w:val="007D500C"/>
    <w:rsid w:val="007D6095"/>
    <w:rsid w:val="007D652E"/>
    <w:rsid w:val="007E01F4"/>
    <w:rsid w:val="007E037D"/>
    <w:rsid w:val="007E2AA3"/>
    <w:rsid w:val="007F231E"/>
    <w:rsid w:val="007F4FCC"/>
    <w:rsid w:val="007F51D3"/>
    <w:rsid w:val="007F743C"/>
    <w:rsid w:val="00803CA1"/>
    <w:rsid w:val="00807F31"/>
    <w:rsid w:val="00813303"/>
    <w:rsid w:val="00815ABD"/>
    <w:rsid w:val="0081629D"/>
    <w:rsid w:val="00835538"/>
    <w:rsid w:val="00836E52"/>
    <w:rsid w:val="00841177"/>
    <w:rsid w:val="008438A3"/>
    <w:rsid w:val="00845354"/>
    <w:rsid w:val="00846725"/>
    <w:rsid w:val="00852DB1"/>
    <w:rsid w:val="00852E6A"/>
    <w:rsid w:val="00873DF9"/>
    <w:rsid w:val="008746E8"/>
    <w:rsid w:val="00881F63"/>
    <w:rsid w:val="008822B6"/>
    <w:rsid w:val="00891ABB"/>
    <w:rsid w:val="008931DA"/>
    <w:rsid w:val="00897E1B"/>
    <w:rsid w:val="008A0086"/>
    <w:rsid w:val="008A1B36"/>
    <w:rsid w:val="008A1E72"/>
    <w:rsid w:val="008A2A48"/>
    <w:rsid w:val="008A3CFE"/>
    <w:rsid w:val="008A3F85"/>
    <w:rsid w:val="008A6B4C"/>
    <w:rsid w:val="008B2316"/>
    <w:rsid w:val="008B4052"/>
    <w:rsid w:val="008B57DD"/>
    <w:rsid w:val="008C292E"/>
    <w:rsid w:val="008C33A9"/>
    <w:rsid w:val="008C3C28"/>
    <w:rsid w:val="008C4194"/>
    <w:rsid w:val="008C50E4"/>
    <w:rsid w:val="008C5A63"/>
    <w:rsid w:val="008C79AA"/>
    <w:rsid w:val="008D5369"/>
    <w:rsid w:val="008D5CE7"/>
    <w:rsid w:val="008F044E"/>
    <w:rsid w:val="008F11E2"/>
    <w:rsid w:val="008F2B71"/>
    <w:rsid w:val="008F31EE"/>
    <w:rsid w:val="008F5182"/>
    <w:rsid w:val="008F6506"/>
    <w:rsid w:val="008F6727"/>
    <w:rsid w:val="00903BCD"/>
    <w:rsid w:val="009177FD"/>
    <w:rsid w:val="00920134"/>
    <w:rsid w:val="00924AC3"/>
    <w:rsid w:val="00931955"/>
    <w:rsid w:val="00933388"/>
    <w:rsid w:val="0094265B"/>
    <w:rsid w:val="00942BA5"/>
    <w:rsid w:val="00947CA4"/>
    <w:rsid w:val="009535DB"/>
    <w:rsid w:val="009563D2"/>
    <w:rsid w:val="00957B85"/>
    <w:rsid w:val="009601AC"/>
    <w:rsid w:val="00960FD5"/>
    <w:rsid w:val="009613D7"/>
    <w:rsid w:val="00965F23"/>
    <w:rsid w:val="0097145C"/>
    <w:rsid w:val="0097200B"/>
    <w:rsid w:val="00972CF3"/>
    <w:rsid w:val="00974FDB"/>
    <w:rsid w:val="009757D9"/>
    <w:rsid w:val="009870C0"/>
    <w:rsid w:val="00990D03"/>
    <w:rsid w:val="00991348"/>
    <w:rsid w:val="00991F32"/>
    <w:rsid w:val="0099200B"/>
    <w:rsid w:val="00992BA0"/>
    <w:rsid w:val="009A287B"/>
    <w:rsid w:val="009A537C"/>
    <w:rsid w:val="009A6E30"/>
    <w:rsid w:val="009B73F1"/>
    <w:rsid w:val="009B7C3B"/>
    <w:rsid w:val="009C5ABD"/>
    <w:rsid w:val="009C6C72"/>
    <w:rsid w:val="009D03C9"/>
    <w:rsid w:val="009D44E7"/>
    <w:rsid w:val="009D6998"/>
    <w:rsid w:val="009D69A5"/>
    <w:rsid w:val="009E7CB8"/>
    <w:rsid w:val="009F3565"/>
    <w:rsid w:val="009F718E"/>
    <w:rsid w:val="009F78E9"/>
    <w:rsid w:val="00A021F6"/>
    <w:rsid w:val="00A02A7A"/>
    <w:rsid w:val="00A051C1"/>
    <w:rsid w:val="00A074AC"/>
    <w:rsid w:val="00A12972"/>
    <w:rsid w:val="00A133B9"/>
    <w:rsid w:val="00A13E3D"/>
    <w:rsid w:val="00A227C5"/>
    <w:rsid w:val="00A25214"/>
    <w:rsid w:val="00A263F9"/>
    <w:rsid w:val="00A27475"/>
    <w:rsid w:val="00A34314"/>
    <w:rsid w:val="00A35208"/>
    <w:rsid w:val="00A35BE6"/>
    <w:rsid w:val="00A41707"/>
    <w:rsid w:val="00A420FF"/>
    <w:rsid w:val="00A4488D"/>
    <w:rsid w:val="00A476C2"/>
    <w:rsid w:val="00A53DA4"/>
    <w:rsid w:val="00A613CF"/>
    <w:rsid w:val="00A662DD"/>
    <w:rsid w:val="00A7302C"/>
    <w:rsid w:val="00A73B95"/>
    <w:rsid w:val="00A7647D"/>
    <w:rsid w:val="00A766BC"/>
    <w:rsid w:val="00A8132A"/>
    <w:rsid w:val="00A81CB1"/>
    <w:rsid w:val="00A84F99"/>
    <w:rsid w:val="00A8773D"/>
    <w:rsid w:val="00A940D4"/>
    <w:rsid w:val="00AA15FB"/>
    <w:rsid w:val="00AA473F"/>
    <w:rsid w:val="00AB2EB9"/>
    <w:rsid w:val="00AB6629"/>
    <w:rsid w:val="00AC497D"/>
    <w:rsid w:val="00AC6152"/>
    <w:rsid w:val="00AD05EF"/>
    <w:rsid w:val="00AD2283"/>
    <w:rsid w:val="00AD4C23"/>
    <w:rsid w:val="00AD622E"/>
    <w:rsid w:val="00AD72E1"/>
    <w:rsid w:val="00AE26A4"/>
    <w:rsid w:val="00AE28BD"/>
    <w:rsid w:val="00AE4507"/>
    <w:rsid w:val="00AE46EE"/>
    <w:rsid w:val="00AE6129"/>
    <w:rsid w:val="00AE6912"/>
    <w:rsid w:val="00AE6B38"/>
    <w:rsid w:val="00AF4FF6"/>
    <w:rsid w:val="00B02B91"/>
    <w:rsid w:val="00B13409"/>
    <w:rsid w:val="00B223B4"/>
    <w:rsid w:val="00B241B1"/>
    <w:rsid w:val="00B248E4"/>
    <w:rsid w:val="00B320F1"/>
    <w:rsid w:val="00B34B85"/>
    <w:rsid w:val="00B363D7"/>
    <w:rsid w:val="00B4539D"/>
    <w:rsid w:val="00B558B3"/>
    <w:rsid w:val="00B60ABF"/>
    <w:rsid w:val="00B7215D"/>
    <w:rsid w:val="00B748E3"/>
    <w:rsid w:val="00B759FB"/>
    <w:rsid w:val="00B81D96"/>
    <w:rsid w:val="00B8692E"/>
    <w:rsid w:val="00B917B0"/>
    <w:rsid w:val="00B924FF"/>
    <w:rsid w:val="00B97AC0"/>
    <w:rsid w:val="00BA5D12"/>
    <w:rsid w:val="00BB3AA0"/>
    <w:rsid w:val="00BC29EC"/>
    <w:rsid w:val="00BD13A4"/>
    <w:rsid w:val="00BD1A96"/>
    <w:rsid w:val="00BD48CC"/>
    <w:rsid w:val="00BE10C1"/>
    <w:rsid w:val="00BE617D"/>
    <w:rsid w:val="00BF06DC"/>
    <w:rsid w:val="00BF3BA6"/>
    <w:rsid w:val="00BF3CDE"/>
    <w:rsid w:val="00C006E4"/>
    <w:rsid w:val="00C0081C"/>
    <w:rsid w:val="00C02C6F"/>
    <w:rsid w:val="00C0471B"/>
    <w:rsid w:val="00C068FE"/>
    <w:rsid w:val="00C07E6C"/>
    <w:rsid w:val="00C17A4E"/>
    <w:rsid w:val="00C17CD5"/>
    <w:rsid w:val="00C22084"/>
    <w:rsid w:val="00C25270"/>
    <w:rsid w:val="00C30F6E"/>
    <w:rsid w:val="00C310D5"/>
    <w:rsid w:val="00C32808"/>
    <w:rsid w:val="00C3503F"/>
    <w:rsid w:val="00C375BC"/>
    <w:rsid w:val="00C4014C"/>
    <w:rsid w:val="00C41791"/>
    <w:rsid w:val="00C466CC"/>
    <w:rsid w:val="00C47578"/>
    <w:rsid w:val="00C501FC"/>
    <w:rsid w:val="00C51DF5"/>
    <w:rsid w:val="00C63694"/>
    <w:rsid w:val="00C649F6"/>
    <w:rsid w:val="00C715D6"/>
    <w:rsid w:val="00C724AE"/>
    <w:rsid w:val="00C760FC"/>
    <w:rsid w:val="00C76A7D"/>
    <w:rsid w:val="00C775C3"/>
    <w:rsid w:val="00C81BAD"/>
    <w:rsid w:val="00C82DDB"/>
    <w:rsid w:val="00C8724B"/>
    <w:rsid w:val="00C8779B"/>
    <w:rsid w:val="00C92508"/>
    <w:rsid w:val="00C97EFB"/>
    <w:rsid w:val="00CA167F"/>
    <w:rsid w:val="00CA3201"/>
    <w:rsid w:val="00CB201D"/>
    <w:rsid w:val="00CB49D8"/>
    <w:rsid w:val="00CC199E"/>
    <w:rsid w:val="00CE74D0"/>
    <w:rsid w:val="00CF45E0"/>
    <w:rsid w:val="00D01D05"/>
    <w:rsid w:val="00D05F4C"/>
    <w:rsid w:val="00D06D53"/>
    <w:rsid w:val="00D10405"/>
    <w:rsid w:val="00D10BED"/>
    <w:rsid w:val="00D138BD"/>
    <w:rsid w:val="00D25522"/>
    <w:rsid w:val="00D26F51"/>
    <w:rsid w:val="00D27204"/>
    <w:rsid w:val="00D27A61"/>
    <w:rsid w:val="00D31200"/>
    <w:rsid w:val="00D33E71"/>
    <w:rsid w:val="00D34B3B"/>
    <w:rsid w:val="00D41866"/>
    <w:rsid w:val="00D5057A"/>
    <w:rsid w:val="00D5409C"/>
    <w:rsid w:val="00D5486E"/>
    <w:rsid w:val="00D57BE8"/>
    <w:rsid w:val="00D617D1"/>
    <w:rsid w:val="00D648CF"/>
    <w:rsid w:val="00D66192"/>
    <w:rsid w:val="00D6649D"/>
    <w:rsid w:val="00D6732E"/>
    <w:rsid w:val="00D67B0B"/>
    <w:rsid w:val="00D74C86"/>
    <w:rsid w:val="00D80565"/>
    <w:rsid w:val="00D8643C"/>
    <w:rsid w:val="00D94D9D"/>
    <w:rsid w:val="00DB5259"/>
    <w:rsid w:val="00DC29AD"/>
    <w:rsid w:val="00DC7AA0"/>
    <w:rsid w:val="00DD2C76"/>
    <w:rsid w:val="00DD69BA"/>
    <w:rsid w:val="00DD7941"/>
    <w:rsid w:val="00DE0024"/>
    <w:rsid w:val="00DE1DA3"/>
    <w:rsid w:val="00DE1E55"/>
    <w:rsid w:val="00DE35DC"/>
    <w:rsid w:val="00DE4F79"/>
    <w:rsid w:val="00DF2ECD"/>
    <w:rsid w:val="00DF4AFB"/>
    <w:rsid w:val="00DF5873"/>
    <w:rsid w:val="00DF6E6A"/>
    <w:rsid w:val="00E0065A"/>
    <w:rsid w:val="00E0145D"/>
    <w:rsid w:val="00E0666C"/>
    <w:rsid w:val="00E06F0B"/>
    <w:rsid w:val="00E06F9D"/>
    <w:rsid w:val="00E11B15"/>
    <w:rsid w:val="00E162AA"/>
    <w:rsid w:val="00E22A2C"/>
    <w:rsid w:val="00E24EA6"/>
    <w:rsid w:val="00E32D72"/>
    <w:rsid w:val="00E3477A"/>
    <w:rsid w:val="00E36738"/>
    <w:rsid w:val="00E36F8B"/>
    <w:rsid w:val="00E41B04"/>
    <w:rsid w:val="00E45622"/>
    <w:rsid w:val="00E47F2C"/>
    <w:rsid w:val="00E5557B"/>
    <w:rsid w:val="00E55A3E"/>
    <w:rsid w:val="00E57767"/>
    <w:rsid w:val="00E62E0F"/>
    <w:rsid w:val="00E636C0"/>
    <w:rsid w:val="00E64584"/>
    <w:rsid w:val="00E65D03"/>
    <w:rsid w:val="00E70D31"/>
    <w:rsid w:val="00E71492"/>
    <w:rsid w:val="00E73C2D"/>
    <w:rsid w:val="00E774C1"/>
    <w:rsid w:val="00E83299"/>
    <w:rsid w:val="00E84BE4"/>
    <w:rsid w:val="00E87800"/>
    <w:rsid w:val="00E90219"/>
    <w:rsid w:val="00E9658E"/>
    <w:rsid w:val="00E96F60"/>
    <w:rsid w:val="00E979DF"/>
    <w:rsid w:val="00EA00B3"/>
    <w:rsid w:val="00EA3EE4"/>
    <w:rsid w:val="00EA56F2"/>
    <w:rsid w:val="00EA76B0"/>
    <w:rsid w:val="00EA7CE6"/>
    <w:rsid w:val="00EB2132"/>
    <w:rsid w:val="00EB5831"/>
    <w:rsid w:val="00EB6C3C"/>
    <w:rsid w:val="00EB7B0C"/>
    <w:rsid w:val="00EC0A03"/>
    <w:rsid w:val="00EC2EDF"/>
    <w:rsid w:val="00ED3732"/>
    <w:rsid w:val="00ED393B"/>
    <w:rsid w:val="00ED6FF3"/>
    <w:rsid w:val="00EE56E4"/>
    <w:rsid w:val="00EF1CE8"/>
    <w:rsid w:val="00EF3DDD"/>
    <w:rsid w:val="00EF5053"/>
    <w:rsid w:val="00EF725A"/>
    <w:rsid w:val="00F07408"/>
    <w:rsid w:val="00F12BF7"/>
    <w:rsid w:val="00F179FC"/>
    <w:rsid w:val="00F220E4"/>
    <w:rsid w:val="00F224A8"/>
    <w:rsid w:val="00F2458C"/>
    <w:rsid w:val="00F31F04"/>
    <w:rsid w:val="00F33786"/>
    <w:rsid w:val="00F35161"/>
    <w:rsid w:val="00F36E0F"/>
    <w:rsid w:val="00F47A99"/>
    <w:rsid w:val="00F51D2D"/>
    <w:rsid w:val="00F52685"/>
    <w:rsid w:val="00F61047"/>
    <w:rsid w:val="00F64F87"/>
    <w:rsid w:val="00F6500A"/>
    <w:rsid w:val="00F6681B"/>
    <w:rsid w:val="00F67D94"/>
    <w:rsid w:val="00F7094C"/>
    <w:rsid w:val="00F7245A"/>
    <w:rsid w:val="00F72F9E"/>
    <w:rsid w:val="00F75273"/>
    <w:rsid w:val="00F76C34"/>
    <w:rsid w:val="00F80C52"/>
    <w:rsid w:val="00F9273E"/>
    <w:rsid w:val="00F960B8"/>
    <w:rsid w:val="00F97A39"/>
    <w:rsid w:val="00F97BEF"/>
    <w:rsid w:val="00F97C59"/>
    <w:rsid w:val="00F97FFC"/>
    <w:rsid w:val="00FA4FAB"/>
    <w:rsid w:val="00FA6407"/>
    <w:rsid w:val="00FA6A16"/>
    <w:rsid w:val="00FA73D1"/>
    <w:rsid w:val="00FB23DE"/>
    <w:rsid w:val="00FC0A03"/>
    <w:rsid w:val="00FC14A8"/>
    <w:rsid w:val="00FC1CA0"/>
    <w:rsid w:val="00FC2E4A"/>
    <w:rsid w:val="00FD59F0"/>
    <w:rsid w:val="00FE2E74"/>
    <w:rsid w:val="00FE5C7A"/>
    <w:rsid w:val="00FE7984"/>
    <w:rsid w:val="00FE7C01"/>
    <w:rsid w:val="00FF1B9F"/>
    <w:rsid w:val="00FF2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F6F700"/>
  <w15:chartTrackingRefBased/>
  <w15:docId w15:val="{58755818-2760-46E9-AD44-3220FC2E9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ABD"/>
    <w:pPr>
      <w:spacing w:before="100" w:after="100" w:line="240" w:lineRule="auto"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5ABD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C5ABD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5ABD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C5ABD"/>
    <w:pPr>
      <w:keepNext/>
      <w:keepLines/>
      <w:outlineLvl w:val="3"/>
    </w:pPr>
    <w:rPr>
      <w:rFonts w:eastAsiaTheme="majorEastAsia" w:cstheme="majorBidi"/>
      <w:iCs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locked/>
    <w:rsid w:val="009C5AB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locked/>
    <w:rsid w:val="009C5AB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9C5AB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9C5AB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9C5AB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ABD"/>
    <w:rPr>
      <w:rFonts w:ascii="Segoe UI" w:eastAsiaTheme="majorEastAsia" w:hAnsi="Segoe UI" w:cstheme="majorBidi"/>
      <w:b/>
      <w:noProof w:val="0"/>
      <w:color w:val="003469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C5ABD"/>
    <w:rPr>
      <w:rFonts w:ascii="Segoe UI" w:eastAsiaTheme="majorEastAsia" w:hAnsi="Segoe UI" w:cstheme="majorBidi"/>
      <w:b/>
      <w:noProof w:val="0"/>
      <w:color w:val="003469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C5ABD"/>
    <w:rPr>
      <w:rFonts w:ascii="Segoe UI" w:eastAsiaTheme="majorEastAsia" w:hAnsi="Segoe UI" w:cstheme="majorBidi"/>
      <w:noProof w:val="0"/>
      <w:color w:val="003469"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C5ABD"/>
    <w:rPr>
      <w:rFonts w:ascii="Segoe UI" w:eastAsiaTheme="majorEastAsia" w:hAnsi="Segoe UI" w:cstheme="majorBidi"/>
      <w:iCs/>
      <w:noProof w:val="0"/>
      <w:color w:val="000000" w:themeColor="text1"/>
      <w:kern w:val="0"/>
      <w:sz w:val="20"/>
      <w:u w:val="single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9C5ABD"/>
    <w:rPr>
      <w:rFonts w:asciiTheme="majorHAnsi" w:eastAsiaTheme="majorEastAsia" w:hAnsiTheme="majorHAnsi" w:cstheme="majorBidi"/>
      <w:noProof w:val="0"/>
      <w:color w:val="0F4761" w:themeColor="accent1" w:themeShade="BF"/>
      <w:kern w:val="0"/>
      <w:sz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ABD"/>
    <w:rPr>
      <w:rFonts w:asciiTheme="majorHAnsi" w:eastAsiaTheme="majorEastAsia" w:hAnsiTheme="majorHAnsi" w:cstheme="majorBidi"/>
      <w:noProof w:val="0"/>
      <w:color w:val="0A2F40" w:themeColor="accent1" w:themeShade="7F"/>
      <w:kern w:val="0"/>
      <w:sz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ABD"/>
    <w:rPr>
      <w:rFonts w:asciiTheme="majorHAnsi" w:eastAsiaTheme="majorEastAsia" w:hAnsiTheme="majorHAnsi" w:cstheme="majorBidi"/>
      <w:i/>
      <w:iCs/>
      <w:noProof w:val="0"/>
      <w:color w:val="0A2F40" w:themeColor="accent1" w:themeShade="7F"/>
      <w:kern w:val="0"/>
      <w:sz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ABD"/>
    <w:rPr>
      <w:rFonts w:asciiTheme="majorHAnsi" w:eastAsiaTheme="majorEastAsia" w:hAnsiTheme="majorHAnsi" w:cstheme="majorBidi"/>
      <w:noProof w:val="0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ABD"/>
    <w:rPr>
      <w:rFonts w:asciiTheme="majorHAnsi" w:eastAsiaTheme="majorEastAsia" w:hAnsiTheme="majorHAnsi" w:cstheme="majorBidi"/>
      <w:i/>
      <w:iCs/>
      <w:noProof w:val="0"/>
      <w:color w:val="272727" w:themeColor="text1" w:themeTint="D8"/>
      <w:kern w:val="0"/>
      <w:sz w:val="21"/>
      <w:szCs w:val="21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C5ABD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ABD"/>
    <w:rPr>
      <w:rFonts w:ascii="Segoe UI" w:hAnsi="Segoe UI" w:cs="Segoe UI"/>
      <w:i/>
      <w:iCs/>
      <w:noProof w:val="0"/>
      <w:color w:val="404040" w:themeColor="text1" w:themeTint="BF"/>
      <w:kern w:val="0"/>
      <w:sz w:val="20"/>
      <w14:ligatures w14:val="none"/>
    </w:rPr>
  </w:style>
  <w:style w:type="paragraph" w:styleId="ListParagraph">
    <w:name w:val="List Paragraph"/>
    <w:next w:val="Normal"/>
    <w:link w:val="ListParagraphChar"/>
    <w:uiPriority w:val="34"/>
    <w:locked/>
    <w:rsid w:val="009C5ABD"/>
    <w:pPr>
      <w:numPr>
        <w:numId w:val="3"/>
      </w:numPr>
      <w:spacing w:after="0" w:line="240" w:lineRule="auto"/>
      <w:ind w:left="284" w:hanging="284"/>
      <w:contextualSpacing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locked/>
    <w:rsid w:val="009C5AB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5ABD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C5AB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5ABD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character" w:styleId="PageNumber">
    <w:name w:val="page number"/>
    <w:basedOn w:val="DefaultParagraphFont"/>
    <w:uiPriority w:val="99"/>
    <w:unhideWhenUsed/>
    <w:locked/>
    <w:rsid w:val="009C5ABD"/>
    <w:rPr>
      <w:noProof w:val="0"/>
    </w:rPr>
  </w:style>
  <w:style w:type="character" w:styleId="Hyperlink">
    <w:name w:val="Hyperlink"/>
    <w:basedOn w:val="DefaultParagraphFont"/>
    <w:uiPriority w:val="99"/>
    <w:unhideWhenUsed/>
    <w:rsid w:val="009C5ABD"/>
    <w:rPr>
      <w:noProof w:val="0"/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9C5ABD"/>
    <w:pPr>
      <w:spacing w:after="0" w:line="240" w:lineRule="auto"/>
    </w:pPr>
    <w:rPr>
      <w:rFonts w:ascii="Arial" w:eastAsiaTheme="minorEastAsia" w:hAnsi="Arial"/>
      <w:color w:val="404040" w:themeColor="text1" w:themeTint="BF"/>
      <w:kern w:val="0"/>
      <w:sz w:val="20"/>
      <w:szCs w:val="24"/>
      <w:lang w:eastAsia="ja-JP"/>
      <w14:ligatures w14:val="none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9C5ABD"/>
    <w:pPr>
      <w:spacing w:after="120"/>
    </w:pPr>
    <w:rPr>
      <w:b/>
      <w:bCs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9C5ABD"/>
    <w:rPr>
      <w:rFonts w:ascii="Segoe UI Semilight" w:hAnsi="Segoe UI Semilight" w:cs="Segoe UI Semilight"/>
      <w:b/>
      <w:bCs/>
      <w:color w:val="FFFFFF"/>
      <w:sz w:val="40"/>
      <w:szCs w:val="40"/>
    </w:rPr>
  </w:style>
  <w:style w:type="paragraph" w:customStyle="1" w:styleId="ExhibitTitle">
    <w:name w:val="Exhibit Title"/>
    <w:basedOn w:val="Normal"/>
    <w:qFormat/>
    <w:rsid w:val="009C5ABD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rsid w:val="009C5ABD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9C5ABD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120" w:line="240" w:lineRule="auto"/>
      <w:contextualSpacing/>
    </w:pPr>
    <w:rPr>
      <w:rFonts w:ascii="Segoe UI" w:hAnsi="Segoe UI" w:cs="Segoe UI"/>
      <w:i/>
      <w:iCs/>
      <w:color w:val="595959" w:themeColor="text1" w:themeTint="A6"/>
      <w:kern w:val="0"/>
      <w:sz w:val="18"/>
      <w14:ligatures w14:val="none"/>
    </w:rPr>
  </w:style>
  <w:style w:type="paragraph" w:customStyle="1" w:styleId="Glossary">
    <w:name w:val="Glossary"/>
    <w:basedOn w:val="Normal"/>
    <w:rsid w:val="009C5ABD"/>
    <w:pPr>
      <w:shd w:val="clear" w:color="auto" w:fill="70A9E0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Bullet">
    <w:name w:val="Bullet"/>
    <w:link w:val="BulletChar"/>
    <w:qFormat/>
    <w:rsid w:val="009C5ABD"/>
    <w:pPr>
      <w:numPr>
        <w:numId w:val="2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before="120" w:after="120" w:line="250" w:lineRule="auto"/>
    </w:pPr>
    <w:rPr>
      <w:rFonts w:ascii="Segoe UI" w:hAnsi="Segoe UI" w:cs="Segoe UI"/>
      <w:b/>
      <w:bCs/>
      <w:color w:val="003469"/>
      <w:kern w:val="0"/>
      <w:sz w:val="20"/>
      <w:szCs w:val="20"/>
      <w14:ligatures w14:val="none"/>
    </w:rPr>
  </w:style>
  <w:style w:type="character" w:customStyle="1" w:styleId="BulletChar">
    <w:name w:val="Bullet Char"/>
    <w:basedOn w:val="DefaultParagraphFont"/>
    <w:link w:val="Bullet"/>
    <w:rsid w:val="009C5ABD"/>
    <w:rPr>
      <w:rFonts w:ascii="Segoe UI" w:hAnsi="Segoe UI" w:cs="Segoe UI"/>
      <w:b/>
      <w:bCs/>
      <w:noProof w:val="0"/>
      <w:color w:val="003469"/>
      <w:kern w:val="0"/>
      <w:sz w:val="20"/>
      <w:szCs w:val="20"/>
      <w:shd w:val="clear" w:color="auto" w:fill="F2F2F2" w:themeFill="background1" w:themeFillShade="F2"/>
      <w14:ligatures w14:val="none"/>
    </w:rPr>
  </w:style>
  <w:style w:type="paragraph" w:customStyle="1" w:styleId="TableHeader">
    <w:name w:val="Table Header"/>
    <w:basedOn w:val="TableData"/>
    <w:qFormat/>
    <w:rsid w:val="009C5ABD"/>
    <w:rPr>
      <w:rFonts w:ascii="Segoe UI Semibold" w:hAnsi="Segoe UI Semibold" w:cs="Segoe UI Semibold"/>
      <w:color w:val="F2F2F2" w:themeColor="background1" w:themeShade="F2"/>
    </w:rPr>
  </w:style>
  <w:style w:type="character" w:customStyle="1" w:styleId="SummaryChar">
    <w:name w:val="Summary Char"/>
    <w:basedOn w:val="DefaultParagraphFont"/>
    <w:link w:val="Summary"/>
    <w:locked/>
    <w:rsid w:val="009C5ABD"/>
    <w:rPr>
      <w:rFonts w:ascii="Segoe UI" w:hAnsi="Segoe UI" w:cs="Segoe UI"/>
      <w:noProof w:val="0"/>
      <w:color w:val="000000" w:themeColor="text1"/>
    </w:rPr>
  </w:style>
  <w:style w:type="paragraph" w:customStyle="1" w:styleId="Summary">
    <w:name w:val="Summary"/>
    <w:basedOn w:val="Normal"/>
    <w:link w:val="SummaryChar"/>
    <w:qFormat/>
    <w:rsid w:val="009C5ABD"/>
    <w:pPr>
      <w:numPr>
        <w:numId w:val="1"/>
      </w:numPr>
      <w:ind w:left="1797" w:hanging="357"/>
    </w:pPr>
    <w:rPr>
      <w:kern w:val="2"/>
      <w:sz w:val="22"/>
      <w14:ligatures w14:val="standardContextual"/>
    </w:rPr>
  </w:style>
  <w:style w:type="paragraph" w:customStyle="1" w:styleId="TableData">
    <w:name w:val="Table Data"/>
    <w:link w:val="TableDataChar"/>
    <w:qFormat/>
    <w:rsid w:val="009C5ABD"/>
    <w:pPr>
      <w:spacing w:after="0" w:line="240" w:lineRule="auto"/>
    </w:pPr>
    <w:rPr>
      <w:rFonts w:ascii="Segoe UI" w:hAnsi="Segoe UI" w:cs="Segoe UI"/>
      <w:color w:val="000000" w:themeColor="text1"/>
      <w:kern w:val="0"/>
      <w:sz w:val="20"/>
      <w:szCs w:val="18"/>
      <w14:ligatures w14:val="none"/>
    </w:rPr>
  </w:style>
  <w:style w:type="character" w:customStyle="1" w:styleId="TableDataChar">
    <w:name w:val="Table Data Char"/>
    <w:basedOn w:val="DefaultParagraphFont"/>
    <w:link w:val="TableData"/>
    <w:rsid w:val="009C5ABD"/>
    <w:rPr>
      <w:rFonts w:ascii="Segoe UI" w:hAnsi="Segoe UI" w:cs="Segoe UI"/>
      <w:noProof w:val="0"/>
      <w:color w:val="000000" w:themeColor="text1"/>
      <w:kern w:val="0"/>
      <w:sz w:val="20"/>
      <w:szCs w:val="18"/>
      <w14:ligatures w14:val="none"/>
    </w:rPr>
  </w:style>
  <w:style w:type="character" w:customStyle="1" w:styleId="HeadlineChar">
    <w:name w:val="Headline Char"/>
    <w:basedOn w:val="DefaultParagraphFont"/>
    <w:link w:val="Headline"/>
    <w:rsid w:val="009C5ABD"/>
    <w:rPr>
      <w:rFonts w:ascii="Segoe UI Semilight" w:hAnsi="Segoe UI Semilight" w:cs="Segoe UI Semilight"/>
      <w:b/>
      <w:bCs/>
      <w:noProof w:val="0"/>
      <w:color w:val="FFFFFF"/>
      <w:kern w:val="0"/>
      <w:sz w:val="40"/>
      <w:szCs w:val="40"/>
      <w14:ligatures w14:val="none"/>
    </w:rPr>
  </w:style>
  <w:style w:type="paragraph" w:customStyle="1" w:styleId="PublishDate">
    <w:name w:val="Publish Date"/>
    <w:basedOn w:val="Normal"/>
    <w:link w:val="PublishDateChar"/>
    <w:qFormat/>
    <w:rsid w:val="009C5ABD"/>
    <w:pPr>
      <w:spacing w:before="0" w:after="0"/>
      <w:jc w:val="right"/>
    </w:pPr>
    <w:rPr>
      <w:color w:val="003469"/>
      <w:sz w:val="24"/>
      <w:szCs w:val="24"/>
    </w:rPr>
  </w:style>
  <w:style w:type="paragraph" w:customStyle="1" w:styleId="Author">
    <w:name w:val="Author"/>
    <w:basedOn w:val="Bullet"/>
    <w:link w:val="AuthorChar"/>
    <w:qFormat/>
    <w:rsid w:val="009C5ABD"/>
    <w:pPr>
      <w:numPr>
        <w:numId w:val="0"/>
      </w:numPr>
      <w:spacing w:after="0" w:line="240" w:lineRule="auto"/>
    </w:pPr>
    <w:rPr>
      <w:color w:val="7F7F7F" w:themeColor="text1" w:themeTint="80"/>
      <w:szCs w:val="22"/>
    </w:rPr>
  </w:style>
  <w:style w:type="character" w:customStyle="1" w:styleId="PublishDateChar">
    <w:name w:val="Publish Date Char"/>
    <w:basedOn w:val="DefaultParagraphFont"/>
    <w:link w:val="PublishDate"/>
    <w:rsid w:val="009C5ABD"/>
    <w:rPr>
      <w:rFonts w:ascii="Segoe UI" w:hAnsi="Segoe UI" w:cs="Segoe UI"/>
      <w:noProof w:val="0"/>
      <w:color w:val="003469"/>
      <w:kern w:val="0"/>
      <w:sz w:val="24"/>
      <w:szCs w:val="24"/>
      <w14:ligatures w14:val="none"/>
    </w:rPr>
  </w:style>
  <w:style w:type="character" w:customStyle="1" w:styleId="AuthorChar">
    <w:name w:val="Author Char"/>
    <w:basedOn w:val="FooterChar"/>
    <w:link w:val="Author"/>
    <w:rsid w:val="009C5ABD"/>
    <w:rPr>
      <w:rFonts w:ascii="Segoe UI" w:hAnsi="Segoe UI" w:cs="Segoe UI"/>
      <w:b/>
      <w:bCs/>
      <w:noProof w:val="0"/>
      <w:color w:val="7F7F7F" w:themeColor="text1" w:themeTint="80"/>
      <w:kern w:val="0"/>
      <w:sz w:val="20"/>
      <w:shd w:val="clear" w:color="auto" w:fill="F2F2F2" w:themeFill="background1" w:themeFillShade="F2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9C5ABD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customStyle="1" w:styleId="BodyBullet">
    <w:name w:val="Body Bullet"/>
    <w:link w:val="BodyBulletChar"/>
    <w:qFormat/>
    <w:rsid w:val="009C5ABD"/>
    <w:pPr>
      <w:numPr>
        <w:numId w:val="4"/>
      </w:numPr>
      <w:spacing w:after="200" w:line="240" w:lineRule="auto"/>
      <w:contextualSpacing/>
    </w:pPr>
    <w:rPr>
      <w:rFonts w:ascii="Segoe UI" w:hAnsi="Segoe UI" w:cs="Segoe UI"/>
      <w:bCs/>
      <w:kern w:val="0"/>
      <w:sz w:val="20"/>
      <w:szCs w:val="20"/>
      <w14:ligatures w14:val="none"/>
    </w:rPr>
  </w:style>
  <w:style w:type="character" w:customStyle="1" w:styleId="BodyBulletChar">
    <w:name w:val="Body Bullet Char"/>
    <w:basedOn w:val="DefaultParagraphFont"/>
    <w:link w:val="BodyBullet"/>
    <w:rsid w:val="009C5ABD"/>
    <w:rPr>
      <w:rFonts w:ascii="Segoe UI" w:hAnsi="Segoe UI" w:cs="Segoe UI"/>
      <w:bCs/>
      <w:noProof w:val="0"/>
      <w:kern w:val="0"/>
      <w:sz w:val="20"/>
      <w:szCs w:val="20"/>
      <w14:ligatures w14:val="none"/>
    </w:rPr>
  </w:style>
  <w:style w:type="paragraph" w:customStyle="1" w:styleId="RepeatingFooter">
    <w:name w:val="Repeating Footer"/>
    <w:basedOn w:val="Footer"/>
    <w:link w:val="RepeatingFooterChar"/>
    <w:qFormat/>
    <w:rsid w:val="009C5ABD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9C5ABD"/>
    <w:rPr>
      <w:rFonts w:ascii="Segoe UI" w:hAnsi="Segoe UI" w:cs="Segoe UI"/>
      <w:noProof w:val="0"/>
      <w:color w:val="003469"/>
      <w:kern w:val="0"/>
      <w:sz w:val="20"/>
      <w14:ligatures w14:val="none"/>
    </w:rPr>
  </w:style>
  <w:style w:type="character" w:customStyle="1" w:styleId="ProductDescriptionChar">
    <w:name w:val="Product Description Char"/>
    <w:basedOn w:val="DefaultParagraphFont"/>
    <w:link w:val="ProductDescription"/>
    <w:rsid w:val="009C5ABD"/>
    <w:rPr>
      <w:rFonts w:ascii="Segoe UI" w:hAnsi="Segoe UI" w:cs="Segoe UI"/>
      <w:b/>
      <w:bCs/>
      <w:noProof w:val="0"/>
      <w:color w:val="FFFFFF"/>
      <w:kern w:val="0"/>
      <w:sz w:val="32"/>
      <w:szCs w:val="32"/>
      <w14:ligatures w14:val="none"/>
    </w:rPr>
  </w:style>
  <w:style w:type="character" w:customStyle="1" w:styleId="Bold">
    <w:name w:val="Bold"/>
    <w:basedOn w:val="DefaultParagraphFont"/>
    <w:uiPriority w:val="1"/>
    <w:qFormat/>
    <w:rsid w:val="009C5ABD"/>
    <w:rPr>
      <w:b/>
      <w:bCs/>
      <w:noProof w:val="0"/>
    </w:rPr>
  </w:style>
  <w:style w:type="character" w:customStyle="1" w:styleId="Italics">
    <w:name w:val="Italics"/>
    <w:uiPriority w:val="1"/>
    <w:qFormat/>
    <w:rsid w:val="009C5ABD"/>
    <w:rPr>
      <w:i/>
      <w:iCs/>
      <w:noProof w:val="0"/>
    </w:rPr>
  </w:style>
  <w:style w:type="table" w:customStyle="1" w:styleId="TableGridHeader">
    <w:name w:val="Table Grid Header"/>
    <w:basedOn w:val="TableNormal"/>
    <w:uiPriority w:val="99"/>
    <w:rsid w:val="009C5ABD"/>
    <w:pPr>
      <w:spacing w:after="200" w:line="240" w:lineRule="auto"/>
    </w:pPr>
    <w:rPr>
      <w:rFonts w:ascii="Segoe UI" w:eastAsiaTheme="minorEastAsia" w:hAnsi="Segoe UI"/>
      <w:color w:val="F2F2F2" w:themeColor="background1" w:themeShade="F2"/>
      <w:kern w:val="0"/>
      <w:szCs w:val="20"/>
      <w:lang w:eastAsia="en-GB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my.oxfordeconomics.com/reportaction/abdF3451c9D94d3d83aFcf/Toc" TargetMode="External"/><Relationship Id="rId18" Type="http://schemas.openxmlformats.org/officeDocument/2006/relationships/footer" Target="footer2.xml"/><Relationship Id="rId26" Type="http://schemas.openxmlformats.org/officeDocument/2006/relationships/image" Target="media/image9.svg"/><Relationship Id="rId3" Type="http://schemas.openxmlformats.org/officeDocument/2006/relationships/customXml" Target="../customXml/item3.xml"/><Relationship Id="rId21" Type="http://schemas.openxmlformats.org/officeDocument/2006/relationships/hyperlink" Target="https://my.oxfordeconomics.com/reportaction/8813081223CE4e7ab55563/Toc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www.ons.gov.uk/economy/inflationandpriceindices/articles/impactofcorrectiontochainlinkingmethodologyusedinproducerpriceindicesandservicesproducerpriceindices/october2025" TargetMode="External"/><Relationship Id="rId17" Type="http://schemas.openxmlformats.org/officeDocument/2006/relationships/footer" Target="footer1.xml"/><Relationship Id="rId25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blog.ons.gov.uk/2025/09/05/correcting-the-record-on-retail-sales-improving-quality-across-economic-statistics/" TargetMode="External"/><Relationship Id="rId24" Type="http://schemas.openxmlformats.org/officeDocument/2006/relationships/hyperlink" Target="https://www.bloomberg.com/news/articles/2026-01-09/surge-in-uk-firms-axing-jobs-fuels-pressure-for-boe-rate-cuts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23" Type="http://schemas.openxmlformats.org/officeDocument/2006/relationships/hyperlink" Target="https://my.oxfordeconomics.com/reportaction/F86FA9731A0549228e8Ca7/Toc" TargetMode="External"/><Relationship Id="rId28" Type="http://schemas.openxmlformats.org/officeDocument/2006/relationships/glossaryDocument" Target="glossary/document.xml"/><Relationship Id="rId10" Type="http://schemas.openxmlformats.org/officeDocument/2006/relationships/hyperlink" Target="https://my.oxfordeconomics.com/reportaction/7d120aD7faCB43F6aD2410/Toc" TargetMode="External"/><Relationship Id="rId19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1.wmf"/><Relationship Id="rId22" Type="http://schemas.openxmlformats.org/officeDocument/2006/relationships/hyperlink" Target="https://my.oxfordeconomics.com/reportaction/7f5FE99f10E343E383dBf9/Toc" TargetMode="External"/><Relationship Id="rId27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357ED9-4B80-43BA-A21D-6F0169437725}"/>
      </w:docPartPr>
      <w:docPartBody>
        <w:p w:rsidR="003C2461" w:rsidRDefault="003C2461">
          <w:r w:rsidRPr="00FD5EA0"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461"/>
    <w:rsid w:val="00170C17"/>
    <w:rsid w:val="001E5C0C"/>
    <w:rsid w:val="00264057"/>
    <w:rsid w:val="002E1664"/>
    <w:rsid w:val="002F5155"/>
    <w:rsid w:val="00382327"/>
    <w:rsid w:val="003C2461"/>
    <w:rsid w:val="00453F88"/>
    <w:rsid w:val="004A2959"/>
    <w:rsid w:val="00503A96"/>
    <w:rsid w:val="005822D9"/>
    <w:rsid w:val="006B69E2"/>
    <w:rsid w:val="007035E1"/>
    <w:rsid w:val="00803CA1"/>
    <w:rsid w:val="008B4052"/>
    <w:rsid w:val="008C33A9"/>
    <w:rsid w:val="008F11E2"/>
    <w:rsid w:val="008F6506"/>
    <w:rsid w:val="009A5744"/>
    <w:rsid w:val="009A7056"/>
    <w:rsid w:val="009D4338"/>
    <w:rsid w:val="00AD5AD5"/>
    <w:rsid w:val="00D27204"/>
    <w:rsid w:val="00DE1DA3"/>
    <w:rsid w:val="00E47F2C"/>
    <w:rsid w:val="00EF7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01BB7205AF745BAD4FA98BDE0B98F" ma:contentTypeVersion="17" ma:contentTypeDescription="Create a new document." ma:contentTypeScope="" ma:versionID="a1b354df745ae6595cb300db67460c2c">
  <xsd:schema xmlns:xsd="http://www.w3.org/2001/XMLSchema" xmlns:xs="http://www.w3.org/2001/XMLSchema" xmlns:p="http://schemas.microsoft.com/office/2006/metadata/properties" xmlns:ns3="6ec33f61-c765-4e3b-9958-53c32fd1fd0b" xmlns:ns4="6c77b332-7df6-4eff-997f-266963d55fc4" targetNamespace="http://schemas.microsoft.com/office/2006/metadata/properties" ma:root="true" ma:fieldsID="3d26e621a7a3b4fe63a10b62de79d33e" ns3:_="" ns4:_="">
    <xsd:import namespace="6ec33f61-c765-4e3b-9958-53c32fd1fd0b"/>
    <xsd:import namespace="6c77b332-7df6-4eff-997f-266963d55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33f61-c765-4e3b-9958-53c32fd1f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7b332-7df6-4eff-997f-266963d55fc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ec33f61-c765-4e3b-9958-53c32fd1fd0b" xsi:nil="true"/>
  </documentManagement>
</p:properties>
</file>

<file path=customXml/itemProps1.xml><?xml version="1.0" encoding="utf-8"?>
<ds:datastoreItem xmlns:ds="http://schemas.openxmlformats.org/officeDocument/2006/customXml" ds:itemID="{C5E36ED7-D860-4935-B3E9-5FBA6F6B02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33f61-c765-4e3b-9958-53c32fd1fd0b"/>
    <ds:schemaRef ds:uri="6c77b332-7df6-4eff-997f-266963d55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7531E5-3109-4074-A03C-FE404FFD07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B06350-C210-461A-A956-B6F2330B912F}">
  <ds:schemaRefs>
    <ds:schemaRef ds:uri="http://www.w3.org/XML/1998/namespace"/>
    <ds:schemaRef ds:uri="http://purl.org/dc/dcmitype/"/>
    <ds:schemaRef ds:uri="6ec33f61-c765-4e3b-9958-53c32fd1fd0b"/>
    <ds:schemaRef ds:uri="http://purl.org/dc/terms/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6c77b332-7df6-4eff-997f-266963d55fc4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1150</Words>
  <Characters>6189</Characters>
  <Application>Microsoft Office Word</Application>
  <DocSecurity>0</DocSecurity>
  <Lines>87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Allenby</dc:creator>
  <cp:keywords/>
  <dc:description/>
  <cp:lastModifiedBy>Edward Allenby</cp:lastModifiedBy>
  <cp:revision>11</cp:revision>
  <dcterms:created xsi:type="dcterms:W3CDTF">2026-01-22T16:10:00Z</dcterms:created>
  <dcterms:modified xsi:type="dcterms:W3CDTF">2026-01-22T16:23:00Z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1.0.0.14</vt:lpwstr>
  </property>
  <property fmtid="{D5CDD505-2E9C-101B-9397-08002B2CF9AE}" pid="3" name="OEP_GROUP_BRAND">
    <vt:lpwstr>OE</vt:lpwstr>
  </property>
  <property fmtid="{D5CDD505-2E9C-101B-9397-08002B2CF9AE}" pid="4" name="MSIP_Label_231f5784-19ed-4d1e-9a93-4ea41014d730_Enabled">
    <vt:lpwstr>true</vt:lpwstr>
  </property>
  <property fmtid="{D5CDD505-2E9C-101B-9397-08002B2CF9AE}" pid="5" name="MSIP_Label_231f5784-19ed-4d1e-9a93-4ea41014d730_SetDate">
    <vt:lpwstr>2026-01-22T16:11:44.000Z</vt:lpwstr>
  </property>
  <property fmtid="{D5CDD505-2E9C-101B-9397-08002B2CF9AE}" pid="6" name="MSIP_Label_231f5784-19ed-4d1e-9a93-4ea41014d730_Method">
    <vt:lpwstr>Privileged</vt:lpwstr>
  </property>
  <property fmtid="{D5CDD505-2E9C-101B-9397-08002B2CF9AE}" pid="7" name="MSIP_Label_231f5784-19ed-4d1e-9a93-4ea41014d730_Name">
    <vt:lpwstr>External</vt:lpwstr>
  </property>
  <property fmtid="{D5CDD505-2E9C-101B-9397-08002B2CF9AE}" pid="8" name="MSIP_Label_231f5784-19ed-4d1e-9a93-4ea41014d730_SiteId">
    <vt:lpwstr>2c277f63-6743-4f98-ac15-4851e55c0cc7</vt:lpwstr>
  </property>
  <property fmtid="{D5CDD505-2E9C-101B-9397-08002B2CF9AE}" pid="9" name="OEP_TEMPLATE_STYLES">
    <vt:lpwstr>v0.8.2.0</vt:lpwstr>
  </property>
  <property fmtid="{D5CDD505-2E9C-101B-9397-08002B2CF9AE}" pid="10" name="OEP_ANALYST_FULLNAME">
    <vt:lpwstr>Edward Allenby</vt:lpwstr>
  </property>
  <property fmtid="{D5CDD505-2E9C-101B-9397-08002B2CF9AE}" pid="11" name="OEP_ANALYST_JOBTITLE">
    <vt:lpwstr>Senior UK Economist</vt:lpwstr>
  </property>
  <property fmtid="{D5CDD505-2E9C-101B-9397-08002B2CF9AE}" pid="12" name="OEP_ANALYST_EMAIL">
    <vt:lpwstr>eallenby@oxfordeconomics.com</vt:lpwstr>
  </property>
  <property fmtid="{D5CDD505-2E9C-101B-9397-08002B2CF9AE}" pid="13" name="OEP_AUTHORS">
    <vt:lpwstr>Edward Allenby|Senior UK Economist|eallenby@oxfordeconomics.com_x000d_</vt:lpwstr>
  </property>
  <property fmtid="{D5CDD505-2E9C-101B-9397-08002B2CF9AE}" pid="14" name="OEP_CATEGORIES">
    <vt:lpwstr>AnalysisbyRegion-Europe-UnitedKingdom,Macro-ResearchBriefings-UnitedKingdom</vt:lpwstr>
  </property>
  <property fmtid="{D5CDD505-2E9C-101B-9397-08002B2CF9AE}" pid="15" name="OEP_TAGS">
    <vt:lpwstr>Key Themes:labour trends,indicators,growth,global trade,consumption,savings</vt:lpwstr>
  </property>
  <property fmtid="{D5CDD505-2E9C-101B-9397-08002B2CF9AE}" pid="16" name="OEP_KEY_THEMES">
    <vt:lpwstr>labour trends,indicators,growth,global trade</vt:lpwstr>
  </property>
  <property fmtid="{D5CDD505-2E9C-101B-9397-08002B2CF9AE}" pid="17" name="ContentTypeId">
    <vt:lpwstr>0x01010009401BB7205AF745BAD4FA98BDE0B98F</vt:lpwstr>
  </property>
  <property fmtid="{D5CDD505-2E9C-101B-9397-08002B2CF9AE}" pid="18" name="OEP_PRODUCT_CODE">
    <vt:lpwstr>736305Eb32954253934406</vt:lpwstr>
  </property>
  <property fmtid="{D5CDD505-2E9C-101B-9397-08002B2CF9AE}" pid="19" name="OEP_PUBLISH_DATE">
    <vt:lpwstr/>
  </property>
  <property fmtid="{D5CDD505-2E9C-101B-9397-08002B2CF9AE}" pid="20" name="OEP_DATA_FILEPATH">
    <vt:lpwstr/>
  </property>
</Properties>
</file>