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22348" w14:textId="75B5B593" w:rsidR="003D69A6" w:rsidRDefault="00E050B6" w:rsidP="00FE70DE">
      <w:pPr>
        <w:pStyle w:val="Bullet"/>
      </w:pPr>
      <w:r>
        <w:t>We think s</w:t>
      </w:r>
      <w:r w:rsidR="003D69A6">
        <w:t xml:space="preserve">maller once-a-year </w:t>
      </w:r>
      <w:r w:rsidR="0074456A">
        <w:t xml:space="preserve">rises in regulated prices, </w:t>
      </w:r>
      <w:r w:rsidR="00207EDF">
        <w:t>a hefty drop in Ofgem's Q2 energy price cap,</w:t>
      </w:r>
      <w:r w:rsidR="00134429">
        <w:t xml:space="preserve"> </w:t>
      </w:r>
      <w:r w:rsidR="00CB5EE9">
        <w:t>softer food price inflation,</w:t>
      </w:r>
      <w:r w:rsidR="00207EDF">
        <w:t xml:space="preserve"> </w:t>
      </w:r>
      <w:r w:rsidR="00EF36E2">
        <w:t>and the impact of policy measures from the 2025 Budget</w:t>
      </w:r>
      <w:r w:rsidR="00FD2A3D">
        <w:t xml:space="preserve"> will combine to cause a sharp fall in UK inflation </w:t>
      </w:r>
      <w:r w:rsidR="00635732">
        <w:t>over the next few months</w:t>
      </w:r>
      <w:r w:rsidR="0094111C">
        <w:t xml:space="preserve">. </w:t>
      </w:r>
      <w:r w:rsidR="00E442C8">
        <w:t>We expect t</w:t>
      </w:r>
      <w:r w:rsidR="00505701">
        <w:t xml:space="preserve">hese forces </w:t>
      </w:r>
      <w:r w:rsidR="00E442C8">
        <w:t xml:space="preserve">will </w:t>
      </w:r>
      <w:r w:rsidR="00DA5F1F">
        <w:t>pull</w:t>
      </w:r>
      <w:r w:rsidR="005A034F">
        <w:t xml:space="preserve"> headline inflation down to 2.</w:t>
      </w:r>
      <w:r w:rsidR="00F1015F">
        <w:t>1</w:t>
      </w:r>
      <w:r w:rsidR="005A034F">
        <w:t>% by April.</w:t>
      </w:r>
    </w:p>
    <w:p w14:paraId="4286EC96" w14:textId="672457FA" w:rsidR="00663C22" w:rsidRDefault="005B2263" w:rsidP="00FE70DE">
      <w:pPr>
        <w:pStyle w:val="Bullet"/>
      </w:pPr>
      <w:r>
        <w:t xml:space="preserve">However, </w:t>
      </w:r>
      <w:r w:rsidR="00D71284">
        <w:t xml:space="preserve">we expect inflation </w:t>
      </w:r>
      <w:r w:rsidR="00186C8C">
        <w:t>will</w:t>
      </w:r>
      <w:r w:rsidR="00D71284">
        <w:t xml:space="preserve"> drift up again</w:t>
      </w:r>
      <w:r w:rsidR="00F1015F">
        <w:t xml:space="preserve"> slightly</w:t>
      </w:r>
      <w:r w:rsidR="00D71284">
        <w:t xml:space="preserve"> from H2</w:t>
      </w:r>
      <w:r w:rsidR="0001295A">
        <w:t xml:space="preserve"> 2026</w:t>
      </w:r>
      <w:r w:rsidR="00ED31EF">
        <w:t xml:space="preserve">. </w:t>
      </w:r>
      <w:r w:rsidR="00BA20A9">
        <w:t>S</w:t>
      </w:r>
      <w:r w:rsidR="003C1852">
        <w:t xml:space="preserve">ticky </w:t>
      </w:r>
      <w:r w:rsidR="00F50C92">
        <w:t xml:space="preserve">pay growth </w:t>
      </w:r>
      <w:r w:rsidR="00BA20A9">
        <w:t xml:space="preserve">is likely to </w:t>
      </w:r>
      <w:r w:rsidR="00F50C92">
        <w:t>prevent services inflation from returning to a target-consistent pace</w:t>
      </w:r>
      <w:r w:rsidR="00130851">
        <w:t>. Mean</w:t>
      </w:r>
      <w:r w:rsidR="00F50C92">
        <w:t>while</w:t>
      </w:r>
      <w:r w:rsidR="00130851">
        <w:t>,</w:t>
      </w:r>
      <w:r w:rsidR="00F50C92">
        <w:t xml:space="preserve"> </w:t>
      </w:r>
      <w:r w:rsidR="005E5978">
        <w:t xml:space="preserve">the drag on inflation </w:t>
      </w:r>
      <w:r w:rsidR="00DE2E1D">
        <w:t>in H1</w:t>
      </w:r>
      <w:r w:rsidR="004F43DD">
        <w:t xml:space="preserve"> from temporary </w:t>
      </w:r>
      <w:r w:rsidR="00AB7250">
        <w:t xml:space="preserve">Budget </w:t>
      </w:r>
      <w:r w:rsidR="00FE44EE">
        <w:t>measures</w:t>
      </w:r>
      <w:r w:rsidR="00130851">
        <w:t xml:space="preserve">, </w:t>
      </w:r>
      <w:r w:rsidR="002271DF">
        <w:t>including</w:t>
      </w:r>
      <w:r w:rsidR="00130851" w:rsidRPr="00130851">
        <w:t xml:space="preserve"> the decision</w:t>
      </w:r>
      <w:r w:rsidR="007305FA">
        <w:t>s</w:t>
      </w:r>
      <w:r w:rsidR="00130851" w:rsidRPr="00130851">
        <w:t xml:space="preserve"> to remove some energy levies from household bills and to freeze rail fares</w:t>
      </w:r>
      <w:r w:rsidR="004F43DD">
        <w:t>,</w:t>
      </w:r>
      <w:r w:rsidR="00663C22">
        <w:t xml:space="preserve"> </w:t>
      </w:r>
      <w:r w:rsidR="002F0CDE">
        <w:t xml:space="preserve">is likely to </w:t>
      </w:r>
      <w:r w:rsidR="00F1015F">
        <w:t xml:space="preserve">slowly </w:t>
      </w:r>
      <w:r w:rsidR="002F0CDE">
        <w:t xml:space="preserve">unwind over </w:t>
      </w:r>
      <w:r w:rsidR="00DE2E1D">
        <w:t>time</w:t>
      </w:r>
      <w:r w:rsidR="00E161C8">
        <w:t>.</w:t>
      </w:r>
    </w:p>
    <w:p w14:paraId="394F6BB1" w14:textId="54ADCFB2" w:rsidR="00020127" w:rsidRDefault="002271DF" w:rsidP="009C0ACE">
      <w:pPr>
        <w:pStyle w:val="Bullet"/>
      </w:pPr>
      <w:r>
        <w:t>A</w:t>
      </w:r>
      <w:r w:rsidR="00180CB0">
        <w:t xml:space="preserve">ctivity growth </w:t>
      </w:r>
      <w:r>
        <w:t xml:space="preserve">is </w:t>
      </w:r>
      <w:r w:rsidR="00180CB0">
        <w:t xml:space="preserve">weak and </w:t>
      </w:r>
      <w:r w:rsidR="00686C6B">
        <w:t>inflation</w:t>
      </w:r>
      <w:r>
        <w:t xml:space="preserve"> is</w:t>
      </w:r>
      <w:r w:rsidR="00686C6B">
        <w:t xml:space="preserve"> likely to remain</w:t>
      </w:r>
      <w:r w:rsidR="00ED53A8">
        <w:t xml:space="preserve"> slightly</w:t>
      </w:r>
      <w:r w:rsidR="00686C6B">
        <w:t xml:space="preserve"> </w:t>
      </w:r>
      <w:r w:rsidR="00180CB0">
        <w:t xml:space="preserve">above the </w:t>
      </w:r>
      <w:r>
        <w:t xml:space="preserve">Bank of England's </w:t>
      </w:r>
      <w:r w:rsidR="00180CB0">
        <w:t>2% target</w:t>
      </w:r>
      <w:r w:rsidR="001344EF">
        <w:t xml:space="preserve"> </w:t>
      </w:r>
      <w:r w:rsidR="00E330F7">
        <w:t>on a sustained basis</w:t>
      </w:r>
      <w:r w:rsidR="001344EF">
        <w:t xml:space="preserve">, </w:t>
      </w:r>
      <w:r w:rsidR="00A74362">
        <w:t xml:space="preserve">so the Monetary Policy Committee faces </w:t>
      </w:r>
      <w:r w:rsidR="001344EF">
        <w:t xml:space="preserve">a challenging policymaking landscape. </w:t>
      </w:r>
      <w:r w:rsidR="00A46946">
        <w:t xml:space="preserve">We expect </w:t>
      </w:r>
      <w:r w:rsidR="00E2445E">
        <w:t xml:space="preserve">this </w:t>
      </w:r>
      <w:r w:rsidR="00A74362">
        <w:t>will</w:t>
      </w:r>
      <w:r w:rsidR="00E2445E">
        <w:t xml:space="preserve"> limit the divided MPC to just two 25bp interest rate cuts in 2026.</w:t>
      </w:r>
    </w:p>
    <w:p w14:paraId="26C1C387" w14:textId="7833C3EA" w:rsidR="005C52C6" w:rsidRDefault="00797715" w:rsidP="00D73ABB">
      <w:r>
        <w:t xml:space="preserve">After </w:t>
      </w:r>
      <w:r w:rsidR="00850095">
        <w:t xml:space="preserve">briefly </w:t>
      </w:r>
      <w:r>
        <w:t xml:space="preserve">returning to the </w:t>
      </w:r>
      <w:r w:rsidR="00775769">
        <w:t xml:space="preserve">Bank of England's </w:t>
      </w:r>
      <w:r>
        <w:t xml:space="preserve">2% </w:t>
      </w:r>
      <w:r w:rsidR="00775769">
        <w:t xml:space="preserve">target in mid-2024, the UK </w:t>
      </w:r>
      <w:r w:rsidR="00A74362">
        <w:t>experienced</w:t>
      </w:r>
      <w:r w:rsidR="00775769">
        <w:t xml:space="preserve"> another burst of inflation</w:t>
      </w:r>
      <w:r w:rsidR="00540F20">
        <w:t xml:space="preserve"> last year. </w:t>
      </w:r>
      <w:r w:rsidR="005F6264">
        <w:t>CPI</w:t>
      </w:r>
      <w:r w:rsidR="0097493B">
        <w:t xml:space="preserve"> </w:t>
      </w:r>
      <w:r w:rsidR="00850095">
        <w:t>inflation</w:t>
      </w:r>
      <w:r w:rsidR="0097493B">
        <w:t xml:space="preserve"> reached 3.8% in Q3 2025, </w:t>
      </w:r>
      <w:r w:rsidR="00187C3E">
        <w:t xml:space="preserve">having been boosted by a combination of large increases for a range of regulated and index-linked prices, high food price inflation, and the passthrough </w:t>
      </w:r>
      <w:r w:rsidR="00BA2661">
        <w:t>of April 2025's rises in employers' national insurance contributions and the national living wage.</w:t>
      </w:r>
    </w:p>
    <w:p w14:paraId="31B4777F" w14:textId="5D6792C0" w:rsidR="00DB3C2B" w:rsidRDefault="00826E31" w:rsidP="00DB3C2B">
      <w:r>
        <w:t>However,</w:t>
      </w:r>
      <w:r w:rsidR="00C62213">
        <w:t xml:space="preserve"> </w:t>
      </w:r>
      <w:r w:rsidR="008A3215">
        <w:t xml:space="preserve">inflation has </w:t>
      </w:r>
      <w:r w:rsidR="00F55B42">
        <w:t>cooled</w:t>
      </w:r>
      <w:r>
        <w:t xml:space="preserve"> since then</w:t>
      </w:r>
      <w:r w:rsidR="008A3215">
        <w:t xml:space="preserve">, and many of the same factors that </w:t>
      </w:r>
      <w:r w:rsidR="00425BD3">
        <w:t>pushed</w:t>
      </w:r>
      <w:r w:rsidR="008A3215">
        <w:t xml:space="preserve"> </w:t>
      </w:r>
      <w:r w:rsidR="00425BD3">
        <w:t>the headline rate</w:t>
      </w:r>
      <w:r w:rsidR="001C58A3">
        <w:t xml:space="preserve"> higher last year are set to </w:t>
      </w:r>
      <w:r w:rsidR="00101D19">
        <w:t>unwind</w:t>
      </w:r>
      <w:r w:rsidR="001C58A3">
        <w:t xml:space="preserve"> </w:t>
      </w:r>
      <w:r w:rsidR="007F62C0">
        <w:t xml:space="preserve">in H1 </w:t>
      </w:r>
      <w:r w:rsidR="001C58A3">
        <w:t>2026.</w:t>
      </w:r>
      <w:r w:rsidR="00FF285C">
        <w:t xml:space="preserve"> Therefore, we expect </w:t>
      </w:r>
      <w:r w:rsidR="00467159">
        <w:t xml:space="preserve">CPI inflation to fall sharply </w:t>
      </w:r>
      <w:r w:rsidR="007F62C0">
        <w:t>over</w:t>
      </w:r>
      <w:r w:rsidR="00467159">
        <w:t xml:space="preserve"> the coming months</w:t>
      </w:r>
      <w:r w:rsidR="00670387">
        <w:t>, reaching 2.</w:t>
      </w:r>
      <w:r w:rsidR="004B65D7">
        <w:t>1</w:t>
      </w:r>
      <w:r w:rsidR="00670387">
        <w:t>% in April</w:t>
      </w:r>
      <w:r w:rsidR="0071120A">
        <w:t xml:space="preserve"> (</w:t>
      </w:r>
      <w:r w:rsidR="002B7203" w:rsidRPr="00A95DA0">
        <w:rPr>
          <w:b/>
          <w:color w:val="003469"/>
        </w:rPr>
        <w:fldChar w:fldCharType="begin"/>
      </w:r>
      <w:r w:rsidR="00A95DA0" w:rsidRPr="00A95DA0">
        <w:rPr>
          <w:b/>
          <w:color w:val="003469"/>
        </w:rPr>
        <w:instrText xml:space="preserve">REF _Ref214911160 \h \* Charformat </w:instrText>
      </w:r>
      <w:r w:rsidR="00A95DA0" w:rsidRPr="00A95DA0">
        <w:rPr>
          <w:b/>
          <w:color w:val="003469"/>
        </w:rPr>
      </w:r>
      <w:r w:rsidR="002B7203" w:rsidRPr="00A95DA0">
        <w:rPr>
          <w:b/>
          <w:color w:val="003469"/>
        </w:rPr>
        <w:fldChar w:fldCharType="separate"/>
      </w:r>
      <w:r w:rsidR="00A95DA0" w:rsidRPr="00A95DA0">
        <w:rPr>
          <w:b/>
          <w:color w:val="003469"/>
        </w:rPr>
        <w:t>Chart 1</w:t>
      </w:r>
      <w:r w:rsidR="002B7203" w:rsidRPr="00A95DA0">
        <w:rPr>
          <w:b/>
          <w:color w:val="003469"/>
        </w:rPr>
        <w:fldChar w:fldCharType="end"/>
      </w:r>
      <w:r w:rsidR="0071120A">
        <w:t>)</w:t>
      </w:r>
      <w:r w:rsidR="00670387">
        <w:t>.</w:t>
      </w:r>
      <w:r w:rsidR="007305F7">
        <w:t xml:space="preserve"> </w:t>
      </w:r>
      <w:r w:rsidR="00E4740B">
        <w:t>Our key consideration is the</w:t>
      </w:r>
      <w:r w:rsidR="001B1A7F">
        <w:t xml:space="preserve"> durab</w:t>
      </w:r>
      <w:r w:rsidR="00E4740B">
        <w:t>ility of</w:t>
      </w:r>
      <w:r w:rsidR="001B1A7F">
        <w:t xml:space="preserve"> </w:t>
      </w:r>
      <w:r w:rsidR="00791E11">
        <w:t>this downward pressure</w:t>
      </w:r>
      <w:r w:rsidR="00E4740B">
        <w:t>.</w:t>
      </w:r>
      <w:r w:rsidR="004C4BDF">
        <w:t xml:space="preserve"> </w:t>
      </w:r>
      <w:r w:rsidR="00E9669B">
        <w:t xml:space="preserve">We </w:t>
      </w:r>
      <w:r w:rsidR="00BB5F72">
        <w:t>suspect</w:t>
      </w:r>
      <w:r w:rsidR="00E9669B">
        <w:t xml:space="preserve"> inflation </w:t>
      </w:r>
      <w:r w:rsidR="00BB5F72">
        <w:t>will</w:t>
      </w:r>
      <w:r w:rsidR="00E9669B">
        <w:t xml:space="preserve"> </w:t>
      </w:r>
      <w:r w:rsidR="00172A6F">
        <w:t>settle slightly above the 2% target in</w:t>
      </w:r>
      <w:r w:rsidR="004423E0">
        <w:t xml:space="preserve"> H2 2026 and 20</w:t>
      </w:r>
      <w:r w:rsidR="0071120A">
        <w:t xml:space="preserve">27. </w:t>
      </w:r>
      <w:r w:rsidR="00BC2470">
        <w:t>I</w:t>
      </w:r>
      <w:r w:rsidR="00765CB5">
        <w:t xml:space="preserve">f we're right, </w:t>
      </w:r>
      <w:r w:rsidR="00F56DC3">
        <w:t xml:space="preserve">this </w:t>
      </w:r>
      <w:r w:rsidR="007B12DC">
        <w:t xml:space="preserve">will have important implications for the timing </w:t>
      </w:r>
      <w:r w:rsidR="00BB4A92">
        <w:t>and pace of interest rate cuts</w:t>
      </w:r>
      <w:r w:rsidR="009018AA">
        <w:t xml:space="preserve"> this year</w:t>
      </w:r>
      <w:r w:rsidR="00A575E1">
        <w:t xml:space="preserve">, as well as </w:t>
      </w:r>
      <w:r w:rsidR="00152F50">
        <w:t>the outlook for</w:t>
      </w:r>
      <w:r w:rsidR="006706ED">
        <w:t xml:space="preserve"> real household income growth and consumer spending.</w:t>
      </w:r>
    </w:p>
    <w:p w14:paraId="29B2F759" w14:textId="5F8011F5" w:rsidR="003C2E7C" w:rsidRPr="00C07D26" w:rsidRDefault="003C2E7C" w:rsidP="00DB3C2B">
      <w:pPr>
        <w:pStyle w:val="ExhibitTitle"/>
        <w:jc w:val="center"/>
      </w:pPr>
      <w:bookmarkStart w:id="0" w:name="_Ref214911160"/>
      <w:r w:rsidRPr="00C07D26">
        <w:t xml:space="preserve">Chart </w:t>
      </w:r>
      <w:r w:rsidRPr="00C07D26">
        <w:fldChar w:fldCharType="begin"/>
      </w:r>
      <w:r w:rsidR="00DB3C2B">
        <w:instrText>SEQ CHART</w:instrText>
      </w:r>
      <w:r w:rsidRPr="00C07D26">
        <w:fldChar w:fldCharType="separate"/>
      </w:r>
      <w:r w:rsidR="00DB3C2B">
        <w:rPr>
          <w:noProof/>
        </w:rPr>
        <w:t>1</w:t>
      </w:r>
      <w:r w:rsidRPr="00C07D26">
        <w:fldChar w:fldCharType="end"/>
      </w:r>
      <w:bookmarkEnd w:id="0"/>
      <w:r w:rsidRPr="00C07D26">
        <w:t xml:space="preserve">: </w:t>
      </w:r>
      <w:r w:rsidR="007167D2">
        <w:t xml:space="preserve">We expect inflation </w:t>
      </w:r>
      <w:r w:rsidR="00DC6D6E">
        <w:t xml:space="preserve">to </w:t>
      </w:r>
      <w:r w:rsidR="00163D6F">
        <w:t>temporarily return</w:t>
      </w:r>
      <w:r w:rsidR="00DC6D6E">
        <w:t xml:space="preserve"> </w:t>
      </w:r>
      <w:r w:rsidR="004B65D7">
        <w:t xml:space="preserve">very </w:t>
      </w:r>
      <w:r w:rsidR="00DC6D6E">
        <w:t xml:space="preserve">close to the </w:t>
      </w:r>
      <w:r w:rsidR="00B10B66">
        <w:t xml:space="preserve">BoE's </w:t>
      </w:r>
      <w:r w:rsidR="00DC6D6E">
        <w:t xml:space="preserve">2% target in </w:t>
      </w:r>
      <w:r w:rsidR="00163D6F">
        <w:t>Q2</w:t>
      </w:r>
      <w:r w:rsidR="00DC6D6E">
        <w:t xml:space="preserve"> 2026</w:t>
      </w:r>
    </w:p>
    <w:p w14:paraId="6672229B" w14:textId="630A7768" w:rsidR="00DB3C2B" w:rsidRDefault="00DB3C2B" w:rsidP="00DB3C2B">
      <w:pPr>
        <w:spacing w:after="0"/>
        <w:jc w:val="center"/>
        <w:rPr>
          <w:noProof/>
        </w:rPr>
      </w:pPr>
      <w:r>
        <w:rPr>
          <w:noProof/>
        </w:rPr>
        <w:drawing>
          <wp:inline distT="0" distB="0" distL="0" distR="0" wp14:anchorId="2393B4F6" wp14:editId="5429E7E4">
            <wp:extent cx="4006964" cy="3145495"/>
            <wp:effectExtent l="0" t="0" r="0" b="0"/>
            <wp:docPr id="3894663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6633" name=""/>
                    <pic:cNvPicPr/>
                  </pic:nvPicPr>
                  <pic:blipFill>
                    <a:blip r:embed="rId10">
                      <a:extLst>
                        <a:ext uri="{96DAC541-7B7A-43D3-8B79-37D633B846F1}">
                          <asvg:svgBlip xmlns:asvg="http://schemas.microsoft.com/office/drawing/2016/SVG/main" r:embed="rId11"/>
                        </a:ext>
                      </a:extLst>
                    </a:blip>
                    <a:srcRect b="1799"/>
                    <a:stretch>
                      <a:fillRect/>
                    </a:stretch>
                  </pic:blipFill>
                  <pic:spPr>
                    <a:xfrm>
                      <a:off x="0" y="0"/>
                      <a:ext cx="4006964" cy="3145495"/>
                    </a:xfrm>
                    <a:prstGeom prst="rect">
                      <a:avLst/>
                    </a:prstGeom>
                  </pic:spPr>
                </pic:pic>
              </a:graphicData>
            </a:graphic>
          </wp:inline>
        </w:drawing>
      </w:r>
    </w:p>
    <w:p w14:paraId="75711B7D" w14:textId="76C3A9ED" w:rsidR="003C2E7C" w:rsidRPr="00C07D26" w:rsidRDefault="00DB3C2B" w:rsidP="00DB3C2B">
      <w:pPr>
        <w:pStyle w:val="ExhibitSource"/>
        <w:jc w:val="center"/>
      </w:pPr>
      <w:r>
        <w:t>Source: Oxford Economics modelling using Haver Analytics</w:t>
      </w:r>
    </w:p>
    <w:p w14:paraId="7141673C" w14:textId="1FB81E5A" w:rsidR="003C2E7C" w:rsidRPr="00C07D26" w:rsidRDefault="003C2E7C" w:rsidP="003C2E7C">
      <w:pPr>
        <w:pStyle w:val="ExhibitSource"/>
        <w:jc w:val="center"/>
        <w:sectPr w:rsidR="003C2E7C" w:rsidRPr="00C07D26" w:rsidSect="00DB3C2B">
          <w:headerReference w:type="even" r:id="rId12"/>
          <w:headerReference w:type="default" r:id="rId13"/>
          <w:footerReference w:type="even" r:id="rId14"/>
          <w:footerReference w:type="default" r:id="rId15"/>
          <w:headerReference w:type="first" r:id="rId16"/>
          <w:footerReference w:type="first" r:id="rId17"/>
          <w:pgSz w:w="11906" w:h="16838"/>
          <w:pgMar w:top="1417" w:right="1276" w:bottom="838" w:left="1134" w:header="708" w:footer="300" w:gutter="0"/>
          <w:cols w:space="708"/>
          <w:titlePg/>
          <w:docGrid w:linePitch="360"/>
        </w:sectPr>
      </w:pPr>
    </w:p>
    <w:p w14:paraId="583186A7" w14:textId="573BB46E" w:rsidR="009946C5" w:rsidRDefault="003267D1" w:rsidP="00B90F22">
      <w:pPr>
        <w:pStyle w:val="Heading3"/>
      </w:pPr>
      <w:r>
        <w:lastRenderedPageBreak/>
        <w:t>Energy and other r</w:t>
      </w:r>
      <w:r w:rsidR="00AB27B2">
        <w:t xml:space="preserve">egulated prices </w:t>
      </w:r>
      <w:r w:rsidR="00C801D3">
        <w:t>will be the key driver</w:t>
      </w:r>
      <w:r w:rsidR="009A25A5">
        <w:t>s</w:t>
      </w:r>
      <w:r w:rsidR="00C801D3">
        <w:t xml:space="preserve"> of lower inflation</w:t>
      </w:r>
    </w:p>
    <w:p w14:paraId="724E7101" w14:textId="6DD13135" w:rsidR="00DE28EE" w:rsidRDefault="00684658" w:rsidP="003C2E7C">
      <w:r>
        <w:t>T</w:t>
      </w:r>
      <w:r w:rsidR="00C47735">
        <w:t xml:space="preserve">wo </w:t>
      </w:r>
      <w:r w:rsidR="00441F62">
        <w:t xml:space="preserve">main </w:t>
      </w:r>
      <w:r w:rsidR="00C47735">
        <w:t xml:space="preserve">factors are likely to weigh heavily </w:t>
      </w:r>
      <w:r w:rsidR="002569B9">
        <w:t xml:space="preserve">on inflation in </w:t>
      </w:r>
      <w:r w:rsidR="00E145AC">
        <w:t>H1 2026.</w:t>
      </w:r>
      <w:r w:rsidR="002569B9">
        <w:t xml:space="preserve"> The first and most significant </w:t>
      </w:r>
      <w:r w:rsidR="00A700F9">
        <w:t xml:space="preserve">is much smaller </w:t>
      </w:r>
      <w:r w:rsidR="00AD2AF8">
        <w:t xml:space="preserve">once-a-year </w:t>
      </w:r>
      <w:r w:rsidR="00B51B8B">
        <w:t xml:space="preserve">price </w:t>
      </w:r>
      <w:r w:rsidR="0057159C">
        <w:t>increase</w:t>
      </w:r>
      <w:r w:rsidR="00ED3281">
        <w:t>s</w:t>
      </w:r>
      <w:r w:rsidR="0057159C">
        <w:t xml:space="preserve"> in </w:t>
      </w:r>
      <w:r w:rsidR="00714819">
        <w:t xml:space="preserve">the part of core inflation where </w:t>
      </w:r>
      <w:r w:rsidR="00EE6207">
        <w:t xml:space="preserve">prices are regulated or </w:t>
      </w:r>
      <w:r w:rsidR="00C26D2F">
        <w:t xml:space="preserve">index-linked. </w:t>
      </w:r>
      <w:hyperlink r:id="rId18" w:history="1">
        <w:r w:rsidR="00C00380" w:rsidRPr="000529CA">
          <w:rPr>
            <w:rStyle w:val="Hyperlink"/>
          </w:rPr>
          <w:t>Water bills</w:t>
        </w:r>
      </w:hyperlink>
      <w:r w:rsidR="00C00380">
        <w:t xml:space="preserve"> </w:t>
      </w:r>
      <w:r w:rsidR="00644CD9">
        <w:t xml:space="preserve">are set to </w:t>
      </w:r>
      <w:r w:rsidR="006E1BC9">
        <w:t xml:space="preserve">rise by an average 5.4% from April, which is well shy of the </w:t>
      </w:r>
      <w:r w:rsidR="000529CA">
        <w:t xml:space="preserve">bumper 26% hike last year. </w:t>
      </w:r>
      <w:r w:rsidR="00A32624">
        <w:t xml:space="preserve">The government's decision </w:t>
      </w:r>
      <w:r w:rsidR="00F90785">
        <w:t xml:space="preserve">to </w:t>
      </w:r>
      <w:hyperlink r:id="rId19" w:history="1">
        <w:r w:rsidR="00F90785" w:rsidRPr="00F90785">
          <w:rPr>
            <w:rStyle w:val="Hyperlink"/>
          </w:rPr>
          <w:t>freeze rail fares</w:t>
        </w:r>
      </w:hyperlink>
      <w:r w:rsidR="00F90785">
        <w:t xml:space="preserve"> will add to the downward pressure. Meanwhile, </w:t>
      </w:r>
      <w:r w:rsidR="00DE28EE">
        <w:t xml:space="preserve">the contribution </w:t>
      </w:r>
      <w:r w:rsidR="00EB49A6">
        <w:t>from the vehicle excise duty sub-category should fall significantly</w:t>
      </w:r>
      <w:r w:rsidR="00830011">
        <w:t>, as last year's removal of the electric vehicle exemption won't be repeated.</w:t>
      </w:r>
    </w:p>
    <w:p w14:paraId="3408993D" w14:textId="3F1E22C0" w:rsidR="00033FF6" w:rsidRDefault="00E45CBD" w:rsidP="003C2E7C">
      <w:r>
        <w:t>Index-linked contracts and regulated prices collectively account for about 1</w:t>
      </w:r>
      <w:r w:rsidR="003C4899">
        <w:t>4</w:t>
      </w:r>
      <w:r>
        <w:t xml:space="preserve">% of </w:t>
      </w:r>
      <w:r w:rsidR="003C4899">
        <w:t>core inflation</w:t>
      </w:r>
      <w:r>
        <w:t>, so</w:t>
      </w:r>
      <w:r w:rsidR="004E7C2F">
        <w:t xml:space="preserve"> they</w:t>
      </w:r>
      <w:r>
        <w:t xml:space="preserve"> play a major role in driving </w:t>
      </w:r>
      <w:r w:rsidR="004E7C2F">
        <w:t xml:space="preserve">the </w:t>
      </w:r>
      <w:r>
        <w:t>annual inflation</w:t>
      </w:r>
      <w:r w:rsidR="00102946">
        <w:t xml:space="preserve"> story</w:t>
      </w:r>
      <w:r>
        <w:t>.</w:t>
      </w:r>
      <w:r w:rsidR="00302E23">
        <w:t xml:space="preserve"> </w:t>
      </w:r>
      <w:r w:rsidR="00D65C47">
        <w:t xml:space="preserve">But </w:t>
      </w:r>
      <w:r w:rsidR="00275F03">
        <w:t xml:space="preserve">for the components where </w:t>
      </w:r>
      <w:r w:rsidR="00A075AD">
        <w:t>annual</w:t>
      </w:r>
      <w:r w:rsidR="00852D89">
        <w:t xml:space="preserve"> changes are</w:t>
      </w:r>
      <w:r w:rsidR="00BD7DF1">
        <w:t>n't</w:t>
      </w:r>
      <w:r w:rsidR="00852D89">
        <w:t xml:space="preserve"> explicitly announced, price increases </w:t>
      </w:r>
      <w:r w:rsidR="00D65C47">
        <w:t xml:space="preserve">are </w:t>
      </w:r>
      <w:r w:rsidR="00380669">
        <w:t>notoriously difficult to predict</w:t>
      </w:r>
      <w:r w:rsidR="00D65C47">
        <w:t xml:space="preserve">. Indeed, </w:t>
      </w:r>
      <w:r w:rsidR="00BA4979">
        <w:t xml:space="preserve">forecast errors </w:t>
      </w:r>
      <w:r w:rsidR="00C2582A">
        <w:t xml:space="preserve">for headline and core inflation </w:t>
      </w:r>
      <w:r w:rsidR="00E27DE7">
        <w:t xml:space="preserve">in April </w:t>
      </w:r>
      <w:r w:rsidR="00E27DE7" w:rsidRPr="00E27DE7">
        <w:t>–</w:t>
      </w:r>
      <w:r w:rsidR="00E27DE7">
        <w:t xml:space="preserve"> the month where most of these prices reset </w:t>
      </w:r>
      <w:r w:rsidR="00E27DE7" w:rsidRPr="00E27DE7">
        <w:t>–</w:t>
      </w:r>
      <w:r w:rsidR="00E27DE7">
        <w:t xml:space="preserve"> </w:t>
      </w:r>
      <w:r w:rsidR="00CB093A">
        <w:t xml:space="preserve">from consensus surveys </w:t>
      </w:r>
      <w:r w:rsidR="00920022">
        <w:t xml:space="preserve">have been </w:t>
      </w:r>
      <w:r w:rsidR="00D95085">
        <w:t>very high</w:t>
      </w:r>
      <w:r w:rsidR="00CF614B">
        <w:t xml:space="preserve"> in recent years, and well above the prediction errors seen in other months</w:t>
      </w:r>
      <w:r w:rsidR="0032516E">
        <w:t xml:space="preserve"> </w:t>
      </w:r>
      <w:r w:rsidR="00CF614B">
        <w:t>(</w:t>
      </w:r>
      <w:r w:rsidR="00A96058" w:rsidRPr="00A95DA0">
        <w:rPr>
          <w:b/>
          <w:color w:val="003469"/>
        </w:rPr>
        <w:fldChar w:fldCharType="begin"/>
      </w:r>
      <w:r w:rsidR="00A95DA0" w:rsidRPr="00A95DA0">
        <w:rPr>
          <w:b/>
          <w:color w:val="003469"/>
        </w:rPr>
        <w:instrText xml:space="preserve">REF _Ref214911161 \h \* Charformat </w:instrText>
      </w:r>
      <w:r w:rsidR="00A95DA0" w:rsidRPr="00A95DA0">
        <w:rPr>
          <w:b/>
          <w:color w:val="003469"/>
        </w:rPr>
      </w:r>
      <w:r w:rsidR="00A96058" w:rsidRPr="00A95DA0">
        <w:rPr>
          <w:b/>
          <w:color w:val="003469"/>
        </w:rPr>
        <w:fldChar w:fldCharType="separate"/>
      </w:r>
      <w:r w:rsidR="00A95DA0" w:rsidRPr="00A95DA0">
        <w:rPr>
          <w:b/>
          <w:color w:val="003469"/>
        </w:rPr>
        <w:t>Chart 2</w:t>
      </w:r>
      <w:r w:rsidR="00A96058" w:rsidRPr="00A95DA0">
        <w:rPr>
          <w:b/>
          <w:color w:val="003469"/>
        </w:rPr>
        <w:fldChar w:fldCharType="end"/>
      </w:r>
      <w:r w:rsidR="00CF614B">
        <w:t xml:space="preserve">). </w:t>
      </w:r>
    </w:p>
    <w:p w14:paraId="67376B55" w14:textId="2A349BF5" w:rsidR="003C2E7C" w:rsidRPr="00C07D26" w:rsidRDefault="003C2E7C" w:rsidP="00B90F22">
      <w:pPr>
        <w:pStyle w:val="ExhibitTitle"/>
      </w:pPr>
      <w:bookmarkStart w:id="1" w:name="_Ref214911161"/>
      <w:r w:rsidRPr="00C07D26">
        <w:t xml:space="preserve">Chart </w:t>
      </w:r>
      <w:r w:rsidRPr="00C07D26">
        <w:fldChar w:fldCharType="begin"/>
      </w:r>
      <w:r w:rsidR="0088404B">
        <w:instrText>SEQ CHART</w:instrText>
      </w:r>
      <w:r w:rsidRPr="00C07D26">
        <w:fldChar w:fldCharType="separate"/>
      </w:r>
      <w:r w:rsidR="00DB3C2B">
        <w:rPr>
          <w:noProof/>
        </w:rPr>
        <w:t>2</w:t>
      </w:r>
      <w:r w:rsidRPr="00C07D26">
        <w:fldChar w:fldCharType="end"/>
      </w:r>
      <w:bookmarkEnd w:id="1"/>
      <w:r w:rsidRPr="00C07D26">
        <w:t xml:space="preserve">: </w:t>
      </w:r>
      <w:r w:rsidR="008203EA">
        <w:t>R</w:t>
      </w:r>
      <w:r w:rsidR="005B117C">
        <w:t xml:space="preserve">egulated </w:t>
      </w:r>
      <w:r w:rsidR="00845946">
        <w:t>price</w:t>
      </w:r>
      <w:r w:rsidR="00C225C2">
        <w:t xml:space="preserve"> </w:t>
      </w:r>
      <w:r w:rsidR="008A707B">
        <w:t>increases</w:t>
      </w:r>
      <w:r w:rsidR="00845946">
        <w:t xml:space="preserve"> have resulted in large </w:t>
      </w:r>
      <w:r w:rsidR="00C225C2">
        <w:t>April consensus forecast misses in recent years</w:t>
      </w:r>
    </w:p>
    <w:p w14:paraId="4E41828C" w14:textId="495E0EAC" w:rsidR="0088404B" w:rsidRDefault="0088404B" w:rsidP="00B90F22">
      <w:pPr>
        <w:spacing w:after="0"/>
        <w:rPr>
          <w:noProof/>
        </w:rPr>
      </w:pPr>
      <w:r>
        <w:rPr>
          <w:noProof/>
        </w:rPr>
        <w:drawing>
          <wp:inline distT="0" distB="0" distL="0" distR="0" wp14:anchorId="3865B640" wp14:editId="55DC5DEC">
            <wp:extent cx="3250933" cy="2539557"/>
            <wp:effectExtent l="0" t="0" r="6985" b="0"/>
            <wp:docPr id="16125847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84764" name=""/>
                    <pic:cNvPicPr/>
                  </pic:nvPicPr>
                  <pic:blipFill>
                    <a:blip r:embed="rId20">
                      <a:extLst>
                        <a:ext uri="{96DAC541-7B7A-43D3-8B79-37D633B846F1}">
                          <asvg:svgBlip xmlns:asvg="http://schemas.microsoft.com/office/drawing/2016/SVG/main" r:embed="rId21"/>
                        </a:ext>
                      </a:extLst>
                    </a:blip>
                    <a:srcRect b="2291"/>
                    <a:stretch>
                      <a:fillRect/>
                    </a:stretch>
                  </pic:blipFill>
                  <pic:spPr>
                    <a:xfrm>
                      <a:off x="0" y="0"/>
                      <a:ext cx="3250933" cy="2539557"/>
                    </a:xfrm>
                    <a:prstGeom prst="rect">
                      <a:avLst/>
                    </a:prstGeom>
                  </pic:spPr>
                </pic:pic>
              </a:graphicData>
            </a:graphic>
          </wp:inline>
        </w:drawing>
      </w:r>
    </w:p>
    <w:p w14:paraId="1D191A0C" w14:textId="2C344B70" w:rsidR="00D80726" w:rsidRDefault="0088404B" w:rsidP="00B90F22">
      <w:pPr>
        <w:pStyle w:val="ExhibitSource"/>
      </w:pPr>
      <w:r>
        <w:t>Sources: Haver Analytics, Bloomberg</w:t>
      </w:r>
    </w:p>
    <w:p w14:paraId="19A2F4E2" w14:textId="5274CF40" w:rsidR="009D04A5" w:rsidRDefault="00B66A91" w:rsidP="00A41C71">
      <w:r>
        <w:t>What's more, some index-linked prices</w:t>
      </w:r>
      <w:r w:rsidR="00107927">
        <w:t xml:space="preserve">, such as for new internet and phone contracts, will now fall under the government's </w:t>
      </w:r>
      <w:hyperlink r:id="rId22" w:history="1">
        <w:r w:rsidR="00A508B9" w:rsidRPr="009D04A5">
          <w:rPr>
            <w:rStyle w:val="Hyperlink"/>
          </w:rPr>
          <w:t>'pounds and pence' pricing system</w:t>
        </w:r>
      </w:hyperlink>
      <w:r w:rsidR="008D139A">
        <w:t xml:space="preserve">. </w:t>
      </w:r>
      <w:r w:rsidR="00902FE7">
        <w:t>T</w:t>
      </w:r>
      <w:r w:rsidR="00346B9D">
        <w:t xml:space="preserve">his </w:t>
      </w:r>
      <w:r w:rsidR="005A6AE3">
        <w:t xml:space="preserve">requires providers </w:t>
      </w:r>
      <w:r w:rsidR="007C2F76">
        <w:t xml:space="preserve">to explicitly state </w:t>
      </w:r>
      <w:r w:rsidR="00826834">
        <w:t xml:space="preserve">mid-contract </w:t>
      </w:r>
      <w:r w:rsidR="00182BC4">
        <w:t>price rises</w:t>
      </w:r>
      <w:r w:rsidR="0089418F">
        <w:t xml:space="preserve"> </w:t>
      </w:r>
      <w:r w:rsidR="001A2A5B">
        <w:t xml:space="preserve">as a fixed monetary value (e.g. </w:t>
      </w:r>
      <w:r w:rsidR="00346B9D">
        <w:t>+</w:t>
      </w:r>
      <w:r w:rsidR="001A2A5B">
        <w:t>£4/month)</w:t>
      </w:r>
      <w:r w:rsidR="00182BC4">
        <w:t xml:space="preserve">, </w:t>
      </w:r>
      <w:r w:rsidR="00CB1D5C">
        <w:t xml:space="preserve">rather than </w:t>
      </w:r>
      <w:r w:rsidR="00824F63">
        <w:t>as</w:t>
      </w:r>
      <w:r w:rsidR="00EE372F">
        <w:t xml:space="preserve"> percentage increase</w:t>
      </w:r>
      <w:r w:rsidR="007348FC">
        <w:t>s</w:t>
      </w:r>
      <w:r w:rsidR="00EE372F">
        <w:t xml:space="preserve"> tied to inflation.</w:t>
      </w:r>
      <w:r w:rsidR="0073217A">
        <w:t xml:space="preserve"> </w:t>
      </w:r>
      <w:r w:rsidR="00DB4F18">
        <w:t>However, t</w:t>
      </w:r>
      <w:r w:rsidR="0073217A">
        <w:t>he new system creates a further layer of</w:t>
      </w:r>
      <w:r w:rsidR="004D4A66">
        <w:t xml:space="preserve"> </w:t>
      </w:r>
      <w:r w:rsidR="0073217A">
        <w:t>uncertainty</w:t>
      </w:r>
      <w:r w:rsidR="004D4A66">
        <w:t xml:space="preserve"> for forecasters</w:t>
      </w:r>
      <w:r w:rsidR="00F81541">
        <w:t xml:space="preserve">, given the range </w:t>
      </w:r>
      <w:r w:rsidR="00703760">
        <w:t xml:space="preserve">of </w:t>
      </w:r>
      <w:r w:rsidR="00A41C71">
        <w:t xml:space="preserve">deals available to customers. </w:t>
      </w:r>
      <w:r w:rsidR="00DB4F18">
        <w:t>T</w:t>
      </w:r>
      <w:r w:rsidR="0018186C">
        <w:t xml:space="preserve">he early evidence </w:t>
      </w:r>
      <w:r w:rsidR="00DB4F18">
        <w:t xml:space="preserve">also </w:t>
      </w:r>
      <w:r w:rsidR="0018186C">
        <w:t xml:space="preserve">suggests that the new </w:t>
      </w:r>
      <w:r w:rsidR="00B40344">
        <w:t xml:space="preserve">system is generating </w:t>
      </w:r>
      <w:r w:rsidR="00A41C71">
        <w:t xml:space="preserve">much </w:t>
      </w:r>
      <w:r w:rsidR="00B40344">
        <w:t xml:space="preserve">larger annual price rises, particularly for customers </w:t>
      </w:r>
      <w:r w:rsidR="00E94F72">
        <w:t>on cheaper starting tariffs.</w:t>
      </w:r>
    </w:p>
    <w:p w14:paraId="1D02E825" w14:textId="3BC5667D" w:rsidR="0084085F" w:rsidRDefault="00A41C71" w:rsidP="001445AA">
      <w:r>
        <w:t xml:space="preserve">Nevertheless, we </w:t>
      </w:r>
      <w:r w:rsidR="009D04A5">
        <w:t xml:space="preserve">still </w:t>
      </w:r>
      <w:r>
        <w:t xml:space="preserve">expect smaller increases </w:t>
      </w:r>
      <w:r w:rsidR="00DB4F18">
        <w:t xml:space="preserve">overall for </w:t>
      </w:r>
      <w:r>
        <w:t>index-linked and regulated prices than were seen last year</w:t>
      </w:r>
      <w:r w:rsidR="003E2D0E">
        <w:t xml:space="preserve">. This should </w:t>
      </w:r>
      <w:r>
        <w:t>bake in weaker core inflation from the spring for the following twelve months.</w:t>
      </w:r>
    </w:p>
    <w:p w14:paraId="4AF59CD5" w14:textId="60216B8A" w:rsidR="00945C38" w:rsidRDefault="002C67FA" w:rsidP="001445AA">
      <w:r>
        <w:t xml:space="preserve">The second factor is that Ofgem's </w:t>
      </w:r>
      <w:r w:rsidR="00DA5F1F">
        <w:t>latest</w:t>
      </w:r>
      <w:r w:rsidR="00523263">
        <w:t xml:space="preserve"> price cap </w:t>
      </w:r>
      <w:hyperlink r:id="rId23" w:history="1">
        <w:r w:rsidR="00DA5F1F" w:rsidRPr="00002303">
          <w:rPr>
            <w:rStyle w:val="Hyperlink"/>
          </w:rPr>
          <w:t>announcement</w:t>
        </w:r>
      </w:hyperlink>
      <w:r w:rsidR="00DA5F1F">
        <w:t xml:space="preserve"> </w:t>
      </w:r>
      <w:r w:rsidR="00523263">
        <w:t xml:space="preserve">revealed that household energy bills </w:t>
      </w:r>
      <w:r w:rsidR="00172A6F">
        <w:t xml:space="preserve">will </w:t>
      </w:r>
      <w:r w:rsidR="005037E7">
        <w:t xml:space="preserve">fall materially from April. </w:t>
      </w:r>
      <w:r w:rsidR="002F75A5">
        <w:t>T</w:t>
      </w:r>
      <w:r w:rsidR="00351411">
        <w:t xml:space="preserve">his </w:t>
      </w:r>
      <w:r w:rsidR="005333C4">
        <w:t xml:space="preserve">is </w:t>
      </w:r>
      <w:r w:rsidR="002C2EA7">
        <w:t xml:space="preserve">due </w:t>
      </w:r>
      <w:r w:rsidR="002F75A5">
        <w:t xml:space="preserve">in part </w:t>
      </w:r>
      <w:r w:rsidR="002C2EA7">
        <w:t>to</w:t>
      </w:r>
      <w:r w:rsidR="00351411">
        <w:t xml:space="preserve"> the government's </w:t>
      </w:r>
      <w:hyperlink r:id="rId24" w:history="1">
        <w:r w:rsidR="00351411" w:rsidRPr="0076273B">
          <w:rPr>
            <w:rStyle w:val="Hyperlink"/>
          </w:rPr>
          <w:t>decision</w:t>
        </w:r>
      </w:hyperlink>
      <w:r w:rsidR="00351411">
        <w:t xml:space="preserve"> to</w:t>
      </w:r>
      <w:r w:rsidR="003534F6">
        <w:t xml:space="preserve"> scrap the</w:t>
      </w:r>
      <w:r w:rsidR="00351411">
        <w:t xml:space="preserve"> Energy Company Obligation </w:t>
      </w:r>
      <w:r w:rsidR="003534F6">
        <w:t xml:space="preserve">and </w:t>
      </w:r>
      <w:r w:rsidR="00CB104C">
        <w:t>fund</w:t>
      </w:r>
      <w:r w:rsidR="003534F6">
        <w:t xml:space="preserve"> </w:t>
      </w:r>
      <w:r w:rsidR="00B579A1">
        <w:t xml:space="preserve">75% of Renewable Obligation costs from </w:t>
      </w:r>
      <w:r w:rsidR="00CB104C">
        <w:t>general taxation rather than household bills over the next three</w:t>
      </w:r>
      <w:r w:rsidR="00812A81">
        <w:t xml:space="preserve"> years.</w:t>
      </w:r>
      <w:r w:rsidR="002C2EA7">
        <w:t xml:space="preserve"> </w:t>
      </w:r>
      <w:r w:rsidR="00A565A6">
        <w:t xml:space="preserve">But it also reflects </w:t>
      </w:r>
      <w:r w:rsidR="006F33A8">
        <w:t xml:space="preserve">the impact of </w:t>
      </w:r>
      <w:r w:rsidR="000E42C3">
        <w:t xml:space="preserve">lower </w:t>
      </w:r>
      <w:r w:rsidR="006F33A8">
        <w:t>wholesale gas futures prices</w:t>
      </w:r>
      <w:r w:rsidR="00172A6F">
        <w:t xml:space="preserve">; in the latest </w:t>
      </w:r>
      <w:r w:rsidR="005405C3" w:rsidRPr="00E7662E">
        <w:t xml:space="preserve">Ofgem observation window </w:t>
      </w:r>
      <w:r w:rsidR="00172A6F">
        <w:t>prices fell 5.5%</w:t>
      </w:r>
      <w:r w:rsidR="005405C3" w:rsidRPr="00E7662E">
        <w:t xml:space="preserve">, and </w:t>
      </w:r>
      <w:r w:rsidR="00172A6F">
        <w:t>they were 9</w:t>
      </w:r>
      <w:r w:rsidR="005405C3" w:rsidRPr="00E7662E">
        <w:t>% below the level of the previous window.</w:t>
      </w:r>
      <w:r w:rsidR="0074019F">
        <w:t xml:space="preserve"> As a result, </w:t>
      </w:r>
      <w:r w:rsidR="00613A27">
        <w:t xml:space="preserve">the price cap </w:t>
      </w:r>
      <w:r w:rsidR="0092635A">
        <w:t xml:space="preserve">will fall </w:t>
      </w:r>
      <w:r w:rsidR="00613A27">
        <w:t xml:space="preserve">by </w:t>
      </w:r>
      <w:r w:rsidR="0023790D">
        <w:t>6</w:t>
      </w:r>
      <w:r w:rsidR="00350579">
        <w:t>.</w:t>
      </w:r>
      <w:r w:rsidR="00172A6F">
        <w:t>7</w:t>
      </w:r>
      <w:r w:rsidR="00350579">
        <w:t>% in April</w:t>
      </w:r>
      <w:r w:rsidR="008D4616">
        <w:t xml:space="preserve"> (</w:t>
      </w:r>
      <w:r w:rsidR="009A4BFE" w:rsidRPr="00A95DA0">
        <w:rPr>
          <w:b/>
          <w:color w:val="003469"/>
        </w:rPr>
        <w:fldChar w:fldCharType="begin"/>
      </w:r>
      <w:r w:rsidR="00A95DA0" w:rsidRPr="00A95DA0">
        <w:rPr>
          <w:b/>
          <w:color w:val="003469"/>
        </w:rPr>
        <w:instrText xml:space="preserve">REF _Ref222170688 \h \* Charformat </w:instrText>
      </w:r>
      <w:r w:rsidR="00A95DA0" w:rsidRPr="00A95DA0">
        <w:rPr>
          <w:b/>
          <w:color w:val="003469"/>
        </w:rPr>
      </w:r>
      <w:r w:rsidR="009A4BFE" w:rsidRPr="00A95DA0">
        <w:rPr>
          <w:b/>
          <w:color w:val="003469"/>
        </w:rPr>
        <w:fldChar w:fldCharType="separate"/>
      </w:r>
      <w:r w:rsidR="00A95DA0" w:rsidRPr="00A95DA0">
        <w:rPr>
          <w:b/>
          <w:color w:val="003469"/>
        </w:rPr>
        <w:t>Chart 3</w:t>
      </w:r>
      <w:r w:rsidR="009A4BFE" w:rsidRPr="00A95DA0">
        <w:rPr>
          <w:b/>
          <w:color w:val="003469"/>
        </w:rPr>
        <w:fldChar w:fldCharType="end"/>
      </w:r>
      <w:r w:rsidR="008D4616">
        <w:t>)</w:t>
      </w:r>
      <w:r w:rsidR="00350579">
        <w:t xml:space="preserve">. </w:t>
      </w:r>
      <w:r w:rsidR="009B0E36">
        <w:t xml:space="preserve">This </w:t>
      </w:r>
      <w:r w:rsidR="0092635A">
        <w:t>should</w:t>
      </w:r>
      <w:r w:rsidR="009B0E36">
        <w:t xml:space="preserve"> see the contribution to CPI inflation from the energy category </w:t>
      </w:r>
      <w:r w:rsidR="00592465">
        <w:t xml:space="preserve">turn negative and fall by </w:t>
      </w:r>
      <w:r w:rsidR="0023790D">
        <w:t>almost</w:t>
      </w:r>
      <w:r w:rsidR="00592465">
        <w:t xml:space="preserve"> 0.4ppts in April</w:t>
      </w:r>
      <w:r w:rsidR="00583577">
        <w:t>.</w:t>
      </w:r>
    </w:p>
    <w:p w14:paraId="38C0A469" w14:textId="416D5506" w:rsidR="008D4616" w:rsidRDefault="008D4616" w:rsidP="00B90F22">
      <w:pPr>
        <w:pStyle w:val="ExhibitTitle"/>
      </w:pPr>
      <w:bookmarkStart w:id="2" w:name="_Ref222170688"/>
      <w:r>
        <w:lastRenderedPageBreak/>
        <w:t xml:space="preserve">Chart </w:t>
      </w:r>
      <w:r>
        <w:fldChar w:fldCharType="begin"/>
      </w:r>
      <w:r w:rsidR="00AA714A">
        <w:instrText>SEQ CHART</w:instrText>
      </w:r>
      <w:r>
        <w:fldChar w:fldCharType="separate"/>
      </w:r>
      <w:r w:rsidR="00DB3C2B">
        <w:rPr>
          <w:noProof/>
        </w:rPr>
        <w:t>3</w:t>
      </w:r>
      <w:r>
        <w:fldChar w:fldCharType="end"/>
      </w:r>
      <w:bookmarkEnd w:id="2"/>
      <w:r>
        <w:t xml:space="preserve">: </w:t>
      </w:r>
      <w:r w:rsidR="002C12D2">
        <w:t>Ofgem's energy price cap is set to fall in April</w:t>
      </w:r>
      <w:r w:rsidR="00C472FC">
        <w:t xml:space="preserve"> due to p</w:t>
      </w:r>
      <w:r w:rsidR="000148CA">
        <w:t>olicy changes and l</w:t>
      </w:r>
      <w:r w:rsidR="00191983">
        <w:t xml:space="preserve">ower </w:t>
      </w:r>
      <w:r w:rsidR="00FE1A37">
        <w:t xml:space="preserve">wholesale </w:t>
      </w:r>
      <w:r w:rsidR="000148CA">
        <w:t>prices</w:t>
      </w:r>
    </w:p>
    <w:p w14:paraId="59BF8A3E" w14:textId="14BFCD0F" w:rsidR="00AA714A" w:rsidRDefault="00AA714A" w:rsidP="00B90F22">
      <w:pPr>
        <w:spacing w:after="0"/>
        <w:rPr>
          <w:noProof/>
        </w:rPr>
      </w:pPr>
      <w:r>
        <w:rPr>
          <w:noProof/>
        </w:rPr>
        <w:drawing>
          <wp:inline distT="0" distB="0" distL="0" distR="0" wp14:anchorId="1D2A7BD0" wp14:editId="2122DD37">
            <wp:extent cx="3250933" cy="2541433"/>
            <wp:effectExtent l="0" t="0" r="6985" b="0"/>
            <wp:docPr id="16841646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64631" name=""/>
                    <pic:cNvPicPr/>
                  </pic:nvPicPr>
                  <pic:blipFill>
                    <a:blip r:embed="rId25">
                      <a:extLst>
                        <a:ext uri="{96DAC541-7B7A-43D3-8B79-37D633B846F1}">
                          <asvg:svgBlip xmlns:asvg="http://schemas.microsoft.com/office/drawing/2016/SVG/main" r:embed="rId26"/>
                        </a:ext>
                      </a:extLst>
                    </a:blip>
                    <a:srcRect b="2283"/>
                    <a:stretch>
                      <a:fillRect/>
                    </a:stretch>
                  </pic:blipFill>
                  <pic:spPr>
                    <a:xfrm>
                      <a:off x="0" y="0"/>
                      <a:ext cx="3250933" cy="2541433"/>
                    </a:xfrm>
                    <a:prstGeom prst="rect">
                      <a:avLst/>
                    </a:prstGeom>
                  </pic:spPr>
                </pic:pic>
              </a:graphicData>
            </a:graphic>
          </wp:inline>
        </w:drawing>
      </w:r>
    </w:p>
    <w:p w14:paraId="55EA0414" w14:textId="21F78F1E" w:rsidR="008D4616" w:rsidRDefault="00AA714A" w:rsidP="00B90F22">
      <w:pPr>
        <w:pStyle w:val="ExhibitSource"/>
      </w:pPr>
      <w:r>
        <w:t>Sources: Ofgem</w:t>
      </w:r>
    </w:p>
    <w:p w14:paraId="6B527336" w14:textId="7164C3D5" w:rsidR="00793EDA" w:rsidRDefault="0006114A" w:rsidP="00E67E0D">
      <w:r>
        <w:t xml:space="preserve">A broad-based cooling </w:t>
      </w:r>
      <w:r w:rsidR="00023948">
        <w:t xml:space="preserve">in other categories is expected to account for the remaining </w:t>
      </w:r>
      <w:r w:rsidR="00F9175E">
        <w:t>fall in</w:t>
      </w:r>
      <w:r w:rsidR="009C05FC">
        <w:t xml:space="preserve"> CPI inflation through H1 2026. </w:t>
      </w:r>
      <w:r w:rsidR="00AE5BD9">
        <w:t xml:space="preserve">Food price </w:t>
      </w:r>
      <w:r w:rsidR="00B61766">
        <w:t>inflation is likely to weaken further</w:t>
      </w:r>
      <w:r w:rsidR="00A26D1D">
        <w:t xml:space="preserve">, with </w:t>
      </w:r>
      <w:r w:rsidR="00A520BA">
        <w:t xml:space="preserve">key </w:t>
      </w:r>
      <w:r w:rsidR="00A26D1D">
        <w:t xml:space="preserve">agricultural commodity </w:t>
      </w:r>
      <w:r w:rsidR="00B72831">
        <w:t xml:space="preserve">prices </w:t>
      </w:r>
      <w:r w:rsidR="00A520BA">
        <w:t xml:space="preserve">declining and the BoE's </w:t>
      </w:r>
      <w:hyperlink r:id="rId27" w:history="1">
        <w:r w:rsidR="00A520BA" w:rsidRPr="00AB6EC0">
          <w:rPr>
            <w:rStyle w:val="Hyperlink"/>
          </w:rPr>
          <w:t>Agents</w:t>
        </w:r>
      </w:hyperlink>
      <w:r w:rsidR="00A520BA">
        <w:t xml:space="preserve"> reporting that </w:t>
      </w:r>
      <w:r w:rsidR="009975C8">
        <w:t xml:space="preserve">additional domestic producer costs associated with </w:t>
      </w:r>
      <w:r w:rsidR="00F34A9D">
        <w:t>regulatory changes last year have already largely passed through to consumer prices.</w:t>
      </w:r>
      <w:r w:rsidR="00314341">
        <w:t xml:space="preserve"> Meanwhile, </w:t>
      </w:r>
      <w:r w:rsidR="00F9175E">
        <w:t xml:space="preserve">services inflation is likely to </w:t>
      </w:r>
      <w:r w:rsidR="009B75AC">
        <w:t>experience</w:t>
      </w:r>
      <w:r w:rsidR="00F9175E">
        <w:t xml:space="preserve"> some </w:t>
      </w:r>
      <w:r w:rsidR="0069092E">
        <w:t>additional downward pressure</w:t>
      </w:r>
      <w:r w:rsidR="009B03BA">
        <w:t>,</w:t>
      </w:r>
      <w:r w:rsidR="0069092E">
        <w:t xml:space="preserve"> beyond the impact of </w:t>
      </w:r>
      <w:r w:rsidR="002D76C3">
        <w:t xml:space="preserve">smaller </w:t>
      </w:r>
      <w:r w:rsidR="0069092E">
        <w:t xml:space="preserve">regulatory </w:t>
      </w:r>
      <w:r w:rsidR="002D76C3">
        <w:t xml:space="preserve">price rises, </w:t>
      </w:r>
      <w:r w:rsidR="00481798">
        <w:t>from softer pay growth</w:t>
      </w:r>
      <w:r w:rsidR="00F81775">
        <w:t>,</w:t>
      </w:r>
      <w:r w:rsidR="00481798">
        <w:t xml:space="preserve"> the fading impulse from </w:t>
      </w:r>
      <w:r w:rsidR="007A1B09">
        <w:t xml:space="preserve">the April 2025 increase in </w:t>
      </w:r>
      <w:r w:rsidR="007A1B09" w:rsidRPr="007A1B09">
        <w:t>employers' national insurance contributions</w:t>
      </w:r>
      <w:r w:rsidR="009B03BA">
        <w:t>,</w:t>
      </w:r>
      <w:r w:rsidR="007A1B09" w:rsidRPr="007A1B09">
        <w:t xml:space="preserve"> and </w:t>
      </w:r>
      <w:r w:rsidR="002C7BCB">
        <w:t>a</w:t>
      </w:r>
      <w:r w:rsidR="007A1B09" w:rsidRPr="007A1B09">
        <w:t xml:space="preserve"> </w:t>
      </w:r>
      <w:r w:rsidR="009B03BA">
        <w:t xml:space="preserve">smaller 2026 </w:t>
      </w:r>
      <w:r w:rsidR="007A1B09" w:rsidRPr="007A1B09">
        <w:t>national living wage</w:t>
      </w:r>
      <w:r w:rsidR="009B03BA">
        <w:t xml:space="preserve"> rise.</w:t>
      </w:r>
    </w:p>
    <w:p w14:paraId="032093D0" w14:textId="45428D8F" w:rsidR="00493622" w:rsidRPr="00C07D26" w:rsidRDefault="00062722" w:rsidP="00B90F22">
      <w:pPr>
        <w:pStyle w:val="Heading3"/>
      </w:pPr>
      <w:r>
        <w:t xml:space="preserve">But underlying inflationary pressures </w:t>
      </w:r>
      <w:r w:rsidR="007B65C1">
        <w:t xml:space="preserve">are likely to </w:t>
      </w:r>
      <w:r>
        <w:t>remain</w:t>
      </w:r>
      <w:r w:rsidR="00D60E8C">
        <w:t xml:space="preserve"> relatively </w:t>
      </w:r>
      <w:r>
        <w:t>sticky</w:t>
      </w:r>
    </w:p>
    <w:p w14:paraId="18FFB643" w14:textId="076D525A" w:rsidR="007C1BA8" w:rsidRDefault="00F17992" w:rsidP="00CB7540">
      <w:r>
        <w:t>We think there's a good chance that inflation</w:t>
      </w:r>
      <w:r w:rsidR="00112D24">
        <w:t xml:space="preserve"> will</w:t>
      </w:r>
      <w:r>
        <w:t xml:space="preserve"> start to creep up again</w:t>
      </w:r>
      <w:r w:rsidR="00F86A1F">
        <w:t xml:space="preserve"> slightly</w:t>
      </w:r>
      <w:r>
        <w:t xml:space="preserve"> from H2 2026.</w:t>
      </w:r>
      <w:r w:rsidR="001410ED">
        <w:t xml:space="preserve"> </w:t>
      </w:r>
      <w:r w:rsidR="004B5E3D">
        <w:t>G</w:t>
      </w:r>
      <w:r w:rsidR="002D71F1">
        <w:t xml:space="preserve">iven that </w:t>
      </w:r>
      <w:r w:rsidR="00FB3A15">
        <w:t>labour costs account for a large proportion of a firm</w:t>
      </w:r>
      <w:r w:rsidR="00B93092">
        <w:t>'s</w:t>
      </w:r>
      <w:r w:rsidR="00FB3A15">
        <w:t xml:space="preserve"> cost base, </w:t>
      </w:r>
      <w:r w:rsidR="0000500F">
        <w:t>the outlook for pay growth will be key to how underlying services</w:t>
      </w:r>
      <w:r w:rsidR="00173A73">
        <w:t xml:space="preserve"> inflation evolves.</w:t>
      </w:r>
      <w:r w:rsidR="004C6EE6">
        <w:t xml:space="preserve"> </w:t>
      </w:r>
    </w:p>
    <w:p w14:paraId="6FD872B7" w14:textId="528A10E8" w:rsidR="007E24CB" w:rsidRDefault="00531E33" w:rsidP="00CB7540">
      <w:r>
        <w:t xml:space="preserve">Using </w:t>
      </w:r>
      <w:r w:rsidR="00BB1901">
        <w:t xml:space="preserve">an approach set out in </w:t>
      </w:r>
      <w:hyperlink r:id="rId28" w:history="1">
        <w:r w:rsidR="00BB1901" w:rsidRPr="001B384A">
          <w:rPr>
            <w:rStyle w:val="Hyperlink"/>
          </w:rPr>
          <w:t>Yellen (2017)</w:t>
        </w:r>
      </w:hyperlink>
      <w:r w:rsidR="00BB1901">
        <w:t xml:space="preserve"> and </w:t>
      </w:r>
      <w:hyperlink r:id="rId29" w:history="1">
        <w:r w:rsidR="00BB1901" w:rsidRPr="00530519">
          <w:rPr>
            <w:rStyle w:val="Hyperlink"/>
          </w:rPr>
          <w:t>recent BoE Monetary Policy Reports</w:t>
        </w:r>
      </w:hyperlink>
      <w:r w:rsidR="00A3608E">
        <w:t xml:space="preserve"> to </w:t>
      </w:r>
      <w:r w:rsidR="00B009CA">
        <w:t>forecast</w:t>
      </w:r>
      <w:r w:rsidR="00A3608E">
        <w:t xml:space="preserve"> pay growth</w:t>
      </w:r>
      <w:r w:rsidR="009D0302">
        <w:t xml:space="preserve"> </w:t>
      </w:r>
      <w:r w:rsidR="00B009CA">
        <w:t xml:space="preserve">based on its key structural determinants, </w:t>
      </w:r>
      <w:r w:rsidR="00A94301">
        <w:t>our modelling suggest</w:t>
      </w:r>
      <w:r w:rsidR="00014D5D">
        <w:t>s</w:t>
      </w:r>
      <w:r w:rsidR="002B1E6A">
        <w:t xml:space="preserve"> </w:t>
      </w:r>
      <w:r w:rsidR="00894115">
        <w:t xml:space="preserve">that most of the </w:t>
      </w:r>
      <w:r w:rsidR="005E67F0">
        <w:t xml:space="preserve">large </w:t>
      </w:r>
      <w:r w:rsidR="00894115">
        <w:t>decline</w:t>
      </w:r>
      <w:r w:rsidR="00AF3E39">
        <w:t xml:space="preserve"> in pay growth is </w:t>
      </w:r>
      <w:r w:rsidR="003C38FA">
        <w:t>now behind us</w:t>
      </w:r>
      <w:r w:rsidR="00A86434">
        <w:t>.</w:t>
      </w:r>
      <w:r w:rsidR="003C38FA">
        <w:t xml:space="preserve"> </w:t>
      </w:r>
      <w:r w:rsidR="00A86434">
        <w:t>F</w:t>
      </w:r>
      <w:r w:rsidR="003C38FA">
        <w:t xml:space="preserve">urther downward pressure </w:t>
      </w:r>
      <w:r w:rsidR="00C637A9">
        <w:t xml:space="preserve">across H2 2026 and early 2027 </w:t>
      </w:r>
      <w:r w:rsidR="003C38FA">
        <w:t xml:space="preserve">is </w:t>
      </w:r>
      <w:r w:rsidR="00A86434">
        <w:t>expected</w:t>
      </w:r>
      <w:r w:rsidR="003C38FA">
        <w:t xml:space="preserve"> to be more </w:t>
      </w:r>
      <w:r w:rsidR="00343B1C">
        <w:t>modest</w:t>
      </w:r>
      <w:r w:rsidR="00C85169">
        <w:t>,</w:t>
      </w:r>
      <w:r w:rsidR="003C38FA">
        <w:t xml:space="preserve"> </w:t>
      </w:r>
      <w:r w:rsidR="007B038E">
        <w:t xml:space="preserve">as inflation expectations </w:t>
      </w:r>
      <w:r w:rsidR="00A9559C">
        <w:t xml:space="preserve">only </w:t>
      </w:r>
      <w:r w:rsidR="007B038E">
        <w:t xml:space="preserve">normalise </w:t>
      </w:r>
      <w:r w:rsidR="00A9559C">
        <w:t xml:space="preserve">slowly </w:t>
      </w:r>
      <w:r w:rsidR="00F67D2A">
        <w:t xml:space="preserve">and the degree of slack in the economy </w:t>
      </w:r>
      <w:r w:rsidR="00A1313D">
        <w:t>remains relatively steady</w:t>
      </w:r>
      <w:r w:rsidR="00C85169">
        <w:t xml:space="preserve"> (</w:t>
      </w:r>
      <w:r w:rsidR="009A4BFE" w:rsidRPr="00A95DA0">
        <w:rPr>
          <w:b/>
          <w:color w:val="003469"/>
        </w:rPr>
        <w:fldChar w:fldCharType="begin"/>
      </w:r>
      <w:r w:rsidR="00A95DA0" w:rsidRPr="00A95DA0">
        <w:rPr>
          <w:b/>
          <w:color w:val="003469"/>
        </w:rPr>
        <w:instrText xml:space="preserve">REF _Ref222170689 \h \* Charformat </w:instrText>
      </w:r>
      <w:r w:rsidR="00A95DA0" w:rsidRPr="00A95DA0">
        <w:rPr>
          <w:b/>
          <w:color w:val="003469"/>
        </w:rPr>
      </w:r>
      <w:r w:rsidR="009A4BFE" w:rsidRPr="00A95DA0">
        <w:rPr>
          <w:b/>
          <w:color w:val="003469"/>
        </w:rPr>
        <w:fldChar w:fldCharType="separate"/>
      </w:r>
      <w:r w:rsidR="00A95DA0" w:rsidRPr="00A95DA0">
        <w:rPr>
          <w:b/>
          <w:color w:val="003469"/>
        </w:rPr>
        <w:t>Chart 4</w:t>
      </w:r>
      <w:r w:rsidR="009A4BFE" w:rsidRPr="00A95DA0">
        <w:rPr>
          <w:b/>
          <w:color w:val="003469"/>
        </w:rPr>
        <w:fldChar w:fldCharType="end"/>
      </w:r>
      <w:r w:rsidR="00C85169">
        <w:t>)</w:t>
      </w:r>
      <w:r w:rsidR="00A1313D">
        <w:t>.</w:t>
      </w:r>
    </w:p>
    <w:p w14:paraId="6ECB1409" w14:textId="1B308BEF" w:rsidR="004139D6" w:rsidRDefault="004139D6" w:rsidP="00B90F22">
      <w:pPr>
        <w:pStyle w:val="ExhibitTitle"/>
      </w:pPr>
      <w:bookmarkStart w:id="3" w:name="_Ref220353705"/>
      <w:bookmarkStart w:id="4" w:name="_Ref222170689"/>
      <w:r>
        <w:t xml:space="preserve">Chart </w:t>
      </w:r>
      <w:bookmarkEnd w:id="3"/>
      <w:r w:rsidR="009A4BFE">
        <w:fldChar w:fldCharType="begin"/>
      </w:r>
      <w:r w:rsidR="00CA2EF3">
        <w:instrText>SEQ CHART</w:instrText>
      </w:r>
      <w:r w:rsidR="009A4BFE">
        <w:fldChar w:fldCharType="separate"/>
      </w:r>
      <w:r w:rsidR="00DB3C2B">
        <w:rPr>
          <w:noProof/>
        </w:rPr>
        <w:t>4</w:t>
      </w:r>
      <w:r w:rsidR="009A4BFE">
        <w:fldChar w:fldCharType="end"/>
      </w:r>
      <w:bookmarkEnd w:id="4"/>
      <w:r>
        <w:t xml:space="preserve">: </w:t>
      </w:r>
      <w:r w:rsidR="0051418E">
        <w:t xml:space="preserve">Our projections </w:t>
      </w:r>
      <w:r w:rsidR="00EE5B0B">
        <w:t>of</w:t>
      </w:r>
      <w:r w:rsidR="0051418E">
        <w:t xml:space="preserve"> the </w:t>
      </w:r>
      <w:r w:rsidR="00EE5B0B">
        <w:t>key</w:t>
      </w:r>
      <w:r w:rsidR="0051418E">
        <w:t xml:space="preserve"> </w:t>
      </w:r>
      <w:r w:rsidR="00242C9B">
        <w:t>drivers</w:t>
      </w:r>
      <w:r w:rsidR="0051418E">
        <w:t xml:space="preserve"> of pay growth</w:t>
      </w:r>
      <w:r w:rsidR="00242C9B">
        <w:t xml:space="preserve"> </w:t>
      </w:r>
      <w:r w:rsidR="00FF22BC">
        <w:t xml:space="preserve">point to </w:t>
      </w:r>
      <w:r w:rsidR="005448C5">
        <w:t xml:space="preserve">more limited </w:t>
      </w:r>
      <w:r w:rsidR="00FF22BC">
        <w:t>scope for</w:t>
      </w:r>
      <w:r w:rsidR="005927AA">
        <w:t xml:space="preserve"> </w:t>
      </w:r>
      <w:r w:rsidR="008F20C1">
        <w:t xml:space="preserve">further </w:t>
      </w:r>
      <w:r w:rsidR="00FF22BC">
        <w:t>cooling</w:t>
      </w:r>
    </w:p>
    <w:p w14:paraId="562D5EB3" w14:textId="272154F1" w:rsidR="00CA2EF3" w:rsidRDefault="00CA2EF3" w:rsidP="00B90F22">
      <w:pPr>
        <w:spacing w:after="0"/>
        <w:rPr>
          <w:noProof/>
        </w:rPr>
      </w:pPr>
      <w:r>
        <w:rPr>
          <w:noProof/>
        </w:rPr>
        <w:drawing>
          <wp:inline distT="0" distB="0" distL="0" distR="0" wp14:anchorId="44C4698F" wp14:editId="347B26FD">
            <wp:extent cx="3250933" cy="2552005"/>
            <wp:effectExtent l="0" t="0" r="6985" b="1270"/>
            <wp:docPr id="4679746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74675" name=""/>
                    <pic:cNvPicPr/>
                  </pic:nvPicPr>
                  <pic:blipFill>
                    <a:blip r:embed="rId30">
                      <a:extLst>
                        <a:ext uri="{96DAC541-7B7A-43D3-8B79-37D633B846F1}">
                          <asvg:svgBlip xmlns:asvg="http://schemas.microsoft.com/office/drawing/2016/SVG/main" r:embed="rId31"/>
                        </a:ext>
                      </a:extLst>
                    </a:blip>
                    <a:srcRect b="1799"/>
                    <a:stretch>
                      <a:fillRect/>
                    </a:stretch>
                  </pic:blipFill>
                  <pic:spPr>
                    <a:xfrm>
                      <a:off x="0" y="0"/>
                      <a:ext cx="3250933" cy="2552005"/>
                    </a:xfrm>
                    <a:prstGeom prst="rect">
                      <a:avLst/>
                    </a:prstGeom>
                  </pic:spPr>
                </pic:pic>
              </a:graphicData>
            </a:graphic>
          </wp:inline>
        </w:drawing>
      </w:r>
    </w:p>
    <w:p w14:paraId="0F999B7E" w14:textId="66B95DB2" w:rsidR="000A4395" w:rsidRDefault="00CA2EF3" w:rsidP="00B90F22">
      <w:pPr>
        <w:pStyle w:val="ExhibitSource"/>
      </w:pPr>
      <w:r>
        <w:t>Sources: Oxford Economics modelling using Haver Analytics</w:t>
      </w:r>
    </w:p>
    <w:p w14:paraId="660817BA" w14:textId="3965A33F" w:rsidR="00FB3A15" w:rsidRDefault="00FB3A15" w:rsidP="00BD02DD">
      <w:r>
        <w:lastRenderedPageBreak/>
        <w:t xml:space="preserve">Meanwhile, other forward-looking indicators also suggest that pay growth is likely to remain slightly above the 3.25% level that the BoE estimates would be consistent with meeting its 2% inflation target in the medium term. The BoE's </w:t>
      </w:r>
      <w:hyperlink r:id="rId32" w:history="1">
        <w:r w:rsidRPr="00704DDC">
          <w:rPr>
            <w:rStyle w:val="Hyperlink"/>
          </w:rPr>
          <w:t>Decision Maker Panel</w:t>
        </w:r>
      </w:hyperlink>
      <w:r>
        <w:t xml:space="preserve"> reports that year-ahead wage growth expectations have stabilised </w:t>
      </w:r>
      <w:r w:rsidR="00E90828">
        <w:t xml:space="preserve">around </w:t>
      </w:r>
      <w:r>
        <w:t xml:space="preserve">3.6%-3.8% for the best part of a year now. </w:t>
      </w:r>
      <w:r w:rsidR="00BA2E48">
        <w:t>T</w:t>
      </w:r>
      <w:r>
        <w:t xml:space="preserve">he BoE's </w:t>
      </w:r>
      <w:hyperlink r:id="rId33" w:history="1">
        <w:r w:rsidRPr="00E04E6B">
          <w:rPr>
            <w:rStyle w:val="Hyperlink"/>
          </w:rPr>
          <w:t>2026 Agents pay survey</w:t>
        </w:r>
      </w:hyperlink>
      <w:r>
        <w:t xml:space="preserve"> showed that the average expected settlement over the next year is 3.4%, only slightly lower than the reported outturn for 2025.</w:t>
      </w:r>
    </w:p>
    <w:p w14:paraId="590F2D18" w14:textId="45A54FD1" w:rsidR="00420A5B" w:rsidRDefault="00E46F5B" w:rsidP="00BD02DD">
      <w:r>
        <w:t>W</w:t>
      </w:r>
      <w:r w:rsidR="00ED0674">
        <w:t>e think s</w:t>
      </w:r>
      <w:r w:rsidR="00F25FA7">
        <w:t xml:space="preserve">ticky pay growth </w:t>
      </w:r>
      <w:r w:rsidR="00ED0674">
        <w:t xml:space="preserve">will probably keep </w:t>
      </w:r>
      <w:r w:rsidR="003D3B96">
        <w:t xml:space="preserve">underlying services inflation from returning to a target-consistent pace over the next year. </w:t>
      </w:r>
      <w:r w:rsidR="005C770E">
        <w:t xml:space="preserve">If this </w:t>
      </w:r>
      <w:r w:rsidR="009357AE">
        <w:t>materialises</w:t>
      </w:r>
      <w:r w:rsidR="005C770E">
        <w:t xml:space="preserve">, </w:t>
      </w:r>
      <w:r w:rsidR="0021495C">
        <w:t xml:space="preserve">usually soft </w:t>
      </w:r>
      <w:r w:rsidR="007C103F">
        <w:t xml:space="preserve">readings in the other main inflation categories </w:t>
      </w:r>
      <w:r w:rsidR="00D854C7">
        <w:t xml:space="preserve">would be required </w:t>
      </w:r>
      <w:r w:rsidR="00613CAE">
        <w:t xml:space="preserve">for inflation to </w:t>
      </w:r>
      <w:r w:rsidR="002F765C">
        <w:t>remain at the 2% target through</w:t>
      </w:r>
      <w:r w:rsidR="000D57BB">
        <w:t xml:space="preserve"> H2 2026</w:t>
      </w:r>
      <w:r w:rsidR="0068366F">
        <w:t xml:space="preserve"> and into 2027</w:t>
      </w:r>
      <w:r w:rsidR="00613CAE">
        <w:t xml:space="preserve">. </w:t>
      </w:r>
    </w:p>
    <w:p w14:paraId="1907D223" w14:textId="37EE2629" w:rsidR="00420A5B" w:rsidRDefault="00D854C7" w:rsidP="00BD02DD">
      <w:r>
        <w:t>W</w:t>
      </w:r>
      <w:r w:rsidR="003A4B7E">
        <w:t xml:space="preserve">e </w:t>
      </w:r>
      <w:r w:rsidR="00FB0876">
        <w:t xml:space="preserve">view the chances of such an outcome </w:t>
      </w:r>
      <w:r w:rsidR="00713201">
        <w:t>as relatively low</w:t>
      </w:r>
      <w:r w:rsidR="001C3A49">
        <w:t xml:space="preserve">. </w:t>
      </w:r>
      <w:r w:rsidR="008F39B0">
        <w:t xml:space="preserve">Some chunky base effects in the core goods category </w:t>
      </w:r>
      <w:r w:rsidR="00A2086F">
        <w:t xml:space="preserve">are set to push inflation higher towards the end of this year. </w:t>
      </w:r>
      <w:r w:rsidR="003C66B2">
        <w:t xml:space="preserve">Similarly, </w:t>
      </w:r>
      <w:r w:rsidR="003021AF">
        <w:t>the downward pressure from measures announced at the 2025 Budget</w:t>
      </w:r>
      <w:r w:rsidR="00AC546A">
        <w:t xml:space="preserve">, </w:t>
      </w:r>
      <w:r w:rsidR="004632A2">
        <w:t>such as</w:t>
      </w:r>
      <w:r w:rsidR="00AC546A">
        <w:t xml:space="preserve"> the </w:t>
      </w:r>
      <w:r w:rsidR="0031521F">
        <w:t xml:space="preserve">decision to temporarily </w:t>
      </w:r>
      <w:r w:rsidR="00AC546A">
        <w:t>remo</w:t>
      </w:r>
      <w:r w:rsidR="0031521F">
        <w:t>ve</w:t>
      </w:r>
      <w:r w:rsidR="00AC546A">
        <w:t xml:space="preserve"> some energy levies </w:t>
      </w:r>
      <w:r w:rsidR="0031521F">
        <w:t xml:space="preserve">from household bills </w:t>
      </w:r>
      <w:r w:rsidR="004632A2">
        <w:t>and</w:t>
      </w:r>
      <w:r w:rsidR="0031521F">
        <w:t xml:space="preserve"> to freeze rail fares, </w:t>
      </w:r>
      <w:r w:rsidR="009D0529">
        <w:t xml:space="preserve">should unwind in early 2027. Meanwhile, </w:t>
      </w:r>
      <w:r w:rsidR="008C1FB2">
        <w:t xml:space="preserve">the Chancellor </w:t>
      </w:r>
      <w:r w:rsidR="00504A12">
        <w:t>also</w:t>
      </w:r>
      <w:r w:rsidR="00753F5D">
        <w:t xml:space="preserve"> plan</w:t>
      </w:r>
      <w:r w:rsidR="00504A12">
        <w:t>s to</w:t>
      </w:r>
      <w:r w:rsidR="00753F5D">
        <w:t xml:space="preserve"> increase fuel duty</w:t>
      </w:r>
      <w:r w:rsidR="008A6EC2">
        <w:t>.</w:t>
      </w:r>
      <w:r w:rsidR="00BE2C44">
        <w:t xml:space="preserve"> </w:t>
      </w:r>
      <w:r w:rsidR="00FE20D0">
        <w:t>Our forecast factors</w:t>
      </w:r>
      <w:r w:rsidR="00F61F7D">
        <w:t xml:space="preserve"> </w:t>
      </w:r>
      <w:r w:rsidR="00BE2C44">
        <w:t xml:space="preserve">in </w:t>
      </w:r>
      <w:r w:rsidR="008300E9">
        <w:t xml:space="preserve">the 1p per litre </w:t>
      </w:r>
      <w:r w:rsidR="008A6EC2">
        <w:t xml:space="preserve">duty </w:t>
      </w:r>
      <w:r w:rsidR="008300E9">
        <w:t>increase set to take effect from September 2026</w:t>
      </w:r>
      <w:r w:rsidR="00FE20D0">
        <w:t xml:space="preserve">, as there shouldn't be another fiscal event before then. </w:t>
      </w:r>
      <w:r w:rsidR="009D199E">
        <w:t>G</w:t>
      </w:r>
      <w:r w:rsidR="00FE20D0">
        <w:t xml:space="preserve">iven the long track record of Chancellors backing out of fuel duty increases, we haven't </w:t>
      </w:r>
      <w:r w:rsidR="00507380">
        <w:t>incorporated the</w:t>
      </w:r>
      <w:r w:rsidR="003560AC">
        <w:t xml:space="preserve"> </w:t>
      </w:r>
      <w:r w:rsidR="007B41B6">
        <w:t xml:space="preserve">additional </w:t>
      </w:r>
      <w:r w:rsidR="00A27B01">
        <w:t>2p rises in December 2026 and March 2027</w:t>
      </w:r>
      <w:r w:rsidR="00507380">
        <w:t xml:space="preserve"> that were announced in the 2025 Budget</w:t>
      </w:r>
      <w:r w:rsidR="00A27B01">
        <w:t>.</w:t>
      </w:r>
      <w:r w:rsidR="009D199E">
        <w:t xml:space="preserve"> But if the Chancellor also follows through on these increases, it would </w:t>
      </w:r>
      <w:r w:rsidR="0041089F">
        <w:t>add to the upward pressures on inflation next year.</w:t>
      </w:r>
    </w:p>
    <w:p w14:paraId="2EC2B26F" w14:textId="07AD8C40" w:rsidR="00716644" w:rsidRDefault="00D053D3" w:rsidP="00BD02DD">
      <w:r>
        <w:t xml:space="preserve">As a result, </w:t>
      </w:r>
      <w:r w:rsidR="00501BEF">
        <w:t xml:space="preserve">we expect headline inflation to </w:t>
      </w:r>
      <w:r w:rsidR="00172A6F">
        <w:t>settle a little higher than the 2% target in</w:t>
      </w:r>
      <w:r w:rsidR="006E73DD">
        <w:t xml:space="preserve"> H2 2026 and 2027</w:t>
      </w:r>
      <w:r w:rsidR="00D67534">
        <w:t>.</w:t>
      </w:r>
    </w:p>
    <w:p w14:paraId="1C812362" w14:textId="67BD8AF1" w:rsidR="004816EA" w:rsidRPr="00C07D26" w:rsidRDefault="00331D3B" w:rsidP="00B90F22">
      <w:pPr>
        <w:pStyle w:val="Heading3"/>
      </w:pPr>
      <w:r>
        <w:t>Lower inflation is unlikely to be a game changer for growth and monetary policy</w:t>
      </w:r>
    </w:p>
    <w:p w14:paraId="0EAEDA62" w14:textId="068294D3" w:rsidR="008A011F" w:rsidRDefault="00305E0E" w:rsidP="0079249C">
      <w:r>
        <w:t xml:space="preserve">The momentum behind real </w:t>
      </w:r>
      <w:r w:rsidR="00E7769C">
        <w:t xml:space="preserve">household </w:t>
      </w:r>
      <w:r>
        <w:t>income growth has already started to slow</w:t>
      </w:r>
      <w:r w:rsidR="00D65936">
        <w:t>, and we expect this to continue</w:t>
      </w:r>
      <w:r w:rsidR="007F0053">
        <w:t xml:space="preserve"> over the next couple of years</w:t>
      </w:r>
      <w:r w:rsidR="000908B2">
        <w:t>.</w:t>
      </w:r>
      <w:r w:rsidR="00D65936">
        <w:t xml:space="preserve"> </w:t>
      </w:r>
      <w:r w:rsidR="0065081F">
        <w:t xml:space="preserve">Even though </w:t>
      </w:r>
      <w:r w:rsidR="005E0BDC">
        <w:t xml:space="preserve">the picture for inflation now looks </w:t>
      </w:r>
      <w:r w:rsidR="00BA4434">
        <w:t xml:space="preserve">a bit more </w:t>
      </w:r>
      <w:r w:rsidR="0065081F">
        <w:t>benign</w:t>
      </w:r>
      <w:r w:rsidR="007C57E1">
        <w:t xml:space="preserve"> than it did previously</w:t>
      </w:r>
      <w:r w:rsidR="0065081F">
        <w:t xml:space="preserve">, </w:t>
      </w:r>
      <w:r w:rsidR="0095035E">
        <w:t xml:space="preserve">a larger decline in pay growth </w:t>
      </w:r>
      <w:r w:rsidR="004F3EDC">
        <w:t xml:space="preserve">means real wage growth is still </w:t>
      </w:r>
      <w:r w:rsidR="00DE1CCE">
        <w:t>likely</w:t>
      </w:r>
      <w:r w:rsidR="004F3EDC">
        <w:t xml:space="preserve"> to slow </w:t>
      </w:r>
      <w:r w:rsidR="009C4A1C">
        <w:t xml:space="preserve">quite sharply </w:t>
      </w:r>
      <w:r w:rsidR="007F0053">
        <w:t>over this period</w:t>
      </w:r>
      <w:r w:rsidR="009C4A1C">
        <w:t xml:space="preserve">. What's more, </w:t>
      </w:r>
      <w:r w:rsidR="00DE1CCE">
        <w:t xml:space="preserve">policy settings will also weigh on </w:t>
      </w:r>
      <w:r w:rsidR="00E7769C">
        <w:t xml:space="preserve">income growth, with the </w:t>
      </w:r>
      <w:r w:rsidR="00620C46" w:rsidRPr="00620C46">
        <w:t>ongoing freeze in most allowances and thresholds ensur</w:t>
      </w:r>
      <w:r w:rsidR="001101D5">
        <w:t>ing</w:t>
      </w:r>
      <w:r w:rsidR="00620C46" w:rsidRPr="00620C46">
        <w:t xml:space="preserve"> that income tax and national insurance payments continue to rise strongly.</w:t>
      </w:r>
      <w:r w:rsidR="00620C46">
        <w:t xml:space="preserve"> </w:t>
      </w:r>
      <w:r w:rsidR="00DC5D46">
        <w:t>O</w:t>
      </w:r>
      <w:r w:rsidR="00620C46">
        <w:t xml:space="preserve">n the monetary side, </w:t>
      </w:r>
      <w:r w:rsidR="00855308" w:rsidRPr="00855308">
        <w:t>though we anticipate further cuts to Bank Rate, net interest income will increasingly drag on household incomes in the near term.</w:t>
      </w:r>
      <w:r w:rsidR="00855308">
        <w:t xml:space="preserve"> These conditions should keep consumer spending growth around 1%</w:t>
      </w:r>
      <w:r w:rsidR="00BA4434">
        <w:t xml:space="preserve"> this year and </w:t>
      </w:r>
      <w:r w:rsidR="00DC5D46">
        <w:t>in 2027</w:t>
      </w:r>
      <w:r w:rsidR="00BA4434">
        <w:t>.</w:t>
      </w:r>
    </w:p>
    <w:p w14:paraId="3A87BC92" w14:textId="326B22B5" w:rsidR="002A5FA0" w:rsidRDefault="001D427D" w:rsidP="0079249C">
      <w:r>
        <w:t>Subdued growth in consumer spending is a key tenet</w:t>
      </w:r>
      <w:r w:rsidR="0058667C">
        <w:t xml:space="preserve"> </w:t>
      </w:r>
      <w:r w:rsidR="00BB177D">
        <w:t xml:space="preserve">of </w:t>
      </w:r>
      <w:hyperlink r:id="rId34" w:history="1">
        <w:r w:rsidR="00BB177D" w:rsidRPr="00C94483">
          <w:rPr>
            <w:rStyle w:val="Hyperlink"/>
          </w:rPr>
          <w:t>our forecast</w:t>
        </w:r>
      </w:hyperlink>
      <w:r w:rsidR="00BB177D">
        <w:t xml:space="preserve"> for </w:t>
      </w:r>
      <w:r w:rsidR="0037309C">
        <w:t xml:space="preserve">GDP growth to remain </w:t>
      </w:r>
      <w:r w:rsidR="002F788D">
        <w:t xml:space="preserve">a little below trend over the next couple of years. </w:t>
      </w:r>
      <w:r w:rsidR="002215FC">
        <w:t xml:space="preserve">The prospect that </w:t>
      </w:r>
      <w:r w:rsidR="003C0264">
        <w:t xml:space="preserve">economic activity growth </w:t>
      </w:r>
      <w:r w:rsidR="007F54CA">
        <w:t>continues to underwhelm</w:t>
      </w:r>
      <w:r w:rsidR="00B339F0">
        <w:t>,</w:t>
      </w:r>
      <w:r w:rsidR="007F54CA">
        <w:t xml:space="preserve"> during a period where we expect CPI inflation to </w:t>
      </w:r>
      <w:r w:rsidR="00506501">
        <w:t>be</w:t>
      </w:r>
      <w:r w:rsidR="007F54CA">
        <w:t xml:space="preserve"> </w:t>
      </w:r>
      <w:r w:rsidR="00B339F0">
        <w:t>slightly above the 2% target, create</w:t>
      </w:r>
      <w:r w:rsidR="00E5466F">
        <w:t xml:space="preserve">s a tricky balancing act for the BoE's Monetary Policy Committee </w:t>
      </w:r>
      <w:r w:rsidR="00C16E0F">
        <w:t>to manage.</w:t>
      </w:r>
    </w:p>
    <w:p w14:paraId="180E60DD" w14:textId="26F66737" w:rsidR="00504978" w:rsidRDefault="002E5AE2" w:rsidP="0079249C">
      <w:r>
        <w:t>It's clear that a majority of MPC members anticipate that further cuts to Bank Rate will be required. B</w:t>
      </w:r>
      <w:r w:rsidR="0055275F">
        <w:t xml:space="preserve">ut </w:t>
      </w:r>
      <w:r w:rsidR="008C3EF7">
        <w:t xml:space="preserve">the committee remains very divided on the scale and pace </w:t>
      </w:r>
      <w:r w:rsidR="00C40CA4">
        <w:t xml:space="preserve">at which rates will be lowered. </w:t>
      </w:r>
      <w:r w:rsidR="009A17F7">
        <w:t>Against this backdrop, w</w:t>
      </w:r>
      <w:r w:rsidR="0055275F">
        <w:t xml:space="preserve">e think </w:t>
      </w:r>
      <w:r w:rsidR="009F6932">
        <w:t xml:space="preserve">lingering inflationary pressures </w:t>
      </w:r>
      <w:r w:rsidR="007F1371">
        <w:t xml:space="preserve">will encourage the more marginal voters on the </w:t>
      </w:r>
      <w:r w:rsidR="00B443F1">
        <w:t>committee</w:t>
      </w:r>
      <w:r w:rsidR="007F1371">
        <w:t xml:space="preserve"> </w:t>
      </w:r>
      <w:r w:rsidR="00B443F1">
        <w:t xml:space="preserve">to maintain </w:t>
      </w:r>
      <w:r w:rsidR="00DC17A5">
        <w:t xml:space="preserve">a cautious approach to </w:t>
      </w:r>
      <w:r w:rsidR="00982219">
        <w:t>loosening policy</w:t>
      </w:r>
      <w:r w:rsidR="00440579">
        <w:t xml:space="preserve"> and </w:t>
      </w:r>
      <w:r w:rsidR="00307FB0">
        <w:t xml:space="preserve">to </w:t>
      </w:r>
      <w:r w:rsidR="00440579">
        <w:t>set policy at a level that continues to restrain activity growth to a sluggish pace</w:t>
      </w:r>
      <w:r w:rsidR="00A0062C">
        <w:t>.</w:t>
      </w:r>
    </w:p>
    <w:p w14:paraId="7DC9ED9C" w14:textId="3096F268" w:rsidR="00C14310" w:rsidRDefault="00BF17F9" w:rsidP="00423820">
      <w:r>
        <w:t xml:space="preserve">As a result, </w:t>
      </w:r>
      <w:r w:rsidR="00045141">
        <w:t xml:space="preserve">further easing is likely to be gradual. </w:t>
      </w:r>
      <w:r w:rsidR="00AB2935">
        <w:t>O</w:t>
      </w:r>
      <w:r w:rsidR="00AC733A">
        <w:t xml:space="preserve">ur forecast sees </w:t>
      </w:r>
      <w:r w:rsidR="008900D4">
        <w:t>two 25bp cuts to Bank Rate in 2026</w:t>
      </w:r>
      <w:r w:rsidR="000D1812">
        <w:t>, with the first coming in March or April, and the second in November. This is broadly in line with current financial market pricing, and would take Bank Rate down to 3.25% at the end of th</w:t>
      </w:r>
      <w:r w:rsidR="00720836">
        <w:t>is</w:t>
      </w:r>
      <w:r w:rsidR="000D1812">
        <w:t xml:space="preserve"> year.</w:t>
      </w:r>
    </w:p>
    <w:sectPr w:rsidR="00C14310" w:rsidSect="00DB3C2B">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B92C5" w14:textId="77777777" w:rsidR="00D46B0E" w:rsidRPr="00C07D26" w:rsidRDefault="00D46B0E" w:rsidP="003C2E7C">
      <w:pPr>
        <w:spacing w:before="0" w:after="0"/>
      </w:pPr>
      <w:r w:rsidRPr="00C07D26">
        <w:separator/>
      </w:r>
    </w:p>
  </w:endnote>
  <w:endnote w:type="continuationSeparator" w:id="0">
    <w:p w14:paraId="41138D7D" w14:textId="77777777" w:rsidR="00D46B0E" w:rsidRPr="00C07D26" w:rsidRDefault="00D46B0E" w:rsidP="003C2E7C">
      <w:pPr>
        <w:spacing w:before="0" w:after="0"/>
      </w:pPr>
      <w:r w:rsidRPr="00C07D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9C57C" w14:textId="77777777" w:rsidR="00975CB3" w:rsidRDefault="00975C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C903F" w14:textId="7B913A62" w:rsidR="003C2E7C" w:rsidRPr="00D5482B" w:rsidRDefault="00D5482B" w:rsidP="00D5482B">
    <w:pPr>
      <w:pStyle w:val="RepeatingFooter"/>
      <w:tabs>
        <w:tab w:val="clear" w:pos="4320"/>
        <w:tab w:val="center" w:pos="3685"/>
      </w:tabs>
    </w:pPr>
    <w:r>
      <w:t xml:space="preserve">Page </w:t>
    </w:r>
    <w:r>
      <w:fldChar w:fldCharType="begin"/>
    </w:r>
    <w:r>
      <w:instrText xml:space="preserve"> PAGE </w:instrText>
    </w:r>
    <w:r>
      <w:fldChar w:fldCharType="separate"/>
    </w:r>
    <w:r>
      <w:rPr>
        <w:noProof/>
      </w:rPr>
      <w:t>4</w:t>
    </w:r>
    <w:r>
      <w:fldChar w:fldCharType="end"/>
    </w:r>
    <w:r>
      <w:tab/>
      <w:t>Edward Allenby - eallenby@oxfordeconomics.com</w:t>
    </w:r>
    <w:r w:rsidRPr="00D5482B">
      <w:rPr>
        <w:noProof/>
      </w:rPr>
      <w:drawing>
        <wp:anchor distT="0" distB="0" distL="114300" distR="114300" simplePos="0" relativeHeight="251659264" behindDoc="0" locked="0" layoutInCell="1" allowOverlap="1" wp14:anchorId="0D79BA77" wp14:editId="11F31A43">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2500" w14:textId="627FB3FC" w:rsidR="003C2E7C" w:rsidRPr="00C07D26" w:rsidRDefault="003C2E7C" w:rsidP="00D5482B">
    <w:pPr>
      <w:pStyle w:val="Author"/>
    </w:pPr>
    <w:r w:rsidRPr="00C07D26">
      <w:t>Edward Allenby</w:t>
    </w:r>
    <w:r w:rsidR="00B90F22">
      <w:t xml:space="preserve"> - </w:t>
    </w:r>
    <w:r w:rsidRPr="00C07D26">
      <w:t>Senior UK Economist</w:t>
    </w:r>
    <w:r w:rsidR="00B90F22">
      <w:t xml:space="preserve"> - </w:t>
    </w:r>
    <w:r w:rsidRPr="00C07D26">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D5F03" w14:textId="77777777" w:rsidR="00D46B0E" w:rsidRPr="00C07D26" w:rsidRDefault="00D46B0E" w:rsidP="003C2E7C">
      <w:pPr>
        <w:spacing w:before="0" w:after="0"/>
      </w:pPr>
      <w:r w:rsidRPr="00C07D26">
        <w:separator/>
      </w:r>
    </w:p>
  </w:footnote>
  <w:footnote w:type="continuationSeparator" w:id="0">
    <w:p w14:paraId="278D2022" w14:textId="77777777" w:rsidR="00D46B0E" w:rsidRPr="00C07D26" w:rsidRDefault="00D46B0E" w:rsidP="003C2E7C">
      <w:pPr>
        <w:spacing w:before="0" w:after="0"/>
      </w:pPr>
      <w:r w:rsidRPr="00C07D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51315" w14:textId="77777777" w:rsidR="003C2E7C" w:rsidRPr="00C07D26" w:rsidRDefault="003C2E7C">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B3C0F" w14:textId="4EDED6AC" w:rsidR="003C2E7C" w:rsidRPr="00C07D26" w:rsidRDefault="00D5482B" w:rsidP="006270FD">
    <w:pPr>
      <w:pStyle w:val="Headline"/>
      <w:tabs>
        <w:tab w:val="left" w:pos="890"/>
      </w:tabs>
      <w:spacing w:before="120"/>
      <w:ind w:right="-1000"/>
    </w:pPr>
    <w:r w:rsidRPr="00D5482B">
      <w:rPr>
        <w:noProof/>
      </w:rPr>
      <w:drawing>
        <wp:anchor distT="0" distB="0" distL="114300" distR="114300" simplePos="0" relativeHeight="251651064" behindDoc="1" locked="1" layoutInCell="1" allowOverlap="1" wp14:anchorId="4B997FA6" wp14:editId="01B15197">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4A2FF4">
      <w:t>T</w:t>
    </w:r>
    <w:r w:rsidR="00713AD2">
      <w:t xml:space="preserve">he 2026 inflation outlook </w:t>
    </w:r>
    <w:r w:rsidR="00FD321B">
      <w:t>is</w:t>
    </w:r>
    <w:r w:rsidR="00713AD2">
      <w:t xml:space="preserve"> a tale of two halves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F818A" w14:textId="400EE7BC" w:rsidR="00D5482B" w:rsidRPr="00D5482B" w:rsidRDefault="00D5482B" w:rsidP="00D5482B">
    <w:pPr>
      <w:rPr>
        <w:sz w:val="4"/>
      </w:rPr>
    </w:pPr>
    <w:r w:rsidRPr="00D5482B">
      <w:rPr>
        <w:noProof/>
        <w:sz w:val="4"/>
      </w:rPr>
      <w:drawing>
        <wp:anchor distT="0" distB="0" distL="114300" distR="114300" simplePos="0" relativeHeight="251652089" behindDoc="1" locked="1" layoutInCell="1" allowOverlap="1" wp14:anchorId="16DCEFA4" wp14:editId="17EB7712">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D5482B">
      <w:rPr>
        <w:noProof/>
        <w:sz w:val="4"/>
      </w:rPr>
      <w:drawing>
        <wp:anchor distT="0" distB="0" distL="114300" distR="114300" simplePos="0" relativeHeight="251653114" behindDoc="1" locked="1" layoutInCell="1" allowOverlap="1" wp14:anchorId="09C0B75F" wp14:editId="5FCFC03E">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964389722"/>
      <w:lock w:val="sdtLocked"/>
      <w:placeholder>
        <w:docPart w:val="DefaultPlaceholder_-1854013437"/>
      </w:placeholder>
      <w:date w:fullDate="2026-02-25T00:00:00Z">
        <w:dateFormat w:val="d MMMM yyyy"/>
        <w:lid w:val="en-GB"/>
        <w:storeMappedDataAs w:val="dateTime"/>
        <w:calendar w:val="gregorian"/>
      </w:date>
    </w:sdtPr>
    <w:sdtEndPr/>
    <w:sdtContent>
      <w:p w14:paraId="475B4011" w14:textId="43797A7F" w:rsidR="001478FF" w:rsidRPr="00D5482B" w:rsidRDefault="003F3EEE" w:rsidP="00D5482B">
        <w:pPr>
          <w:pStyle w:val="PublishDate"/>
          <w:framePr w:w="2835" w:h="340" w:hRule="exact" w:hSpace="180" w:wrap="around" w:vAnchor="page" w:hAnchor="page" w:x="7801" w:y="601" w:anchorLock="1"/>
        </w:pPr>
        <w:r>
          <w:t>25</w:t>
        </w:r>
        <w:r w:rsidR="00D5482B">
          <w:t xml:space="preserve"> February 2026</w:t>
        </w:r>
      </w:p>
    </w:sdtContent>
  </w:sdt>
  <w:p w14:paraId="524E1990" w14:textId="77777777" w:rsidR="00D5482B" w:rsidRDefault="00D5482B" w:rsidP="00D5482B">
    <w:pPr>
      <w:pStyle w:val="ProductDescription"/>
      <w:framePr w:w="11339" w:h="1474" w:hRule="exact" w:hSpace="180" w:wrap="around" w:vAnchor="page" w:hAnchor="page" w:x="401" w:y="1141" w:anchorLock="1"/>
      <w:spacing w:after="200"/>
    </w:pPr>
    <w:r>
      <w:t>Research Briefing | UK</w:t>
    </w:r>
  </w:p>
  <w:p w14:paraId="4430C22A" w14:textId="39721032" w:rsidR="00D5482B" w:rsidRPr="00C07D26" w:rsidRDefault="004A2FF4" w:rsidP="00D5482B">
    <w:pPr>
      <w:pStyle w:val="Headline"/>
      <w:framePr w:w="11339" w:h="1474" w:hRule="exact" w:hSpace="180" w:wrap="around" w:vAnchor="page" w:hAnchor="page" w:x="401" w:y="1141" w:anchorLock="1"/>
      <w:spacing w:line="200" w:lineRule="auto"/>
    </w:pPr>
    <w:r>
      <w:t>T</w:t>
    </w:r>
    <w:r w:rsidR="00FD321B" w:rsidRPr="00FD321B">
      <w:t>he 2026 inflation outlook is a tale of two halves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7C"/>
    <w:rsid w:val="00000305"/>
    <w:rsid w:val="00002303"/>
    <w:rsid w:val="00002585"/>
    <w:rsid w:val="00002DCB"/>
    <w:rsid w:val="000035D9"/>
    <w:rsid w:val="0000363A"/>
    <w:rsid w:val="000036EE"/>
    <w:rsid w:val="00003F56"/>
    <w:rsid w:val="00004E5C"/>
    <w:rsid w:val="0000500F"/>
    <w:rsid w:val="000055F7"/>
    <w:rsid w:val="000060AE"/>
    <w:rsid w:val="000066A5"/>
    <w:rsid w:val="00010311"/>
    <w:rsid w:val="00010DAE"/>
    <w:rsid w:val="00011CAE"/>
    <w:rsid w:val="0001295A"/>
    <w:rsid w:val="0001378C"/>
    <w:rsid w:val="000147E9"/>
    <w:rsid w:val="000148CA"/>
    <w:rsid w:val="00014D24"/>
    <w:rsid w:val="00014D5D"/>
    <w:rsid w:val="000158A3"/>
    <w:rsid w:val="00017037"/>
    <w:rsid w:val="00020127"/>
    <w:rsid w:val="00022483"/>
    <w:rsid w:val="00022FD6"/>
    <w:rsid w:val="00023948"/>
    <w:rsid w:val="0002433F"/>
    <w:rsid w:val="000247BA"/>
    <w:rsid w:val="00025219"/>
    <w:rsid w:val="00025AC2"/>
    <w:rsid w:val="00025E65"/>
    <w:rsid w:val="00026706"/>
    <w:rsid w:val="00026F35"/>
    <w:rsid w:val="0002729E"/>
    <w:rsid w:val="00027923"/>
    <w:rsid w:val="00027E5D"/>
    <w:rsid w:val="00030554"/>
    <w:rsid w:val="000322B6"/>
    <w:rsid w:val="00032613"/>
    <w:rsid w:val="00032697"/>
    <w:rsid w:val="00032EC3"/>
    <w:rsid w:val="00033FF6"/>
    <w:rsid w:val="00034D8E"/>
    <w:rsid w:val="000356D8"/>
    <w:rsid w:val="00036855"/>
    <w:rsid w:val="00036B10"/>
    <w:rsid w:val="000378E8"/>
    <w:rsid w:val="00037F9C"/>
    <w:rsid w:val="00041575"/>
    <w:rsid w:val="000416D9"/>
    <w:rsid w:val="00041B56"/>
    <w:rsid w:val="0004331F"/>
    <w:rsid w:val="00043A4B"/>
    <w:rsid w:val="000443DC"/>
    <w:rsid w:val="0004482D"/>
    <w:rsid w:val="00044D99"/>
    <w:rsid w:val="00045141"/>
    <w:rsid w:val="000455C7"/>
    <w:rsid w:val="000469F9"/>
    <w:rsid w:val="00047B7E"/>
    <w:rsid w:val="00050D1D"/>
    <w:rsid w:val="00051123"/>
    <w:rsid w:val="0005166D"/>
    <w:rsid w:val="00051B28"/>
    <w:rsid w:val="00051D54"/>
    <w:rsid w:val="0005286B"/>
    <w:rsid w:val="000529CA"/>
    <w:rsid w:val="000534DB"/>
    <w:rsid w:val="000545B7"/>
    <w:rsid w:val="00055A2F"/>
    <w:rsid w:val="00055D26"/>
    <w:rsid w:val="000577AB"/>
    <w:rsid w:val="00060C8C"/>
    <w:rsid w:val="0006114A"/>
    <w:rsid w:val="00062722"/>
    <w:rsid w:val="00062C39"/>
    <w:rsid w:val="00065EFB"/>
    <w:rsid w:val="0006734F"/>
    <w:rsid w:val="00067596"/>
    <w:rsid w:val="0006785C"/>
    <w:rsid w:val="00067EDC"/>
    <w:rsid w:val="000720BE"/>
    <w:rsid w:val="00073BEA"/>
    <w:rsid w:val="0007453F"/>
    <w:rsid w:val="000778CC"/>
    <w:rsid w:val="00080F8C"/>
    <w:rsid w:val="000811E8"/>
    <w:rsid w:val="00081C12"/>
    <w:rsid w:val="00081E39"/>
    <w:rsid w:val="000822DE"/>
    <w:rsid w:val="00083909"/>
    <w:rsid w:val="00084324"/>
    <w:rsid w:val="000851FB"/>
    <w:rsid w:val="000869AF"/>
    <w:rsid w:val="000908B2"/>
    <w:rsid w:val="000908EC"/>
    <w:rsid w:val="00091DD8"/>
    <w:rsid w:val="00092182"/>
    <w:rsid w:val="00094086"/>
    <w:rsid w:val="00094638"/>
    <w:rsid w:val="00095ED3"/>
    <w:rsid w:val="00097521"/>
    <w:rsid w:val="00097EF4"/>
    <w:rsid w:val="000A04D6"/>
    <w:rsid w:val="000A1F3D"/>
    <w:rsid w:val="000A2DCA"/>
    <w:rsid w:val="000A3856"/>
    <w:rsid w:val="000A4395"/>
    <w:rsid w:val="000A4622"/>
    <w:rsid w:val="000A4DAC"/>
    <w:rsid w:val="000A7469"/>
    <w:rsid w:val="000A74BC"/>
    <w:rsid w:val="000B02B9"/>
    <w:rsid w:val="000B1EA6"/>
    <w:rsid w:val="000B1ED4"/>
    <w:rsid w:val="000B2D13"/>
    <w:rsid w:val="000B4A10"/>
    <w:rsid w:val="000B58BB"/>
    <w:rsid w:val="000B662A"/>
    <w:rsid w:val="000B71C8"/>
    <w:rsid w:val="000C03CB"/>
    <w:rsid w:val="000C0EFE"/>
    <w:rsid w:val="000C0FD6"/>
    <w:rsid w:val="000C2DD1"/>
    <w:rsid w:val="000C2DD4"/>
    <w:rsid w:val="000C2DDA"/>
    <w:rsid w:val="000C48EE"/>
    <w:rsid w:val="000C5AE7"/>
    <w:rsid w:val="000C741D"/>
    <w:rsid w:val="000D0E4B"/>
    <w:rsid w:val="000D1812"/>
    <w:rsid w:val="000D187C"/>
    <w:rsid w:val="000D1B5D"/>
    <w:rsid w:val="000D1FD6"/>
    <w:rsid w:val="000D2BDC"/>
    <w:rsid w:val="000D4BDC"/>
    <w:rsid w:val="000D57BB"/>
    <w:rsid w:val="000D622E"/>
    <w:rsid w:val="000D7657"/>
    <w:rsid w:val="000D79E5"/>
    <w:rsid w:val="000E1403"/>
    <w:rsid w:val="000E20BC"/>
    <w:rsid w:val="000E2178"/>
    <w:rsid w:val="000E2722"/>
    <w:rsid w:val="000E2C78"/>
    <w:rsid w:val="000E42C3"/>
    <w:rsid w:val="000E4561"/>
    <w:rsid w:val="000E6454"/>
    <w:rsid w:val="000E6D16"/>
    <w:rsid w:val="000E704A"/>
    <w:rsid w:val="000E7626"/>
    <w:rsid w:val="000F0126"/>
    <w:rsid w:val="000F053A"/>
    <w:rsid w:val="000F17AF"/>
    <w:rsid w:val="000F1A81"/>
    <w:rsid w:val="000F1DA5"/>
    <w:rsid w:val="000F1DC5"/>
    <w:rsid w:val="000F2758"/>
    <w:rsid w:val="000F2D59"/>
    <w:rsid w:val="000F2E7E"/>
    <w:rsid w:val="000F3260"/>
    <w:rsid w:val="000F5AA9"/>
    <w:rsid w:val="000F5BC9"/>
    <w:rsid w:val="000F5F88"/>
    <w:rsid w:val="000F5F9E"/>
    <w:rsid w:val="000F6594"/>
    <w:rsid w:val="0010158B"/>
    <w:rsid w:val="0010174C"/>
    <w:rsid w:val="00101A3C"/>
    <w:rsid w:val="00101D19"/>
    <w:rsid w:val="00102946"/>
    <w:rsid w:val="00107927"/>
    <w:rsid w:val="001101D5"/>
    <w:rsid w:val="0011077A"/>
    <w:rsid w:val="0011169F"/>
    <w:rsid w:val="00111CB4"/>
    <w:rsid w:val="001125FC"/>
    <w:rsid w:val="00112CF5"/>
    <w:rsid w:val="00112D24"/>
    <w:rsid w:val="001130E1"/>
    <w:rsid w:val="00113994"/>
    <w:rsid w:val="00113CD5"/>
    <w:rsid w:val="0011435B"/>
    <w:rsid w:val="00114793"/>
    <w:rsid w:val="001154BF"/>
    <w:rsid w:val="0011550D"/>
    <w:rsid w:val="001157B4"/>
    <w:rsid w:val="001166AD"/>
    <w:rsid w:val="00117A70"/>
    <w:rsid w:val="00120433"/>
    <w:rsid w:val="0012076B"/>
    <w:rsid w:val="001223B5"/>
    <w:rsid w:val="00122E93"/>
    <w:rsid w:val="00122F51"/>
    <w:rsid w:val="00123637"/>
    <w:rsid w:val="00124CD0"/>
    <w:rsid w:val="0012502E"/>
    <w:rsid w:val="00126060"/>
    <w:rsid w:val="00126405"/>
    <w:rsid w:val="00126C9B"/>
    <w:rsid w:val="001273B7"/>
    <w:rsid w:val="00130851"/>
    <w:rsid w:val="0013105D"/>
    <w:rsid w:val="00131551"/>
    <w:rsid w:val="00131664"/>
    <w:rsid w:val="001321D6"/>
    <w:rsid w:val="00132870"/>
    <w:rsid w:val="001340E3"/>
    <w:rsid w:val="00134306"/>
    <w:rsid w:val="00134429"/>
    <w:rsid w:val="001344EF"/>
    <w:rsid w:val="00135831"/>
    <w:rsid w:val="00135CD2"/>
    <w:rsid w:val="0013725B"/>
    <w:rsid w:val="001373F9"/>
    <w:rsid w:val="0013748C"/>
    <w:rsid w:val="001402D5"/>
    <w:rsid w:val="00140728"/>
    <w:rsid w:val="001410ED"/>
    <w:rsid w:val="00142370"/>
    <w:rsid w:val="00143C67"/>
    <w:rsid w:val="001445AA"/>
    <w:rsid w:val="001448BD"/>
    <w:rsid w:val="001455D2"/>
    <w:rsid w:val="00145A76"/>
    <w:rsid w:val="0014765C"/>
    <w:rsid w:val="001478FF"/>
    <w:rsid w:val="001506A0"/>
    <w:rsid w:val="0015077C"/>
    <w:rsid w:val="00150DC3"/>
    <w:rsid w:val="0015260E"/>
    <w:rsid w:val="00152F50"/>
    <w:rsid w:val="00153A40"/>
    <w:rsid w:val="00153E72"/>
    <w:rsid w:val="00154945"/>
    <w:rsid w:val="00154C13"/>
    <w:rsid w:val="00156C75"/>
    <w:rsid w:val="001575F2"/>
    <w:rsid w:val="00157995"/>
    <w:rsid w:val="00161003"/>
    <w:rsid w:val="00161BFF"/>
    <w:rsid w:val="001624E3"/>
    <w:rsid w:val="00162E95"/>
    <w:rsid w:val="0016340E"/>
    <w:rsid w:val="00163B77"/>
    <w:rsid w:val="00163D6F"/>
    <w:rsid w:val="0016425A"/>
    <w:rsid w:val="00164788"/>
    <w:rsid w:val="00164EEB"/>
    <w:rsid w:val="00167D59"/>
    <w:rsid w:val="001700E8"/>
    <w:rsid w:val="001707FB"/>
    <w:rsid w:val="00170F58"/>
    <w:rsid w:val="00171C9B"/>
    <w:rsid w:val="00171EC2"/>
    <w:rsid w:val="00172A6F"/>
    <w:rsid w:val="001733F2"/>
    <w:rsid w:val="00173A73"/>
    <w:rsid w:val="00173BD3"/>
    <w:rsid w:val="00174129"/>
    <w:rsid w:val="00174664"/>
    <w:rsid w:val="00175AFD"/>
    <w:rsid w:val="00175C8D"/>
    <w:rsid w:val="0017756C"/>
    <w:rsid w:val="00177D91"/>
    <w:rsid w:val="00180AE0"/>
    <w:rsid w:val="00180CB0"/>
    <w:rsid w:val="001811AF"/>
    <w:rsid w:val="0018186C"/>
    <w:rsid w:val="00181AE1"/>
    <w:rsid w:val="001829F8"/>
    <w:rsid w:val="00182BC4"/>
    <w:rsid w:val="00182CB2"/>
    <w:rsid w:val="00183135"/>
    <w:rsid w:val="001839CD"/>
    <w:rsid w:val="001843B3"/>
    <w:rsid w:val="00184A40"/>
    <w:rsid w:val="0018520F"/>
    <w:rsid w:val="00185B9A"/>
    <w:rsid w:val="0018636A"/>
    <w:rsid w:val="00186C47"/>
    <w:rsid w:val="00186C8C"/>
    <w:rsid w:val="00187C2D"/>
    <w:rsid w:val="00187C3E"/>
    <w:rsid w:val="00191983"/>
    <w:rsid w:val="00191A1F"/>
    <w:rsid w:val="00192879"/>
    <w:rsid w:val="00192A44"/>
    <w:rsid w:val="00192E74"/>
    <w:rsid w:val="00193015"/>
    <w:rsid w:val="00193636"/>
    <w:rsid w:val="00196179"/>
    <w:rsid w:val="00197D75"/>
    <w:rsid w:val="00197E87"/>
    <w:rsid w:val="001A0922"/>
    <w:rsid w:val="001A2A5B"/>
    <w:rsid w:val="001A4535"/>
    <w:rsid w:val="001A48A5"/>
    <w:rsid w:val="001A5295"/>
    <w:rsid w:val="001A54B6"/>
    <w:rsid w:val="001B0387"/>
    <w:rsid w:val="001B1A7F"/>
    <w:rsid w:val="001B216C"/>
    <w:rsid w:val="001B229B"/>
    <w:rsid w:val="001B2C9B"/>
    <w:rsid w:val="001B339E"/>
    <w:rsid w:val="001B37CF"/>
    <w:rsid w:val="001B384A"/>
    <w:rsid w:val="001B3E5C"/>
    <w:rsid w:val="001B5389"/>
    <w:rsid w:val="001B599B"/>
    <w:rsid w:val="001B5A26"/>
    <w:rsid w:val="001B62F1"/>
    <w:rsid w:val="001B6A42"/>
    <w:rsid w:val="001B76E5"/>
    <w:rsid w:val="001B79A7"/>
    <w:rsid w:val="001C0BAB"/>
    <w:rsid w:val="001C107A"/>
    <w:rsid w:val="001C1696"/>
    <w:rsid w:val="001C23A2"/>
    <w:rsid w:val="001C30D7"/>
    <w:rsid w:val="001C3136"/>
    <w:rsid w:val="001C3198"/>
    <w:rsid w:val="001C3540"/>
    <w:rsid w:val="001C380F"/>
    <w:rsid w:val="001C3A49"/>
    <w:rsid w:val="001C3E22"/>
    <w:rsid w:val="001C4275"/>
    <w:rsid w:val="001C58A3"/>
    <w:rsid w:val="001C7916"/>
    <w:rsid w:val="001D0230"/>
    <w:rsid w:val="001D0660"/>
    <w:rsid w:val="001D200E"/>
    <w:rsid w:val="001D24C2"/>
    <w:rsid w:val="001D2621"/>
    <w:rsid w:val="001D26D8"/>
    <w:rsid w:val="001D2D70"/>
    <w:rsid w:val="001D3A4C"/>
    <w:rsid w:val="001D4021"/>
    <w:rsid w:val="001D427D"/>
    <w:rsid w:val="001D45DF"/>
    <w:rsid w:val="001D5243"/>
    <w:rsid w:val="001D57C7"/>
    <w:rsid w:val="001D5CAE"/>
    <w:rsid w:val="001D69A3"/>
    <w:rsid w:val="001D73CD"/>
    <w:rsid w:val="001D7D2E"/>
    <w:rsid w:val="001E0716"/>
    <w:rsid w:val="001E07F8"/>
    <w:rsid w:val="001E0E68"/>
    <w:rsid w:val="001E1920"/>
    <w:rsid w:val="001E2752"/>
    <w:rsid w:val="001E301C"/>
    <w:rsid w:val="001E35F9"/>
    <w:rsid w:val="001E3D6F"/>
    <w:rsid w:val="001E3ECE"/>
    <w:rsid w:val="001E4686"/>
    <w:rsid w:val="001E5863"/>
    <w:rsid w:val="001F046C"/>
    <w:rsid w:val="001F0D67"/>
    <w:rsid w:val="001F0F2A"/>
    <w:rsid w:val="001F2C0D"/>
    <w:rsid w:val="001F3060"/>
    <w:rsid w:val="001F38CB"/>
    <w:rsid w:val="001F3AEA"/>
    <w:rsid w:val="001F415B"/>
    <w:rsid w:val="001F539F"/>
    <w:rsid w:val="001F6675"/>
    <w:rsid w:val="001F6742"/>
    <w:rsid w:val="001F674F"/>
    <w:rsid w:val="001F675D"/>
    <w:rsid w:val="001F6DA9"/>
    <w:rsid w:val="00200550"/>
    <w:rsid w:val="00201F80"/>
    <w:rsid w:val="00202254"/>
    <w:rsid w:val="002025C8"/>
    <w:rsid w:val="00205692"/>
    <w:rsid w:val="00206A0A"/>
    <w:rsid w:val="00207B8B"/>
    <w:rsid w:val="00207EDF"/>
    <w:rsid w:val="00210D84"/>
    <w:rsid w:val="002113C8"/>
    <w:rsid w:val="00211B91"/>
    <w:rsid w:val="002125BB"/>
    <w:rsid w:val="0021390B"/>
    <w:rsid w:val="00213E73"/>
    <w:rsid w:val="0021456E"/>
    <w:rsid w:val="0021495C"/>
    <w:rsid w:val="00214CA5"/>
    <w:rsid w:val="002150B8"/>
    <w:rsid w:val="002154E6"/>
    <w:rsid w:val="00216AFA"/>
    <w:rsid w:val="0021799D"/>
    <w:rsid w:val="00217A9A"/>
    <w:rsid w:val="002203A8"/>
    <w:rsid w:val="00220893"/>
    <w:rsid w:val="002215FC"/>
    <w:rsid w:val="00221991"/>
    <w:rsid w:val="00221E5E"/>
    <w:rsid w:val="00221E92"/>
    <w:rsid w:val="00223B16"/>
    <w:rsid w:val="002240A9"/>
    <w:rsid w:val="0022522A"/>
    <w:rsid w:val="00225A3A"/>
    <w:rsid w:val="00226F4C"/>
    <w:rsid w:val="002271DF"/>
    <w:rsid w:val="00227396"/>
    <w:rsid w:val="002304DE"/>
    <w:rsid w:val="00231C8F"/>
    <w:rsid w:val="00232E1D"/>
    <w:rsid w:val="002332E0"/>
    <w:rsid w:val="00234848"/>
    <w:rsid w:val="00235040"/>
    <w:rsid w:val="002350A3"/>
    <w:rsid w:val="00235C14"/>
    <w:rsid w:val="0023790D"/>
    <w:rsid w:val="00240E53"/>
    <w:rsid w:val="002410F8"/>
    <w:rsid w:val="002424C5"/>
    <w:rsid w:val="00242589"/>
    <w:rsid w:val="00242991"/>
    <w:rsid w:val="00242C9B"/>
    <w:rsid w:val="00242ECB"/>
    <w:rsid w:val="0024319D"/>
    <w:rsid w:val="0024363B"/>
    <w:rsid w:val="00243786"/>
    <w:rsid w:val="00244E1E"/>
    <w:rsid w:val="00246A96"/>
    <w:rsid w:val="00247B9B"/>
    <w:rsid w:val="00250465"/>
    <w:rsid w:val="002518F2"/>
    <w:rsid w:val="00251CFA"/>
    <w:rsid w:val="00251FCB"/>
    <w:rsid w:val="0025225B"/>
    <w:rsid w:val="002548DC"/>
    <w:rsid w:val="002569B9"/>
    <w:rsid w:val="00256FA9"/>
    <w:rsid w:val="00257F5E"/>
    <w:rsid w:val="00260744"/>
    <w:rsid w:val="00260818"/>
    <w:rsid w:val="002608A3"/>
    <w:rsid w:val="00260CA4"/>
    <w:rsid w:val="00261187"/>
    <w:rsid w:val="002611AC"/>
    <w:rsid w:val="0026192C"/>
    <w:rsid w:val="00261AE8"/>
    <w:rsid w:val="0026338D"/>
    <w:rsid w:val="00263F77"/>
    <w:rsid w:val="00264241"/>
    <w:rsid w:val="00264865"/>
    <w:rsid w:val="00264A48"/>
    <w:rsid w:val="00264E8E"/>
    <w:rsid w:val="00265512"/>
    <w:rsid w:val="0026564C"/>
    <w:rsid w:val="00265C37"/>
    <w:rsid w:val="00265F28"/>
    <w:rsid w:val="00266268"/>
    <w:rsid w:val="00270B81"/>
    <w:rsid w:val="00270CE2"/>
    <w:rsid w:val="00271166"/>
    <w:rsid w:val="00271AA8"/>
    <w:rsid w:val="00271CA7"/>
    <w:rsid w:val="002729F2"/>
    <w:rsid w:val="00272FE1"/>
    <w:rsid w:val="002735EB"/>
    <w:rsid w:val="002735FB"/>
    <w:rsid w:val="00275E39"/>
    <w:rsid w:val="00275F03"/>
    <w:rsid w:val="00280CED"/>
    <w:rsid w:val="00281642"/>
    <w:rsid w:val="00282AD0"/>
    <w:rsid w:val="00283602"/>
    <w:rsid w:val="0028386F"/>
    <w:rsid w:val="00283C66"/>
    <w:rsid w:val="00284C10"/>
    <w:rsid w:val="002858EA"/>
    <w:rsid w:val="0028684B"/>
    <w:rsid w:val="00286B04"/>
    <w:rsid w:val="00286FD8"/>
    <w:rsid w:val="002872DD"/>
    <w:rsid w:val="00290084"/>
    <w:rsid w:val="002903C2"/>
    <w:rsid w:val="0029080C"/>
    <w:rsid w:val="00290B51"/>
    <w:rsid w:val="00290F8C"/>
    <w:rsid w:val="00291442"/>
    <w:rsid w:val="0029267A"/>
    <w:rsid w:val="00294430"/>
    <w:rsid w:val="00294F53"/>
    <w:rsid w:val="002951D1"/>
    <w:rsid w:val="002953D6"/>
    <w:rsid w:val="0029574D"/>
    <w:rsid w:val="00295EAB"/>
    <w:rsid w:val="002A0395"/>
    <w:rsid w:val="002A05B4"/>
    <w:rsid w:val="002A2FCC"/>
    <w:rsid w:val="002A3815"/>
    <w:rsid w:val="002A383F"/>
    <w:rsid w:val="002A5126"/>
    <w:rsid w:val="002A5AED"/>
    <w:rsid w:val="002A5FA0"/>
    <w:rsid w:val="002A62F3"/>
    <w:rsid w:val="002A680A"/>
    <w:rsid w:val="002A6AAF"/>
    <w:rsid w:val="002A70BF"/>
    <w:rsid w:val="002A71F3"/>
    <w:rsid w:val="002B06A3"/>
    <w:rsid w:val="002B12CB"/>
    <w:rsid w:val="002B1E6A"/>
    <w:rsid w:val="002B2E51"/>
    <w:rsid w:val="002B3839"/>
    <w:rsid w:val="002B3B96"/>
    <w:rsid w:val="002B471D"/>
    <w:rsid w:val="002B54C7"/>
    <w:rsid w:val="002B5C09"/>
    <w:rsid w:val="002B69F8"/>
    <w:rsid w:val="002B7203"/>
    <w:rsid w:val="002C0B4B"/>
    <w:rsid w:val="002C0FC8"/>
    <w:rsid w:val="002C1189"/>
    <w:rsid w:val="002C12D2"/>
    <w:rsid w:val="002C149F"/>
    <w:rsid w:val="002C1928"/>
    <w:rsid w:val="002C1F44"/>
    <w:rsid w:val="002C29BD"/>
    <w:rsid w:val="002C2EA7"/>
    <w:rsid w:val="002C2ECE"/>
    <w:rsid w:val="002C3E49"/>
    <w:rsid w:val="002C4813"/>
    <w:rsid w:val="002C64C0"/>
    <w:rsid w:val="002C67FA"/>
    <w:rsid w:val="002C6AC3"/>
    <w:rsid w:val="002C75AC"/>
    <w:rsid w:val="002C7BCB"/>
    <w:rsid w:val="002D09F7"/>
    <w:rsid w:val="002D470D"/>
    <w:rsid w:val="002D5389"/>
    <w:rsid w:val="002D6E8F"/>
    <w:rsid w:val="002D6F9A"/>
    <w:rsid w:val="002D71F1"/>
    <w:rsid w:val="002D76C3"/>
    <w:rsid w:val="002E0757"/>
    <w:rsid w:val="002E33A0"/>
    <w:rsid w:val="002E3762"/>
    <w:rsid w:val="002E387F"/>
    <w:rsid w:val="002E3E49"/>
    <w:rsid w:val="002E4D67"/>
    <w:rsid w:val="002E4D71"/>
    <w:rsid w:val="002E5AE2"/>
    <w:rsid w:val="002E6092"/>
    <w:rsid w:val="002E613E"/>
    <w:rsid w:val="002E61AE"/>
    <w:rsid w:val="002E62BF"/>
    <w:rsid w:val="002E6BE5"/>
    <w:rsid w:val="002F0CDE"/>
    <w:rsid w:val="002F0D86"/>
    <w:rsid w:val="002F1358"/>
    <w:rsid w:val="002F17E0"/>
    <w:rsid w:val="002F1B09"/>
    <w:rsid w:val="002F505B"/>
    <w:rsid w:val="002F619A"/>
    <w:rsid w:val="002F6DFC"/>
    <w:rsid w:val="002F7349"/>
    <w:rsid w:val="002F75A5"/>
    <w:rsid w:val="002F765C"/>
    <w:rsid w:val="002F788D"/>
    <w:rsid w:val="00300093"/>
    <w:rsid w:val="003021AF"/>
    <w:rsid w:val="003024E8"/>
    <w:rsid w:val="00302D82"/>
    <w:rsid w:val="00302DE4"/>
    <w:rsid w:val="00302E23"/>
    <w:rsid w:val="00302FAC"/>
    <w:rsid w:val="003030F0"/>
    <w:rsid w:val="003039D1"/>
    <w:rsid w:val="00304794"/>
    <w:rsid w:val="00305E0E"/>
    <w:rsid w:val="00306BF0"/>
    <w:rsid w:val="00306F63"/>
    <w:rsid w:val="00307115"/>
    <w:rsid w:val="003076B7"/>
    <w:rsid w:val="00307FB0"/>
    <w:rsid w:val="003103C9"/>
    <w:rsid w:val="00310EA0"/>
    <w:rsid w:val="00311C3B"/>
    <w:rsid w:val="003142C4"/>
    <w:rsid w:val="00314341"/>
    <w:rsid w:val="0031521F"/>
    <w:rsid w:val="00315D1E"/>
    <w:rsid w:val="0031646B"/>
    <w:rsid w:val="00317365"/>
    <w:rsid w:val="003204FA"/>
    <w:rsid w:val="00320CF4"/>
    <w:rsid w:val="0032103F"/>
    <w:rsid w:val="00321177"/>
    <w:rsid w:val="003213DC"/>
    <w:rsid w:val="003214E4"/>
    <w:rsid w:val="00321D36"/>
    <w:rsid w:val="0032211E"/>
    <w:rsid w:val="00322A77"/>
    <w:rsid w:val="00322EAF"/>
    <w:rsid w:val="00323EA4"/>
    <w:rsid w:val="00324BEC"/>
    <w:rsid w:val="0032516E"/>
    <w:rsid w:val="00325449"/>
    <w:rsid w:val="00325875"/>
    <w:rsid w:val="00325BA2"/>
    <w:rsid w:val="003267D1"/>
    <w:rsid w:val="00326EC9"/>
    <w:rsid w:val="00330322"/>
    <w:rsid w:val="00330793"/>
    <w:rsid w:val="00330904"/>
    <w:rsid w:val="00331B68"/>
    <w:rsid w:val="00331D3B"/>
    <w:rsid w:val="00332546"/>
    <w:rsid w:val="0033265D"/>
    <w:rsid w:val="0033274F"/>
    <w:rsid w:val="00334BFE"/>
    <w:rsid w:val="00334FEB"/>
    <w:rsid w:val="00336FF6"/>
    <w:rsid w:val="00337910"/>
    <w:rsid w:val="0033793D"/>
    <w:rsid w:val="00341FF4"/>
    <w:rsid w:val="00342775"/>
    <w:rsid w:val="00343B1C"/>
    <w:rsid w:val="003444CF"/>
    <w:rsid w:val="003445D8"/>
    <w:rsid w:val="00344ACB"/>
    <w:rsid w:val="00344EEC"/>
    <w:rsid w:val="0034500E"/>
    <w:rsid w:val="00345BE0"/>
    <w:rsid w:val="003460DD"/>
    <w:rsid w:val="003469CB"/>
    <w:rsid w:val="00346B9D"/>
    <w:rsid w:val="00347722"/>
    <w:rsid w:val="0035021A"/>
    <w:rsid w:val="00350579"/>
    <w:rsid w:val="00350D03"/>
    <w:rsid w:val="00350E36"/>
    <w:rsid w:val="00351411"/>
    <w:rsid w:val="00351D1D"/>
    <w:rsid w:val="003526AC"/>
    <w:rsid w:val="00352877"/>
    <w:rsid w:val="00352C5A"/>
    <w:rsid w:val="00353318"/>
    <w:rsid w:val="003534F6"/>
    <w:rsid w:val="00353747"/>
    <w:rsid w:val="003538EB"/>
    <w:rsid w:val="00354C45"/>
    <w:rsid w:val="00355AEB"/>
    <w:rsid w:val="003560AC"/>
    <w:rsid w:val="003567F6"/>
    <w:rsid w:val="00360505"/>
    <w:rsid w:val="003613FA"/>
    <w:rsid w:val="0036158E"/>
    <w:rsid w:val="0036190C"/>
    <w:rsid w:val="0036201A"/>
    <w:rsid w:val="003635C2"/>
    <w:rsid w:val="00363DDF"/>
    <w:rsid w:val="00365698"/>
    <w:rsid w:val="00370658"/>
    <w:rsid w:val="0037175D"/>
    <w:rsid w:val="00372375"/>
    <w:rsid w:val="00372C14"/>
    <w:rsid w:val="00372C9F"/>
    <w:rsid w:val="00372E60"/>
    <w:rsid w:val="0037309C"/>
    <w:rsid w:val="003732F2"/>
    <w:rsid w:val="00375536"/>
    <w:rsid w:val="003769C2"/>
    <w:rsid w:val="00376D9C"/>
    <w:rsid w:val="00377BF9"/>
    <w:rsid w:val="0038038B"/>
    <w:rsid w:val="00380431"/>
    <w:rsid w:val="00380658"/>
    <w:rsid w:val="00380669"/>
    <w:rsid w:val="003808BA"/>
    <w:rsid w:val="00380E96"/>
    <w:rsid w:val="00381A5F"/>
    <w:rsid w:val="00382280"/>
    <w:rsid w:val="003828B1"/>
    <w:rsid w:val="003841A6"/>
    <w:rsid w:val="0038465F"/>
    <w:rsid w:val="0038484C"/>
    <w:rsid w:val="00384E30"/>
    <w:rsid w:val="00385F7A"/>
    <w:rsid w:val="00385FE3"/>
    <w:rsid w:val="00386679"/>
    <w:rsid w:val="003907D4"/>
    <w:rsid w:val="00390C81"/>
    <w:rsid w:val="0039193E"/>
    <w:rsid w:val="00391B9C"/>
    <w:rsid w:val="00393859"/>
    <w:rsid w:val="00394AC7"/>
    <w:rsid w:val="00394FA0"/>
    <w:rsid w:val="00395A2B"/>
    <w:rsid w:val="0039715B"/>
    <w:rsid w:val="003A0E1B"/>
    <w:rsid w:val="003A2D6A"/>
    <w:rsid w:val="003A3461"/>
    <w:rsid w:val="003A37B4"/>
    <w:rsid w:val="003A4B7E"/>
    <w:rsid w:val="003B09B6"/>
    <w:rsid w:val="003B0E56"/>
    <w:rsid w:val="003B18AF"/>
    <w:rsid w:val="003B2C10"/>
    <w:rsid w:val="003B4EA0"/>
    <w:rsid w:val="003B543E"/>
    <w:rsid w:val="003B74E7"/>
    <w:rsid w:val="003C0264"/>
    <w:rsid w:val="003C1852"/>
    <w:rsid w:val="003C1BD2"/>
    <w:rsid w:val="003C2A59"/>
    <w:rsid w:val="003C2E7C"/>
    <w:rsid w:val="003C364C"/>
    <w:rsid w:val="003C38FA"/>
    <w:rsid w:val="003C4493"/>
    <w:rsid w:val="003C4899"/>
    <w:rsid w:val="003C66B2"/>
    <w:rsid w:val="003C6F44"/>
    <w:rsid w:val="003C6FBF"/>
    <w:rsid w:val="003C7F1A"/>
    <w:rsid w:val="003D1E6B"/>
    <w:rsid w:val="003D204A"/>
    <w:rsid w:val="003D30FE"/>
    <w:rsid w:val="003D3889"/>
    <w:rsid w:val="003D392D"/>
    <w:rsid w:val="003D3A40"/>
    <w:rsid w:val="003D3B96"/>
    <w:rsid w:val="003D40B9"/>
    <w:rsid w:val="003D484B"/>
    <w:rsid w:val="003D4D30"/>
    <w:rsid w:val="003D5307"/>
    <w:rsid w:val="003D68F2"/>
    <w:rsid w:val="003D69A6"/>
    <w:rsid w:val="003D6A06"/>
    <w:rsid w:val="003D7DA1"/>
    <w:rsid w:val="003E0748"/>
    <w:rsid w:val="003E136D"/>
    <w:rsid w:val="003E17A9"/>
    <w:rsid w:val="003E2498"/>
    <w:rsid w:val="003E2D0E"/>
    <w:rsid w:val="003E3AEA"/>
    <w:rsid w:val="003E3E39"/>
    <w:rsid w:val="003E4C1B"/>
    <w:rsid w:val="003E60BB"/>
    <w:rsid w:val="003E6AB3"/>
    <w:rsid w:val="003E6E97"/>
    <w:rsid w:val="003E73EC"/>
    <w:rsid w:val="003E7A3E"/>
    <w:rsid w:val="003F04FC"/>
    <w:rsid w:val="003F0953"/>
    <w:rsid w:val="003F0A4D"/>
    <w:rsid w:val="003F0BB9"/>
    <w:rsid w:val="003F19E8"/>
    <w:rsid w:val="003F3106"/>
    <w:rsid w:val="003F339C"/>
    <w:rsid w:val="003F3EEE"/>
    <w:rsid w:val="003F590E"/>
    <w:rsid w:val="003F71DA"/>
    <w:rsid w:val="00400A91"/>
    <w:rsid w:val="00402AF3"/>
    <w:rsid w:val="0040328B"/>
    <w:rsid w:val="00403448"/>
    <w:rsid w:val="00403468"/>
    <w:rsid w:val="004042C8"/>
    <w:rsid w:val="00404DBE"/>
    <w:rsid w:val="00405136"/>
    <w:rsid w:val="0040529E"/>
    <w:rsid w:val="00405B1B"/>
    <w:rsid w:val="0040604F"/>
    <w:rsid w:val="00406C1F"/>
    <w:rsid w:val="004072B3"/>
    <w:rsid w:val="004072FB"/>
    <w:rsid w:val="004100B6"/>
    <w:rsid w:val="00410112"/>
    <w:rsid w:val="0041089F"/>
    <w:rsid w:val="00411093"/>
    <w:rsid w:val="00411A1F"/>
    <w:rsid w:val="00411D7A"/>
    <w:rsid w:val="00412953"/>
    <w:rsid w:val="0041338E"/>
    <w:rsid w:val="00413496"/>
    <w:rsid w:val="004139A5"/>
    <w:rsid w:val="004139D6"/>
    <w:rsid w:val="004147A9"/>
    <w:rsid w:val="0041575F"/>
    <w:rsid w:val="004168B7"/>
    <w:rsid w:val="00417F0E"/>
    <w:rsid w:val="004201E2"/>
    <w:rsid w:val="00420221"/>
    <w:rsid w:val="00420A5B"/>
    <w:rsid w:val="0042102D"/>
    <w:rsid w:val="00423820"/>
    <w:rsid w:val="00424D72"/>
    <w:rsid w:val="00425BD3"/>
    <w:rsid w:val="0042601D"/>
    <w:rsid w:val="004271F5"/>
    <w:rsid w:val="004305F6"/>
    <w:rsid w:val="00430C38"/>
    <w:rsid w:val="00431928"/>
    <w:rsid w:val="004339A2"/>
    <w:rsid w:val="004344A8"/>
    <w:rsid w:val="00434D04"/>
    <w:rsid w:val="00435CE0"/>
    <w:rsid w:val="00436AA2"/>
    <w:rsid w:val="00437A52"/>
    <w:rsid w:val="00440579"/>
    <w:rsid w:val="004407D3"/>
    <w:rsid w:val="00440DF8"/>
    <w:rsid w:val="00441F62"/>
    <w:rsid w:val="00442200"/>
    <w:rsid w:val="004423E0"/>
    <w:rsid w:val="004427B0"/>
    <w:rsid w:val="0044406B"/>
    <w:rsid w:val="004442E4"/>
    <w:rsid w:val="00445B06"/>
    <w:rsid w:val="0044754F"/>
    <w:rsid w:val="00450575"/>
    <w:rsid w:val="00450C49"/>
    <w:rsid w:val="004528A5"/>
    <w:rsid w:val="00452C99"/>
    <w:rsid w:val="00452F90"/>
    <w:rsid w:val="0045369D"/>
    <w:rsid w:val="00454127"/>
    <w:rsid w:val="00454417"/>
    <w:rsid w:val="00454D7E"/>
    <w:rsid w:val="00454D9C"/>
    <w:rsid w:val="00455E6A"/>
    <w:rsid w:val="00456365"/>
    <w:rsid w:val="004572E1"/>
    <w:rsid w:val="0045742B"/>
    <w:rsid w:val="00457B9C"/>
    <w:rsid w:val="00460140"/>
    <w:rsid w:val="00460395"/>
    <w:rsid w:val="004614B1"/>
    <w:rsid w:val="0046158A"/>
    <w:rsid w:val="004625AA"/>
    <w:rsid w:val="0046291A"/>
    <w:rsid w:val="004629A1"/>
    <w:rsid w:val="00462A86"/>
    <w:rsid w:val="004632A2"/>
    <w:rsid w:val="00464DB9"/>
    <w:rsid w:val="00464FC1"/>
    <w:rsid w:val="00465457"/>
    <w:rsid w:val="00465A75"/>
    <w:rsid w:val="004670F2"/>
    <w:rsid w:val="00467159"/>
    <w:rsid w:val="004700A2"/>
    <w:rsid w:val="00470F2C"/>
    <w:rsid w:val="00470FA9"/>
    <w:rsid w:val="004712D7"/>
    <w:rsid w:val="004729D1"/>
    <w:rsid w:val="00472AD8"/>
    <w:rsid w:val="0047356A"/>
    <w:rsid w:val="00473D29"/>
    <w:rsid w:val="004741F5"/>
    <w:rsid w:val="00475E38"/>
    <w:rsid w:val="004766A8"/>
    <w:rsid w:val="004766FC"/>
    <w:rsid w:val="00476925"/>
    <w:rsid w:val="00476E06"/>
    <w:rsid w:val="00477363"/>
    <w:rsid w:val="00477842"/>
    <w:rsid w:val="0048137F"/>
    <w:rsid w:val="004816EA"/>
    <w:rsid w:val="00481798"/>
    <w:rsid w:val="00481D1E"/>
    <w:rsid w:val="00482693"/>
    <w:rsid w:val="004831C6"/>
    <w:rsid w:val="004845DA"/>
    <w:rsid w:val="00484B39"/>
    <w:rsid w:val="004858B4"/>
    <w:rsid w:val="00485ACE"/>
    <w:rsid w:val="00486445"/>
    <w:rsid w:val="0048686D"/>
    <w:rsid w:val="0049121D"/>
    <w:rsid w:val="004917E5"/>
    <w:rsid w:val="00491B3B"/>
    <w:rsid w:val="00492148"/>
    <w:rsid w:val="0049300F"/>
    <w:rsid w:val="0049342F"/>
    <w:rsid w:val="00493622"/>
    <w:rsid w:val="00494105"/>
    <w:rsid w:val="00494B5A"/>
    <w:rsid w:val="00495136"/>
    <w:rsid w:val="00495A53"/>
    <w:rsid w:val="00495B6C"/>
    <w:rsid w:val="0049652E"/>
    <w:rsid w:val="00496A0C"/>
    <w:rsid w:val="004A0004"/>
    <w:rsid w:val="004A01B9"/>
    <w:rsid w:val="004A0B79"/>
    <w:rsid w:val="004A2FF4"/>
    <w:rsid w:val="004A30FD"/>
    <w:rsid w:val="004A5BA5"/>
    <w:rsid w:val="004A6301"/>
    <w:rsid w:val="004A73EE"/>
    <w:rsid w:val="004B0E1B"/>
    <w:rsid w:val="004B0F80"/>
    <w:rsid w:val="004B1277"/>
    <w:rsid w:val="004B2155"/>
    <w:rsid w:val="004B2A95"/>
    <w:rsid w:val="004B3FDD"/>
    <w:rsid w:val="004B44DB"/>
    <w:rsid w:val="004B5E3D"/>
    <w:rsid w:val="004B65C5"/>
    <w:rsid w:val="004B65D7"/>
    <w:rsid w:val="004C0671"/>
    <w:rsid w:val="004C11B1"/>
    <w:rsid w:val="004C129D"/>
    <w:rsid w:val="004C1674"/>
    <w:rsid w:val="004C29A0"/>
    <w:rsid w:val="004C3D32"/>
    <w:rsid w:val="004C4133"/>
    <w:rsid w:val="004C41C1"/>
    <w:rsid w:val="004C4BDF"/>
    <w:rsid w:val="004C4D38"/>
    <w:rsid w:val="004C5E7C"/>
    <w:rsid w:val="004C6EE6"/>
    <w:rsid w:val="004C7B4F"/>
    <w:rsid w:val="004D0852"/>
    <w:rsid w:val="004D0BA7"/>
    <w:rsid w:val="004D12B4"/>
    <w:rsid w:val="004D196C"/>
    <w:rsid w:val="004D2EA9"/>
    <w:rsid w:val="004D40FF"/>
    <w:rsid w:val="004D41FC"/>
    <w:rsid w:val="004D4A66"/>
    <w:rsid w:val="004D55D5"/>
    <w:rsid w:val="004D595F"/>
    <w:rsid w:val="004D599A"/>
    <w:rsid w:val="004E031D"/>
    <w:rsid w:val="004E1269"/>
    <w:rsid w:val="004E154C"/>
    <w:rsid w:val="004E1677"/>
    <w:rsid w:val="004E22C1"/>
    <w:rsid w:val="004E24BD"/>
    <w:rsid w:val="004E64D2"/>
    <w:rsid w:val="004E6F66"/>
    <w:rsid w:val="004E6F73"/>
    <w:rsid w:val="004E7C2F"/>
    <w:rsid w:val="004F0ED6"/>
    <w:rsid w:val="004F2339"/>
    <w:rsid w:val="004F2BD6"/>
    <w:rsid w:val="004F2CAF"/>
    <w:rsid w:val="004F3EDC"/>
    <w:rsid w:val="004F43DD"/>
    <w:rsid w:val="004F5DA6"/>
    <w:rsid w:val="004F5F14"/>
    <w:rsid w:val="004F775F"/>
    <w:rsid w:val="004F79D6"/>
    <w:rsid w:val="005000C5"/>
    <w:rsid w:val="005000E9"/>
    <w:rsid w:val="005017C3"/>
    <w:rsid w:val="00501BEF"/>
    <w:rsid w:val="00501C48"/>
    <w:rsid w:val="005037E7"/>
    <w:rsid w:val="00504978"/>
    <w:rsid w:val="00504A12"/>
    <w:rsid w:val="00505701"/>
    <w:rsid w:val="00505FE3"/>
    <w:rsid w:val="00506501"/>
    <w:rsid w:val="00507380"/>
    <w:rsid w:val="005114D9"/>
    <w:rsid w:val="005114E4"/>
    <w:rsid w:val="00511596"/>
    <w:rsid w:val="005118E7"/>
    <w:rsid w:val="00511CCF"/>
    <w:rsid w:val="005139E0"/>
    <w:rsid w:val="00514090"/>
    <w:rsid w:val="0051418E"/>
    <w:rsid w:val="0051491B"/>
    <w:rsid w:val="00514C7F"/>
    <w:rsid w:val="00515EE4"/>
    <w:rsid w:val="0051610C"/>
    <w:rsid w:val="005166BA"/>
    <w:rsid w:val="005171A6"/>
    <w:rsid w:val="005178EE"/>
    <w:rsid w:val="00517DD5"/>
    <w:rsid w:val="00520749"/>
    <w:rsid w:val="0052083D"/>
    <w:rsid w:val="00520E37"/>
    <w:rsid w:val="00522E95"/>
    <w:rsid w:val="00523263"/>
    <w:rsid w:val="00524A01"/>
    <w:rsid w:val="00525064"/>
    <w:rsid w:val="00525246"/>
    <w:rsid w:val="00525AB0"/>
    <w:rsid w:val="00527232"/>
    <w:rsid w:val="00530519"/>
    <w:rsid w:val="00530C7E"/>
    <w:rsid w:val="00531E33"/>
    <w:rsid w:val="005327A6"/>
    <w:rsid w:val="005327DA"/>
    <w:rsid w:val="0053301E"/>
    <w:rsid w:val="005333C4"/>
    <w:rsid w:val="0053385D"/>
    <w:rsid w:val="005340C0"/>
    <w:rsid w:val="005349A8"/>
    <w:rsid w:val="00534C35"/>
    <w:rsid w:val="005360FF"/>
    <w:rsid w:val="00537083"/>
    <w:rsid w:val="00537C70"/>
    <w:rsid w:val="00537DA5"/>
    <w:rsid w:val="005405C3"/>
    <w:rsid w:val="00540F20"/>
    <w:rsid w:val="00541119"/>
    <w:rsid w:val="0054136C"/>
    <w:rsid w:val="00541992"/>
    <w:rsid w:val="00544670"/>
    <w:rsid w:val="005448C5"/>
    <w:rsid w:val="005455A4"/>
    <w:rsid w:val="00545B78"/>
    <w:rsid w:val="00546871"/>
    <w:rsid w:val="00546D2D"/>
    <w:rsid w:val="00547035"/>
    <w:rsid w:val="00547C0C"/>
    <w:rsid w:val="00550C12"/>
    <w:rsid w:val="00551214"/>
    <w:rsid w:val="005513A3"/>
    <w:rsid w:val="00552114"/>
    <w:rsid w:val="0055275F"/>
    <w:rsid w:val="005548AD"/>
    <w:rsid w:val="005549C1"/>
    <w:rsid w:val="00554AF6"/>
    <w:rsid w:val="00554D9E"/>
    <w:rsid w:val="00555610"/>
    <w:rsid w:val="00555820"/>
    <w:rsid w:val="00556F0C"/>
    <w:rsid w:val="00556F55"/>
    <w:rsid w:val="00557BEF"/>
    <w:rsid w:val="00560D13"/>
    <w:rsid w:val="0056106D"/>
    <w:rsid w:val="005611EA"/>
    <w:rsid w:val="00564E79"/>
    <w:rsid w:val="00565831"/>
    <w:rsid w:val="00566FF3"/>
    <w:rsid w:val="0057159C"/>
    <w:rsid w:val="00571AD1"/>
    <w:rsid w:val="00571C87"/>
    <w:rsid w:val="00571D4A"/>
    <w:rsid w:val="00571E9F"/>
    <w:rsid w:val="00572725"/>
    <w:rsid w:val="005729B8"/>
    <w:rsid w:val="00572CD2"/>
    <w:rsid w:val="00573A1B"/>
    <w:rsid w:val="00574291"/>
    <w:rsid w:val="005746AD"/>
    <w:rsid w:val="00576837"/>
    <w:rsid w:val="00576C3F"/>
    <w:rsid w:val="005772FE"/>
    <w:rsid w:val="00577947"/>
    <w:rsid w:val="00577A50"/>
    <w:rsid w:val="00580201"/>
    <w:rsid w:val="0058091B"/>
    <w:rsid w:val="00582098"/>
    <w:rsid w:val="0058305E"/>
    <w:rsid w:val="00583577"/>
    <w:rsid w:val="00583EB1"/>
    <w:rsid w:val="0058559D"/>
    <w:rsid w:val="00586017"/>
    <w:rsid w:val="0058667C"/>
    <w:rsid w:val="00587955"/>
    <w:rsid w:val="00587F8C"/>
    <w:rsid w:val="0059045E"/>
    <w:rsid w:val="005919C0"/>
    <w:rsid w:val="0059210D"/>
    <w:rsid w:val="00592465"/>
    <w:rsid w:val="005927AA"/>
    <w:rsid w:val="00593756"/>
    <w:rsid w:val="00594118"/>
    <w:rsid w:val="0059440B"/>
    <w:rsid w:val="00596136"/>
    <w:rsid w:val="00596537"/>
    <w:rsid w:val="0059664E"/>
    <w:rsid w:val="0059685A"/>
    <w:rsid w:val="00596913"/>
    <w:rsid w:val="00596920"/>
    <w:rsid w:val="00597949"/>
    <w:rsid w:val="00597B1E"/>
    <w:rsid w:val="005A034F"/>
    <w:rsid w:val="005A08F4"/>
    <w:rsid w:val="005A34C5"/>
    <w:rsid w:val="005A3757"/>
    <w:rsid w:val="005A3954"/>
    <w:rsid w:val="005A456C"/>
    <w:rsid w:val="005A580B"/>
    <w:rsid w:val="005A63C0"/>
    <w:rsid w:val="005A6AE3"/>
    <w:rsid w:val="005A7196"/>
    <w:rsid w:val="005A7E6F"/>
    <w:rsid w:val="005B10D3"/>
    <w:rsid w:val="005B117C"/>
    <w:rsid w:val="005B2263"/>
    <w:rsid w:val="005B3B0B"/>
    <w:rsid w:val="005B5D76"/>
    <w:rsid w:val="005C051C"/>
    <w:rsid w:val="005C07E5"/>
    <w:rsid w:val="005C1B26"/>
    <w:rsid w:val="005C1B59"/>
    <w:rsid w:val="005C2427"/>
    <w:rsid w:val="005C2F9E"/>
    <w:rsid w:val="005C3D67"/>
    <w:rsid w:val="005C4DD5"/>
    <w:rsid w:val="005C52C6"/>
    <w:rsid w:val="005C5EF2"/>
    <w:rsid w:val="005C770E"/>
    <w:rsid w:val="005C77E5"/>
    <w:rsid w:val="005C7B6D"/>
    <w:rsid w:val="005D2509"/>
    <w:rsid w:val="005D4E01"/>
    <w:rsid w:val="005D653A"/>
    <w:rsid w:val="005D676A"/>
    <w:rsid w:val="005D68A5"/>
    <w:rsid w:val="005D6B18"/>
    <w:rsid w:val="005E0686"/>
    <w:rsid w:val="005E0BDC"/>
    <w:rsid w:val="005E19F8"/>
    <w:rsid w:val="005E2ED4"/>
    <w:rsid w:val="005E32B1"/>
    <w:rsid w:val="005E42D1"/>
    <w:rsid w:val="005E4599"/>
    <w:rsid w:val="005E5978"/>
    <w:rsid w:val="005E5D96"/>
    <w:rsid w:val="005E5F41"/>
    <w:rsid w:val="005E67F0"/>
    <w:rsid w:val="005E70BA"/>
    <w:rsid w:val="005F0C02"/>
    <w:rsid w:val="005F0FC0"/>
    <w:rsid w:val="005F1CAE"/>
    <w:rsid w:val="005F1FAA"/>
    <w:rsid w:val="005F213E"/>
    <w:rsid w:val="005F262F"/>
    <w:rsid w:val="005F26EF"/>
    <w:rsid w:val="005F3470"/>
    <w:rsid w:val="005F3E19"/>
    <w:rsid w:val="005F437B"/>
    <w:rsid w:val="005F4743"/>
    <w:rsid w:val="005F56E4"/>
    <w:rsid w:val="005F5A38"/>
    <w:rsid w:val="005F5F04"/>
    <w:rsid w:val="005F6264"/>
    <w:rsid w:val="005F6E14"/>
    <w:rsid w:val="005F6F46"/>
    <w:rsid w:val="005F7BE0"/>
    <w:rsid w:val="006003F1"/>
    <w:rsid w:val="006006B0"/>
    <w:rsid w:val="006019CD"/>
    <w:rsid w:val="00602842"/>
    <w:rsid w:val="00602D58"/>
    <w:rsid w:val="006059E5"/>
    <w:rsid w:val="006066F0"/>
    <w:rsid w:val="006073E3"/>
    <w:rsid w:val="0060795E"/>
    <w:rsid w:val="00607A54"/>
    <w:rsid w:val="006108C9"/>
    <w:rsid w:val="006128BF"/>
    <w:rsid w:val="00613A27"/>
    <w:rsid w:val="00613CAE"/>
    <w:rsid w:val="00614AF4"/>
    <w:rsid w:val="006160D8"/>
    <w:rsid w:val="00616AD8"/>
    <w:rsid w:val="00616F02"/>
    <w:rsid w:val="006179ED"/>
    <w:rsid w:val="00617E8B"/>
    <w:rsid w:val="006200AE"/>
    <w:rsid w:val="00620C46"/>
    <w:rsid w:val="006226F2"/>
    <w:rsid w:val="00624EB0"/>
    <w:rsid w:val="0062511D"/>
    <w:rsid w:val="00626B19"/>
    <w:rsid w:val="0062707C"/>
    <w:rsid w:val="006270AC"/>
    <w:rsid w:val="006270FD"/>
    <w:rsid w:val="006272F8"/>
    <w:rsid w:val="006306DA"/>
    <w:rsid w:val="00630733"/>
    <w:rsid w:val="00630A57"/>
    <w:rsid w:val="0063139E"/>
    <w:rsid w:val="00632B83"/>
    <w:rsid w:val="00633F44"/>
    <w:rsid w:val="00634525"/>
    <w:rsid w:val="0063454C"/>
    <w:rsid w:val="0063555A"/>
    <w:rsid w:val="00635732"/>
    <w:rsid w:val="00635AA3"/>
    <w:rsid w:val="006366D8"/>
    <w:rsid w:val="006368AF"/>
    <w:rsid w:val="00636DF7"/>
    <w:rsid w:val="00637439"/>
    <w:rsid w:val="00640EAE"/>
    <w:rsid w:val="00641352"/>
    <w:rsid w:val="00641DD9"/>
    <w:rsid w:val="00641F40"/>
    <w:rsid w:val="006438BD"/>
    <w:rsid w:val="00644CD9"/>
    <w:rsid w:val="00645BF1"/>
    <w:rsid w:val="006463A3"/>
    <w:rsid w:val="00647D8F"/>
    <w:rsid w:val="0065000D"/>
    <w:rsid w:val="0065081F"/>
    <w:rsid w:val="006508B3"/>
    <w:rsid w:val="0065152E"/>
    <w:rsid w:val="0065296A"/>
    <w:rsid w:val="00654E84"/>
    <w:rsid w:val="00655097"/>
    <w:rsid w:val="006558C6"/>
    <w:rsid w:val="00655964"/>
    <w:rsid w:val="00655AEB"/>
    <w:rsid w:val="00655C28"/>
    <w:rsid w:val="006562AB"/>
    <w:rsid w:val="00656F9C"/>
    <w:rsid w:val="00657F89"/>
    <w:rsid w:val="0066148D"/>
    <w:rsid w:val="0066165F"/>
    <w:rsid w:val="00662633"/>
    <w:rsid w:val="00663C22"/>
    <w:rsid w:val="006640A9"/>
    <w:rsid w:val="006658DE"/>
    <w:rsid w:val="00666633"/>
    <w:rsid w:val="00670157"/>
    <w:rsid w:val="00670387"/>
    <w:rsid w:val="006706ED"/>
    <w:rsid w:val="006708BB"/>
    <w:rsid w:val="00670BFC"/>
    <w:rsid w:val="00670FE6"/>
    <w:rsid w:val="0067202C"/>
    <w:rsid w:val="00672937"/>
    <w:rsid w:val="0067314E"/>
    <w:rsid w:val="00673875"/>
    <w:rsid w:val="00673B00"/>
    <w:rsid w:val="006754D8"/>
    <w:rsid w:val="0067559F"/>
    <w:rsid w:val="0067609D"/>
    <w:rsid w:val="00676B9B"/>
    <w:rsid w:val="006773B3"/>
    <w:rsid w:val="00682D14"/>
    <w:rsid w:val="0068366F"/>
    <w:rsid w:val="006845D3"/>
    <w:rsid w:val="00684658"/>
    <w:rsid w:val="006849FF"/>
    <w:rsid w:val="00685BFC"/>
    <w:rsid w:val="00685D06"/>
    <w:rsid w:val="00686C6B"/>
    <w:rsid w:val="0068716C"/>
    <w:rsid w:val="00687BCB"/>
    <w:rsid w:val="00690497"/>
    <w:rsid w:val="00690871"/>
    <w:rsid w:val="0069092E"/>
    <w:rsid w:val="006909A0"/>
    <w:rsid w:val="006929D6"/>
    <w:rsid w:val="00693257"/>
    <w:rsid w:val="00693628"/>
    <w:rsid w:val="00694790"/>
    <w:rsid w:val="00694EC6"/>
    <w:rsid w:val="00695218"/>
    <w:rsid w:val="0069692E"/>
    <w:rsid w:val="00697ABD"/>
    <w:rsid w:val="006A0E06"/>
    <w:rsid w:val="006A1679"/>
    <w:rsid w:val="006A1A36"/>
    <w:rsid w:val="006A22CA"/>
    <w:rsid w:val="006A2CEA"/>
    <w:rsid w:val="006A3E55"/>
    <w:rsid w:val="006A608B"/>
    <w:rsid w:val="006A6493"/>
    <w:rsid w:val="006A673B"/>
    <w:rsid w:val="006B1B18"/>
    <w:rsid w:val="006B46D4"/>
    <w:rsid w:val="006B47D2"/>
    <w:rsid w:val="006B4D91"/>
    <w:rsid w:val="006B4F14"/>
    <w:rsid w:val="006B5E8C"/>
    <w:rsid w:val="006B5FD7"/>
    <w:rsid w:val="006B7AD8"/>
    <w:rsid w:val="006B7FCA"/>
    <w:rsid w:val="006C0265"/>
    <w:rsid w:val="006C07D6"/>
    <w:rsid w:val="006C08B7"/>
    <w:rsid w:val="006C0946"/>
    <w:rsid w:val="006C0D35"/>
    <w:rsid w:val="006C1228"/>
    <w:rsid w:val="006C1E35"/>
    <w:rsid w:val="006C1E94"/>
    <w:rsid w:val="006C3456"/>
    <w:rsid w:val="006C3951"/>
    <w:rsid w:val="006C3E1A"/>
    <w:rsid w:val="006C3F51"/>
    <w:rsid w:val="006C44B3"/>
    <w:rsid w:val="006C4718"/>
    <w:rsid w:val="006C620E"/>
    <w:rsid w:val="006C7DEC"/>
    <w:rsid w:val="006C7EA1"/>
    <w:rsid w:val="006D054D"/>
    <w:rsid w:val="006D07E2"/>
    <w:rsid w:val="006D0AEC"/>
    <w:rsid w:val="006D0CB8"/>
    <w:rsid w:val="006D2080"/>
    <w:rsid w:val="006D3C3F"/>
    <w:rsid w:val="006D4D09"/>
    <w:rsid w:val="006D568D"/>
    <w:rsid w:val="006D7852"/>
    <w:rsid w:val="006D7871"/>
    <w:rsid w:val="006E029E"/>
    <w:rsid w:val="006E07FA"/>
    <w:rsid w:val="006E097A"/>
    <w:rsid w:val="006E113F"/>
    <w:rsid w:val="006E1BC9"/>
    <w:rsid w:val="006E4950"/>
    <w:rsid w:val="006E550C"/>
    <w:rsid w:val="006E7226"/>
    <w:rsid w:val="006E7261"/>
    <w:rsid w:val="006E73DD"/>
    <w:rsid w:val="006F03F0"/>
    <w:rsid w:val="006F1BFA"/>
    <w:rsid w:val="006F28F2"/>
    <w:rsid w:val="006F3119"/>
    <w:rsid w:val="006F33A8"/>
    <w:rsid w:val="006F4873"/>
    <w:rsid w:val="006F4E73"/>
    <w:rsid w:val="006F5813"/>
    <w:rsid w:val="006F6E2B"/>
    <w:rsid w:val="006F6F32"/>
    <w:rsid w:val="006F7F1F"/>
    <w:rsid w:val="00703760"/>
    <w:rsid w:val="00703915"/>
    <w:rsid w:val="00704B61"/>
    <w:rsid w:val="00704DDC"/>
    <w:rsid w:val="007051AF"/>
    <w:rsid w:val="007068FB"/>
    <w:rsid w:val="00706F42"/>
    <w:rsid w:val="0071120A"/>
    <w:rsid w:val="00713201"/>
    <w:rsid w:val="00713AD2"/>
    <w:rsid w:val="00713F8E"/>
    <w:rsid w:val="00714819"/>
    <w:rsid w:val="00716644"/>
    <w:rsid w:val="007167D2"/>
    <w:rsid w:val="0071748A"/>
    <w:rsid w:val="0071782D"/>
    <w:rsid w:val="00717C52"/>
    <w:rsid w:val="00720836"/>
    <w:rsid w:val="00720C64"/>
    <w:rsid w:val="00721501"/>
    <w:rsid w:val="007216F6"/>
    <w:rsid w:val="007219DD"/>
    <w:rsid w:val="00721DF4"/>
    <w:rsid w:val="007232DD"/>
    <w:rsid w:val="00723A28"/>
    <w:rsid w:val="00723D8F"/>
    <w:rsid w:val="00726231"/>
    <w:rsid w:val="00726C17"/>
    <w:rsid w:val="00726D14"/>
    <w:rsid w:val="007272C7"/>
    <w:rsid w:val="007305F7"/>
    <w:rsid w:val="007305FA"/>
    <w:rsid w:val="00731C6F"/>
    <w:rsid w:val="0073217A"/>
    <w:rsid w:val="0073261C"/>
    <w:rsid w:val="0073321A"/>
    <w:rsid w:val="00733963"/>
    <w:rsid w:val="007348FC"/>
    <w:rsid w:val="00734ACE"/>
    <w:rsid w:val="00735A4F"/>
    <w:rsid w:val="0073768A"/>
    <w:rsid w:val="00737B18"/>
    <w:rsid w:val="0074019F"/>
    <w:rsid w:val="007411CA"/>
    <w:rsid w:val="007412F5"/>
    <w:rsid w:val="0074180C"/>
    <w:rsid w:val="00744208"/>
    <w:rsid w:val="0074456A"/>
    <w:rsid w:val="0074509F"/>
    <w:rsid w:val="007451BA"/>
    <w:rsid w:val="00745F09"/>
    <w:rsid w:val="00746599"/>
    <w:rsid w:val="0074754B"/>
    <w:rsid w:val="00751D91"/>
    <w:rsid w:val="00752E6C"/>
    <w:rsid w:val="007535F6"/>
    <w:rsid w:val="00753993"/>
    <w:rsid w:val="00753B0E"/>
    <w:rsid w:val="00753C2A"/>
    <w:rsid w:val="00753E2D"/>
    <w:rsid w:val="00753F5D"/>
    <w:rsid w:val="00754741"/>
    <w:rsid w:val="0075474B"/>
    <w:rsid w:val="00754A58"/>
    <w:rsid w:val="00754AFA"/>
    <w:rsid w:val="00756381"/>
    <w:rsid w:val="00756579"/>
    <w:rsid w:val="00760C4B"/>
    <w:rsid w:val="00760D6B"/>
    <w:rsid w:val="00761F53"/>
    <w:rsid w:val="00762354"/>
    <w:rsid w:val="0076273B"/>
    <w:rsid w:val="007635E0"/>
    <w:rsid w:val="007637AD"/>
    <w:rsid w:val="00763D64"/>
    <w:rsid w:val="0076442F"/>
    <w:rsid w:val="0076498A"/>
    <w:rsid w:val="007656CF"/>
    <w:rsid w:val="00765B3C"/>
    <w:rsid w:val="00765CB5"/>
    <w:rsid w:val="00765CC5"/>
    <w:rsid w:val="007662FC"/>
    <w:rsid w:val="00770E85"/>
    <w:rsid w:val="00772573"/>
    <w:rsid w:val="00772819"/>
    <w:rsid w:val="00773FBE"/>
    <w:rsid w:val="007742B3"/>
    <w:rsid w:val="00775117"/>
    <w:rsid w:val="007753FF"/>
    <w:rsid w:val="00775769"/>
    <w:rsid w:val="00775D05"/>
    <w:rsid w:val="00776402"/>
    <w:rsid w:val="0077664A"/>
    <w:rsid w:val="0077679C"/>
    <w:rsid w:val="00776877"/>
    <w:rsid w:val="00777077"/>
    <w:rsid w:val="007813E1"/>
    <w:rsid w:val="00781746"/>
    <w:rsid w:val="0078203E"/>
    <w:rsid w:val="00782B5E"/>
    <w:rsid w:val="00783244"/>
    <w:rsid w:val="00783747"/>
    <w:rsid w:val="00786ABB"/>
    <w:rsid w:val="00786D3F"/>
    <w:rsid w:val="007875A8"/>
    <w:rsid w:val="00787637"/>
    <w:rsid w:val="0079078D"/>
    <w:rsid w:val="007907DF"/>
    <w:rsid w:val="00790EB9"/>
    <w:rsid w:val="007911EC"/>
    <w:rsid w:val="00791E11"/>
    <w:rsid w:val="0079249C"/>
    <w:rsid w:val="007931E2"/>
    <w:rsid w:val="0079359C"/>
    <w:rsid w:val="00793EDA"/>
    <w:rsid w:val="00794606"/>
    <w:rsid w:val="00795A14"/>
    <w:rsid w:val="00795E67"/>
    <w:rsid w:val="0079686D"/>
    <w:rsid w:val="00797715"/>
    <w:rsid w:val="00797CA1"/>
    <w:rsid w:val="007A1B09"/>
    <w:rsid w:val="007A2C3D"/>
    <w:rsid w:val="007A3E3C"/>
    <w:rsid w:val="007A3EEC"/>
    <w:rsid w:val="007A4259"/>
    <w:rsid w:val="007A77BD"/>
    <w:rsid w:val="007B00F3"/>
    <w:rsid w:val="007B0313"/>
    <w:rsid w:val="007B038E"/>
    <w:rsid w:val="007B04C6"/>
    <w:rsid w:val="007B1054"/>
    <w:rsid w:val="007B12A5"/>
    <w:rsid w:val="007B12DC"/>
    <w:rsid w:val="007B192D"/>
    <w:rsid w:val="007B1C95"/>
    <w:rsid w:val="007B36E9"/>
    <w:rsid w:val="007B4093"/>
    <w:rsid w:val="007B41B6"/>
    <w:rsid w:val="007B4856"/>
    <w:rsid w:val="007B52BC"/>
    <w:rsid w:val="007B6365"/>
    <w:rsid w:val="007B65C1"/>
    <w:rsid w:val="007B65EB"/>
    <w:rsid w:val="007B6E4A"/>
    <w:rsid w:val="007C0C9A"/>
    <w:rsid w:val="007C103F"/>
    <w:rsid w:val="007C1A13"/>
    <w:rsid w:val="007C1BA8"/>
    <w:rsid w:val="007C2F76"/>
    <w:rsid w:val="007C381F"/>
    <w:rsid w:val="007C3B3A"/>
    <w:rsid w:val="007C417B"/>
    <w:rsid w:val="007C459E"/>
    <w:rsid w:val="007C4D0F"/>
    <w:rsid w:val="007C57E1"/>
    <w:rsid w:val="007C6E27"/>
    <w:rsid w:val="007C6FEE"/>
    <w:rsid w:val="007D04E6"/>
    <w:rsid w:val="007D0E5C"/>
    <w:rsid w:val="007D1FBD"/>
    <w:rsid w:val="007D5077"/>
    <w:rsid w:val="007D52AB"/>
    <w:rsid w:val="007D5E08"/>
    <w:rsid w:val="007D5E6B"/>
    <w:rsid w:val="007D64BA"/>
    <w:rsid w:val="007D6843"/>
    <w:rsid w:val="007D751D"/>
    <w:rsid w:val="007E0ABA"/>
    <w:rsid w:val="007E17BE"/>
    <w:rsid w:val="007E24CB"/>
    <w:rsid w:val="007E3C0E"/>
    <w:rsid w:val="007E3D3A"/>
    <w:rsid w:val="007E44A2"/>
    <w:rsid w:val="007E5327"/>
    <w:rsid w:val="007E578B"/>
    <w:rsid w:val="007E6E5C"/>
    <w:rsid w:val="007E7358"/>
    <w:rsid w:val="007F0053"/>
    <w:rsid w:val="007F1371"/>
    <w:rsid w:val="007F35E4"/>
    <w:rsid w:val="007F4346"/>
    <w:rsid w:val="007F43B4"/>
    <w:rsid w:val="007F4B3A"/>
    <w:rsid w:val="007F54CA"/>
    <w:rsid w:val="007F62C0"/>
    <w:rsid w:val="007F6644"/>
    <w:rsid w:val="008005AA"/>
    <w:rsid w:val="00801365"/>
    <w:rsid w:val="008029E0"/>
    <w:rsid w:val="00803989"/>
    <w:rsid w:val="00805DA5"/>
    <w:rsid w:val="00805DBA"/>
    <w:rsid w:val="00806B3C"/>
    <w:rsid w:val="00806CE3"/>
    <w:rsid w:val="00807042"/>
    <w:rsid w:val="00810374"/>
    <w:rsid w:val="00810C74"/>
    <w:rsid w:val="00810E92"/>
    <w:rsid w:val="008118B9"/>
    <w:rsid w:val="0081241C"/>
    <w:rsid w:val="00812A81"/>
    <w:rsid w:val="008133A8"/>
    <w:rsid w:val="008134AB"/>
    <w:rsid w:val="00813A9F"/>
    <w:rsid w:val="00813FEB"/>
    <w:rsid w:val="008141D6"/>
    <w:rsid w:val="0081446B"/>
    <w:rsid w:val="00815397"/>
    <w:rsid w:val="00817045"/>
    <w:rsid w:val="00817200"/>
    <w:rsid w:val="00820196"/>
    <w:rsid w:val="008203EA"/>
    <w:rsid w:val="00820ADA"/>
    <w:rsid w:val="008224A9"/>
    <w:rsid w:val="00823155"/>
    <w:rsid w:val="008237B9"/>
    <w:rsid w:val="008240EF"/>
    <w:rsid w:val="00824348"/>
    <w:rsid w:val="0082496B"/>
    <w:rsid w:val="00824F63"/>
    <w:rsid w:val="00826834"/>
    <w:rsid w:val="00826AE2"/>
    <w:rsid w:val="00826E31"/>
    <w:rsid w:val="00830011"/>
    <w:rsid w:val="008300E9"/>
    <w:rsid w:val="008302B8"/>
    <w:rsid w:val="008303FA"/>
    <w:rsid w:val="00830CBE"/>
    <w:rsid w:val="008321AD"/>
    <w:rsid w:val="008329FF"/>
    <w:rsid w:val="008330DF"/>
    <w:rsid w:val="00833536"/>
    <w:rsid w:val="0083362A"/>
    <w:rsid w:val="00834A28"/>
    <w:rsid w:val="00836285"/>
    <w:rsid w:val="008363F1"/>
    <w:rsid w:val="008365B2"/>
    <w:rsid w:val="00837284"/>
    <w:rsid w:val="008379F1"/>
    <w:rsid w:val="008403AC"/>
    <w:rsid w:val="0084085F"/>
    <w:rsid w:val="00841528"/>
    <w:rsid w:val="0084169C"/>
    <w:rsid w:val="008418E1"/>
    <w:rsid w:val="00842238"/>
    <w:rsid w:val="00842731"/>
    <w:rsid w:val="00842891"/>
    <w:rsid w:val="00845946"/>
    <w:rsid w:val="00845CD0"/>
    <w:rsid w:val="00846B5F"/>
    <w:rsid w:val="00847084"/>
    <w:rsid w:val="00850095"/>
    <w:rsid w:val="00850A07"/>
    <w:rsid w:val="00851356"/>
    <w:rsid w:val="00851A1D"/>
    <w:rsid w:val="00852289"/>
    <w:rsid w:val="00852D89"/>
    <w:rsid w:val="008547A4"/>
    <w:rsid w:val="00855017"/>
    <w:rsid w:val="00855308"/>
    <w:rsid w:val="008556AC"/>
    <w:rsid w:val="00856E17"/>
    <w:rsid w:val="008573BC"/>
    <w:rsid w:val="008579BA"/>
    <w:rsid w:val="00860802"/>
    <w:rsid w:val="00860CB1"/>
    <w:rsid w:val="00861A58"/>
    <w:rsid w:val="00862800"/>
    <w:rsid w:val="00862C4C"/>
    <w:rsid w:val="00862D78"/>
    <w:rsid w:val="00863400"/>
    <w:rsid w:val="00863539"/>
    <w:rsid w:val="00863C67"/>
    <w:rsid w:val="00865014"/>
    <w:rsid w:val="00865819"/>
    <w:rsid w:val="00865AF4"/>
    <w:rsid w:val="0087017A"/>
    <w:rsid w:val="00870ED2"/>
    <w:rsid w:val="00872CF9"/>
    <w:rsid w:val="00873494"/>
    <w:rsid w:val="008740A0"/>
    <w:rsid w:val="0087684E"/>
    <w:rsid w:val="008768D9"/>
    <w:rsid w:val="00877D4D"/>
    <w:rsid w:val="00877D93"/>
    <w:rsid w:val="00881DDA"/>
    <w:rsid w:val="008827B4"/>
    <w:rsid w:val="0088404B"/>
    <w:rsid w:val="0088454A"/>
    <w:rsid w:val="008855B6"/>
    <w:rsid w:val="00885B90"/>
    <w:rsid w:val="00885BCA"/>
    <w:rsid w:val="008860E3"/>
    <w:rsid w:val="008863F9"/>
    <w:rsid w:val="00887D48"/>
    <w:rsid w:val="008900D4"/>
    <w:rsid w:val="00890C7F"/>
    <w:rsid w:val="00890E94"/>
    <w:rsid w:val="00891AA7"/>
    <w:rsid w:val="00892630"/>
    <w:rsid w:val="00893C58"/>
    <w:rsid w:val="00894115"/>
    <w:rsid w:val="0089418F"/>
    <w:rsid w:val="00895E97"/>
    <w:rsid w:val="008A011F"/>
    <w:rsid w:val="008A0213"/>
    <w:rsid w:val="008A08FE"/>
    <w:rsid w:val="008A0A19"/>
    <w:rsid w:val="008A0F86"/>
    <w:rsid w:val="008A15BF"/>
    <w:rsid w:val="008A1663"/>
    <w:rsid w:val="008A3215"/>
    <w:rsid w:val="008A3589"/>
    <w:rsid w:val="008A363C"/>
    <w:rsid w:val="008A3739"/>
    <w:rsid w:val="008A3C9C"/>
    <w:rsid w:val="008A3E6F"/>
    <w:rsid w:val="008A5420"/>
    <w:rsid w:val="008A60C6"/>
    <w:rsid w:val="008A615D"/>
    <w:rsid w:val="008A6548"/>
    <w:rsid w:val="008A6EC2"/>
    <w:rsid w:val="008A707B"/>
    <w:rsid w:val="008B0562"/>
    <w:rsid w:val="008B1F54"/>
    <w:rsid w:val="008B3405"/>
    <w:rsid w:val="008B340A"/>
    <w:rsid w:val="008B4384"/>
    <w:rsid w:val="008B4E97"/>
    <w:rsid w:val="008B520A"/>
    <w:rsid w:val="008B5848"/>
    <w:rsid w:val="008B68B6"/>
    <w:rsid w:val="008B6A6A"/>
    <w:rsid w:val="008B6ADE"/>
    <w:rsid w:val="008C0F99"/>
    <w:rsid w:val="008C1927"/>
    <w:rsid w:val="008C1FB2"/>
    <w:rsid w:val="008C3004"/>
    <w:rsid w:val="008C34C0"/>
    <w:rsid w:val="008C3EF7"/>
    <w:rsid w:val="008C5111"/>
    <w:rsid w:val="008C59E0"/>
    <w:rsid w:val="008C615F"/>
    <w:rsid w:val="008C6CBA"/>
    <w:rsid w:val="008C7B2A"/>
    <w:rsid w:val="008C7EEC"/>
    <w:rsid w:val="008D139A"/>
    <w:rsid w:val="008D1E29"/>
    <w:rsid w:val="008D246A"/>
    <w:rsid w:val="008D2C40"/>
    <w:rsid w:val="008D3D13"/>
    <w:rsid w:val="008D44F9"/>
    <w:rsid w:val="008D4616"/>
    <w:rsid w:val="008D553C"/>
    <w:rsid w:val="008D6A96"/>
    <w:rsid w:val="008D7553"/>
    <w:rsid w:val="008D7BDA"/>
    <w:rsid w:val="008D7CAA"/>
    <w:rsid w:val="008E0003"/>
    <w:rsid w:val="008E00B7"/>
    <w:rsid w:val="008E0B33"/>
    <w:rsid w:val="008E0F2D"/>
    <w:rsid w:val="008E11F3"/>
    <w:rsid w:val="008E2AF1"/>
    <w:rsid w:val="008E36F2"/>
    <w:rsid w:val="008E379D"/>
    <w:rsid w:val="008E3B4A"/>
    <w:rsid w:val="008E47B9"/>
    <w:rsid w:val="008E5E55"/>
    <w:rsid w:val="008E745A"/>
    <w:rsid w:val="008E7717"/>
    <w:rsid w:val="008E79D6"/>
    <w:rsid w:val="008E7F38"/>
    <w:rsid w:val="008F113C"/>
    <w:rsid w:val="008F20C1"/>
    <w:rsid w:val="008F2787"/>
    <w:rsid w:val="008F2FA6"/>
    <w:rsid w:val="008F39B0"/>
    <w:rsid w:val="008F4127"/>
    <w:rsid w:val="008F553E"/>
    <w:rsid w:val="008F7D8D"/>
    <w:rsid w:val="0090071C"/>
    <w:rsid w:val="0090138E"/>
    <w:rsid w:val="009018AA"/>
    <w:rsid w:val="009023A6"/>
    <w:rsid w:val="00902FE7"/>
    <w:rsid w:val="009032F2"/>
    <w:rsid w:val="0090414E"/>
    <w:rsid w:val="00904FCE"/>
    <w:rsid w:val="00905301"/>
    <w:rsid w:val="0090583C"/>
    <w:rsid w:val="00905A5A"/>
    <w:rsid w:val="00905D32"/>
    <w:rsid w:val="00905DCF"/>
    <w:rsid w:val="00906B9E"/>
    <w:rsid w:val="009105A3"/>
    <w:rsid w:val="00910BC9"/>
    <w:rsid w:val="009117C4"/>
    <w:rsid w:val="009117D4"/>
    <w:rsid w:val="009124D5"/>
    <w:rsid w:val="00912730"/>
    <w:rsid w:val="0091345B"/>
    <w:rsid w:val="00913854"/>
    <w:rsid w:val="00914293"/>
    <w:rsid w:val="0091633E"/>
    <w:rsid w:val="00916E77"/>
    <w:rsid w:val="00917C53"/>
    <w:rsid w:val="00920022"/>
    <w:rsid w:val="00920ADC"/>
    <w:rsid w:val="00920D5D"/>
    <w:rsid w:val="00920D78"/>
    <w:rsid w:val="00922667"/>
    <w:rsid w:val="00923246"/>
    <w:rsid w:val="00924EDC"/>
    <w:rsid w:val="0092510C"/>
    <w:rsid w:val="00925E1D"/>
    <w:rsid w:val="0092601B"/>
    <w:rsid w:val="0092629F"/>
    <w:rsid w:val="0092635A"/>
    <w:rsid w:val="00927B70"/>
    <w:rsid w:val="009305D2"/>
    <w:rsid w:val="00930847"/>
    <w:rsid w:val="009315C1"/>
    <w:rsid w:val="00932477"/>
    <w:rsid w:val="009326FF"/>
    <w:rsid w:val="009328CE"/>
    <w:rsid w:val="009332D3"/>
    <w:rsid w:val="00934470"/>
    <w:rsid w:val="00934DD0"/>
    <w:rsid w:val="009357AE"/>
    <w:rsid w:val="00935B78"/>
    <w:rsid w:val="00936048"/>
    <w:rsid w:val="00936D8C"/>
    <w:rsid w:val="00940463"/>
    <w:rsid w:val="00940D5A"/>
    <w:rsid w:val="0094111C"/>
    <w:rsid w:val="009428C3"/>
    <w:rsid w:val="00943AC2"/>
    <w:rsid w:val="00944C7D"/>
    <w:rsid w:val="00945C38"/>
    <w:rsid w:val="009461F4"/>
    <w:rsid w:val="009466B9"/>
    <w:rsid w:val="00947405"/>
    <w:rsid w:val="00947DAB"/>
    <w:rsid w:val="0095022E"/>
    <w:rsid w:val="0095035E"/>
    <w:rsid w:val="0095048A"/>
    <w:rsid w:val="0095071B"/>
    <w:rsid w:val="00950AB2"/>
    <w:rsid w:val="00951102"/>
    <w:rsid w:val="009512F4"/>
    <w:rsid w:val="00951300"/>
    <w:rsid w:val="009517DD"/>
    <w:rsid w:val="00951978"/>
    <w:rsid w:val="00951BD1"/>
    <w:rsid w:val="0095438E"/>
    <w:rsid w:val="00954442"/>
    <w:rsid w:val="00955403"/>
    <w:rsid w:val="00956F7A"/>
    <w:rsid w:val="00957A34"/>
    <w:rsid w:val="00957B18"/>
    <w:rsid w:val="00960F7A"/>
    <w:rsid w:val="00961644"/>
    <w:rsid w:val="00961864"/>
    <w:rsid w:val="009634ED"/>
    <w:rsid w:val="009636F5"/>
    <w:rsid w:val="00963A4E"/>
    <w:rsid w:val="00963B00"/>
    <w:rsid w:val="009645FE"/>
    <w:rsid w:val="00964B98"/>
    <w:rsid w:val="00967231"/>
    <w:rsid w:val="009673DF"/>
    <w:rsid w:val="009673E8"/>
    <w:rsid w:val="00970079"/>
    <w:rsid w:val="009701C0"/>
    <w:rsid w:val="00972110"/>
    <w:rsid w:val="0097493B"/>
    <w:rsid w:val="00975507"/>
    <w:rsid w:val="00975CB3"/>
    <w:rsid w:val="00980709"/>
    <w:rsid w:val="009811A3"/>
    <w:rsid w:val="00982219"/>
    <w:rsid w:val="00982E08"/>
    <w:rsid w:val="00984A6D"/>
    <w:rsid w:val="009854FA"/>
    <w:rsid w:val="009864C0"/>
    <w:rsid w:val="0098681E"/>
    <w:rsid w:val="00986A50"/>
    <w:rsid w:val="00987F38"/>
    <w:rsid w:val="00990230"/>
    <w:rsid w:val="00990773"/>
    <w:rsid w:val="009907B1"/>
    <w:rsid w:val="0099109C"/>
    <w:rsid w:val="009914DE"/>
    <w:rsid w:val="009919F2"/>
    <w:rsid w:val="009946C5"/>
    <w:rsid w:val="00994D28"/>
    <w:rsid w:val="00995E0A"/>
    <w:rsid w:val="00996291"/>
    <w:rsid w:val="009962F7"/>
    <w:rsid w:val="00996BAA"/>
    <w:rsid w:val="009975C8"/>
    <w:rsid w:val="00997CB9"/>
    <w:rsid w:val="009A0DBE"/>
    <w:rsid w:val="009A0DCF"/>
    <w:rsid w:val="009A143E"/>
    <w:rsid w:val="009A17F7"/>
    <w:rsid w:val="009A195B"/>
    <w:rsid w:val="009A2098"/>
    <w:rsid w:val="009A25A5"/>
    <w:rsid w:val="009A4AE9"/>
    <w:rsid w:val="009A4BFE"/>
    <w:rsid w:val="009A59B4"/>
    <w:rsid w:val="009B03BA"/>
    <w:rsid w:val="009B0DD9"/>
    <w:rsid w:val="009B0E36"/>
    <w:rsid w:val="009B11BB"/>
    <w:rsid w:val="009B1FC3"/>
    <w:rsid w:val="009B2A1F"/>
    <w:rsid w:val="009B2AFF"/>
    <w:rsid w:val="009B2C3F"/>
    <w:rsid w:val="009B2CFC"/>
    <w:rsid w:val="009B3455"/>
    <w:rsid w:val="009B44D6"/>
    <w:rsid w:val="009B49AD"/>
    <w:rsid w:val="009B53C6"/>
    <w:rsid w:val="009B56B6"/>
    <w:rsid w:val="009B75AC"/>
    <w:rsid w:val="009C05FC"/>
    <w:rsid w:val="009C0ACE"/>
    <w:rsid w:val="009C2319"/>
    <w:rsid w:val="009C23A2"/>
    <w:rsid w:val="009C4A1C"/>
    <w:rsid w:val="009C4DB0"/>
    <w:rsid w:val="009C6B74"/>
    <w:rsid w:val="009C790B"/>
    <w:rsid w:val="009C7B45"/>
    <w:rsid w:val="009D0302"/>
    <w:rsid w:val="009D04A5"/>
    <w:rsid w:val="009D0529"/>
    <w:rsid w:val="009D05AC"/>
    <w:rsid w:val="009D199E"/>
    <w:rsid w:val="009D261B"/>
    <w:rsid w:val="009D2778"/>
    <w:rsid w:val="009D34F7"/>
    <w:rsid w:val="009D4B8F"/>
    <w:rsid w:val="009D4F2F"/>
    <w:rsid w:val="009D5534"/>
    <w:rsid w:val="009D5C84"/>
    <w:rsid w:val="009D5F51"/>
    <w:rsid w:val="009D62E4"/>
    <w:rsid w:val="009E01D8"/>
    <w:rsid w:val="009E0669"/>
    <w:rsid w:val="009E0F11"/>
    <w:rsid w:val="009E14B2"/>
    <w:rsid w:val="009E1B6E"/>
    <w:rsid w:val="009E2365"/>
    <w:rsid w:val="009E2467"/>
    <w:rsid w:val="009E24B8"/>
    <w:rsid w:val="009E2EC2"/>
    <w:rsid w:val="009E3F4D"/>
    <w:rsid w:val="009E515C"/>
    <w:rsid w:val="009E6941"/>
    <w:rsid w:val="009F03A6"/>
    <w:rsid w:val="009F0E84"/>
    <w:rsid w:val="009F13B5"/>
    <w:rsid w:val="009F23F7"/>
    <w:rsid w:val="009F2AD3"/>
    <w:rsid w:val="009F353B"/>
    <w:rsid w:val="009F4497"/>
    <w:rsid w:val="009F463F"/>
    <w:rsid w:val="009F5128"/>
    <w:rsid w:val="009F641E"/>
    <w:rsid w:val="009F6932"/>
    <w:rsid w:val="009F6D6E"/>
    <w:rsid w:val="009F7FE8"/>
    <w:rsid w:val="00A00339"/>
    <w:rsid w:val="00A0062C"/>
    <w:rsid w:val="00A00CE6"/>
    <w:rsid w:val="00A00DC3"/>
    <w:rsid w:val="00A017D5"/>
    <w:rsid w:val="00A01F2C"/>
    <w:rsid w:val="00A0275D"/>
    <w:rsid w:val="00A0303E"/>
    <w:rsid w:val="00A03BED"/>
    <w:rsid w:val="00A03ED9"/>
    <w:rsid w:val="00A041C0"/>
    <w:rsid w:val="00A04E38"/>
    <w:rsid w:val="00A0647C"/>
    <w:rsid w:val="00A06D43"/>
    <w:rsid w:val="00A073EB"/>
    <w:rsid w:val="00A075AD"/>
    <w:rsid w:val="00A12D83"/>
    <w:rsid w:val="00A1313D"/>
    <w:rsid w:val="00A13162"/>
    <w:rsid w:val="00A13CD5"/>
    <w:rsid w:val="00A13D52"/>
    <w:rsid w:val="00A144F8"/>
    <w:rsid w:val="00A15BC1"/>
    <w:rsid w:val="00A15E1E"/>
    <w:rsid w:val="00A16D28"/>
    <w:rsid w:val="00A17186"/>
    <w:rsid w:val="00A1718C"/>
    <w:rsid w:val="00A20014"/>
    <w:rsid w:val="00A202E0"/>
    <w:rsid w:val="00A2040F"/>
    <w:rsid w:val="00A2086F"/>
    <w:rsid w:val="00A21232"/>
    <w:rsid w:val="00A218AF"/>
    <w:rsid w:val="00A21BA6"/>
    <w:rsid w:val="00A235F0"/>
    <w:rsid w:val="00A23AAC"/>
    <w:rsid w:val="00A248DF"/>
    <w:rsid w:val="00A25410"/>
    <w:rsid w:val="00A25BC9"/>
    <w:rsid w:val="00A266E4"/>
    <w:rsid w:val="00A26D1D"/>
    <w:rsid w:val="00A27B01"/>
    <w:rsid w:val="00A304C2"/>
    <w:rsid w:val="00A32624"/>
    <w:rsid w:val="00A326A9"/>
    <w:rsid w:val="00A3325F"/>
    <w:rsid w:val="00A33D6E"/>
    <w:rsid w:val="00A345D6"/>
    <w:rsid w:val="00A34613"/>
    <w:rsid w:val="00A35820"/>
    <w:rsid w:val="00A35971"/>
    <w:rsid w:val="00A35FB0"/>
    <w:rsid w:val="00A3608E"/>
    <w:rsid w:val="00A369C7"/>
    <w:rsid w:val="00A369CD"/>
    <w:rsid w:val="00A418BC"/>
    <w:rsid w:val="00A41C71"/>
    <w:rsid w:val="00A428A5"/>
    <w:rsid w:val="00A42A2A"/>
    <w:rsid w:val="00A42DAE"/>
    <w:rsid w:val="00A43FF3"/>
    <w:rsid w:val="00A4414D"/>
    <w:rsid w:val="00A44326"/>
    <w:rsid w:val="00A44BCA"/>
    <w:rsid w:val="00A45385"/>
    <w:rsid w:val="00A4574E"/>
    <w:rsid w:val="00A4683D"/>
    <w:rsid w:val="00A46946"/>
    <w:rsid w:val="00A47DEB"/>
    <w:rsid w:val="00A50725"/>
    <w:rsid w:val="00A508B9"/>
    <w:rsid w:val="00A520BA"/>
    <w:rsid w:val="00A522A1"/>
    <w:rsid w:val="00A52C73"/>
    <w:rsid w:val="00A53AC4"/>
    <w:rsid w:val="00A551E8"/>
    <w:rsid w:val="00A565A6"/>
    <w:rsid w:val="00A57010"/>
    <w:rsid w:val="00A575E1"/>
    <w:rsid w:val="00A579B9"/>
    <w:rsid w:val="00A60E0F"/>
    <w:rsid w:val="00A6195F"/>
    <w:rsid w:val="00A62891"/>
    <w:rsid w:val="00A62D10"/>
    <w:rsid w:val="00A62E2B"/>
    <w:rsid w:val="00A6307E"/>
    <w:rsid w:val="00A6384C"/>
    <w:rsid w:val="00A63A74"/>
    <w:rsid w:val="00A644BC"/>
    <w:rsid w:val="00A646BF"/>
    <w:rsid w:val="00A6623A"/>
    <w:rsid w:val="00A7006C"/>
    <w:rsid w:val="00A700F9"/>
    <w:rsid w:val="00A703E7"/>
    <w:rsid w:val="00A70E9F"/>
    <w:rsid w:val="00A73AB1"/>
    <w:rsid w:val="00A73D33"/>
    <w:rsid w:val="00A74362"/>
    <w:rsid w:val="00A7503A"/>
    <w:rsid w:val="00A808FE"/>
    <w:rsid w:val="00A80C19"/>
    <w:rsid w:val="00A824B9"/>
    <w:rsid w:val="00A8359B"/>
    <w:rsid w:val="00A8378C"/>
    <w:rsid w:val="00A83B48"/>
    <w:rsid w:val="00A84446"/>
    <w:rsid w:val="00A844A6"/>
    <w:rsid w:val="00A84ACC"/>
    <w:rsid w:val="00A84C3D"/>
    <w:rsid w:val="00A851A4"/>
    <w:rsid w:val="00A853C5"/>
    <w:rsid w:val="00A86304"/>
    <w:rsid w:val="00A86434"/>
    <w:rsid w:val="00A906AC"/>
    <w:rsid w:val="00A91BAF"/>
    <w:rsid w:val="00A91D9E"/>
    <w:rsid w:val="00A91F84"/>
    <w:rsid w:val="00A92021"/>
    <w:rsid w:val="00A92889"/>
    <w:rsid w:val="00A939EA"/>
    <w:rsid w:val="00A94301"/>
    <w:rsid w:val="00A94A04"/>
    <w:rsid w:val="00A94E6D"/>
    <w:rsid w:val="00A9559C"/>
    <w:rsid w:val="00A95B43"/>
    <w:rsid w:val="00A95DA0"/>
    <w:rsid w:val="00A95DD6"/>
    <w:rsid w:val="00A96058"/>
    <w:rsid w:val="00A96087"/>
    <w:rsid w:val="00A967C7"/>
    <w:rsid w:val="00AA142D"/>
    <w:rsid w:val="00AA28C5"/>
    <w:rsid w:val="00AA34DD"/>
    <w:rsid w:val="00AA543F"/>
    <w:rsid w:val="00AA5FD9"/>
    <w:rsid w:val="00AA6509"/>
    <w:rsid w:val="00AA6B70"/>
    <w:rsid w:val="00AA6D60"/>
    <w:rsid w:val="00AA70F5"/>
    <w:rsid w:val="00AA714A"/>
    <w:rsid w:val="00AA7945"/>
    <w:rsid w:val="00AA7DC8"/>
    <w:rsid w:val="00AB083F"/>
    <w:rsid w:val="00AB0BEF"/>
    <w:rsid w:val="00AB0C92"/>
    <w:rsid w:val="00AB11B0"/>
    <w:rsid w:val="00AB145A"/>
    <w:rsid w:val="00AB1E63"/>
    <w:rsid w:val="00AB2570"/>
    <w:rsid w:val="00AB2768"/>
    <w:rsid w:val="00AB27B2"/>
    <w:rsid w:val="00AB2935"/>
    <w:rsid w:val="00AB2939"/>
    <w:rsid w:val="00AB4326"/>
    <w:rsid w:val="00AB473E"/>
    <w:rsid w:val="00AB5B5D"/>
    <w:rsid w:val="00AB6CBE"/>
    <w:rsid w:val="00AB6EC0"/>
    <w:rsid w:val="00AB7124"/>
    <w:rsid w:val="00AB7250"/>
    <w:rsid w:val="00AB7668"/>
    <w:rsid w:val="00AC0EAF"/>
    <w:rsid w:val="00AC3C49"/>
    <w:rsid w:val="00AC3EB7"/>
    <w:rsid w:val="00AC3F67"/>
    <w:rsid w:val="00AC4A1A"/>
    <w:rsid w:val="00AC4C52"/>
    <w:rsid w:val="00AC5128"/>
    <w:rsid w:val="00AC519C"/>
    <w:rsid w:val="00AC546A"/>
    <w:rsid w:val="00AC559A"/>
    <w:rsid w:val="00AC65D0"/>
    <w:rsid w:val="00AC71DC"/>
    <w:rsid w:val="00AC733A"/>
    <w:rsid w:val="00AC73B7"/>
    <w:rsid w:val="00AD06FA"/>
    <w:rsid w:val="00AD0A3A"/>
    <w:rsid w:val="00AD1302"/>
    <w:rsid w:val="00AD13FD"/>
    <w:rsid w:val="00AD2AF8"/>
    <w:rsid w:val="00AD3E9B"/>
    <w:rsid w:val="00AD5000"/>
    <w:rsid w:val="00AD51E9"/>
    <w:rsid w:val="00AD579D"/>
    <w:rsid w:val="00AD5BFE"/>
    <w:rsid w:val="00AD5D8D"/>
    <w:rsid w:val="00AD62A9"/>
    <w:rsid w:val="00AD6672"/>
    <w:rsid w:val="00AD6E2D"/>
    <w:rsid w:val="00AD7AA7"/>
    <w:rsid w:val="00AE0ACA"/>
    <w:rsid w:val="00AE1132"/>
    <w:rsid w:val="00AE1787"/>
    <w:rsid w:val="00AE25DA"/>
    <w:rsid w:val="00AE3644"/>
    <w:rsid w:val="00AE3BAC"/>
    <w:rsid w:val="00AE3FDA"/>
    <w:rsid w:val="00AE4394"/>
    <w:rsid w:val="00AE4510"/>
    <w:rsid w:val="00AE5AC2"/>
    <w:rsid w:val="00AE5BD9"/>
    <w:rsid w:val="00AE62BA"/>
    <w:rsid w:val="00AE6440"/>
    <w:rsid w:val="00AF0E59"/>
    <w:rsid w:val="00AF3DC6"/>
    <w:rsid w:val="00AF3E39"/>
    <w:rsid w:val="00AF435B"/>
    <w:rsid w:val="00AF581C"/>
    <w:rsid w:val="00AF79B3"/>
    <w:rsid w:val="00AF7A64"/>
    <w:rsid w:val="00AF7FAC"/>
    <w:rsid w:val="00B0092B"/>
    <w:rsid w:val="00B009CA"/>
    <w:rsid w:val="00B00B1D"/>
    <w:rsid w:val="00B00F0D"/>
    <w:rsid w:val="00B0268A"/>
    <w:rsid w:val="00B05995"/>
    <w:rsid w:val="00B073C5"/>
    <w:rsid w:val="00B0745B"/>
    <w:rsid w:val="00B101DE"/>
    <w:rsid w:val="00B10B66"/>
    <w:rsid w:val="00B10E40"/>
    <w:rsid w:val="00B11356"/>
    <w:rsid w:val="00B1350F"/>
    <w:rsid w:val="00B13A30"/>
    <w:rsid w:val="00B13D38"/>
    <w:rsid w:val="00B14EC8"/>
    <w:rsid w:val="00B15025"/>
    <w:rsid w:val="00B161A8"/>
    <w:rsid w:val="00B1678F"/>
    <w:rsid w:val="00B17177"/>
    <w:rsid w:val="00B17C50"/>
    <w:rsid w:val="00B23413"/>
    <w:rsid w:val="00B24681"/>
    <w:rsid w:val="00B25733"/>
    <w:rsid w:val="00B276BC"/>
    <w:rsid w:val="00B27743"/>
    <w:rsid w:val="00B3006F"/>
    <w:rsid w:val="00B31BB1"/>
    <w:rsid w:val="00B32089"/>
    <w:rsid w:val="00B322A3"/>
    <w:rsid w:val="00B334E1"/>
    <w:rsid w:val="00B339F0"/>
    <w:rsid w:val="00B33B44"/>
    <w:rsid w:val="00B3415F"/>
    <w:rsid w:val="00B35D1A"/>
    <w:rsid w:val="00B35EE1"/>
    <w:rsid w:val="00B368F2"/>
    <w:rsid w:val="00B36955"/>
    <w:rsid w:val="00B377F1"/>
    <w:rsid w:val="00B37D1E"/>
    <w:rsid w:val="00B37F9B"/>
    <w:rsid w:val="00B40344"/>
    <w:rsid w:val="00B41C2F"/>
    <w:rsid w:val="00B4346C"/>
    <w:rsid w:val="00B443F1"/>
    <w:rsid w:val="00B4630E"/>
    <w:rsid w:val="00B47EEA"/>
    <w:rsid w:val="00B50D19"/>
    <w:rsid w:val="00B51A60"/>
    <w:rsid w:val="00B51B8B"/>
    <w:rsid w:val="00B51E49"/>
    <w:rsid w:val="00B53E18"/>
    <w:rsid w:val="00B54258"/>
    <w:rsid w:val="00B54C70"/>
    <w:rsid w:val="00B55233"/>
    <w:rsid w:val="00B554F2"/>
    <w:rsid w:val="00B579A1"/>
    <w:rsid w:val="00B60A36"/>
    <w:rsid w:val="00B60F43"/>
    <w:rsid w:val="00B61766"/>
    <w:rsid w:val="00B617B7"/>
    <w:rsid w:val="00B6573D"/>
    <w:rsid w:val="00B66767"/>
    <w:rsid w:val="00B66A91"/>
    <w:rsid w:val="00B6721D"/>
    <w:rsid w:val="00B70051"/>
    <w:rsid w:val="00B70680"/>
    <w:rsid w:val="00B7080F"/>
    <w:rsid w:val="00B71872"/>
    <w:rsid w:val="00B71D01"/>
    <w:rsid w:val="00B71DA5"/>
    <w:rsid w:val="00B7234F"/>
    <w:rsid w:val="00B72831"/>
    <w:rsid w:val="00B72D5C"/>
    <w:rsid w:val="00B73184"/>
    <w:rsid w:val="00B73809"/>
    <w:rsid w:val="00B7380A"/>
    <w:rsid w:val="00B74213"/>
    <w:rsid w:val="00B7433A"/>
    <w:rsid w:val="00B75BF0"/>
    <w:rsid w:val="00B766DE"/>
    <w:rsid w:val="00B770BC"/>
    <w:rsid w:val="00B82010"/>
    <w:rsid w:val="00B82CA0"/>
    <w:rsid w:val="00B8334C"/>
    <w:rsid w:val="00B83FAB"/>
    <w:rsid w:val="00B84E6D"/>
    <w:rsid w:val="00B84E87"/>
    <w:rsid w:val="00B851E5"/>
    <w:rsid w:val="00B859F9"/>
    <w:rsid w:val="00B904D3"/>
    <w:rsid w:val="00B90A7A"/>
    <w:rsid w:val="00B90F22"/>
    <w:rsid w:val="00B9285C"/>
    <w:rsid w:val="00B93092"/>
    <w:rsid w:val="00B93F4C"/>
    <w:rsid w:val="00B93F4F"/>
    <w:rsid w:val="00B944B6"/>
    <w:rsid w:val="00B94820"/>
    <w:rsid w:val="00B95C39"/>
    <w:rsid w:val="00B95E2B"/>
    <w:rsid w:val="00B9610E"/>
    <w:rsid w:val="00BA03FD"/>
    <w:rsid w:val="00BA0D66"/>
    <w:rsid w:val="00BA1049"/>
    <w:rsid w:val="00BA1ABF"/>
    <w:rsid w:val="00BA1F02"/>
    <w:rsid w:val="00BA20A9"/>
    <w:rsid w:val="00BA2661"/>
    <w:rsid w:val="00BA2DB1"/>
    <w:rsid w:val="00BA2E48"/>
    <w:rsid w:val="00BA3611"/>
    <w:rsid w:val="00BA3971"/>
    <w:rsid w:val="00BA4434"/>
    <w:rsid w:val="00BA47AA"/>
    <w:rsid w:val="00BA4979"/>
    <w:rsid w:val="00BA511E"/>
    <w:rsid w:val="00BA5C6F"/>
    <w:rsid w:val="00BA649B"/>
    <w:rsid w:val="00BB0F6E"/>
    <w:rsid w:val="00BB1688"/>
    <w:rsid w:val="00BB177D"/>
    <w:rsid w:val="00BB1901"/>
    <w:rsid w:val="00BB23D9"/>
    <w:rsid w:val="00BB286A"/>
    <w:rsid w:val="00BB3683"/>
    <w:rsid w:val="00BB4254"/>
    <w:rsid w:val="00BB4A92"/>
    <w:rsid w:val="00BB5F72"/>
    <w:rsid w:val="00BB64A6"/>
    <w:rsid w:val="00BC07F0"/>
    <w:rsid w:val="00BC2470"/>
    <w:rsid w:val="00BC26F4"/>
    <w:rsid w:val="00BC36CA"/>
    <w:rsid w:val="00BC4E66"/>
    <w:rsid w:val="00BC5E4A"/>
    <w:rsid w:val="00BC73BC"/>
    <w:rsid w:val="00BC7BA9"/>
    <w:rsid w:val="00BD02DD"/>
    <w:rsid w:val="00BD0314"/>
    <w:rsid w:val="00BD3D45"/>
    <w:rsid w:val="00BD4162"/>
    <w:rsid w:val="00BD5D86"/>
    <w:rsid w:val="00BD609A"/>
    <w:rsid w:val="00BD667A"/>
    <w:rsid w:val="00BD775A"/>
    <w:rsid w:val="00BD7DF1"/>
    <w:rsid w:val="00BE11D5"/>
    <w:rsid w:val="00BE174A"/>
    <w:rsid w:val="00BE2B40"/>
    <w:rsid w:val="00BE2C44"/>
    <w:rsid w:val="00BE380E"/>
    <w:rsid w:val="00BE38E5"/>
    <w:rsid w:val="00BE4A94"/>
    <w:rsid w:val="00BE528E"/>
    <w:rsid w:val="00BE5362"/>
    <w:rsid w:val="00BE56CA"/>
    <w:rsid w:val="00BE5878"/>
    <w:rsid w:val="00BE5A73"/>
    <w:rsid w:val="00BF16E4"/>
    <w:rsid w:val="00BF17F9"/>
    <w:rsid w:val="00BF1D7F"/>
    <w:rsid w:val="00BF1E35"/>
    <w:rsid w:val="00BF21DE"/>
    <w:rsid w:val="00BF2215"/>
    <w:rsid w:val="00BF22F2"/>
    <w:rsid w:val="00BF25FF"/>
    <w:rsid w:val="00BF2D2F"/>
    <w:rsid w:val="00BF408F"/>
    <w:rsid w:val="00BF4BD1"/>
    <w:rsid w:val="00BF50DD"/>
    <w:rsid w:val="00BF5841"/>
    <w:rsid w:val="00BF635D"/>
    <w:rsid w:val="00BF64D4"/>
    <w:rsid w:val="00BF656A"/>
    <w:rsid w:val="00BF6790"/>
    <w:rsid w:val="00BF740D"/>
    <w:rsid w:val="00BF7E51"/>
    <w:rsid w:val="00C00380"/>
    <w:rsid w:val="00C00B54"/>
    <w:rsid w:val="00C00DC9"/>
    <w:rsid w:val="00C015E0"/>
    <w:rsid w:val="00C03153"/>
    <w:rsid w:val="00C0332A"/>
    <w:rsid w:val="00C0347B"/>
    <w:rsid w:val="00C05D27"/>
    <w:rsid w:val="00C066BC"/>
    <w:rsid w:val="00C071A9"/>
    <w:rsid w:val="00C07B27"/>
    <w:rsid w:val="00C07D26"/>
    <w:rsid w:val="00C10518"/>
    <w:rsid w:val="00C110C5"/>
    <w:rsid w:val="00C1113B"/>
    <w:rsid w:val="00C1131B"/>
    <w:rsid w:val="00C11631"/>
    <w:rsid w:val="00C12E62"/>
    <w:rsid w:val="00C131DD"/>
    <w:rsid w:val="00C1402B"/>
    <w:rsid w:val="00C14310"/>
    <w:rsid w:val="00C14696"/>
    <w:rsid w:val="00C14B9B"/>
    <w:rsid w:val="00C15584"/>
    <w:rsid w:val="00C16E0F"/>
    <w:rsid w:val="00C16ED1"/>
    <w:rsid w:val="00C1774C"/>
    <w:rsid w:val="00C17F53"/>
    <w:rsid w:val="00C20872"/>
    <w:rsid w:val="00C225C2"/>
    <w:rsid w:val="00C2289D"/>
    <w:rsid w:val="00C22F16"/>
    <w:rsid w:val="00C23CE0"/>
    <w:rsid w:val="00C25773"/>
    <w:rsid w:val="00C2582A"/>
    <w:rsid w:val="00C26208"/>
    <w:rsid w:val="00C262D0"/>
    <w:rsid w:val="00C26D2F"/>
    <w:rsid w:val="00C313A5"/>
    <w:rsid w:val="00C31D7D"/>
    <w:rsid w:val="00C33349"/>
    <w:rsid w:val="00C347CF"/>
    <w:rsid w:val="00C34980"/>
    <w:rsid w:val="00C34AEB"/>
    <w:rsid w:val="00C352C3"/>
    <w:rsid w:val="00C353B4"/>
    <w:rsid w:val="00C35DC5"/>
    <w:rsid w:val="00C37BC3"/>
    <w:rsid w:val="00C37F29"/>
    <w:rsid w:val="00C407A4"/>
    <w:rsid w:val="00C40CA4"/>
    <w:rsid w:val="00C4236C"/>
    <w:rsid w:val="00C423C8"/>
    <w:rsid w:val="00C4276D"/>
    <w:rsid w:val="00C43256"/>
    <w:rsid w:val="00C44585"/>
    <w:rsid w:val="00C4458B"/>
    <w:rsid w:val="00C445E7"/>
    <w:rsid w:val="00C472FC"/>
    <w:rsid w:val="00C47735"/>
    <w:rsid w:val="00C478C0"/>
    <w:rsid w:val="00C5014A"/>
    <w:rsid w:val="00C506CB"/>
    <w:rsid w:val="00C50B00"/>
    <w:rsid w:val="00C50CAA"/>
    <w:rsid w:val="00C51653"/>
    <w:rsid w:val="00C51F88"/>
    <w:rsid w:val="00C5261A"/>
    <w:rsid w:val="00C5284E"/>
    <w:rsid w:val="00C53927"/>
    <w:rsid w:val="00C53A42"/>
    <w:rsid w:val="00C552DC"/>
    <w:rsid w:val="00C55F3D"/>
    <w:rsid w:val="00C56BE1"/>
    <w:rsid w:val="00C57A32"/>
    <w:rsid w:val="00C6068B"/>
    <w:rsid w:val="00C60699"/>
    <w:rsid w:val="00C60C05"/>
    <w:rsid w:val="00C61DCD"/>
    <w:rsid w:val="00C62213"/>
    <w:rsid w:val="00C62441"/>
    <w:rsid w:val="00C625F8"/>
    <w:rsid w:val="00C6279F"/>
    <w:rsid w:val="00C637A9"/>
    <w:rsid w:val="00C63881"/>
    <w:rsid w:val="00C63B70"/>
    <w:rsid w:val="00C63E9E"/>
    <w:rsid w:val="00C64DBB"/>
    <w:rsid w:val="00C65403"/>
    <w:rsid w:val="00C659ED"/>
    <w:rsid w:val="00C6738D"/>
    <w:rsid w:val="00C70E52"/>
    <w:rsid w:val="00C716ED"/>
    <w:rsid w:val="00C72CDE"/>
    <w:rsid w:val="00C72FA2"/>
    <w:rsid w:val="00C732E6"/>
    <w:rsid w:val="00C74123"/>
    <w:rsid w:val="00C74282"/>
    <w:rsid w:val="00C74345"/>
    <w:rsid w:val="00C74778"/>
    <w:rsid w:val="00C747F1"/>
    <w:rsid w:val="00C75B61"/>
    <w:rsid w:val="00C75E5E"/>
    <w:rsid w:val="00C7670F"/>
    <w:rsid w:val="00C77E35"/>
    <w:rsid w:val="00C801D3"/>
    <w:rsid w:val="00C80795"/>
    <w:rsid w:val="00C80BF0"/>
    <w:rsid w:val="00C80D79"/>
    <w:rsid w:val="00C81843"/>
    <w:rsid w:val="00C82BFF"/>
    <w:rsid w:val="00C82D04"/>
    <w:rsid w:val="00C82F7F"/>
    <w:rsid w:val="00C84A6A"/>
    <w:rsid w:val="00C85169"/>
    <w:rsid w:val="00C852E0"/>
    <w:rsid w:val="00C853EA"/>
    <w:rsid w:val="00C8548A"/>
    <w:rsid w:val="00C8638F"/>
    <w:rsid w:val="00C868D4"/>
    <w:rsid w:val="00C87066"/>
    <w:rsid w:val="00C87B4F"/>
    <w:rsid w:val="00C91836"/>
    <w:rsid w:val="00C921FD"/>
    <w:rsid w:val="00C925C8"/>
    <w:rsid w:val="00C925ED"/>
    <w:rsid w:val="00C93F33"/>
    <w:rsid w:val="00C9436D"/>
    <w:rsid w:val="00C94483"/>
    <w:rsid w:val="00C950FB"/>
    <w:rsid w:val="00C960E5"/>
    <w:rsid w:val="00C967EF"/>
    <w:rsid w:val="00C97F79"/>
    <w:rsid w:val="00CA11BB"/>
    <w:rsid w:val="00CA1639"/>
    <w:rsid w:val="00CA167B"/>
    <w:rsid w:val="00CA1879"/>
    <w:rsid w:val="00CA2EF3"/>
    <w:rsid w:val="00CA357F"/>
    <w:rsid w:val="00CA3696"/>
    <w:rsid w:val="00CA38C0"/>
    <w:rsid w:val="00CA4119"/>
    <w:rsid w:val="00CA45A8"/>
    <w:rsid w:val="00CA63E7"/>
    <w:rsid w:val="00CA7B4E"/>
    <w:rsid w:val="00CB0037"/>
    <w:rsid w:val="00CB02DB"/>
    <w:rsid w:val="00CB093A"/>
    <w:rsid w:val="00CB0B0B"/>
    <w:rsid w:val="00CB0DBC"/>
    <w:rsid w:val="00CB0F00"/>
    <w:rsid w:val="00CB104C"/>
    <w:rsid w:val="00CB154D"/>
    <w:rsid w:val="00CB17B5"/>
    <w:rsid w:val="00CB1D5C"/>
    <w:rsid w:val="00CB2C57"/>
    <w:rsid w:val="00CB3B56"/>
    <w:rsid w:val="00CB442F"/>
    <w:rsid w:val="00CB5085"/>
    <w:rsid w:val="00CB5C3E"/>
    <w:rsid w:val="00CB5EE9"/>
    <w:rsid w:val="00CB6548"/>
    <w:rsid w:val="00CB6D38"/>
    <w:rsid w:val="00CB7540"/>
    <w:rsid w:val="00CB7F22"/>
    <w:rsid w:val="00CC0462"/>
    <w:rsid w:val="00CC0936"/>
    <w:rsid w:val="00CC0E74"/>
    <w:rsid w:val="00CC1657"/>
    <w:rsid w:val="00CC18BA"/>
    <w:rsid w:val="00CC2A47"/>
    <w:rsid w:val="00CC2C34"/>
    <w:rsid w:val="00CC6280"/>
    <w:rsid w:val="00CC7715"/>
    <w:rsid w:val="00CC7B4A"/>
    <w:rsid w:val="00CD0750"/>
    <w:rsid w:val="00CD2403"/>
    <w:rsid w:val="00CD303B"/>
    <w:rsid w:val="00CD598A"/>
    <w:rsid w:val="00CD5A16"/>
    <w:rsid w:val="00CD60B7"/>
    <w:rsid w:val="00CE04E3"/>
    <w:rsid w:val="00CE08C5"/>
    <w:rsid w:val="00CE0971"/>
    <w:rsid w:val="00CE10DD"/>
    <w:rsid w:val="00CE2A83"/>
    <w:rsid w:val="00CE2C0E"/>
    <w:rsid w:val="00CE3F39"/>
    <w:rsid w:val="00CE4AFE"/>
    <w:rsid w:val="00CE4C17"/>
    <w:rsid w:val="00CE6389"/>
    <w:rsid w:val="00CE6503"/>
    <w:rsid w:val="00CE7A42"/>
    <w:rsid w:val="00CF181F"/>
    <w:rsid w:val="00CF1A80"/>
    <w:rsid w:val="00CF1B56"/>
    <w:rsid w:val="00CF38C5"/>
    <w:rsid w:val="00CF614B"/>
    <w:rsid w:val="00CF647B"/>
    <w:rsid w:val="00D004B6"/>
    <w:rsid w:val="00D0062E"/>
    <w:rsid w:val="00D011C3"/>
    <w:rsid w:val="00D0257F"/>
    <w:rsid w:val="00D02DAD"/>
    <w:rsid w:val="00D03FCD"/>
    <w:rsid w:val="00D04F57"/>
    <w:rsid w:val="00D053D3"/>
    <w:rsid w:val="00D0585E"/>
    <w:rsid w:val="00D059C5"/>
    <w:rsid w:val="00D05FDF"/>
    <w:rsid w:val="00D06C80"/>
    <w:rsid w:val="00D105F1"/>
    <w:rsid w:val="00D10C07"/>
    <w:rsid w:val="00D122E8"/>
    <w:rsid w:val="00D128F0"/>
    <w:rsid w:val="00D13361"/>
    <w:rsid w:val="00D143A7"/>
    <w:rsid w:val="00D144A8"/>
    <w:rsid w:val="00D147F6"/>
    <w:rsid w:val="00D16943"/>
    <w:rsid w:val="00D16B24"/>
    <w:rsid w:val="00D16CEC"/>
    <w:rsid w:val="00D16E00"/>
    <w:rsid w:val="00D17150"/>
    <w:rsid w:val="00D17313"/>
    <w:rsid w:val="00D17459"/>
    <w:rsid w:val="00D17EBC"/>
    <w:rsid w:val="00D21964"/>
    <w:rsid w:val="00D22054"/>
    <w:rsid w:val="00D2213B"/>
    <w:rsid w:val="00D23102"/>
    <w:rsid w:val="00D236A0"/>
    <w:rsid w:val="00D23F2C"/>
    <w:rsid w:val="00D240C1"/>
    <w:rsid w:val="00D24320"/>
    <w:rsid w:val="00D26B68"/>
    <w:rsid w:val="00D2753E"/>
    <w:rsid w:val="00D27AE6"/>
    <w:rsid w:val="00D307AA"/>
    <w:rsid w:val="00D315E8"/>
    <w:rsid w:val="00D31657"/>
    <w:rsid w:val="00D327B1"/>
    <w:rsid w:val="00D32DDD"/>
    <w:rsid w:val="00D32E26"/>
    <w:rsid w:val="00D34F4B"/>
    <w:rsid w:val="00D3559C"/>
    <w:rsid w:val="00D3662F"/>
    <w:rsid w:val="00D367DC"/>
    <w:rsid w:val="00D36D00"/>
    <w:rsid w:val="00D37677"/>
    <w:rsid w:val="00D3778B"/>
    <w:rsid w:val="00D402F3"/>
    <w:rsid w:val="00D40E8B"/>
    <w:rsid w:val="00D41EB4"/>
    <w:rsid w:val="00D420F3"/>
    <w:rsid w:val="00D42CE8"/>
    <w:rsid w:val="00D430A6"/>
    <w:rsid w:val="00D45C21"/>
    <w:rsid w:val="00D46B0E"/>
    <w:rsid w:val="00D479C4"/>
    <w:rsid w:val="00D47DA4"/>
    <w:rsid w:val="00D50B11"/>
    <w:rsid w:val="00D51023"/>
    <w:rsid w:val="00D523B0"/>
    <w:rsid w:val="00D524F5"/>
    <w:rsid w:val="00D52B0D"/>
    <w:rsid w:val="00D52FC9"/>
    <w:rsid w:val="00D53741"/>
    <w:rsid w:val="00D5437A"/>
    <w:rsid w:val="00D5482B"/>
    <w:rsid w:val="00D54876"/>
    <w:rsid w:val="00D54949"/>
    <w:rsid w:val="00D550A0"/>
    <w:rsid w:val="00D55422"/>
    <w:rsid w:val="00D557BA"/>
    <w:rsid w:val="00D60E8C"/>
    <w:rsid w:val="00D60F7B"/>
    <w:rsid w:val="00D6122C"/>
    <w:rsid w:val="00D62234"/>
    <w:rsid w:val="00D63224"/>
    <w:rsid w:val="00D6331E"/>
    <w:rsid w:val="00D63771"/>
    <w:rsid w:val="00D64CC0"/>
    <w:rsid w:val="00D65936"/>
    <w:rsid w:val="00D65C47"/>
    <w:rsid w:val="00D65F97"/>
    <w:rsid w:val="00D66CCC"/>
    <w:rsid w:val="00D6751B"/>
    <w:rsid w:val="00D67534"/>
    <w:rsid w:val="00D67985"/>
    <w:rsid w:val="00D71284"/>
    <w:rsid w:val="00D73011"/>
    <w:rsid w:val="00D73ABB"/>
    <w:rsid w:val="00D74AF0"/>
    <w:rsid w:val="00D74F21"/>
    <w:rsid w:val="00D76E29"/>
    <w:rsid w:val="00D77709"/>
    <w:rsid w:val="00D77777"/>
    <w:rsid w:val="00D7785F"/>
    <w:rsid w:val="00D80726"/>
    <w:rsid w:val="00D81BA1"/>
    <w:rsid w:val="00D82EB1"/>
    <w:rsid w:val="00D834C3"/>
    <w:rsid w:val="00D83A51"/>
    <w:rsid w:val="00D854C7"/>
    <w:rsid w:val="00D85529"/>
    <w:rsid w:val="00D85ADA"/>
    <w:rsid w:val="00D86491"/>
    <w:rsid w:val="00D86796"/>
    <w:rsid w:val="00D8680A"/>
    <w:rsid w:val="00D86F23"/>
    <w:rsid w:val="00D87194"/>
    <w:rsid w:val="00D874AE"/>
    <w:rsid w:val="00D922A8"/>
    <w:rsid w:val="00D924CB"/>
    <w:rsid w:val="00D94E78"/>
    <w:rsid w:val="00D95085"/>
    <w:rsid w:val="00D95912"/>
    <w:rsid w:val="00D96FFB"/>
    <w:rsid w:val="00D97DCA"/>
    <w:rsid w:val="00DA06AD"/>
    <w:rsid w:val="00DA11EA"/>
    <w:rsid w:val="00DA13D0"/>
    <w:rsid w:val="00DA1725"/>
    <w:rsid w:val="00DA28CB"/>
    <w:rsid w:val="00DA2CED"/>
    <w:rsid w:val="00DA3443"/>
    <w:rsid w:val="00DA4187"/>
    <w:rsid w:val="00DA44B3"/>
    <w:rsid w:val="00DA477A"/>
    <w:rsid w:val="00DA5F1F"/>
    <w:rsid w:val="00DA64CC"/>
    <w:rsid w:val="00DA766D"/>
    <w:rsid w:val="00DA77DE"/>
    <w:rsid w:val="00DB0228"/>
    <w:rsid w:val="00DB0636"/>
    <w:rsid w:val="00DB190F"/>
    <w:rsid w:val="00DB1A1A"/>
    <w:rsid w:val="00DB1AD5"/>
    <w:rsid w:val="00DB33B0"/>
    <w:rsid w:val="00DB3563"/>
    <w:rsid w:val="00DB3C2B"/>
    <w:rsid w:val="00DB43BB"/>
    <w:rsid w:val="00DB48B0"/>
    <w:rsid w:val="00DB49E9"/>
    <w:rsid w:val="00DB4F18"/>
    <w:rsid w:val="00DB51B1"/>
    <w:rsid w:val="00DB642A"/>
    <w:rsid w:val="00DB6FF5"/>
    <w:rsid w:val="00DB77F1"/>
    <w:rsid w:val="00DB78B0"/>
    <w:rsid w:val="00DC074C"/>
    <w:rsid w:val="00DC09CA"/>
    <w:rsid w:val="00DC1492"/>
    <w:rsid w:val="00DC17A5"/>
    <w:rsid w:val="00DC1886"/>
    <w:rsid w:val="00DC2042"/>
    <w:rsid w:val="00DC374A"/>
    <w:rsid w:val="00DC4889"/>
    <w:rsid w:val="00DC51C6"/>
    <w:rsid w:val="00DC5858"/>
    <w:rsid w:val="00DC5D46"/>
    <w:rsid w:val="00DC6D5E"/>
    <w:rsid w:val="00DC6D6E"/>
    <w:rsid w:val="00DC7291"/>
    <w:rsid w:val="00DC7A87"/>
    <w:rsid w:val="00DD003D"/>
    <w:rsid w:val="00DD077F"/>
    <w:rsid w:val="00DD0896"/>
    <w:rsid w:val="00DD19DD"/>
    <w:rsid w:val="00DD3030"/>
    <w:rsid w:val="00DD39ED"/>
    <w:rsid w:val="00DD437B"/>
    <w:rsid w:val="00DD47D2"/>
    <w:rsid w:val="00DD5930"/>
    <w:rsid w:val="00DD5B86"/>
    <w:rsid w:val="00DD64DF"/>
    <w:rsid w:val="00DD659E"/>
    <w:rsid w:val="00DD6B03"/>
    <w:rsid w:val="00DD7B29"/>
    <w:rsid w:val="00DE04F5"/>
    <w:rsid w:val="00DE1CCE"/>
    <w:rsid w:val="00DE28EE"/>
    <w:rsid w:val="00DE2E1D"/>
    <w:rsid w:val="00DE32F9"/>
    <w:rsid w:val="00DE4EEC"/>
    <w:rsid w:val="00DE615B"/>
    <w:rsid w:val="00DE67A6"/>
    <w:rsid w:val="00DE76F8"/>
    <w:rsid w:val="00DF0810"/>
    <w:rsid w:val="00DF097B"/>
    <w:rsid w:val="00DF0C14"/>
    <w:rsid w:val="00DF0C93"/>
    <w:rsid w:val="00DF16B5"/>
    <w:rsid w:val="00DF177E"/>
    <w:rsid w:val="00DF181B"/>
    <w:rsid w:val="00DF1C1B"/>
    <w:rsid w:val="00DF206D"/>
    <w:rsid w:val="00DF222A"/>
    <w:rsid w:val="00DF28AF"/>
    <w:rsid w:val="00DF4CE2"/>
    <w:rsid w:val="00DF6048"/>
    <w:rsid w:val="00DF6CAB"/>
    <w:rsid w:val="00DF6EE0"/>
    <w:rsid w:val="00DF7383"/>
    <w:rsid w:val="00DF76A7"/>
    <w:rsid w:val="00E0057C"/>
    <w:rsid w:val="00E005E8"/>
    <w:rsid w:val="00E007B9"/>
    <w:rsid w:val="00E0100B"/>
    <w:rsid w:val="00E011C2"/>
    <w:rsid w:val="00E018BD"/>
    <w:rsid w:val="00E027FD"/>
    <w:rsid w:val="00E029B8"/>
    <w:rsid w:val="00E02D24"/>
    <w:rsid w:val="00E04E50"/>
    <w:rsid w:val="00E04E6B"/>
    <w:rsid w:val="00E050B6"/>
    <w:rsid w:val="00E05D8B"/>
    <w:rsid w:val="00E05EEA"/>
    <w:rsid w:val="00E06364"/>
    <w:rsid w:val="00E06EC3"/>
    <w:rsid w:val="00E07133"/>
    <w:rsid w:val="00E1014E"/>
    <w:rsid w:val="00E1146E"/>
    <w:rsid w:val="00E121D4"/>
    <w:rsid w:val="00E12DE9"/>
    <w:rsid w:val="00E13314"/>
    <w:rsid w:val="00E13362"/>
    <w:rsid w:val="00E13400"/>
    <w:rsid w:val="00E145AC"/>
    <w:rsid w:val="00E14B92"/>
    <w:rsid w:val="00E1518C"/>
    <w:rsid w:val="00E161C8"/>
    <w:rsid w:val="00E16713"/>
    <w:rsid w:val="00E17263"/>
    <w:rsid w:val="00E172F8"/>
    <w:rsid w:val="00E20551"/>
    <w:rsid w:val="00E20E41"/>
    <w:rsid w:val="00E20F62"/>
    <w:rsid w:val="00E21088"/>
    <w:rsid w:val="00E2147A"/>
    <w:rsid w:val="00E21E67"/>
    <w:rsid w:val="00E22F3F"/>
    <w:rsid w:val="00E237B8"/>
    <w:rsid w:val="00E23A3E"/>
    <w:rsid w:val="00E2445E"/>
    <w:rsid w:val="00E24926"/>
    <w:rsid w:val="00E25034"/>
    <w:rsid w:val="00E27803"/>
    <w:rsid w:val="00E27C0B"/>
    <w:rsid w:val="00E27C12"/>
    <w:rsid w:val="00E27DE7"/>
    <w:rsid w:val="00E3064A"/>
    <w:rsid w:val="00E30BA5"/>
    <w:rsid w:val="00E31337"/>
    <w:rsid w:val="00E330F7"/>
    <w:rsid w:val="00E3360D"/>
    <w:rsid w:val="00E35137"/>
    <w:rsid w:val="00E35D4F"/>
    <w:rsid w:val="00E370FD"/>
    <w:rsid w:val="00E37A24"/>
    <w:rsid w:val="00E414BB"/>
    <w:rsid w:val="00E42414"/>
    <w:rsid w:val="00E442C8"/>
    <w:rsid w:val="00E4453D"/>
    <w:rsid w:val="00E44AD9"/>
    <w:rsid w:val="00E45048"/>
    <w:rsid w:val="00E45456"/>
    <w:rsid w:val="00E45B41"/>
    <w:rsid w:val="00E45CBD"/>
    <w:rsid w:val="00E46E24"/>
    <w:rsid w:val="00E46F5B"/>
    <w:rsid w:val="00E4740B"/>
    <w:rsid w:val="00E5049E"/>
    <w:rsid w:val="00E50787"/>
    <w:rsid w:val="00E5097A"/>
    <w:rsid w:val="00E52A41"/>
    <w:rsid w:val="00E53A0B"/>
    <w:rsid w:val="00E53BAC"/>
    <w:rsid w:val="00E5466F"/>
    <w:rsid w:val="00E54BDD"/>
    <w:rsid w:val="00E555BD"/>
    <w:rsid w:val="00E55EC2"/>
    <w:rsid w:val="00E56DE9"/>
    <w:rsid w:val="00E57045"/>
    <w:rsid w:val="00E57784"/>
    <w:rsid w:val="00E6047A"/>
    <w:rsid w:val="00E614BB"/>
    <w:rsid w:val="00E618A7"/>
    <w:rsid w:val="00E61DDE"/>
    <w:rsid w:val="00E6234F"/>
    <w:rsid w:val="00E65382"/>
    <w:rsid w:val="00E655AA"/>
    <w:rsid w:val="00E65E3F"/>
    <w:rsid w:val="00E661FE"/>
    <w:rsid w:val="00E66A46"/>
    <w:rsid w:val="00E670C6"/>
    <w:rsid w:val="00E67718"/>
    <w:rsid w:val="00E67E0D"/>
    <w:rsid w:val="00E703AA"/>
    <w:rsid w:val="00E70462"/>
    <w:rsid w:val="00E70491"/>
    <w:rsid w:val="00E70C22"/>
    <w:rsid w:val="00E715B4"/>
    <w:rsid w:val="00E718F9"/>
    <w:rsid w:val="00E71984"/>
    <w:rsid w:val="00E71C0E"/>
    <w:rsid w:val="00E72486"/>
    <w:rsid w:val="00E72504"/>
    <w:rsid w:val="00E72BAA"/>
    <w:rsid w:val="00E73B16"/>
    <w:rsid w:val="00E73F24"/>
    <w:rsid w:val="00E74999"/>
    <w:rsid w:val="00E74EDB"/>
    <w:rsid w:val="00E7528F"/>
    <w:rsid w:val="00E7662E"/>
    <w:rsid w:val="00E7765E"/>
    <w:rsid w:val="00E7769C"/>
    <w:rsid w:val="00E818F2"/>
    <w:rsid w:val="00E81D7D"/>
    <w:rsid w:val="00E82286"/>
    <w:rsid w:val="00E82F64"/>
    <w:rsid w:val="00E831CF"/>
    <w:rsid w:val="00E844F0"/>
    <w:rsid w:val="00E87429"/>
    <w:rsid w:val="00E90828"/>
    <w:rsid w:val="00E9242E"/>
    <w:rsid w:val="00E937BB"/>
    <w:rsid w:val="00E93F30"/>
    <w:rsid w:val="00E94F72"/>
    <w:rsid w:val="00E959E1"/>
    <w:rsid w:val="00E95C18"/>
    <w:rsid w:val="00E9669B"/>
    <w:rsid w:val="00E9714E"/>
    <w:rsid w:val="00E97C51"/>
    <w:rsid w:val="00EA08E7"/>
    <w:rsid w:val="00EA0EF8"/>
    <w:rsid w:val="00EA14CC"/>
    <w:rsid w:val="00EA1A80"/>
    <w:rsid w:val="00EA274D"/>
    <w:rsid w:val="00EA2AD4"/>
    <w:rsid w:val="00EA2D85"/>
    <w:rsid w:val="00EA50A5"/>
    <w:rsid w:val="00EA50BB"/>
    <w:rsid w:val="00EA5E1F"/>
    <w:rsid w:val="00EA640F"/>
    <w:rsid w:val="00EA712F"/>
    <w:rsid w:val="00EA719D"/>
    <w:rsid w:val="00EA73D0"/>
    <w:rsid w:val="00EB0201"/>
    <w:rsid w:val="00EB192C"/>
    <w:rsid w:val="00EB258C"/>
    <w:rsid w:val="00EB49A6"/>
    <w:rsid w:val="00EB4D2E"/>
    <w:rsid w:val="00EB62BB"/>
    <w:rsid w:val="00EB72DE"/>
    <w:rsid w:val="00EC018C"/>
    <w:rsid w:val="00EC1C8E"/>
    <w:rsid w:val="00EC5BD3"/>
    <w:rsid w:val="00EC6114"/>
    <w:rsid w:val="00EC6AC4"/>
    <w:rsid w:val="00ED01CF"/>
    <w:rsid w:val="00ED0674"/>
    <w:rsid w:val="00ED0B59"/>
    <w:rsid w:val="00ED1C45"/>
    <w:rsid w:val="00ED2826"/>
    <w:rsid w:val="00ED2A18"/>
    <w:rsid w:val="00ED2B97"/>
    <w:rsid w:val="00ED31EF"/>
    <w:rsid w:val="00ED3281"/>
    <w:rsid w:val="00ED3FA5"/>
    <w:rsid w:val="00ED4470"/>
    <w:rsid w:val="00ED45E1"/>
    <w:rsid w:val="00ED4DC7"/>
    <w:rsid w:val="00ED5296"/>
    <w:rsid w:val="00ED53A8"/>
    <w:rsid w:val="00ED64C8"/>
    <w:rsid w:val="00ED6A72"/>
    <w:rsid w:val="00ED71EB"/>
    <w:rsid w:val="00ED74AE"/>
    <w:rsid w:val="00ED7CA4"/>
    <w:rsid w:val="00EE0D4B"/>
    <w:rsid w:val="00EE1968"/>
    <w:rsid w:val="00EE1BEC"/>
    <w:rsid w:val="00EE1F72"/>
    <w:rsid w:val="00EE30D2"/>
    <w:rsid w:val="00EE372F"/>
    <w:rsid w:val="00EE403B"/>
    <w:rsid w:val="00EE45B2"/>
    <w:rsid w:val="00EE4CE2"/>
    <w:rsid w:val="00EE5B0B"/>
    <w:rsid w:val="00EE6207"/>
    <w:rsid w:val="00EE6750"/>
    <w:rsid w:val="00EE6D0D"/>
    <w:rsid w:val="00EE6F87"/>
    <w:rsid w:val="00EF03B3"/>
    <w:rsid w:val="00EF16D3"/>
    <w:rsid w:val="00EF27E0"/>
    <w:rsid w:val="00EF2DEB"/>
    <w:rsid w:val="00EF322A"/>
    <w:rsid w:val="00EF348E"/>
    <w:rsid w:val="00EF36E2"/>
    <w:rsid w:val="00EF3FA5"/>
    <w:rsid w:val="00EF4677"/>
    <w:rsid w:val="00EF6C6F"/>
    <w:rsid w:val="00EF7044"/>
    <w:rsid w:val="00EF70E8"/>
    <w:rsid w:val="00EF719B"/>
    <w:rsid w:val="00EF7828"/>
    <w:rsid w:val="00EF7ABC"/>
    <w:rsid w:val="00F0020A"/>
    <w:rsid w:val="00F017C1"/>
    <w:rsid w:val="00F01E62"/>
    <w:rsid w:val="00F0239B"/>
    <w:rsid w:val="00F0358D"/>
    <w:rsid w:val="00F0491D"/>
    <w:rsid w:val="00F05D12"/>
    <w:rsid w:val="00F06E9B"/>
    <w:rsid w:val="00F1015F"/>
    <w:rsid w:val="00F102F6"/>
    <w:rsid w:val="00F10562"/>
    <w:rsid w:val="00F10730"/>
    <w:rsid w:val="00F11519"/>
    <w:rsid w:val="00F11E85"/>
    <w:rsid w:val="00F12353"/>
    <w:rsid w:val="00F12F25"/>
    <w:rsid w:val="00F1365C"/>
    <w:rsid w:val="00F146FE"/>
    <w:rsid w:val="00F178D0"/>
    <w:rsid w:val="00F17992"/>
    <w:rsid w:val="00F20649"/>
    <w:rsid w:val="00F2094D"/>
    <w:rsid w:val="00F20E93"/>
    <w:rsid w:val="00F21C0E"/>
    <w:rsid w:val="00F221F2"/>
    <w:rsid w:val="00F22C30"/>
    <w:rsid w:val="00F22E16"/>
    <w:rsid w:val="00F24972"/>
    <w:rsid w:val="00F259A0"/>
    <w:rsid w:val="00F25FA7"/>
    <w:rsid w:val="00F265E1"/>
    <w:rsid w:val="00F26D1F"/>
    <w:rsid w:val="00F26F95"/>
    <w:rsid w:val="00F274E7"/>
    <w:rsid w:val="00F300FF"/>
    <w:rsid w:val="00F328E4"/>
    <w:rsid w:val="00F333B4"/>
    <w:rsid w:val="00F33A8C"/>
    <w:rsid w:val="00F343E6"/>
    <w:rsid w:val="00F34A9D"/>
    <w:rsid w:val="00F350ED"/>
    <w:rsid w:val="00F35FE7"/>
    <w:rsid w:val="00F36A2E"/>
    <w:rsid w:val="00F36CE1"/>
    <w:rsid w:val="00F36D11"/>
    <w:rsid w:val="00F40523"/>
    <w:rsid w:val="00F40A2C"/>
    <w:rsid w:val="00F42279"/>
    <w:rsid w:val="00F422ED"/>
    <w:rsid w:val="00F4286A"/>
    <w:rsid w:val="00F432D8"/>
    <w:rsid w:val="00F433A6"/>
    <w:rsid w:val="00F440AC"/>
    <w:rsid w:val="00F44104"/>
    <w:rsid w:val="00F4431B"/>
    <w:rsid w:val="00F448EE"/>
    <w:rsid w:val="00F450A1"/>
    <w:rsid w:val="00F459E9"/>
    <w:rsid w:val="00F45A53"/>
    <w:rsid w:val="00F46C2D"/>
    <w:rsid w:val="00F478C7"/>
    <w:rsid w:val="00F50C92"/>
    <w:rsid w:val="00F5106F"/>
    <w:rsid w:val="00F51F18"/>
    <w:rsid w:val="00F532A2"/>
    <w:rsid w:val="00F53397"/>
    <w:rsid w:val="00F53A9A"/>
    <w:rsid w:val="00F53E8F"/>
    <w:rsid w:val="00F54A1C"/>
    <w:rsid w:val="00F54BD1"/>
    <w:rsid w:val="00F54E62"/>
    <w:rsid w:val="00F54F3C"/>
    <w:rsid w:val="00F552B7"/>
    <w:rsid w:val="00F55B42"/>
    <w:rsid w:val="00F55C91"/>
    <w:rsid w:val="00F55DB1"/>
    <w:rsid w:val="00F56DC3"/>
    <w:rsid w:val="00F573C1"/>
    <w:rsid w:val="00F60102"/>
    <w:rsid w:val="00F60858"/>
    <w:rsid w:val="00F6171D"/>
    <w:rsid w:val="00F61F7D"/>
    <w:rsid w:val="00F629A5"/>
    <w:rsid w:val="00F63AE9"/>
    <w:rsid w:val="00F64118"/>
    <w:rsid w:val="00F64AE7"/>
    <w:rsid w:val="00F64DAB"/>
    <w:rsid w:val="00F650D3"/>
    <w:rsid w:val="00F6588F"/>
    <w:rsid w:val="00F65D46"/>
    <w:rsid w:val="00F66FB4"/>
    <w:rsid w:val="00F672DE"/>
    <w:rsid w:val="00F67A9F"/>
    <w:rsid w:val="00F67D2A"/>
    <w:rsid w:val="00F70B38"/>
    <w:rsid w:val="00F71C77"/>
    <w:rsid w:val="00F73D65"/>
    <w:rsid w:val="00F73E34"/>
    <w:rsid w:val="00F75384"/>
    <w:rsid w:val="00F75BD4"/>
    <w:rsid w:val="00F77130"/>
    <w:rsid w:val="00F77475"/>
    <w:rsid w:val="00F80C0A"/>
    <w:rsid w:val="00F812D7"/>
    <w:rsid w:val="00F81541"/>
    <w:rsid w:val="00F81775"/>
    <w:rsid w:val="00F82EEC"/>
    <w:rsid w:val="00F83E0C"/>
    <w:rsid w:val="00F86A1F"/>
    <w:rsid w:val="00F872D5"/>
    <w:rsid w:val="00F87669"/>
    <w:rsid w:val="00F90200"/>
    <w:rsid w:val="00F90785"/>
    <w:rsid w:val="00F91234"/>
    <w:rsid w:val="00F91422"/>
    <w:rsid w:val="00F9175E"/>
    <w:rsid w:val="00F91ACE"/>
    <w:rsid w:val="00F91AD9"/>
    <w:rsid w:val="00F922C0"/>
    <w:rsid w:val="00F92613"/>
    <w:rsid w:val="00F93F3C"/>
    <w:rsid w:val="00F941F2"/>
    <w:rsid w:val="00F95D8B"/>
    <w:rsid w:val="00F960E0"/>
    <w:rsid w:val="00F97671"/>
    <w:rsid w:val="00F9780C"/>
    <w:rsid w:val="00F97E55"/>
    <w:rsid w:val="00FA087E"/>
    <w:rsid w:val="00FA18B7"/>
    <w:rsid w:val="00FA1D7C"/>
    <w:rsid w:val="00FA7A6B"/>
    <w:rsid w:val="00FB0876"/>
    <w:rsid w:val="00FB0CB0"/>
    <w:rsid w:val="00FB14AC"/>
    <w:rsid w:val="00FB16DA"/>
    <w:rsid w:val="00FB1F39"/>
    <w:rsid w:val="00FB293E"/>
    <w:rsid w:val="00FB3332"/>
    <w:rsid w:val="00FB3A15"/>
    <w:rsid w:val="00FB3FDE"/>
    <w:rsid w:val="00FB4262"/>
    <w:rsid w:val="00FB577F"/>
    <w:rsid w:val="00FB7B0E"/>
    <w:rsid w:val="00FC1220"/>
    <w:rsid w:val="00FC280C"/>
    <w:rsid w:val="00FC446A"/>
    <w:rsid w:val="00FC55A1"/>
    <w:rsid w:val="00FC57B2"/>
    <w:rsid w:val="00FC5902"/>
    <w:rsid w:val="00FC6011"/>
    <w:rsid w:val="00FC6279"/>
    <w:rsid w:val="00FC63D6"/>
    <w:rsid w:val="00FC6A2E"/>
    <w:rsid w:val="00FC760A"/>
    <w:rsid w:val="00FC7EA7"/>
    <w:rsid w:val="00FD0B83"/>
    <w:rsid w:val="00FD12DB"/>
    <w:rsid w:val="00FD1AEA"/>
    <w:rsid w:val="00FD1CED"/>
    <w:rsid w:val="00FD2A3D"/>
    <w:rsid w:val="00FD321B"/>
    <w:rsid w:val="00FD3314"/>
    <w:rsid w:val="00FD37D8"/>
    <w:rsid w:val="00FD3FEC"/>
    <w:rsid w:val="00FD476C"/>
    <w:rsid w:val="00FD487E"/>
    <w:rsid w:val="00FD5D6F"/>
    <w:rsid w:val="00FD6488"/>
    <w:rsid w:val="00FE07F1"/>
    <w:rsid w:val="00FE0C1B"/>
    <w:rsid w:val="00FE0C55"/>
    <w:rsid w:val="00FE1A37"/>
    <w:rsid w:val="00FE1BD0"/>
    <w:rsid w:val="00FE1DE5"/>
    <w:rsid w:val="00FE20D0"/>
    <w:rsid w:val="00FE284C"/>
    <w:rsid w:val="00FE2AF3"/>
    <w:rsid w:val="00FE30DB"/>
    <w:rsid w:val="00FE3471"/>
    <w:rsid w:val="00FE3A80"/>
    <w:rsid w:val="00FE3F3F"/>
    <w:rsid w:val="00FE44EE"/>
    <w:rsid w:val="00FE4EE1"/>
    <w:rsid w:val="00FE59A6"/>
    <w:rsid w:val="00FE5E95"/>
    <w:rsid w:val="00FE6998"/>
    <w:rsid w:val="00FE70DE"/>
    <w:rsid w:val="00FE7BA7"/>
    <w:rsid w:val="00FE7CC5"/>
    <w:rsid w:val="00FF0900"/>
    <w:rsid w:val="00FF1119"/>
    <w:rsid w:val="00FF1BA8"/>
    <w:rsid w:val="00FF22BC"/>
    <w:rsid w:val="00FF22F8"/>
    <w:rsid w:val="00FF233E"/>
    <w:rsid w:val="00FF285C"/>
    <w:rsid w:val="00FF36B4"/>
    <w:rsid w:val="00FF3E85"/>
    <w:rsid w:val="00FF40E5"/>
    <w:rsid w:val="00FF55D0"/>
    <w:rsid w:val="00FF5E9B"/>
    <w:rsid w:val="00FF6DDE"/>
    <w:rsid w:val="00FF71EA"/>
    <w:rsid w:val="00FF7F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47A29E"/>
  <w15:chartTrackingRefBased/>
  <w15:docId w15:val="{35C3CD11-414D-4F22-AF14-CEEFD4D2D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E7C"/>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3C2E7C"/>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3C2E7C"/>
    <w:pPr>
      <w:outlineLvl w:val="1"/>
    </w:pPr>
    <w:rPr>
      <w:sz w:val="28"/>
    </w:rPr>
  </w:style>
  <w:style w:type="paragraph" w:styleId="Heading3">
    <w:name w:val="heading 3"/>
    <w:basedOn w:val="Normal"/>
    <w:next w:val="Normal"/>
    <w:link w:val="Heading3Char"/>
    <w:uiPriority w:val="9"/>
    <w:unhideWhenUsed/>
    <w:qFormat/>
    <w:rsid w:val="003C2E7C"/>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3C2E7C"/>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3C2E7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3C2E7C"/>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3C2E7C"/>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3C2E7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3C2E7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7C"/>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3C2E7C"/>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3C2E7C"/>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3C2E7C"/>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3C2E7C"/>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3C2E7C"/>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3C2E7C"/>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3C2E7C"/>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C2E7C"/>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3C2E7C"/>
    <w:pPr>
      <w:ind w:left="862" w:right="862"/>
      <w:jc w:val="center"/>
    </w:pPr>
    <w:rPr>
      <w:i/>
      <w:iCs/>
      <w:color w:val="404040" w:themeColor="text1" w:themeTint="BF"/>
    </w:rPr>
  </w:style>
  <w:style w:type="character" w:customStyle="1" w:styleId="QuoteChar">
    <w:name w:val="Quote Char"/>
    <w:basedOn w:val="DefaultParagraphFont"/>
    <w:link w:val="Quote"/>
    <w:uiPriority w:val="29"/>
    <w:rsid w:val="003C2E7C"/>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3C2E7C"/>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3C2E7C"/>
    <w:pPr>
      <w:tabs>
        <w:tab w:val="center" w:pos="4320"/>
        <w:tab w:val="right" w:pos="8640"/>
      </w:tabs>
    </w:pPr>
  </w:style>
  <w:style w:type="character" w:customStyle="1" w:styleId="HeaderChar">
    <w:name w:val="Header Char"/>
    <w:basedOn w:val="DefaultParagraphFont"/>
    <w:link w:val="Header"/>
    <w:uiPriority w:val="99"/>
    <w:rsid w:val="003C2E7C"/>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3C2E7C"/>
    <w:pPr>
      <w:tabs>
        <w:tab w:val="center" w:pos="4320"/>
        <w:tab w:val="right" w:pos="8640"/>
      </w:tabs>
    </w:pPr>
  </w:style>
  <w:style w:type="character" w:customStyle="1" w:styleId="FooterChar">
    <w:name w:val="Footer Char"/>
    <w:basedOn w:val="DefaultParagraphFont"/>
    <w:link w:val="Footer"/>
    <w:uiPriority w:val="99"/>
    <w:rsid w:val="003C2E7C"/>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3C2E7C"/>
    <w:rPr>
      <w:noProof w:val="0"/>
    </w:rPr>
  </w:style>
  <w:style w:type="character" w:styleId="Hyperlink">
    <w:name w:val="Hyperlink"/>
    <w:basedOn w:val="DefaultParagraphFont"/>
    <w:uiPriority w:val="99"/>
    <w:unhideWhenUsed/>
    <w:rsid w:val="003C2E7C"/>
    <w:rPr>
      <w:noProof w:val="0"/>
      <w:color w:val="467886" w:themeColor="hyperlink"/>
      <w:u w:val="single"/>
    </w:rPr>
  </w:style>
  <w:style w:type="paragraph" w:styleId="Revision">
    <w:name w:val="Revision"/>
    <w:hidden/>
    <w:uiPriority w:val="99"/>
    <w:semiHidden/>
    <w:rsid w:val="003C2E7C"/>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3C2E7C"/>
    <w:pPr>
      <w:spacing w:after="120"/>
    </w:pPr>
    <w:rPr>
      <w:b/>
      <w:bCs/>
      <w:color w:val="FFFFFF"/>
      <w:sz w:val="32"/>
      <w:szCs w:val="32"/>
    </w:rPr>
  </w:style>
  <w:style w:type="paragraph" w:customStyle="1" w:styleId="Headline">
    <w:name w:val="Headline"/>
    <w:basedOn w:val="Normal"/>
    <w:next w:val="Normal"/>
    <w:link w:val="HeadlineChar"/>
    <w:qFormat/>
    <w:rsid w:val="003C2E7C"/>
    <w:rPr>
      <w:rFonts w:ascii="Segoe UI Semilight" w:hAnsi="Segoe UI Semilight" w:cs="Segoe UI Semilight"/>
      <w:b/>
      <w:bCs/>
      <w:color w:val="FFFFFF"/>
      <w:sz w:val="40"/>
      <w:szCs w:val="40"/>
    </w:rPr>
  </w:style>
  <w:style w:type="paragraph" w:customStyle="1" w:styleId="ExhibitTitle">
    <w:name w:val="Exhibit Title"/>
    <w:basedOn w:val="Normal"/>
    <w:qFormat/>
    <w:rsid w:val="003C2E7C"/>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3C2E7C"/>
    <w:pPr>
      <w:shd w:val="clear" w:color="auto" w:fill="D6E2FA"/>
      <w:spacing w:after="0"/>
    </w:pPr>
    <w:rPr>
      <w:color w:val="595959" w:themeColor="text1" w:themeTint="A6"/>
      <w:sz w:val="18"/>
    </w:rPr>
  </w:style>
  <w:style w:type="paragraph" w:customStyle="1" w:styleId="ExhibitSource">
    <w:name w:val="Exhibit Source"/>
    <w:next w:val="Normal"/>
    <w:qFormat/>
    <w:rsid w:val="003C2E7C"/>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rsid w:val="003C2E7C"/>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3C2E7C"/>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3C2E7C"/>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3C2E7C"/>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3C2E7C"/>
    <w:rPr>
      <w:rFonts w:ascii="Segoe UI" w:hAnsi="Segoe UI" w:cs="Segoe UI"/>
      <w:noProof w:val="0"/>
      <w:color w:val="000000" w:themeColor="text1"/>
    </w:rPr>
  </w:style>
  <w:style w:type="paragraph" w:customStyle="1" w:styleId="Summary">
    <w:name w:val="Summary"/>
    <w:basedOn w:val="Normal"/>
    <w:link w:val="SummaryChar"/>
    <w:qFormat/>
    <w:rsid w:val="003C2E7C"/>
    <w:pPr>
      <w:numPr>
        <w:numId w:val="1"/>
      </w:numPr>
      <w:ind w:left="1797" w:hanging="357"/>
    </w:pPr>
    <w:rPr>
      <w:kern w:val="2"/>
      <w:sz w:val="22"/>
      <w14:ligatures w14:val="standardContextual"/>
    </w:rPr>
  </w:style>
  <w:style w:type="paragraph" w:customStyle="1" w:styleId="TableData">
    <w:name w:val="Table Data"/>
    <w:link w:val="TableDataChar"/>
    <w:qFormat/>
    <w:rsid w:val="003C2E7C"/>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3C2E7C"/>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3C2E7C"/>
    <w:rPr>
      <w:rFonts w:ascii="Segoe UI Semilight" w:hAnsi="Segoe UI Semilight" w:cs="Segoe UI Semilight"/>
      <w:b/>
      <w:bCs/>
      <w:noProof w:val="0"/>
      <w:color w:val="FFFFFF"/>
      <w:kern w:val="0"/>
      <w:sz w:val="40"/>
      <w:szCs w:val="40"/>
      <w14:ligatures w14:val="none"/>
    </w:rPr>
  </w:style>
  <w:style w:type="paragraph" w:customStyle="1" w:styleId="PublishDate">
    <w:name w:val="Publish Date"/>
    <w:basedOn w:val="Normal"/>
    <w:link w:val="PublishDateChar"/>
    <w:qFormat/>
    <w:rsid w:val="003C2E7C"/>
    <w:pPr>
      <w:spacing w:before="0" w:after="0"/>
      <w:jc w:val="right"/>
    </w:pPr>
    <w:rPr>
      <w:color w:val="003469"/>
      <w:sz w:val="24"/>
      <w:szCs w:val="24"/>
    </w:rPr>
  </w:style>
  <w:style w:type="paragraph" w:customStyle="1" w:styleId="Author">
    <w:name w:val="Author"/>
    <w:basedOn w:val="Bullet"/>
    <w:link w:val="AuthorChar"/>
    <w:qFormat/>
    <w:rsid w:val="003C2E7C"/>
    <w:pPr>
      <w:numPr>
        <w:numId w:val="0"/>
      </w:numPr>
      <w:spacing w:after="0" w:line="240" w:lineRule="auto"/>
    </w:pPr>
    <w:rPr>
      <w:color w:val="7F7F7F" w:themeColor="text1" w:themeTint="80"/>
      <w:szCs w:val="22"/>
    </w:rPr>
  </w:style>
  <w:style w:type="character" w:customStyle="1" w:styleId="PublishDateChar">
    <w:name w:val="Publish Date Char"/>
    <w:basedOn w:val="DefaultParagraphFont"/>
    <w:link w:val="PublishDate"/>
    <w:rsid w:val="003C2E7C"/>
    <w:rPr>
      <w:rFonts w:ascii="Segoe UI" w:hAnsi="Segoe UI" w:cs="Segoe UI"/>
      <w:noProof w:val="0"/>
      <w:color w:val="003469"/>
      <w:kern w:val="0"/>
      <w:sz w:val="24"/>
      <w:szCs w:val="24"/>
      <w14:ligatures w14:val="none"/>
    </w:rPr>
  </w:style>
  <w:style w:type="character" w:customStyle="1" w:styleId="AuthorChar">
    <w:name w:val="Author Char"/>
    <w:basedOn w:val="FooterChar"/>
    <w:link w:val="Author"/>
    <w:rsid w:val="003C2E7C"/>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3C2E7C"/>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3C2E7C"/>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3C2E7C"/>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3C2E7C"/>
    <w:rPr>
      <w:color w:val="003469"/>
    </w:rPr>
  </w:style>
  <w:style w:type="character" w:customStyle="1" w:styleId="RepeatingFooterChar">
    <w:name w:val="Repeating Footer Char"/>
    <w:basedOn w:val="FooterChar"/>
    <w:link w:val="RepeatingFooter"/>
    <w:rsid w:val="003C2E7C"/>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3C2E7C"/>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3C2E7C"/>
    <w:rPr>
      <w:b/>
      <w:bCs/>
      <w:noProof w:val="0"/>
    </w:rPr>
  </w:style>
  <w:style w:type="character" w:customStyle="1" w:styleId="Italics">
    <w:name w:val="Italics"/>
    <w:uiPriority w:val="1"/>
    <w:qFormat/>
    <w:rsid w:val="003C2E7C"/>
    <w:rPr>
      <w:i/>
      <w:iCs/>
      <w:noProof w:val="0"/>
    </w:rPr>
  </w:style>
  <w:style w:type="table" w:customStyle="1" w:styleId="TableGridHeader">
    <w:name w:val="Table Grid Header"/>
    <w:basedOn w:val="TableNormal"/>
    <w:uiPriority w:val="99"/>
    <w:rsid w:val="003C2E7C"/>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08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water.org.uk/news-views-publications/news/record-investment-average-household-water-bills-rise-ps33-year-april" TargetMode="External"/><Relationship Id="rId26" Type="http://schemas.openxmlformats.org/officeDocument/2006/relationships/image" Target="media/image12.svg"/><Relationship Id="rId21" Type="http://schemas.openxmlformats.org/officeDocument/2006/relationships/image" Target="media/image10.svg"/><Relationship Id="rId34" Type="http://schemas.openxmlformats.org/officeDocument/2006/relationships/hyperlink" Target="https://my.oxfordeconomics.com/reportaction/1edD7dEe671A458ba14464/Toc" TargetMode="Externa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hyperlink" Target="https://www.bankofengland.co.uk/agents-summary/2026/february-2026"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9.png"/><Relationship Id="rId29" Type="http://schemas.openxmlformats.org/officeDocument/2006/relationships/hyperlink" Target="https://www.bankofengland.co.uk/monetary-policy-report/2026/february-202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hyperlink" Target="https://www.gov.uk/government/news/what-does-the-autumn-budget-mean-for-your-energy-bills" TargetMode="External"/><Relationship Id="rId32" Type="http://schemas.openxmlformats.org/officeDocument/2006/relationships/hyperlink" Target="https://www.bankofengland.co.uk/decision-maker-panel/2026/january-2026"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www.ofgem.gov.uk/press-release/energy-price-cap-will-fall-7-april" TargetMode="External"/><Relationship Id="rId28" Type="http://schemas.openxmlformats.org/officeDocument/2006/relationships/hyperlink" Target="https://www.federalreserve.gov/newsevents/speech/files/yellen20170926a.pdf" TargetMode="External"/><Relationship Id="rId36"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yperlink" Target="https://www.gov.uk/government/news/first-rail-freeze-in-30-years-to-ease-the-cost-of-living" TargetMode="External"/><Relationship Id="rId31" Type="http://schemas.openxmlformats.org/officeDocument/2006/relationships/image" Target="media/image14.sv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yperlink" Target="https://www.gov.uk/government/publications/telecoms-consumer-charter/telecoms-consumer-charter" TargetMode="External"/><Relationship Id="rId27" Type="http://schemas.openxmlformats.org/officeDocument/2006/relationships/hyperlink" Target="https://www.bankofengland.co.uk/agents-summary/2026/february-2026" TargetMode="External"/><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2F4D8F69-52F7-46F2-B449-68A76BD1E58B}"/>
      </w:docPartPr>
      <w:docPartBody>
        <w:p w:rsidR="00370ECB" w:rsidRDefault="009062DF">
          <w:r w:rsidRPr="008E6963">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2DF"/>
    <w:rsid w:val="00033625"/>
    <w:rsid w:val="0005409C"/>
    <w:rsid w:val="001166AD"/>
    <w:rsid w:val="00120433"/>
    <w:rsid w:val="00126060"/>
    <w:rsid w:val="001C3E22"/>
    <w:rsid w:val="001F6742"/>
    <w:rsid w:val="00240B0C"/>
    <w:rsid w:val="002E61AE"/>
    <w:rsid w:val="002F1B09"/>
    <w:rsid w:val="00316456"/>
    <w:rsid w:val="00370ECB"/>
    <w:rsid w:val="003775D9"/>
    <w:rsid w:val="00417F0E"/>
    <w:rsid w:val="00427CA1"/>
    <w:rsid w:val="004A0B79"/>
    <w:rsid w:val="004F775F"/>
    <w:rsid w:val="00514C7F"/>
    <w:rsid w:val="00525655"/>
    <w:rsid w:val="005327A6"/>
    <w:rsid w:val="005A63C0"/>
    <w:rsid w:val="00621F28"/>
    <w:rsid w:val="0062511D"/>
    <w:rsid w:val="00770E85"/>
    <w:rsid w:val="00777CB5"/>
    <w:rsid w:val="007C0C9A"/>
    <w:rsid w:val="007D1FBD"/>
    <w:rsid w:val="00837284"/>
    <w:rsid w:val="00863B0C"/>
    <w:rsid w:val="00870ED2"/>
    <w:rsid w:val="008E47B9"/>
    <w:rsid w:val="009062DF"/>
    <w:rsid w:val="00952DCD"/>
    <w:rsid w:val="00986A50"/>
    <w:rsid w:val="00A35820"/>
    <w:rsid w:val="00AC519C"/>
    <w:rsid w:val="00B754AD"/>
    <w:rsid w:val="00C07B27"/>
    <w:rsid w:val="00C80795"/>
    <w:rsid w:val="00C925ED"/>
    <w:rsid w:val="00C93F33"/>
    <w:rsid w:val="00D0585E"/>
    <w:rsid w:val="00D63771"/>
    <w:rsid w:val="00DA1725"/>
    <w:rsid w:val="00DE615B"/>
    <w:rsid w:val="00DF16B5"/>
    <w:rsid w:val="00E06364"/>
    <w:rsid w:val="00E20551"/>
    <w:rsid w:val="00E45048"/>
    <w:rsid w:val="00E5097A"/>
    <w:rsid w:val="00E6234F"/>
    <w:rsid w:val="00EA274D"/>
    <w:rsid w:val="00EC6114"/>
    <w:rsid w:val="00ED2826"/>
    <w:rsid w:val="00F16E2C"/>
    <w:rsid w:val="00FB14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bad2983f189b08317ae7fe927a2f2b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f6587de4469ac49f2967b9bbb3170ea5"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05949354-52A7-48CC-8414-37A8B3127E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4D8BA8-682C-4896-A982-D948EDC10CDC}">
  <ds:schemaRefs>
    <ds:schemaRef ds:uri="http://schemas.microsoft.com/sharepoint/v3/contenttype/forms"/>
  </ds:schemaRefs>
</ds:datastoreItem>
</file>

<file path=customXml/itemProps3.xml><?xml version="1.0" encoding="utf-8"?>
<ds:datastoreItem xmlns:ds="http://schemas.openxmlformats.org/officeDocument/2006/customXml" ds:itemID="{22E79EC2-2DB0-4349-83F1-6BDAD5D76A31}">
  <ds:schemaRefs>
    <ds:schemaRef ds:uri="http://schemas.microsoft.com/office/2006/metadata/properties"/>
    <ds:schemaRef ds:uri="http://schemas.microsoft.com/office/infopath/2007/PartnerControls"/>
    <ds:schemaRef ds:uri="6ec33f61-c765-4e3b-9958-53c32fd1fd0b"/>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4</Pages>
  <Words>1963</Words>
  <Characters>10015</Characters>
  <Application>Microsoft Office Word</Application>
  <DocSecurity>0</DocSecurity>
  <Lines>131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34</cp:revision>
  <dcterms:created xsi:type="dcterms:W3CDTF">2026-02-24T20:18:00Z</dcterms:created>
  <dcterms:modified xsi:type="dcterms:W3CDTF">2026-02-25T16:33:00Z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2026-02-25T16:18:15.000Z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v0.8.2.0</vt:lpwstr>
  </property>
  <property fmtid="{D5CDD505-2E9C-101B-9397-08002B2CF9AE}" pid="10" name="OEP_ANALYST_FULLNAME">
    <vt:lpwstr>Edward Allenby</vt:lpwstr>
  </property>
  <property fmtid="{D5CDD505-2E9C-101B-9397-08002B2CF9AE}" pid="11" name="OEP_ANALYST_JOBTITLE">
    <vt:lpwstr>Senior UK Economist</vt:lpwstr>
  </property>
  <property fmtid="{D5CDD505-2E9C-101B-9397-08002B2CF9AE}" pid="12" name="OEP_ANALYST_EMAIL">
    <vt:lpwstr>eallenby@oxfordeconomics.com</vt:lpwstr>
  </property>
  <property fmtid="{D5CDD505-2E9C-101B-9397-08002B2CF9AE}" pid="13" name="OEP_AUTHORS">
    <vt:lpwstr>Edward Allenby|Senior UK Economist|eallenby@oxfordeconomics.com_x000d_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Themes:inflation,forecast,energy prices,monetary policy,consumption</vt:lpwstr>
  </property>
  <property fmtid="{D5CDD505-2E9C-101B-9397-08002B2CF9AE}" pid="16" name="OEP_KEY_THEMES">
    <vt:lpwstr>fiscal policy,financial markets,sovereign debt</vt:lpwstr>
  </property>
  <property fmtid="{D5CDD505-2E9C-101B-9397-08002B2CF9AE}" pid="17" name="ContentTypeId">
    <vt:lpwstr>0x01010009401BB7205AF745BAD4FA98BDE0B98F</vt:lpwstr>
  </property>
  <property fmtid="{D5CDD505-2E9C-101B-9397-08002B2CF9AE}" pid="18" name="OEP_PRODUCT_CODE">
    <vt:lpwstr>b44FAd8ce36A453fb3eBf8</vt:lpwstr>
  </property>
  <property fmtid="{D5CDD505-2E9C-101B-9397-08002B2CF9AE}" pid="19" name="OEP_PUBLISH_DATE">
    <vt:lpwstr/>
  </property>
  <property fmtid="{D5CDD505-2E9C-101B-9397-08002B2CF9AE}" pid="20" name="OEP_DATA_FILEPATH">
    <vt:lpwstr/>
  </property>
</Properties>
</file>