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4023E" w14:textId="6C793389" w:rsidR="007C22D4" w:rsidRDefault="00AF5270" w:rsidP="0048054B">
      <w:pPr>
        <w:pStyle w:val="Bullet"/>
      </w:pPr>
      <w:r>
        <w:t>Today's Spring Statement is likely to prove a stopgap ahead of a more comprehensive overhaul of UK fiscal policy in this autumn's Budget</w:t>
      </w:r>
      <w:r w:rsidR="0048054B">
        <w:t>.</w:t>
      </w:r>
    </w:p>
    <w:p w14:paraId="6637DB09" w14:textId="7047D969" w:rsidR="0048054B" w:rsidRDefault="00894721" w:rsidP="0048054B">
      <w:pPr>
        <w:pStyle w:val="Bullet"/>
      </w:pPr>
      <w:r>
        <w:t xml:space="preserve">The Chancellor blamed global instability for the deterioration in the </w:t>
      </w:r>
      <w:bookmarkStart w:id="0" w:name="_Hlk193888534"/>
      <w:r>
        <w:t>Office for Budget Responsibility</w:t>
      </w:r>
      <w:bookmarkEnd w:id="0"/>
      <w:r>
        <w:t>'s economic and fiscal forecasts</w:t>
      </w:r>
      <w:r w:rsidR="0048054B">
        <w:t>.</w:t>
      </w:r>
      <w:r>
        <w:t xml:space="preserve"> But the need to take remedial action was a consequence of leaving so little headroom in October's Budget</w:t>
      </w:r>
      <w:r w:rsidR="00F37ED7">
        <w:t>, and t</w:t>
      </w:r>
      <w:r>
        <w:t xml:space="preserve">he new plans leave </w:t>
      </w:r>
      <w:r w:rsidR="00B87483">
        <w:t xml:space="preserve">a </w:t>
      </w:r>
      <w:r>
        <w:t xml:space="preserve">similarly slim </w:t>
      </w:r>
      <w:r w:rsidR="00ED7270">
        <w:t>margin for error</w:t>
      </w:r>
      <w:r>
        <w:t xml:space="preserve"> in 2029-203</w:t>
      </w:r>
      <w:r w:rsidR="00F37ED7">
        <w:t>0.</w:t>
      </w:r>
    </w:p>
    <w:p w14:paraId="726F9D5B" w14:textId="4D87E58B" w:rsidR="007C22D4" w:rsidRDefault="007C22D4" w:rsidP="007C22D4">
      <w:pPr>
        <w:pStyle w:val="Bullet"/>
      </w:pPr>
      <w:r>
        <w:t xml:space="preserve">We already thought the </w:t>
      </w:r>
      <w:r w:rsidR="00CC74C5">
        <w:t>OBR</w:t>
      </w:r>
      <w:r>
        <w:t xml:space="preserve">'s potential output forecasts were too optimistic, and </w:t>
      </w:r>
      <w:r w:rsidR="00CC74C5">
        <w:t xml:space="preserve">today </w:t>
      </w:r>
      <w:r w:rsidR="007471E7">
        <w:t>it</w:t>
      </w:r>
      <w:r w:rsidR="00CC74C5">
        <w:t xml:space="preserve"> </w:t>
      </w:r>
      <w:r>
        <w:t xml:space="preserve">upgraded them further after incorporating the </w:t>
      </w:r>
      <w:r w:rsidR="006D1470">
        <w:t xml:space="preserve">impact of the </w:t>
      </w:r>
      <w:r>
        <w:t>government's planning reforms.</w:t>
      </w:r>
      <w:r w:rsidR="006D1470">
        <w:t xml:space="preserve"> After years of productivity growth disappointing, </w:t>
      </w:r>
      <w:r w:rsidR="00A6712F">
        <w:t xml:space="preserve">we think </w:t>
      </w:r>
      <w:r w:rsidR="006D1470">
        <w:t>th</w:t>
      </w:r>
      <w:r w:rsidR="00A6712F">
        <w:t>e risks are heavily skewed towards a worse outcome.</w:t>
      </w:r>
    </w:p>
    <w:p w14:paraId="67E8BCAF" w14:textId="108DBA66" w:rsidR="0048054B" w:rsidRDefault="00F37ED7" w:rsidP="0048054B">
      <w:pPr>
        <w:pStyle w:val="Bullet"/>
      </w:pPr>
      <w:r>
        <w:t xml:space="preserve">The new plans assume the government will </w:t>
      </w:r>
      <w:r w:rsidR="008F7506">
        <w:t xml:space="preserve">increase defence </w:t>
      </w:r>
      <w:r>
        <w:t>spend</w:t>
      </w:r>
      <w:r w:rsidR="008F7506">
        <w:t>ing to</w:t>
      </w:r>
      <w:r>
        <w:t xml:space="preserve"> 2.5% of GDP</w:t>
      </w:r>
      <w:r w:rsidR="00765224">
        <w:t>. But th</w:t>
      </w:r>
      <w:r w:rsidR="00784031">
        <w:t>e NATO</w:t>
      </w:r>
      <w:r w:rsidR="00765224">
        <w:t xml:space="preserve"> target will</w:t>
      </w:r>
      <w:r w:rsidR="00391447">
        <w:t xml:space="preserve"> likely</w:t>
      </w:r>
      <w:r w:rsidR="00765224">
        <w:t xml:space="preserve"> </w:t>
      </w:r>
      <w:r w:rsidR="00784031">
        <w:t>rise</w:t>
      </w:r>
      <w:r w:rsidR="00765224">
        <w:t xml:space="preserve"> to 3% or more,</w:t>
      </w:r>
      <w:r w:rsidR="00347A1F">
        <w:t xml:space="preserve"> forcing the government to choose between further tax rises</w:t>
      </w:r>
      <w:r w:rsidR="00F66298">
        <w:t xml:space="preserve">, </w:t>
      </w:r>
      <w:r w:rsidR="00347A1F">
        <w:t>greater spending restraint</w:t>
      </w:r>
      <w:r w:rsidR="00F66298">
        <w:t xml:space="preserve">, </w:t>
      </w:r>
      <w:r w:rsidR="00AA53F7" w:rsidRPr="00AA53F7">
        <w:t>or changing its fiscal rules yet again</w:t>
      </w:r>
      <w:r w:rsidR="00347A1F">
        <w:t>.</w:t>
      </w:r>
    </w:p>
    <w:p w14:paraId="39EEEE5E" w14:textId="4D6BB870" w:rsidR="0048054B" w:rsidRDefault="00540C09" w:rsidP="0048054B">
      <w:r>
        <w:t xml:space="preserve">Chancellor Rachel Reeves had promised that her government would only hold one fiscal event a year. </w:t>
      </w:r>
      <w:r w:rsidR="005D46A5">
        <w:t>In keeping with this promise,</w:t>
      </w:r>
      <w:r>
        <w:t xml:space="preserve"> today's Spring Statement contained no new tax announcements. But unfavourable forecast revisions from the Office for Budget Responsibility forced Reeves to </w:t>
      </w:r>
      <w:r w:rsidR="004E396D">
        <w:t>make a series of announcements on spending to remain compli</w:t>
      </w:r>
      <w:r w:rsidR="00AA461F">
        <w:t>a</w:t>
      </w:r>
      <w:r w:rsidR="004E396D">
        <w:t xml:space="preserve">nt with her </w:t>
      </w:r>
      <w:r w:rsidR="005A21FF">
        <w:t xml:space="preserve">fiscal </w:t>
      </w:r>
      <w:r w:rsidR="004E396D">
        <w:t>rules</w:t>
      </w:r>
      <w:r w:rsidR="00470440">
        <w:t xml:space="preserve"> with a decent margin for error.</w:t>
      </w:r>
    </w:p>
    <w:p w14:paraId="4C883BD9" w14:textId="7C6E237C" w:rsidR="00FD47D2" w:rsidRDefault="00E92F51" w:rsidP="0048054B">
      <w:r>
        <w:t>In the absence of policy changes, the OBR said the government would miss its borrowing rule by £</w:t>
      </w:r>
      <w:r w:rsidR="00750325">
        <w:t>4.1</w:t>
      </w:r>
      <w:r>
        <w:t xml:space="preserve">bn. This </w:t>
      </w:r>
      <w:r w:rsidR="004D4A41">
        <w:t>represented</w:t>
      </w:r>
      <w:r>
        <w:t xml:space="preserve"> a £1</w:t>
      </w:r>
      <w:r w:rsidR="00750325">
        <w:t>4</w:t>
      </w:r>
      <w:r>
        <w:t xml:space="preserve">bn increase in borrowing </w:t>
      </w:r>
      <w:r w:rsidR="00AA7817">
        <w:t>from</w:t>
      </w:r>
      <w:r>
        <w:t xml:space="preserve"> October's Budget, </w:t>
      </w:r>
      <w:r w:rsidR="00356C93">
        <w:t>mainly</w:t>
      </w:r>
      <w:r w:rsidR="001E1BFA">
        <w:t xml:space="preserve"> due to higher debt interest costs. </w:t>
      </w:r>
      <w:r w:rsidR="003F4F2F">
        <w:t xml:space="preserve">But the OBR was convinced to incorporate the impact of the government's planning reforms, which it said would increase potential output growth and tax receipts. </w:t>
      </w:r>
      <w:r w:rsidR="002048D3">
        <w:t xml:space="preserve">Swapping foreign aid for defence </w:t>
      </w:r>
      <w:r w:rsidR="00A913E8">
        <w:t xml:space="preserve">spending </w:t>
      </w:r>
      <w:r w:rsidR="002048D3">
        <w:t xml:space="preserve">further helped the arithmetic, as </w:t>
      </w:r>
      <w:hyperlink r:id="rId7" w:history="1">
        <w:r w:rsidR="00B7288B">
          <w:rPr>
            <w:rStyle w:val="Hyperlink"/>
          </w:rPr>
          <w:t>we had flagged it would</w:t>
        </w:r>
      </w:hyperlink>
      <w:r w:rsidR="00356C93">
        <w:t xml:space="preserve">. </w:t>
      </w:r>
      <w:r w:rsidR="00C110BC">
        <w:t>Adding in measures to reduce tax avoidance and recently announced</w:t>
      </w:r>
      <w:r w:rsidR="00356C93">
        <w:t xml:space="preserve"> </w:t>
      </w:r>
      <w:hyperlink r:id="rId8" w:history="1">
        <w:r w:rsidR="00356C93" w:rsidRPr="00C110BC">
          <w:rPr>
            <w:rStyle w:val="Hyperlink"/>
          </w:rPr>
          <w:t>welfare reforms</w:t>
        </w:r>
      </w:hyperlink>
      <w:r w:rsidR="00C110BC">
        <w:t xml:space="preserve"> restored</w:t>
      </w:r>
      <w:r w:rsidR="00356C93">
        <w:t xml:space="preserve"> </w:t>
      </w:r>
      <w:r w:rsidR="003F4F2F">
        <w:t xml:space="preserve">headroom to </w:t>
      </w:r>
      <w:r w:rsidR="002048D3">
        <w:t>the same</w:t>
      </w:r>
      <w:r w:rsidR="003F4F2F">
        <w:t xml:space="preserve"> £9.9bn </w:t>
      </w:r>
      <w:r w:rsidR="00356C93">
        <w:t>in October's Budget</w:t>
      </w:r>
      <w:r w:rsidR="003F4F2F">
        <w:t xml:space="preserve"> </w:t>
      </w:r>
      <w:r w:rsidR="0063266E">
        <w:t>(</w:t>
      </w:r>
      <w:r w:rsidR="00127766" w:rsidRPr="00127766">
        <w:rPr>
          <w:b/>
          <w:color w:val="003469"/>
        </w:rPr>
        <w:fldChar w:fldCharType="begin"/>
      </w:r>
      <w:r w:rsidR="00127766" w:rsidRPr="00127766">
        <w:rPr>
          <w:b/>
          <w:color w:val="003469"/>
        </w:rPr>
        <w:instrText xml:space="preserve">REF _Ref193898380 \h \* Charformat </w:instrText>
      </w:r>
      <w:r w:rsidR="00127766" w:rsidRPr="00127766">
        <w:rPr>
          <w:b/>
          <w:color w:val="003469"/>
        </w:rPr>
      </w:r>
      <w:r w:rsidR="00127766" w:rsidRPr="00127766">
        <w:rPr>
          <w:b/>
          <w:color w:val="003469"/>
        </w:rPr>
        <w:fldChar w:fldCharType="separate"/>
      </w:r>
      <w:r w:rsidR="00FD47D2" w:rsidRPr="00FD47D2">
        <w:rPr>
          <w:b/>
          <w:color w:val="003469"/>
        </w:rPr>
        <w:t>Chart 1</w:t>
      </w:r>
      <w:r w:rsidR="00127766" w:rsidRPr="00127766">
        <w:rPr>
          <w:b/>
          <w:color w:val="003469"/>
        </w:rPr>
        <w:fldChar w:fldCharType="end"/>
      </w:r>
      <w:r w:rsidR="0063266E">
        <w:t>).</w:t>
      </w:r>
    </w:p>
    <w:p w14:paraId="14AB86D7" w14:textId="3D450EB2" w:rsidR="0048054B" w:rsidRDefault="0048054B" w:rsidP="00FD47D2">
      <w:pPr>
        <w:pStyle w:val="ExhibitTitle"/>
        <w:jc w:val="center"/>
      </w:pPr>
      <w:bookmarkStart w:id="1" w:name="_Ref193898380"/>
      <w:r>
        <w:t xml:space="preserve">Chart </w:t>
      </w:r>
      <w:r>
        <w:fldChar w:fldCharType="begin"/>
      </w:r>
      <w:r w:rsidR="00FD47D2">
        <w:instrText>SEQ CHART</w:instrText>
      </w:r>
      <w:r>
        <w:fldChar w:fldCharType="separate"/>
      </w:r>
      <w:r w:rsidR="00FD47D2">
        <w:rPr>
          <w:noProof/>
        </w:rPr>
        <w:t>1</w:t>
      </w:r>
      <w:r>
        <w:fldChar w:fldCharType="end"/>
      </w:r>
      <w:bookmarkEnd w:id="1"/>
      <w:r>
        <w:t xml:space="preserve">: </w:t>
      </w:r>
      <w:r w:rsidR="00034A72">
        <w:t>Unfavourable OBR forecast changes forced the Chancellor into remedial action</w:t>
      </w:r>
    </w:p>
    <w:p w14:paraId="26DBFA71" w14:textId="4D6217E2" w:rsidR="00FD47D2" w:rsidRDefault="00FD47D2" w:rsidP="00FD47D2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473B20E1" wp14:editId="6B8886BC">
            <wp:extent cx="4006964" cy="3136016"/>
            <wp:effectExtent l="0" t="0" r="0" b="7620"/>
            <wp:docPr id="145376912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9125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88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1D8F" w14:textId="0C0CB41C" w:rsidR="0048054B" w:rsidRDefault="00FD47D2" w:rsidP="00FD47D2">
      <w:pPr>
        <w:pStyle w:val="ExhibitSource"/>
        <w:jc w:val="center"/>
      </w:pPr>
      <w:r>
        <w:t>Source: Office for Budget Responsibility</w:t>
      </w:r>
    </w:p>
    <w:p w14:paraId="78AF5AEB" w14:textId="4148D4AF" w:rsidR="0048054B" w:rsidRDefault="0048054B" w:rsidP="0048054B">
      <w:pPr>
        <w:pStyle w:val="ExhibitSource"/>
        <w:jc w:val="center"/>
        <w:sectPr w:rsidR="0048054B" w:rsidSect="00FD47D2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5636FD16" w14:textId="0A53722E" w:rsidR="00904202" w:rsidRDefault="00904202" w:rsidP="00180BD3">
      <w:pPr>
        <w:pStyle w:val="Heading3"/>
      </w:pPr>
      <w:r>
        <w:lastRenderedPageBreak/>
        <w:t>The OBR's growth forecasts look very optimistic</w:t>
      </w:r>
    </w:p>
    <w:p w14:paraId="50B43AC7" w14:textId="6691E352" w:rsidR="002E6619" w:rsidRDefault="00431F75" w:rsidP="004E07DA">
      <w:r>
        <w:t xml:space="preserve">We've long suggested the OBR </w:t>
      </w:r>
      <w:r w:rsidR="009F28C8">
        <w:t>is</w:t>
      </w:r>
      <w:r>
        <w:t xml:space="preserve"> too optimistic about the outlook for potential growth and </w:t>
      </w:r>
      <w:hyperlink r:id="rId16" w:history="1">
        <w:r w:rsidRPr="00431F75">
          <w:rPr>
            <w:rStyle w:val="Hyperlink"/>
          </w:rPr>
          <w:t>had flagged</w:t>
        </w:r>
      </w:hyperlink>
      <w:r>
        <w:t xml:space="preserve"> the possibility of a downgrade today. In</w:t>
      </w:r>
      <w:r w:rsidR="000073D6">
        <w:t>stead</w:t>
      </w:r>
      <w:r>
        <w:t xml:space="preserve">, the OBR revised up its forecast after incorporating the impact of the government's planning reforms. </w:t>
      </w:r>
      <w:r w:rsidR="00CD4E63">
        <w:t>T</w:t>
      </w:r>
      <w:r>
        <w:t>he OBR</w:t>
      </w:r>
      <w:r w:rsidR="00D746B3">
        <w:t>'s medium-term forecast for t</w:t>
      </w:r>
      <w:r>
        <w:t>otal factor productivity</w:t>
      </w:r>
      <w:r w:rsidR="00D746B3">
        <w:t xml:space="preserve"> assumes a recovery towards historical norms, without considering </w:t>
      </w:r>
      <w:r w:rsidR="00FA17CA">
        <w:t>how this would be achieved</w:t>
      </w:r>
      <w:r w:rsidR="00CD4E63">
        <w:t xml:space="preserve">. </w:t>
      </w:r>
      <w:r w:rsidR="00507864">
        <w:t>T</w:t>
      </w:r>
      <w:r w:rsidR="00D746B3">
        <w:t xml:space="preserve">o score </w:t>
      </w:r>
      <w:r w:rsidR="00B10EF6">
        <w:t xml:space="preserve">a specific policy </w:t>
      </w:r>
      <w:r w:rsidR="00507864">
        <w:t xml:space="preserve">as boosting their initial potential output assumption </w:t>
      </w:r>
      <w:r w:rsidR="00B10EF6">
        <w:t xml:space="preserve">looks </w:t>
      </w:r>
      <w:r w:rsidR="00CD4E63">
        <w:t>inconsistent</w:t>
      </w:r>
      <w:r w:rsidR="00507864">
        <w:t xml:space="preserve"> with this approach</w:t>
      </w:r>
      <w:r>
        <w:t>.</w:t>
      </w:r>
    </w:p>
    <w:p w14:paraId="2102FF7F" w14:textId="2E270ACC" w:rsidR="00904202" w:rsidRDefault="00742ED8" w:rsidP="004E07DA">
      <w:r>
        <w:t>The OBR presented two alternative scenarios for productivity growth</w:t>
      </w:r>
      <w:r w:rsidR="00FB204B">
        <w:t xml:space="preserve"> –</w:t>
      </w:r>
      <w:r>
        <w:t xml:space="preserve"> one upside and one downside. But </w:t>
      </w:r>
      <w:r w:rsidR="006C6405">
        <w:t>we think</w:t>
      </w:r>
      <w:r>
        <w:t xml:space="preserve"> this does not accurately reflect the skew of the risks. E</w:t>
      </w:r>
      <w:r w:rsidR="004E07DA">
        <w:t xml:space="preserve">ven before </w:t>
      </w:r>
      <w:r>
        <w:t>incorporating the planning reforms, t</w:t>
      </w:r>
      <w:r w:rsidR="004E07DA">
        <w:t xml:space="preserve">he OBR's </w:t>
      </w:r>
      <w:r>
        <w:t xml:space="preserve">central </w:t>
      </w:r>
      <w:r w:rsidR="004E07DA">
        <w:t>forecast</w:t>
      </w:r>
      <w:r w:rsidR="00402A1E">
        <w:t xml:space="preserve"> for potential output growth</w:t>
      </w:r>
      <w:r w:rsidR="004E07DA">
        <w:t xml:space="preserve"> was well above the consensus. </w:t>
      </w:r>
      <w:r>
        <w:t xml:space="preserve">Adopting stronger assumptions makes the OBR's forecast </w:t>
      </w:r>
      <w:r w:rsidR="009B78AD">
        <w:t xml:space="preserve">even </w:t>
      </w:r>
      <w:r>
        <w:t>more of an outlier. We think</w:t>
      </w:r>
      <w:r w:rsidR="00865047">
        <w:t xml:space="preserve"> the risks are skewed towards a worse outcome and there's a strong chance the</w:t>
      </w:r>
      <w:r>
        <w:t xml:space="preserve"> forecast</w:t>
      </w:r>
      <w:r w:rsidR="00865047">
        <w:t xml:space="preserve"> will need to be downgraded at a subsequent fiscal event.</w:t>
      </w:r>
      <w:r w:rsidR="004B2FD3">
        <w:t xml:space="preserve"> </w:t>
      </w:r>
      <w:r w:rsidR="00247B87">
        <w:t>Furthermore, there's a major question about whether the fiscal watchdog should adopt such an out</w:t>
      </w:r>
      <w:r w:rsidR="00A10DF7">
        <w:t>-</w:t>
      </w:r>
      <w:r w:rsidR="00247B87">
        <w:t>of</w:t>
      </w:r>
      <w:r w:rsidR="00A10DF7">
        <w:t>-</w:t>
      </w:r>
      <w:r w:rsidR="00247B87">
        <w:t>consensus view for a key variable</w:t>
      </w:r>
      <w:r w:rsidR="00AA53F7" w:rsidRPr="00AA53F7">
        <w:t xml:space="preserve"> without having a strong rationale</w:t>
      </w:r>
      <w:r w:rsidR="00CE5956">
        <w:t>.</w:t>
      </w:r>
    </w:p>
    <w:p w14:paraId="777A9470" w14:textId="19FD8DE4" w:rsidR="00865047" w:rsidRDefault="00DC27CC" w:rsidP="00180BD3">
      <w:pPr>
        <w:pStyle w:val="Heading3"/>
      </w:pPr>
      <w:r>
        <w:t xml:space="preserve">Putting the spending </w:t>
      </w:r>
      <w:r w:rsidR="00B37E00">
        <w:t>plans</w:t>
      </w:r>
      <w:r>
        <w:t xml:space="preserve"> into context</w:t>
      </w:r>
    </w:p>
    <w:p w14:paraId="002A2727" w14:textId="195D8A20" w:rsidR="0048054B" w:rsidRDefault="00E4122F" w:rsidP="0048054B">
      <w:r>
        <w:t>All the cuts to current</w:t>
      </w:r>
      <w:r w:rsidR="00A81D19">
        <w:t xml:space="preserve"> spending </w:t>
      </w:r>
      <w:r>
        <w:t xml:space="preserve">come from welfare reforms. Departmental spending is higher throughout the forecast horizon, and particularly in the </w:t>
      </w:r>
      <w:r w:rsidR="00A81D19">
        <w:t>period that will be covered by June's spending review</w:t>
      </w:r>
      <w:r w:rsidR="003C2D01">
        <w:t xml:space="preserve"> (</w:t>
      </w:r>
      <w:r w:rsidR="00127766" w:rsidRPr="00127766">
        <w:rPr>
          <w:b/>
          <w:color w:val="003469"/>
        </w:rPr>
        <w:fldChar w:fldCharType="begin"/>
      </w:r>
      <w:r w:rsidR="00127766" w:rsidRPr="00127766">
        <w:rPr>
          <w:b/>
          <w:color w:val="003469"/>
        </w:rPr>
        <w:instrText xml:space="preserve">REF _Ref193898381 \h \* Charformat </w:instrText>
      </w:r>
      <w:r w:rsidR="00127766" w:rsidRPr="00127766">
        <w:rPr>
          <w:b/>
          <w:color w:val="003469"/>
        </w:rPr>
      </w:r>
      <w:r w:rsidR="00127766" w:rsidRPr="00127766">
        <w:rPr>
          <w:b/>
          <w:color w:val="003469"/>
        </w:rPr>
        <w:fldChar w:fldCharType="separate"/>
      </w:r>
      <w:r w:rsidR="00FD47D2" w:rsidRPr="00FD47D2">
        <w:rPr>
          <w:b/>
          <w:color w:val="003469"/>
        </w:rPr>
        <w:t>Chart 2</w:t>
      </w:r>
      <w:r w:rsidR="00127766" w:rsidRPr="00127766">
        <w:rPr>
          <w:b/>
          <w:color w:val="003469"/>
        </w:rPr>
        <w:fldChar w:fldCharType="end"/>
      </w:r>
      <w:r w:rsidR="003C2D01">
        <w:t>)</w:t>
      </w:r>
      <w:r w:rsidR="0048054B">
        <w:t>.</w:t>
      </w:r>
      <w:r w:rsidR="00A81D19">
        <w:t xml:space="preserve"> </w:t>
      </w:r>
      <w:r w:rsidR="003C2D01">
        <w:t xml:space="preserve">As the OBR pointed out, </w:t>
      </w:r>
      <w:r w:rsidR="00BD3324">
        <w:t>the plans do still</w:t>
      </w:r>
      <w:r w:rsidR="003C2D01">
        <w:t xml:space="preserve"> mean that</w:t>
      </w:r>
      <w:r w:rsidR="009B416E">
        <w:t xml:space="preserve"> budgets for</w:t>
      </w:r>
      <w:r w:rsidR="003C2D01">
        <w:t xml:space="preserve"> unprotected departments (i.e. those outside of health, education, and defence) will </w:t>
      </w:r>
      <w:r w:rsidR="009B416E">
        <w:t>be</w:t>
      </w:r>
      <w:r w:rsidR="003C2D01">
        <w:t xml:space="preserve"> cut in real terms in the outer years of the forecast horizon. </w:t>
      </w:r>
      <w:r w:rsidR="001E5AA0">
        <w:t>But these cuts will come from a much higher starting level</w:t>
      </w:r>
      <w:r w:rsidR="00AF0E3D">
        <w:t xml:space="preserve"> </w:t>
      </w:r>
      <w:r w:rsidR="00AF0E3D" w:rsidRPr="00AF0E3D">
        <w:t>than envisaged in the plans before last year's election</w:t>
      </w:r>
      <w:r w:rsidR="006E45F7">
        <w:t>.</w:t>
      </w:r>
    </w:p>
    <w:p w14:paraId="373762AC" w14:textId="6748B96E" w:rsidR="0048054B" w:rsidRDefault="0048054B" w:rsidP="00180BD3">
      <w:pPr>
        <w:pStyle w:val="ExhibitTitle"/>
      </w:pPr>
      <w:bookmarkStart w:id="3" w:name="_Ref193898381"/>
      <w:r>
        <w:t xml:space="preserve">Chart </w:t>
      </w:r>
      <w:r>
        <w:fldChar w:fldCharType="begin"/>
      </w:r>
      <w:r w:rsidR="00127766">
        <w:instrText>SEQ CHART</w:instrText>
      </w:r>
      <w:r>
        <w:fldChar w:fldCharType="separate"/>
      </w:r>
      <w:r w:rsidR="00FD47D2">
        <w:rPr>
          <w:noProof/>
        </w:rPr>
        <w:t>2</w:t>
      </w:r>
      <w:r>
        <w:fldChar w:fldCharType="end"/>
      </w:r>
      <w:bookmarkEnd w:id="3"/>
      <w:r>
        <w:t xml:space="preserve">: </w:t>
      </w:r>
      <w:r w:rsidR="005F3EBB">
        <w:t xml:space="preserve">Departmental spending plans </w:t>
      </w:r>
      <w:r w:rsidR="007A3062">
        <w:t>are</w:t>
      </w:r>
      <w:r w:rsidR="005F3EBB">
        <w:t xml:space="preserve"> much higher than those inherited from the last government</w:t>
      </w:r>
    </w:p>
    <w:p w14:paraId="76D8634F" w14:textId="0F80397B" w:rsidR="00796FA9" w:rsidRDefault="00796FA9" w:rsidP="00180BD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529DC54" wp14:editId="457D77B2">
            <wp:extent cx="3250933" cy="2548068"/>
            <wp:effectExtent l="0" t="0" r="6985" b="5080"/>
            <wp:docPr id="20489018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1874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436" w14:textId="68EED84D" w:rsidR="0048054B" w:rsidRDefault="00796FA9" w:rsidP="00180BD3">
      <w:pPr>
        <w:pStyle w:val="ExhibitSource"/>
      </w:pPr>
      <w:r>
        <w:t>Source: Oxford Economics calculations using forecasts from OBR</w:t>
      </w:r>
    </w:p>
    <w:p w14:paraId="279F0D7F" w14:textId="2B909C03" w:rsidR="00706C6D" w:rsidRDefault="00C849E1" w:rsidP="0048054B">
      <w:r>
        <w:t xml:space="preserve">The new plans assume </w:t>
      </w:r>
      <w:r w:rsidR="00784031">
        <w:t>the government will increase defence spending to 2.5% of GDP</w:t>
      </w:r>
      <w:r w:rsidR="0048054B">
        <w:t>.</w:t>
      </w:r>
      <w:r w:rsidR="00784031">
        <w:t xml:space="preserve"> But </w:t>
      </w:r>
      <w:r w:rsidR="005569C8">
        <w:t>there's a good chance that the NATO target will rise to 3% of GDP or more in the summer. The OBR estimates meeting that higher target would involve increasing spending by £17</w:t>
      </w:r>
      <w:r w:rsidR="00E42773">
        <w:t>.3</w:t>
      </w:r>
      <w:r w:rsidR="005569C8">
        <w:t>bn in 2029-2030, almost double the headroom the Chancellor has left against her borrowing rule.</w:t>
      </w:r>
    </w:p>
    <w:p w14:paraId="64F66364" w14:textId="1A4C88BF" w:rsidR="0048054B" w:rsidRDefault="00091140" w:rsidP="00180BD3">
      <w:pPr>
        <w:pStyle w:val="Heading3"/>
      </w:pPr>
      <w:r>
        <w:t xml:space="preserve">A more comprehensive </w:t>
      </w:r>
      <w:r w:rsidR="00A72B7D">
        <w:t>rethink of fiscal policy will be needed</w:t>
      </w:r>
    </w:p>
    <w:p w14:paraId="41A9C07D" w14:textId="302AFF3F" w:rsidR="00E74612" w:rsidRDefault="00706C6D" w:rsidP="0048054B">
      <w:r>
        <w:t xml:space="preserve">Overall, we view today's Spring Statement as a can-kicking exercise. </w:t>
      </w:r>
      <w:r w:rsidR="00E12F02">
        <w:t>The Chancellor has again opted to leave a very slim margin for error against her fiscal rules</w:t>
      </w:r>
      <w:r w:rsidR="00305794">
        <w:t xml:space="preserve">, which is very risky in an uncertain world. We view the risks to the OBR's </w:t>
      </w:r>
      <w:r w:rsidR="00FF1C0E">
        <w:t xml:space="preserve">economic </w:t>
      </w:r>
      <w:r w:rsidR="00305794">
        <w:t>forecast as being heavily skewed to the downside</w:t>
      </w:r>
      <w:r w:rsidR="00FF1C0E">
        <w:t>, implying higher borrowing</w:t>
      </w:r>
      <w:r w:rsidR="004347A4">
        <w:t>. So</w:t>
      </w:r>
      <w:r w:rsidR="00F13B6B">
        <w:t>,</w:t>
      </w:r>
      <w:r w:rsidR="004347A4">
        <w:t xml:space="preserve"> </w:t>
      </w:r>
      <w:r w:rsidR="00305794">
        <w:t>there's</w:t>
      </w:r>
      <w:r w:rsidR="00E12F02">
        <w:t xml:space="preserve"> a high probability </w:t>
      </w:r>
      <w:r w:rsidR="00305794">
        <w:t>the</w:t>
      </w:r>
      <w:r w:rsidR="00126CF2">
        <w:t xml:space="preserve"> official forecaster will be forced to downgrade </w:t>
      </w:r>
      <w:r w:rsidR="00FF1C0E">
        <w:t xml:space="preserve">its economic outlook significantly </w:t>
      </w:r>
      <w:r w:rsidR="00126CF2">
        <w:t>at a future fiscal event</w:t>
      </w:r>
      <w:r w:rsidR="004347A4">
        <w:t xml:space="preserve">, causing a </w:t>
      </w:r>
      <w:r w:rsidR="00FF1C0E">
        <w:t>larger version</w:t>
      </w:r>
      <w:r w:rsidR="004347A4">
        <w:t xml:space="preserve"> of today's search for savings to make the sums add up</w:t>
      </w:r>
      <w:r w:rsidR="00126CF2">
        <w:t xml:space="preserve">. </w:t>
      </w:r>
      <w:r w:rsidR="001377F9">
        <w:t xml:space="preserve">And with no provision to increase defence spending to the level that is likely to be </w:t>
      </w:r>
      <w:r w:rsidR="001377F9">
        <w:lastRenderedPageBreak/>
        <w:t xml:space="preserve">required, </w:t>
      </w:r>
      <w:r w:rsidR="007F37C9">
        <w:t>it's clear that there will need to be a more comprehensive rethink of fiscal policy ahead of the Budget in the autumn.</w:t>
      </w:r>
    </w:p>
    <w:p w14:paraId="4FD8FEF4" w14:textId="5BBEB929" w:rsidR="004E7F36" w:rsidRDefault="005961BF" w:rsidP="0048054B">
      <w:r>
        <w:t>M</w:t>
      </w:r>
      <w:r w:rsidR="00B239E6">
        <w:t xml:space="preserve">anifesto pledges not to increase tax </w:t>
      </w:r>
      <w:r>
        <w:t>will likely need to be revisited</w:t>
      </w:r>
      <w:r w:rsidR="00B97FBB">
        <w:t xml:space="preserve">. The Chancellor may also look to squeeze spending further in the outer years of the forecast horizon, in the hope that </w:t>
      </w:r>
      <w:r w:rsidR="00796FA9">
        <w:t xml:space="preserve">the extra cuts won't ultimately </w:t>
      </w:r>
      <w:r w:rsidR="00B4454A">
        <w:t xml:space="preserve">be </w:t>
      </w:r>
      <w:r w:rsidR="00796FA9">
        <w:t xml:space="preserve">needed </w:t>
      </w:r>
      <w:r w:rsidR="00B4454A">
        <w:t>or can be postponed when the forecast horizon moves forwards.</w:t>
      </w:r>
      <w:r w:rsidR="00FF1C0E">
        <w:t xml:space="preserve"> Another change of fiscal rules, possibly excluding defence spending, cannot be ruled out.</w:t>
      </w:r>
    </w:p>
    <w:sectPr w:rsidR="004E7F36" w:rsidSect="00FD47D2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553E3" w14:textId="77777777" w:rsidR="00432CB9" w:rsidRDefault="00432CB9" w:rsidP="0048054B">
      <w:pPr>
        <w:spacing w:before="0" w:after="0"/>
      </w:pPr>
      <w:r>
        <w:separator/>
      </w:r>
    </w:p>
  </w:endnote>
  <w:endnote w:type="continuationSeparator" w:id="0">
    <w:p w14:paraId="405E6E05" w14:textId="77777777" w:rsidR="00432CB9" w:rsidRDefault="00432CB9" w:rsidP="0048054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D36F7" w14:textId="64B03523" w:rsidR="0048054B" w:rsidRPr="0048054B" w:rsidRDefault="0048054B" w:rsidP="0048054B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830F8" w14:textId="5A51D68F" w:rsidR="0048054B" w:rsidRDefault="0048054B" w:rsidP="0048054B">
    <w:pPr>
      <w:pStyle w:val="Author"/>
    </w:pPr>
    <w:r>
      <w:t>Andrew Goodwin</w:t>
    </w:r>
    <w:r w:rsidR="00180BD3">
      <w:t xml:space="preserve"> - </w:t>
    </w:r>
    <w:r>
      <w:t>Chief UK Economist</w:t>
    </w:r>
    <w:r w:rsidR="00180BD3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21697" w14:textId="77777777" w:rsidR="00432CB9" w:rsidRDefault="00432CB9" w:rsidP="0048054B">
      <w:pPr>
        <w:spacing w:before="0" w:after="0"/>
      </w:pPr>
      <w:r>
        <w:separator/>
      </w:r>
    </w:p>
  </w:footnote>
  <w:footnote w:type="continuationSeparator" w:id="0">
    <w:p w14:paraId="12F1851A" w14:textId="77777777" w:rsidR="00432CB9" w:rsidRDefault="00432CB9" w:rsidP="0048054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43ED3" w14:textId="77777777" w:rsidR="0048054B" w:rsidRDefault="0048054B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3A47E" w14:textId="3BC67C84" w:rsidR="0048054B" w:rsidRDefault="0048054B" w:rsidP="0048054B">
    <w:pPr>
      <w:pStyle w:val="Headline"/>
      <w:spacing w:before="120"/>
      <w:ind w:right="-1000"/>
    </w:pPr>
    <w:r w:rsidRPr="0048054B">
      <w:rPr>
        <w:noProof/>
      </w:rPr>
      <w:drawing>
        <wp:anchor distT="0" distB="0" distL="114300" distR="114300" simplePos="0" relativeHeight="251658239" behindDoc="1" locked="1" layoutInCell="1" allowOverlap="1" wp14:anchorId="78EA274B" wp14:editId="04DC3F6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1F75" w:rsidRPr="00431F75">
      <w:t xml:space="preserve">Stopgap Spring Statement leaves </w:t>
    </w:r>
    <w:r w:rsidR="0003010B" w:rsidRPr="0003010B">
      <w:t>problems unresolved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1FCD" w14:textId="1C0AFF41" w:rsidR="0048054B" w:rsidRDefault="0048054B" w:rsidP="0048054B">
    <w:r w:rsidRPr="0048054B">
      <w:rPr>
        <w:noProof/>
      </w:rPr>
      <w:drawing>
        <wp:anchor distT="0" distB="0" distL="114300" distR="114300" simplePos="0" relativeHeight="251659264" behindDoc="1" locked="1" layoutInCell="1" allowOverlap="1" wp14:anchorId="6CEF0F37" wp14:editId="10468DEE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7882397"/>
      <w:lock w:val="sdtLocked"/>
      <w:placeholder>
        <w:docPart w:val="DefaultPlaceholder_-1854013437"/>
      </w:placeholder>
      <w:date w:fullDate="2025-03-26T00:00:00Z">
        <w:dateFormat w:val="d MMMM yyyy"/>
        <w:lid w:val="en-GB"/>
        <w:storeMappedDataAs w:val="dateTime"/>
        <w:calendar w:val="gregorian"/>
      </w:date>
    </w:sdtPr>
    <w:sdtEndPr/>
    <w:sdtContent>
      <w:p w14:paraId="02FF36FB" w14:textId="62E39B53" w:rsidR="0048054B" w:rsidRPr="0048054B" w:rsidRDefault="0048054B" w:rsidP="0048054B">
        <w:pPr>
          <w:pStyle w:val="PublishDate"/>
          <w:framePr w:w="2835" w:h="340" w:hRule="exact" w:hSpace="180" w:wrap="around" w:vAnchor="page" w:hAnchor="page" w:x="7801" w:y="601" w:anchorLock="1"/>
        </w:pPr>
        <w:r>
          <w:t>26 March 2025</w:t>
        </w:r>
      </w:p>
    </w:sdtContent>
  </w:sdt>
  <w:p w14:paraId="0A13BAA7" w14:textId="4303448E" w:rsidR="0048054B" w:rsidRDefault="0048054B" w:rsidP="0048054B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00EBF956" w14:textId="02CD273A" w:rsidR="0048054B" w:rsidRDefault="00431F75" w:rsidP="0048054B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Stopgap Spring Statement leaves </w:t>
    </w:r>
    <w:bookmarkStart w:id="2" w:name="_Hlk193895167"/>
    <w:r w:rsidR="0003010B">
      <w:t>problems unresolved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4B"/>
    <w:rsid w:val="00003BA7"/>
    <w:rsid w:val="000073D6"/>
    <w:rsid w:val="00022761"/>
    <w:rsid w:val="0003010B"/>
    <w:rsid w:val="00034A72"/>
    <w:rsid w:val="00046F1D"/>
    <w:rsid w:val="0005491E"/>
    <w:rsid w:val="00083126"/>
    <w:rsid w:val="00091140"/>
    <w:rsid w:val="000C0ADF"/>
    <w:rsid w:val="000D3E43"/>
    <w:rsid w:val="000E2BD3"/>
    <w:rsid w:val="000F3F52"/>
    <w:rsid w:val="001018E9"/>
    <w:rsid w:val="00120D7A"/>
    <w:rsid w:val="00124E58"/>
    <w:rsid w:val="00126CF2"/>
    <w:rsid w:val="00127766"/>
    <w:rsid w:val="001377F9"/>
    <w:rsid w:val="00160F71"/>
    <w:rsid w:val="0016316B"/>
    <w:rsid w:val="0017078A"/>
    <w:rsid w:val="00180BD3"/>
    <w:rsid w:val="00190C04"/>
    <w:rsid w:val="00192CDF"/>
    <w:rsid w:val="00195F9A"/>
    <w:rsid w:val="001A5775"/>
    <w:rsid w:val="001A6993"/>
    <w:rsid w:val="001A749F"/>
    <w:rsid w:val="001B2B67"/>
    <w:rsid w:val="001B2C32"/>
    <w:rsid w:val="001D7057"/>
    <w:rsid w:val="001E0785"/>
    <w:rsid w:val="001E0C4A"/>
    <w:rsid w:val="001E1BFA"/>
    <w:rsid w:val="001E5AA0"/>
    <w:rsid w:val="001F3317"/>
    <w:rsid w:val="001F4A21"/>
    <w:rsid w:val="002048D3"/>
    <w:rsid w:val="00242E5E"/>
    <w:rsid w:val="00247B87"/>
    <w:rsid w:val="002615F6"/>
    <w:rsid w:val="00262D94"/>
    <w:rsid w:val="00263E48"/>
    <w:rsid w:val="002745D6"/>
    <w:rsid w:val="00282A8A"/>
    <w:rsid w:val="00286754"/>
    <w:rsid w:val="0029566B"/>
    <w:rsid w:val="002A0219"/>
    <w:rsid w:val="002A5327"/>
    <w:rsid w:val="002C1955"/>
    <w:rsid w:val="002D0DC9"/>
    <w:rsid w:val="002E6619"/>
    <w:rsid w:val="003017D9"/>
    <w:rsid w:val="00305794"/>
    <w:rsid w:val="00306625"/>
    <w:rsid w:val="0031169C"/>
    <w:rsid w:val="00316CBE"/>
    <w:rsid w:val="00347A1F"/>
    <w:rsid w:val="00355F4C"/>
    <w:rsid w:val="00356C93"/>
    <w:rsid w:val="00370974"/>
    <w:rsid w:val="00374E02"/>
    <w:rsid w:val="00391447"/>
    <w:rsid w:val="003B0CAB"/>
    <w:rsid w:val="003B715A"/>
    <w:rsid w:val="003C1BB1"/>
    <w:rsid w:val="003C2D01"/>
    <w:rsid w:val="003E0933"/>
    <w:rsid w:val="003E7F3C"/>
    <w:rsid w:val="003F0F4E"/>
    <w:rsid w:val="003F4F2F"/>
    <w:rsid w:val="00402A1E"/>
    <w:rsid w:val="0040359C"/>
    <w:rsid w:val="00405A12"/>
    <w:rsid w:val="00405D65"/>
    <w:rsid w:val="00416809"/>
    <w:rsid w:val="004258C9"/>
    <w:rsid w:val="00431F75"/>
    <w:rsid w:val="00432CB9"/>
    <w:rsid w:val="004347A4"/>
    <w:rsid w:val="004458BB"/>
    <w:rsid w:val="004602D9"/>
    <w:rsid w:val="0046292D"/>
    <w:rsid w:val="004677EA"/>
    <w:rsid w:val="00470440"/>
    <w:rsid w:val="004744C1"/>
    <w:rsid w:val="004772B0"/>
    <w:rsid w:val="0048054B"/>
    <w:rsid w:val="004827E3"/>
    <w:rsid w:val="004843F3"/>
    <w:rsid w:val="00495DE7"/>
    <w:rsid w:val="004A2A92"/>
    <w:rsid w:val="004B205A"/>
    <w:rsid w:val="004B2FD3"/>
    <w:rsid w:val="004B4F66"/>
    <w:rsid w:val="004C7923"/>
    <w:rsid w:val="004D473F"/>
    <w:rsid w:val="004D4A41"/>
    <w:rsid w:val="004D5B83"/>
    <w:rsid w:val="004D650E"/>
    <w:rsid w:val="004D6FED"/>
    <w:rsid w:val="004E07DA"/>
    <w:rsid w:val="004E396D"/>
    <w:rsid w:val="004E7F36"/>
    <w:rsid w:val="00507864"/>
    <w:rsid w:val="00516C0A"/>
    <w:rsid w:val="005176F2"/>
    <w:rsid w:val="00524103"/>
    <w:rsid w:val="00535C71"/>
    <w:rsid w:val="00540C09"/>
    <w:rsid w:val="005414BA"/>
    <w:rsid w:val="0054280C"/>
    <w:rsid w:val="005473C6"/>
    <w:rsid w:val="005569C8"/>
    <w:rsid w:val="00563FEB"/>
    <w:rsid w:val="005702AD"/>
    <w:rsid w:val="00575045"/>
    <w:rsid w:val="00576CB8"/>
    <w:rsid w:val="00592138"/>
    <w:rsid w:val="00593BA5"/>
    <w:rsid w:val="005961BF"/>
    <w:rsid w:val="005A21FF"/>
    <w:rsid w:val="005D2687"/>
    <w:rsid w:val="005D46A5"/>
    <w:rsid w:val="005E404F"/>
    <w:rsid w:val="005F0616"/>
    <w:rsid w:val="005F3EBB"/>
    <w:rsid w:val="005F7DDF"/>
    <w:rsid w:val="006125A3"/>
    <w:rsid w:val="006166EE"/>
    <w:rsid w:val="0063266E"/>
    <w:rsid w:val="00633BE2"/>
    <w:rsid w:val="00667B7F"/>
    <w:rsid w:val="00671564"/>
    <w:rsid w:val="006739BF"/>
    <w:rsid w:val="0067595A"/>
    <w:rsid w:val="006A1630"/>
    <w:rsid w:val="006A676D"/>
    <w:rsid w:val="006B1B8F"/>
    <w:rsid w:val="006B76A5"/>
    <w:rsid w:val="006C6405"/>
    <w:rsid w:val="006C7C06"/>
    <w:rsid w:val="006D1470"/>
    <w:rsid w:val="006E10AB"/>
    <w:rsid w:val="006E45F7"/>
    <w:rsid w:val="006F60F1"/>
    <w:rsid w:val="00706C6D"/>
    <w:rsid w:val="0073041A"/>
    <w:rsid w:val="00730E79"/>
    <w:rsid w:val="0074116D"/>
    <w:rsid w:val="00742ED8"/>
    <w:rsid w:val="007471E7"/>
    <w:rsid w:val="00750325"/>
    <w:rsid w:val="00762572"/>
    <w:rsid w:val="00765224"/>
    <w:rsid w:val="007723AE"/>
    <w:rsid w:val="00784031"/>
    <w:rsid w:val="0079214F"/>
    <w:rsid w:val="00796FA9"/>
    <w:rsid w:val="007A0F18"/>
    <w:rsid w:val="007A3062"/>
    <w:rsid w:val="007B57CD"/>
    <w:rsid w:val="007C22D4"/>
    <w:rsid w:val="007F37C9"/>
    <w:rsid w:val="007F5D5D"/>
    <w:rsid w:val="008037F2"/>
    <w:rsid w:val="00806106"/>
    <w:rsid w:val="00813BE2"/>
    <w:rsid w:val="00815261"/>
    <w:rsid w:val="0084292E"/>
    <w:rsid w:val="00847933"/>
    <w:rsid w:val="00855D68"/>
    <w:rsid w:val="0086090E"/>
    <w:rsid w:val="00865047"/>
    <w:rsid w:val="008742FC"/>
    <w:rsid w:val="00874B7C"/>
    <w:rsid w:val="0088455B"/>
    <w:rsid w:val="00894721"/>
    <w:rsid w:val="008B101B"/>
    <w:rsid w:val="008C31C7"/>
    <w:rsid w:val="008D00F7"/>
    <w:rsid w:val="008D3854"/>
    <w:rsid w:val="008D4F08"/>
    <w:rsid w:val="008E11F0"/>
    <w:rsid w:val="008E721D"/>
    <w:rsid w:val="008F1A70"/>
    <w:rsid w:val="008F7506"/>
    <w:rsid w:val="00904202"/>
    <w:rsid w:val="009148F6"/>
    <w:rsid w:val="00920D15"/>
    <w:rsid w:val="00933B30"/>
    <w:rsid w:val="009634AC"/>
    <w:rsid w:val="00963AA5"/>
    <w:rsid w:val="00973624"/>
    <w:rsid w:val="00995E6B"/>
    <w:rsid w:val="009B416E"/>
    <w:rsid w:val="009B723B"/>
    <w:rsid w:val="009B78AD"/>
    <w:rsid w:val="009C7C16"/>
    <w:rsid w:val="009E07F1"/>
    <w:rsid w:val="009E5F70"/>
    <w:rsid w:val="009F28C8"/>
    <w:rsid w:val="009F37D1"/>
    <w:rsid w:val="009F3F01"/>
    <w:rsid w:val="009F4D18"/>
    <w:rsid w:val="00A10DF7"/>
    <w:rsid w:val="00A25234"/>
    <w:rsid w:val="00A30726"/>
    <w:rsid w:val="00A332D4"/>
    <w:rsid w:val="00A50835"/>
    <w:rsid w:val="00A52669"/>
    <w:rsid w:val="00A576A0"/>
    <w:rsid w:val="00A63323"/>
    <w:rsid w:val="00A66B32"/>
    <w:rsid w:val="00A6712F"/>
    <w:rsid w:val="00A72B7D"/>
    <w:rsid w:val="00A77085"/>
    <w:rsid w:val="00A81D19"/>
    <w:rsid w:val="00A913E8"/>
    <w:rsid w:val="00A9430E"/>
    <w:rsid w:val="00AA461F"/>
    <w:rsid w:val="00AA53F7"/>
    <w:rsid w:val="00AA7817"/>
    <w:rsid w:val="00AB24B7"/>
    <w:rsid w:val="00AB6B99"/>
    <w:rsid w:val="00AD07ED"/>
    <w:rsid w:val="00AE76E6"/>
    <w:rsid w:val="00AF0E3D"/>
    <w:rsid w:val="00AF5270"/>
    <w:rsid w:val="00B04E07"/>
    <w:rsid w:val="00B10EF6"/>
    <w:rsid w:val="00B128F9"/>
    <w:rsid w:val="00B16B5A"/>
    <w:rsid w:val="00B239E6"/>
    <w:rsid w:val="00B37E00"/>
    <w:rsid w:val="00B4454A"/>
    <w:rsid w:val="00B7288B"/>
    <w:rsid w:val="00B7343B"/>
    <w:rsid w:val="00B846EA"/>
    <w:rsid w:val="00B87483"/>
    <w:rsid w:val="00B910EA"/>
    <w:rsid w:val="00B97FBB"/>
    <w:rsid w:val="00BB6195"/>
    <w:rsid w:val="00BD2FF9"/>
    <w:rsid w:val="00BD3324"/>
    <w:rsid w:val="00BE1485"/>
    <w:rsid w:val="00BF6A2A"/>
    <w:rsid w:val="00C110BC"/>
    <w:rsid w:val="00C17065"/>
    <w:rsid w:val="00C65A69"/>
    <w:rsid w:val="00C71A9B"/>
    <w:rsid w:val="00C72052"/>
    <w:rsid w:val="00C75153"/>
    <w:rsid w:val="00C76458"/>
    <w:rsid w:val="00C849E1"/>
    <w:rsid w:val="00C84AD7"/>
    <w:rsid w:val="00C90D41"/>
    <w:rsid w:val="00C93538"/>
    <w:rsid w:val="00C9768F"/>
    <w:rsid w:val="00CA4BF3"/>
    <w:rsid w:val="00CB23EC"/>
    <w:rsid w:val="00CB7716"/>
    <w:rsid w:val="00CC3321"/>
    <w:rsid w:val="00CC74C5"/>
    <w:rsid w:val="00CD4E63"/>
    <w:rsid w:val="00CE3160"/>
    <w:rsid w:val="00CE5956"/>
    <w:rsid w:val="00CF6618"/>
    <w:rsid w:val="00D01AEE"/>
    <w:rsid w:val="00D361A8"/>
    <w:rsid w:val="00D379EC"/>
    <w:rsid w:val="00D44219"/>
    <w:rsid w:val="00D61B9C"/>
    <w:rsid w:val="00D6262F"/>
    <w:rsid w:val="00D645EE"/>
    <w:rsid w:val="00D746B3"/>
    <w:rsid w:val="00D82250"/>
    <w:rsid w:val="00DB0BE6"/>
    <w:rsid w:val="00DC27CC"/>
    <w:rsid w:val="00DC3B6C"/>
    <w:rsid w:val="00DE568D"/>
    <w:rsid w:val="00DF68CB"/>
    <w:rsid w:val="00DF73F9"/>
    <w:rsid w:val="00E10235"/>
    <w:rsid w:val="00E12F02"/>
    <w:rsid w:val="00E176D8"/>
    <w:rsid w:val="00E213A8"/>
    <w:rsid w:val="00E23560"/>
    <w:rsid w:val="00E37B65"/>
    <w:rsid w:val="00E4122F"/>
    <w:rsid w:val="00E42773"/>
    <w:rsid w:val="00E74612"/>
    <w:rsid w:val="00E830CC"/>
    <w:rsid w:val="00E92F51"/>
    <w:rsid w:val="00EA0803"/>
    <w:rsid w:val="00EA2025"/>
    <w:rsid w:val="00EA5C12"/>
    <w:rsid w:val="00EC10CA"/>
    <w:rsid w:val="00ED615F"/>
    <w:rsid w:val="00ED6FF0"/>
    <w:rsid w:val="00ED7270"/>
    <w:rsid w:val="00ED7716"/>
    <w:rsid w:val="00ED771E"/>
    <w:rsid w:val="00EF1B6D"/>
    <w:rsid w:val="00F13B6B"/>
    <w:rsid w:val="00F23937"/>
    <w:rsid w:val="00F2643F"/>
    <w:rsid w:val="00F37ED7"/>
    <w:rsid w:val="00F52C66"/>
    <w:rsid w:val="00F64CC7"/>
    <w:rsid w:val="00F66298"/>
    <w:rsid w:val="00F72F2A"/>
    <w:rsid w:val="00FA17CA"/>
    <w:rsid w:val="00FA4436"/>
    <w:rsid w:val="00FB204B"/>
    <w:rsid w:val="00FC1EA7"/>
    <w:rsid w:val="00FD47D2"/>
    <w:rsid w:val="00FE0EF6"/>
    <w:rsid w:val="00FE5C10"/>
    <w:rsid w:val="00FF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BAA1D"/>
  <w15:chartTrackingRefBased/>
  <w15:docId w15:val="{ABEA575D-597D-4CCE-BF24-68DE1A66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54B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54B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8054B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54B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054B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805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8054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8054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8054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8054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54B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054B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054B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8054B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8054B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4B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4B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4B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4B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8054B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4B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48054B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4805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54B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05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54B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48054B"/>
    <w:rPr>
      <w:noProof w:val="0"/>
    </w:rPr>
  </w:style>
  <w:style w:type="character" w:styleId="Hyperlink">
    <w:name w:val="Hyperlink"/>
    <w:basedOn w:val="DefaultParagraphFont"/>
    <w:uiPriority w:val="99"/>
    <w:unhideWhenUsed/>
    <w:rsid w:val="0048054B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8054B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8054B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48054B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48054B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48054B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48054B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48054B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48054B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48054B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48054B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48054B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48054B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48054B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48054B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48054B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48054B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48054B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48054B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48054B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54B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48054B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48054B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48054B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48054B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48054B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48054B"/>
    <w:rPr>
      <w:b/>
      <w:bCs/>
      <w:noProof w:val="0"/>
    </w:rPr>
  </w:style>
  <w:style w:type="character" w:customStyle="1" w:styleId="Italics">
    <w:name w:val="Italics"/>
    <w:uiPriority w:val="1"/>
    <w:qFormat/>
    <w:rsid w:val="0048054B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48054B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overnment/news/biggest-shake-up-to-welfare-system-in-a-generation-to-get-britain-working" TargetMode="External"/><Relationship Id="rId13" Type="http://schemas.openxmlformats.org/officeDocument/2006/relationships/footer" Target="footer1.xml"/><Relationship Id="rId18" Type="http://schemas.openxmlformats.org/officeDocument/2006/relationships/image" Target="media/image6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my.oxfordeconomics.com/reports/7631461c2253499bb36E96" TargetMode="Externa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my.oxfordeconomics.com/reports/290BC1684c8144679Fa51d" TargetMode="Externa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4F5E5-734C-45CA-A1FF-6C63E88E61DC}"/>
      </w:docPartPr>
      <w:docPartBody>
        <w:p w:rsidR="00182F6C" w:rsidRDefault="00182F6C">
          <w:r w:rsidRPr="009C2FF6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6C"/>
    <w:rsid w:val="00182F6C"/>
    <w:rsid w:val="00593BA5"/>
    <w:rsid w:val="00667B7F"/>
    <w:rsid w:val="00AD517A"/>
    <w:rsid w:val="00E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978</Words>
  <Characters>5158</Characters>
  <Application>Microsoft Office Word</Application>
  <DocSecurity>0</DocSecurity>
  <Lines>71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15</cp:revision>
  <dcterms:created xsi:type="dcterms:W3CDTF">2025-03-26T16:13:00Z</dcterms:created>
  <dcterms:modified xsi:type="dcterms:W3CDTF">2025-03-26T16:29:00Z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2025-03-26T16:20:14.000Z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EXHIBIT_FILEPATHS">
    <vt:lpwstr>Z:\UK Team\UK Research Briefing\20250326 RB UK Spring Statement reaction - Charts.xlsx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Themes:fiscal policy,politics</vt:lpwstr>
  </property>
  <property fmtid="{D5CDD505-2E9C-101B-9397-08002B2CF9AE}" pid="17" name="OEP_PRODUCT_CODE">
    <vt:lpwstr>2b05D64b95794d1da353b4</vt:lpwstr>
  </property>
  <property fmtid="{D5CDD505-2E9C-101B-9397-08002B2CF9AE}" pid="18" name="OEP_PUBLISH_DATE">
    <vt:lpwstr/>
  </property>
</Properties>
</file>