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A0486" w14:textId="4A4F239A" w:rsidR="00084F23" w:rsidRDefault="00CB7A6D" w:rsidP="00F86943">
      <w:pPr>
        <w:pStyle w:val="Bullet"/>
      </w:pPr>
      <w:r>
        <w:t>The imposition of larger-than-expected tariffs on US imports will lead us to cut ou</w:t>
      </w:r>
      <w:r w:rsidR="00941F0A">
        <w:t>r</w:t>
      </w:r>
      <w:r>
        <w:t xml:space="preserve"> UK growth forecast</w:t>
      </w:r>
      <w:r w:rsidR="00F86943">
        <w:t>.</w:t>
      </w:r>
      <w:r>
        <w:t xml:space="preserve"> </w:t>
      </w:r>
      <w:r w:rsidR="00414BA1">
        <w:t>O</w:t>
      </w:r>
      <w:r w:rsidR="00084F23">
        <w:t xml:space="preserve">ur new </w:t>
      </w:r>
      <w:r w:rsidR="00B74EB9">
        <w:t xml:space="preserve">baseline </w:t>
      </w:r>
      <w:r w:rsidR="002A1F7A">
        <w:t>will</w:t>
      </w:r>
      <w:r w:rsidR="00084F23">
        <w:t xml:space="preserve"> </w:t>
      </w:r>
      <w:r w:rsidR="00414BA1">
        <w:t xml:space="preserve">likely put </w:t>
      </w:r>
      <w:r w:rsidR="00084F23">
        <w:t xml:space="preserve">GDP growth </w:t>
      </w:r>
      <w:r w:rsidR="000147B3">
        <w:t xml:space="preserve">at </w:t>
      </w:r>
      <w:r w:rsidR="00084F23">
        <w:t xml:space="preserve">just below </w:t>
      </w:r>
      <w:r w:rsidR="00507472">
        <w:t xml:space="preserve">our current forecast of </w:t>
      </w:r>
      <w:r w:rsidR="00084F23">
        <w:t xml:space="preserve">1% </w:t>
      </w:r>
      <w:r w:rsidR="00B74EB9">
        <w:t xml:space="preserve">for </w:t>
      </w:r>
      <w:r w:rsidR="00084F23">
        <w:t>this year</w:t>
      </w:r>
      <w:r w:rsidR="00753B45">
        <w:t xml:space="preserve"> and close to 1% </w:t>
      </w:r>
      <w:r w:rsidR="00B74EB9">
        <w:t>for</w:t>
      </w:r>
      <w:r w:rsidR="00753B45">
        <w:t xml:space="preserve"> 2026</w:t>
      </w:r>
      <w:r w:rsidR="00084F23">
        <w:t xml:space="preserve">, from </w:t>
      </w:r>
      <w:r w:rsidR="00753B45">
        <w:t xml:space="preserve">the previous </w:t>
      </w:r>
      <w:r w:rsidR="00084F23">
        <w:t>1.5%</w:t>
      </w:r>
      <w:r w:rsidR="00753B45">
        <w:t>.</w:t>
      </w:r>
    </w:p>
    <w:p w14:paraId="36D68F4D" w14:textId="117C52D8" w:rsidR="00F86943" w:rsidRDefault="00F66006" w:rsidP="00F86943">
      <w:pPr>
        <w:pStyle w:val="Bullet"/>
      </w:pPr>
      <w:r>
        <w:t>Alt</w:t>
      </w:r>
      <w:r w:rsidR="00CB7A6D">
        <w:t xml:space="preserve">hough </w:t>
      </w:r>
      <w:r w:rsidR="00C17D2C">
        <w:t xml:space="preserve">the higher tariffs will hit </w:t>
      </w:r>
      <w:r w:rsidR="00CB7A6D">
        <w:t xml:space="preserve">UK exports </w:t>
      </w:r>
      <w:r w:rsidR="00326D9A">
        <w:t>to the US</w:t>
      </w:r>
      <w:r w:rsidR="00CB7A6D">
        <w:t xml:space="preserve">, the main impact on UK growth prospects will come via </w:t>
      </w:r>
      <w:r w:rsidR="00326D9A">
        <w:t xml:space="preserve">weaker </w:t>
      </w:r>
      <w:r w:rsidR="001D1048">
        <w:t xml:space="preserve">US and </w:t>
      </w:r>
      <w:r w:rsidR="00326D9A">
        <w:t xml:space="preserve">global demand and </w:t>
      </w:r>
      <w:r w:rsidR="00CC7EE8">
        <w:t>elevated trade policy uncertainty.</w:t>
      </w:r>
    </w:p>
    <w:p w14:paraId="465EBF30" w14:textId="0F6D96EF" w:rsidR="00F86943" w:rsidRDefault="00CC7EE8" w:rsidP="00F86943">
      <w:pPr>
        <w:pStyle w:val="Bullet"/>
      </w:pPr>
      <w:r>
        <w:t xml:space="preserve">The </w:t>
      </w:r>
      <w:r w:rsidR="00C87FFA">
        <w:t xml:space="preserve">US's </w:t>
      </w:r>
      <w:r>
        <w:t>adoption of a minimum tariff suggests any trade deal that the UK manages to agree is unlikely to lower tariffs below 10%</w:t>
      </w:r>
      <w:r w:rsidR="00F86943">
        <w:t>.</w:t>
      </w:r>
      <w:r w:rsidR="00B544E2">
        <w:t xml:space="preserve"> </w:t>
      </w:r>
      <w:r w:rsidR="00305C3B">
        <w:t xml:space="preserve">In contrast to </w:t>
      </w:r>
      <w:r w:rsidR="00B544E2">
        <w:t xml:space="preserve">many other countries, </w:t>
      </w:r>
      <w:r w:rsidR="00C17D2C">
        <w:t xml:space="preserve">we don't think </w:t>
      </w:r>
      <w:r w:rsidR="00B544E2">
        <w:t xml:space="preserve">the UK </w:t>
      </w:r>
      <w:r w:rsidR="00C17D2C">
        <w:t xml:space="preserve">will </w:t>
      </w:r>
      <w:r w:rsidR="00B544E2">
        <w:t>retaliate with higher tariffs on imports from the US.</w:t>
      </w:r>
    </w:p>
    <w:p w14:paraId="44B23FDB" w14:textId="790EACBA" w:rsidR="00B544E2" w:rsidRDefault="00BE0CD0" w:rsidP="00F86943">
      <w:pPr>
        <w:pStyle w:val="Bullet"/>
      </w:pPr>
      <w:r>
        <w:t>W</w:t>
      </w:r>
      <w:r w:rsidR="007B200F">
        <w:t xml:space="preserve">e expect </w:t>
      </w:r>
      <w:r w:rsidR="00084F23">
        <w:t xml:space="preserve">the </w:t>
      </w:r>
      <w:r>
        <w:t xml:space="preserve">Bank of England's </w:t>
      </w:r>
      <w:r w:rsidR="00084F23">
        <w:t xml:space="preserve">Monetary Policy Committee </w:t>
      </w:r>
      <w:r>
        <w:t xml:space="preserve">to </w:t>
      </w:r>
      <w:r w:rsidR="007B200F">
        <w:t xml:space="preserve">keep gradually cutting Bank Rate, </w:t>
      </w:r>
      <w:r>
        <w:t xml:space="preserve">but </w:t>
      </w:r>
      <w:r w:rsidR="007B200F">
        <w:t>the more uncertain inflationary environment means the bar to pausing rate cuts is now much lower</w:t>
      </w:r>
      <w:r w:rsidR="0085252F">
        <w:t>.</w:t>
      </w:r>
    </w:p>
    <w:p w14:paraId="333D334E" w14:textId="6AAB1B2D" w:rsidR="0085252F" w:rsidRDefault="0085252F" w:rsidP="00F86943">
      <w:pPr>
        <w:pStyle w:val="Bullet"/>
      </w:pPr>
      <w:r>
        <w:t xml:space="preserve">The Office for Budget Responsibility will almost certainly cut its growth forecast and revise up its borrowing projections in response to the tariff increases. This adds to the likelihood that the government will need to overhaul its approach to fiscal policy in this autumn's </w:t>
      </w:r>
      <w:r>
        <w:t>Budget</w:t>
      </w:r>
      <w:r>
        <w:t>.</w:t>
      </w:r>
    </w:p>
    <w:p w14:paraId="30B72A7C" w14:textId="0E5AC525" w:rsidR="00623F3D" w:rsidRDefault="00DB338C" w:rsidP="00F86943">
      <w:r w:rsidRPr="00DB338C">
        <w:t xml:space="preserve">President Trump </w:t>
      </w:r>
      <w:r w:rsidR="005D1670">
        <w:t>made</w:t>
      </w:r>
      <w:r w:rsidRPr="00DB338C">
        <w:t xml:space="preserve"> his long-awaited </w:t>
      </w:r>
      <w:hyperlink r:id="rId7" w:history="1">
        <w:r w:rsidRPr="003244E5">
          <w:rPr>
            <w:rStyle w:val="Hyperlink"/>
          </w:rPr>
          <w:t xml:space="preserve">tariffs </w:t>
        </w:r>
        <w:r w:rsidR="005D1670" w:rsidRPr="003244E5">
          <w:rPr>
            <w:rStyle w:val="Hyperlink"/>
          </w:rPr>
          <w:t>announcement</w:t>
        </w:r>
      </w:hyperlink>
      <w:r w:rsidR="005D1670">
        <w:t xml:space="preserve"> </w:t>
      </w:r>
      <w:r>
        <w:t>yesterday</w:t>
      </w:r>
      <w:r w:rsidR="00F86943">
        <w:t>.</w:t>
      </w:r>
      <w:r w:rsidR="006F6C10">
        <w:t xml:space="preserve"> From April 5, US imports from all economies will be subject to a tariff of 10%</w:t>
      </w:r>
      <w:r w:rsidR="00B6287A">
        <w:t>. As of April 9</w:t>
      </w:r>
      <w:r w:rsidR="006F6C10">
        <w:t xml:space="preserve">, many </w:t>
      </w:r>
      <w:r w:rsidR="00FA0165">
        <w:t xml:space="preserve">countries </w:t>
      </w:r>
      <w:r w:rsidR="00B6287A">
        <w:t>will face</w:t>
      </w:r>
      <w:r w:rsidR="006F6C10">
        <w:t xml:space="preserve"> much higher </w:t>
      </w:r>
      <w:r w:rsidR="00B6287A" w:rsidRPr="00B6287A">
        <w:t xml:space="preserve">reciprocal </w:t>
      </w:r>
      <w:r w:rsidR="006F6C10">
        <w:t xml:space="preserve">tariffs. </w:t>
      </w:r>
      <w:r w:rsidR="006F6C10" w:rsidRPr="006F6C10">
        <w:t xml:space="preserve">There will be exceptions for some products such as steel, aluminium, </w:t>
      </w:r>
      <w:r w:rsidR="00B6287A">
        <w:t xml:space="preserve">cars, </w:t>
      </w:r>
      <w:r w:rsidR="006F6C10" w:rsidRPr="006F6C10">
        <w:t xml:space="preserve">and car parts that </w:t>
      </w:r>
      <w:r w:rsidR="00B6287A">
        <w:t xml:space="preserve">are subject to </w:t>
      </w:r>
      <w:r w:rsidR="006F6C10" w:rsidRPr="006F6C10">
        <w:t>tariffs</w:t>
      </w:r>
      <w:r w:rsidR="00B6287A">
        <w:t xml:space="preserve"> that </w:t>
      </w:r>
      <w:r w:rsidR="00DE35D1">
        <w:t xml:space="preserve">had </w:t>
      </w:r>
      <w:r w:rsidR="00B6287A">
        <w:t>already been announced separately</w:t>
      </w:r>
      <w:r w:rsidR="006F6C10" w:rsidRPr="006F6C10">
        <w:t>.</w:t>
      </w:r>
      <w:r w:rsidR="00B6287A">
        <w:t xml:space="preserve"> Several other sectors, including </w:t>
      </w:r>
      <w:r w:rsidR="00B6287A" w:rsidRPr="00B6287A">
        <w:t>pharmaceuticals</w:t>
      </w:r>
      <w:r w:rsidR="00B6287A">
        <w:t xml:space="preserve">, are exempt from the </w:t>
      </w:r>
      <w:r w:rsidR="00B6287A" w:rsidRPr="00B6287A">
        <w:t>reciprocal tariffs</w:t>
      </w:r>
      <w:r w:rsidR="00B6287A">
        <w:t xml:space="preserve"> but could face their own tariffs later.</w:t>
      </w:r>
    </w:p>
    <w:p w14:paraId="70B030C0" w14:textId="30334682" w:rsidR="00360101" w:rsidRDefault="006F6C10" w:rsidP="00360101">
      <w:r>
        <w:t xml:space="preserve">As the US runs a trade surplus with the UK, </w:t>
      </w:r>
      <w:r w:rsidR="00474A14">
        <w:t xml:space="preserve">the UK was placed in the group of countries </w:t>
      </w:r>
      <w:r w:rsidR="00C7015C">
        <w:t>subject to</w:t>
      </w:r>
      <w:r w:rsidR="00474A14">
        <w:t xml:space="preserve"> the minimum 10% tariff. </w:t>
      </w:r>
      <w:r w:rsidR="00394668">
        <w:t>Around</w:t>
      </w:r>
      <w:r w:rsidR="00742578">
        <w:t xml:space="preserve"> </w:t>
      </w:r>
      <w:r w:rsidR="005D1670">
        <w:t xml:space="preserve">15% of UK goods exports go </w:t>
      </w:r>
      <w:r w:rsidR="00052E4C">
        <w:t xml:space="preserve">to </w:t>
      </w:r>
      <w:r w:rsidR="005D1670">
        <w:t>the US, representing 2.2% of UK GDP. So</w:t>
      </w:r>
      <w:r w:rsidR="00742578">
        <w:t>,</w:t>
      </w:r>
      <w:r w:rsidR="005D1670">
        <w:t xml:space="preserve"> </w:t>
      </w:r>
      <w:r w:rsidR="00742578">
        <w:t xml:space="preserve">although </w:t>
      </w:r>
      <w:r w:rsidR="005D1670">
        <w:t xml:space="preserve">the imposition of tariffs </w:t>
      </w:r>
      <w:r w:rsidR="00EF00CF">
        <w:t>will probably</w:t>
      </w:r>
      <w:r w:rsidR="005D1670">
        <w:t xml:space="preserve"> hit demand for UK exports, the direct impact on GDP is likely to be limited.</w:t>
      </w:r>
      <w:r w:rsidR="005D3840">
        <w:t xml:space="preserve"> </w:t>
      </w:r>
      <w:r w:rsidR="005D1670">
        <w:t xml:space="preserve">But the sectoral impact will be uneven. </w:t>
      </w:r>
    </w:p>
    <w:p w14:paraId="569EAD0D" w14:textId="4056347A" w:rsidR="00F86943" w:rsidRDefault="00F86943" w:rsidP="00360101">
      <w:pPr>
        <w:pStyle w:val="ExhibitTitle"/>
        <w:jc w:val="center"/>
      </w:pPr>
      <w:bookmarkStart w:id="0" w:name="_Ref194576758"/>
      <w:r>
        <w:t xml:space="preserve">Chart </w:t>
      </w:r>
      <w:r>
        <w:fldChar w:fldCharType="begin"/>
      </w:r>
      <w:r w:rsidR="00CA60D9">
        <w:instrText>SEQ CHART</w:instrText>
      </w:r>
      <w:r>
        <w:fldChar w:fldCharType="separate"/>
      </w:r>
      <w:r w:rsidR="00CA60D9">
        <w:rPr>
          <w:noProof/>
        </w:rPr>
        <w:t>1</w:t>
      </w:r>
      <w:r>
        <w:fldChar w:fldCharType="end"/>
      </w:r>
      <w:bookmarkEnd w:id="0"/>
      <w:r>
        <w:t xml:space="preserve">: </w:t>
      </w:r>
      <w:r w:rsidR="005D1670" w:rsidRPr="005D1670">
        <w:t xml:space="preserve">The sectoral impact of higher tariffs </w:t>
      </w:r>
      <w:r w:rsidR="003E4C25">
        <w:t>will</w:t>
      </w:r>
      <w:r w:rsidR="005D1670" w:rsidRPr="005D1670">
        <w:t xml:space="preserve"> be uneven</w:t>
      </w:r>
    </w:p>
    <w:p w14:paraId="1E990247" w14:textId="657CC5B3" w:rsidR="00360101" w:rsidRDefault="00360101" w:rsidP="00360101">
      <w:pPr>
        <w:spacing w:after="0"/>
        <w:jc w:val="center"/>
      </w:pPr>
      <w:r>
        <w:rPr>
          <w:noProof/>
        </w:rPr>
        <w:drawing>
          <wp:inline distT="0" distB="0" distL="0" distR="0" wp14:anchorId="7EB957A3" wp14:editId="6C491E02">
            <wp:extent cx="3924000" cy="3074400"/>
            <wp:effectExtent l="0" t="0" r="635" b="0"/>
            <wp:docPr id="13531990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99052" name=""/>
                    <pic:cNvPicPr/>
                  </pic:nvPicPr>
                  <pic:blipFill>
                    <a:blip r:embed="rId8">
                      <a:extLst>
                        <a:ext uri="{96DAC541-7B7A-43D3-8B79-37D633B846F1}">
                          <asvg:svgBlip xmlns:asvg="http://schemas.microsoft.com/office/drawing/2016/SVG/main" r:embed="rId9"/>
                        </a:ext>
                      </a:extLst>
                    </a:blip>
                    <a:srcRect b="1886"/>
                    <a:stretch>
                      <a:fillRect/>
                    </a:stretch>
                  </pic:blipFill>
                  <pic:spPr>
                    <a:xfrm>
                      <a:off x="0" y="0"/>
                      <a:ext cx="3924000" cy="3074400"/>
                    </a:xfrm>
                    <a:prstGeom prst="rect">
                      <a:avLst/>
                    </a:prstGeom>
                  </pic:spPr>
                </pic:pic>
              </a:graphicData>
            </a:graphic>
          </wp:inline>
        </w:drawing>
      </w:r>
    </w:p>
    <w:p w14:paraId="1D2843CD" w14:textId="2784201C" w:rsidR="00F86943" w:rsidRDefault="00360101" w:rsidP="00360101">
      <w:pPr>
        <w:pStyle w:val="ExhibitSource"/>
        <w:jc w:val="center"/>
      </w:pPr>
      <w:r>
        <w:t>Source: Oxford Economics calculations using data from ONS</w:t>
      </w:r>
    </w:p>
    <w:p w14:paraId="3E13D46C" w14:textId="21BE50A3" w:rsidR="00F86943" w:rsidRDefault="00F86943" w:rsidP="00F86943">
      <w:pPr>
        <w:pStyle w:val="ExhibitSource"/>
        <w:jc w:val="center"/>
        <w:sectPr w:rsidR="00F86943" w:rsidSect="00360101">
          <w:headerReference w:type="even" r:id="rId10"/>
          <w:headerReference w:type="default" r:id="rId11"/>
          <w:footerReference w:type="default" r:id="rId12"/>
          <w:headerReference w:type="first" r:id="rId13"/>
          <w:footerReference w:type="first" r:id="rId14"/>
          <w:pgSz w:w="11906" w:h="16838"/>
          <w:pgMar w:top="2665" w:right="1276" w:bottom="838" w:left="1134" w:header="708" w:footer="300" w:gutter="0"/>
          <w:cols w:space="708"/>
          <w:titlePg/>
          <w:docGrid w:linePitch="360"/>
        </w:sectPr>
      </w:pPr>
    </w:p>
    <w:p w14:paraId="3C8EA515" w14:textId="4A8B9309" w:rsidR="005D3840" w:rsidRDefault="005D3840" w:rsidP="005D3840">
      <w:r>
        <w:lastRenderedPageBreak/>
        <w:t>M</w:t>
      </w:r>
      <w:r w:rsidRPr="005D1670">
        <w:t>edicinal and pharmaceutical products stand</w:t>
      </w:r>
      <w:r>
        <w:t>s</w:t>
      </w:r>
      <w:r w:rsidRPr="005D1670">
        <w:t xml:space="preserve"> out as a relatively large sector that is heavily reliant on trade with the US</w:t>
      </w:r>
      <w:r w:rsidR="00EA67F3">
        <w:t xml:space="preserve"> </w:t>
      </w:r>
      <w:r w:rsidR="00EA67F3" w:rsidRPr="00EA67F3">
        <w:t>(</w:t>
      </w:r>
      <w:r w:rsidR="00EA67F3" w:rsidRPr="00EA67F3">
        <w:rPr>
          <w:b/>
          <w:color w:val="003469"/>
        </w:rPr>
        <w:fldChar w:fldCharType="begin"/>
      </w:r>
      <w:r w:rsidR="00EA67F3" w:rsidRPr="00EA67F3">
        <w:rPr>
          <w:b/>
          <w:color w:val="003469"/>
        </w:rPr>
        <w:instrText xml:space="preserve">REF _Ref194576758 \h \* Charformat </w:instrText>
      </w:r>
      <w:r w:rsidR="00EA67F3" w:rsidRPr="00EA67F3">
        <w:rPr>
          <w:b/>
          <w:color w:val="003469"/>
        </w:rPr>
      </w:r>
      <w:r w:rsidR="00EA67F3" w:rsidRPr="00EA67F3">
        <w:rPr>
          <w:b/>
          <w:color w:val="003469"/>
        </w:rPr>
        <w:fldChar w:fldCharType="separate"/>
      </w:r>
      <w:r w:rsidR="00EA67F3" w:rsidRPr="00EA67F3">
        <w:rPr>
          <w:b/>
          <w:color w:val="003469"/>
        </w:rPr>
        <w:t>Chart 1</w:t>
      </w:r>
      <w:r w:rsidR="00EA67F3" w:rsidRPr="00EA67F3">
        <w:rPr>
          <w:b/>
          <w:color w:val="003469"/>
        </w:rPr>
        <w:fldChar w:fldCharType="end"/>
      </w:r>
      <w:r w:rsidR="00EA67F3" w:rsidRPr="00EA67F3">
        <w:t>).</w:t>
      </w:r>
      <w:r w:rsidR="00EA67F3">
        <w:t xml:space="preserve"> </w:t>
      </w:r>
      <w:r w:rsidR="009B666F">
        <w:t xml:space="preserve">Although </w:t>
      </w:r>
      <w:r w:rsidR="00B6287A">
        <w:t>the sector is not subject to the reciprocal tariffs, it could face higher tariffs later</w:t>
      </w:r>
      <w:r w:rsidR="00EA67F3">
        <w:t>.</w:t>
      </w:r>
      <w:r>
        <w:t xml:space="preserve"> </w:t>
      </w:r>
      <w:r w:rsidRPr="005D1670">
        <w:t>Mechanical power generators and cars are the other two sectors that account for more than 5% of UK exports and are more heavily exposed to the US market than the average</w:t>
      </w:r>
      <w:r>
        <w:t>.</w:t>
      </w:r>
    </w:p>
    <w:p w14:paraId="0894578C" w14:textId="10350B92" w:rsidR="0066737D" w:rsidRDefault="009B666F" w:rsidP="00474A14">
      <w:r>
        <w:t>T</w:t>
      </w:r>
      <w:r w:rsidR="00B06BA0">
        <w:t xml:space="preserve">he direct impact of higher US tariffs on UK output will be limited, </w:t>
      </w:r>
      <w:r>
        <w:t xml:space="preserve">but </w:t>
      </w:r>
      <w:r w:rsidR="00B06BA0">
        <w:t xml:space="preserve">we </w:t>
      </w:r>
      <w:r w:rsidR="0066737D">
        <w:t xml:space="preserve">expect larger indirect </w:t>
      </w:r>
      <w:r>
        <w:t>effects</w:t>
      </w:r>
      <w:r w:rsidR="0066737D">
        <w:t>. We expect much weaker global demand than</w:t>
      </w:r>
      <w:r>
        <w:t xml:space="preserve"> in</w:t>
      </w:r>
      <w:r w:rsidR="0066737D">
        <w:t xml:space="preserve"> </w:t>
      </w:r>
      <w:hyperlink r:id="rId15" w:history="1">
        <w:r w:rsidR="0066737D" w:rsidRPr="00883E80">
          <w:rPr>
            <w:rStyle w:val="Hyperlink"/>
          </w:rPr>
          <w:t>our March baseline forecast</w:t>
        </w:r>
      </w:hyperlink>
      <w:r w:rsidR="0066737D">
        <w:t xml:space="preserve">. This is partly due to </w:t>
      </w:r>
      <w:hyperlink r:id="rId16" w:history="1">
        <w:r w:rsidR="0066737D" w:rsidRPr="0066737D">
          <w:rPr>
            <w:rStyle w:val="Hyperlink"/>
          </w:rPr>
          <w:t>much lower US growth</w:t>
        </w:r>
      </w:hyperlink>
      <w:r w:rsidR="0066737D">
        <w:t xml:space="preserve">. </w:t>
      </w:r>
      <w:r w:rsidR="00474A14">
        <w:t>The effective US tariff rate will</w:t>
      </w:r>
      <w:r w:rsidR="0066737D">
        <w:t xml:space="preserve"> now</w:t>
      </w:r>
      <w:r w:rsidR="00474A14">
        <w:t xml:space="preserve"> rise to a level last seen in the 1930s, </w:t>
      </w:r>
      <w:r w:rsidR="0066737D">
        <w:t xml:space="preserve">far above the level assumed in </w:t>
      </w:r>
      <w:r w:rsidR="0066737D" w:rsidRPr="00883E80">
        <w:t>our March baseline</w:t>
      </w:r>
      <w:r w:rsidR="0066737D">
        <w:t xml:space="preserve"> and, indeed, higher than the </w:t>
      </w:r>
      <w:r w:rsidR="00474A14">
        <w:t>level assumed in any of our tariff scenarios.</w:t>
      </w:r>
      <w:r w:rsidR="0066737D">
        <w:t xml:space="preserve"> This will </w:t>
      </w:r>
      <w:r w:rsidR="007E6352">
        <w:t>result in</w:t>
      </w:r>
      <w:r w:rsidR="0066737D">
        <w:t xml:space="preserve"> a large real income shock for US consumers.</w:t>
      </w:r>
    </w:p>
    <w:p w14:paraId="51D37141" w14:textId="4ED105D3" w:rsidR="00474A14" w:rsidRDefault="0066737D" w:rsidP="00474A14">
      <w:r>
        <w:t>We also expect weaker growth in other regions. This is partly due to the impact of tariffs on demand for their exports</w:t>
      </w:r>
      <w:r w:rsidR="00DE26D4">
        <w:t>, with the universal nature of US tariffs meaning it's much harder for countries to divert exports elsewhere.</w:t>
      </w:r>
      <w:r>
        <w:t xml:space="preserve"> It also reflects the likelihood of retaliation, with some countries imposing tariffs on their imports from the US.</w:t>
      </w:r>
    </w:p>
    <w:p w14:paraId="51F8D8B6" w14:textId="06A71847" w:rsidR="00F86943" w:rsidRDefault="0066737D" w:rsidP="00F86943">
      <w:r>
        <w:t xml:space="preserve">We've recently noted the </w:t>
      </w:r>
      <w:r w:rsidR="0069372F">
        <w:t>impact</w:t>
      </w:r>
      <w:r>
        <w:t xml:space="preserve"> of </w:t>
      </w:r>
      <w:hyperlink r:id="rId17" w:history="1">
        <w:r w:rsidRPr="003A0B72">
          <w:rPr>
            <w:rStyle w:val="Hyperlink"/>
          </w:rPr>
          <w:t>elevated trade policy uncertainty</w:t>
        </w:r>
      </w:hyperlink>
      <w:r>
        <w:t xml:space="preserve"> </w:t>
      </w:r>
      <w:r w:rsidR="0069372F">
        <w:t>on growth prospects</w:t>
      </w:r>
      <w:r w:rsidR="00F86943">
        <w:t xml:space="preserve">. </w:t>
      </w:r>
      <w:r w:rsidR="0069372F">
        <w:t>Th</w:t>
      </w:r>
      <w:r w:rsidR="00033C6B">
        <w:t>e level of uncertainty ratcheted up in the lead up to yesterday's announcement (</w:t>
      </w:r>
      <w:r w:rsidR="00CA60D9" w:rsidRPr="0085610D">
        <w:rPr>
          <w:b/>
          <w:color w:val="003469"/>
        </w:rPr>
        <w:fldChar w:fldCharType="begin"/>
      </w:r>
      <w:r w:rsidR="0085610D" w:rsidRPr="0085610D">
        <w:rPr>
          <w:b/>
          <w:color w:val="003469"/>
        </w:rPr>
        <w:instrText xml:space="preserve">REF _Ref194576759 \h \* Charformat </w:instrText>
      </w:r>
      <w:r w:rsidR="0085610D" w:rsidRPr="0085610D">
        <w:rPr>
          <w:b/>
          <w:color w:val="003469"/>
        </w:rPr>
      </w:r>
      <w:r w:rsidR="00CA60D9" w:rsidRPr="0085610D">
        <w:rPr>
          <w:b/>
          <w:color w:val="003469"/>
        </w:rPr>
        <w:fldChar w:fldCharType="separate"/>
      </w:r>
      <w:r w:rsidR="0085610D" w:rsidRPr="0085610D">
        <w:rPr>
          <w:b/>
          <w:color w:val="003469"/>
        </w:rPr>
        <w:t>Chart 2</w:t>
      </w:r>
      <w:r w:rsidR="00CA60D9" w:rsidRPr="0085610D">
        <w:rPr>
          <w:b/>
          <w:color w:val="003469"/>
        </w:rPr>
        <w:fldChar w:fldCharType="end"/>
      </w:r>
      <w:r w:rsidR="00033C6B">
        <w:t>). Given the announcement has now been made, some of that uncertainty might drop away. But given the scope for retaliation, the uncertainty around how the US would respond to any retaliation, and the potential for countries to strike trade deals with the US</w:t>
      </w:r>
      <w:r w:rsidR="00B943F8">
        <w:t>, it's unlikely the degree of uncertainty will fall significantly</w:t>
      </w:r>
      <w:r w:rsidR="00DE26D4">
        <w:t xml:space="preserve"> or quickly</w:t>
      </w:r>
      <w:r w:rsidR="00033C6B">
        <w:t>.</w:t>
      </w:r>
      <w:r w:rsidR="00B943F8">
        <w:t xml:space="preserve"> Elevated uncertainty is particularly toxic for business investment, and </w:t>
      </w:r>
      <w:r w:rsidR="00A930B9">
        <w:t>we plan to</w:t>
      </w:r>
      <w:r w:rsidR="00B943F8">
        <w:t xml:space="preserve"> cut our capex forecasts further.</w:t>
      </w:r>
      <w:r w:rsidR="00033C6B">
        <w:t xml:space="preserve"> </w:t>
      </w:r>
    </w:p>
    <w:p w14:paraId="1F9A6C65" w14:textId="457EA751" w:rsidR="00F86943" w:rsidRDefault="00F86943" w:rsidP="00840315">
      <w:pPr>
        <w:pStyle w:val="ExhibitTitle"/>
      </w:pPr>
      <w:bookmarkStart w:id="1" w:name="_Ref194576759"/>
      <w:r>
        <w:t xml:space="preserve">Chart </w:t>
      </w:r>
      <w:r>
        <w:fldChar w:fldCharType="begin"/>
      </w:r>
      <w:r w:rsidR="00CA60D9">
        <w:instrText>SEQ CHART</w:instrText>
      </w:r>
      <w:r>
        <w:fldChar w:fldCharType="separate"/>
      </w:r>
      <w:r w:rsidR="00CA60D9">
        <w:rPr>
          <w:noProof/>
        </w:rPr>
        <w:t>2</w:t>
      </w:r>
      <w:r>
        <w:fldChar w:fldCharType="end"/>
      </w:r>
      <w:bookmarkEnd w:id="1"/>
      <w:r>
        <w:t xml:space="preserve">: </w:t>
      </w:r>
      <w:r w:rsidR="00033C6B">
        <w:t>Trade policy uncertainty soared ahead of yesterday's announcement</w:t>
      </w:r>
    </w:p>
    <w:p w14:paraId="23E0B35A" w14:textId="73B1DFFF" w:rsidR="0066737D" w:rsidRDefault="0066737D" w:rsidP="00840315">
      <w:pPr>
        <w:spacing w:after="0"/>
      </w:pPr>
      <w:r>
        <w:rPr>
          <w:noProof/>
        </w:rPr>
        <w:drawing>
          <wp:inline distT="0" distB="0" distL="0" distR="0" wp14:anchorId="09EB3EA3" wp14:editId="46A5B6A1">
            <wp:extent cx="3250933" cy="2548068"/>
            <wp:effectExtent l="0" t="0" r="6985" b="5080"/>
            <wp:docPr id="21202874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87483" name=""/>
                    <pic:cNvPicPr/>
                  </pic:nvPicPr>
                  <pic:blipFill>
                    <a:blip r:embed="rId18">
                      <a:extLs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293BED38" w14:textId="34C563E2" w:rsidR="00F86943" w:rsidRDefault="0066737D" w:rsidP="00840315">
      <w:pPr>
        <w:pStyle w:val="ExhibitSource"/>
      </w:pPr>
      <w:r>
        <w:t>Sources: Haver Analytics, policyuncertainty.com</w:t>
      </w:r>
    </w:p>
    <w:p w14:paraId="2DDAF02F" w14:textId="5D638044" w:rsidR="00360101" w:rsidRDefault="00213D89" w:rsidP="00840315">
      <w:pPr>
        <w:pStyle w:val="Heading3"/>
      </w:pPr>
      <w:r>
        <w:t>Growth forecasts set to be cut</w:t>
      </w:r>
      <w:r w:rsidR="00717772">
        <w:t>, but</w:t>
      </w:r>
      <w:r>
        <w:t xml:space="preserve"> inflation impact more opaque</w:t>
      </w:r>
    </w:p>
    <w:p w14:paraId="1B530EE8" w14:textId="1B92F4FF" w:rsidR="00F86943" w:rsidRDefault="00342DFC" w:rsidP="00421E83">
      <w:r>
        <w:t xml:space="preserve">We will publish </w:t>
      </w:r>
      <w:r w:rsidR="00713ACC">
        <w:t>updated UK</w:t>
      </w:r>
      <w:r>
        <w:t xml:space="preserve"> forecasts </w:t>
      </w:r>
      <w:r w:rsidR="00713ACC">
        <w:t xml:space="preserve">as part of our global forecast update on April 15. </w:t>
      </w:r>
      <w:r w:rsidR="00421E83">
        <w:t xml:space="preserve">Our near-term growth forecasts will be cut. </w:t>
      </w:r>
      <w:r w:rsidR="00B2229E">
        <w:t>Alt</w:t>
      </w:r>
      <w:r w:rsidR="00421E83">
        <w:t>hough recent national accounts revisions provided a stronger platform for this year, we will lower our 2025 GDP forecast below 1%</w:t>
      </w:r>
      <w:r w:rsidR="00824391">
        <w:t xml:space="preserve"> and</w:t>
      </w:r>
      <w:r w:rsidR="00B2229E">
        <w:t xml:space="preserve"> we will cut o</w:t>
      </w:r>
      <w:r w:rsidR="00421E83">
        <w:t>ur 2026 forecast from 1.5% to closer to 1%.</w:t>
      </w:r>
    </w:p>
    <w:p w14:paraId="67F482F7" w14:textId="5FDE2E98" w:rsidR="00421E83" w:rsidRDefault="00076407" w:rsidP="00421E83">
      <w:r>
        <w:t xml:space="preserve">The impact on our inflation forecast is less clear. Based on </w:t>
      </w:r>
      <w:hyperlink r:id="rId20" w:history="1">
        <w:r w:rsidRPr="00632A6E">
          <w:rPr>
            <w:rStyle w:val="Hyperlink"/>
          </w:rPr>
          <w:t>soundings from the government</w:t>
        </w:r>
      </w:hyperlink>
      <w:r>
        <w:t>, it looks unlikely that the UK will retaliate with higher tariffs on imports from the US</w:t>
      </w:r>
      <w:r w:rsidR="00052E4C">
        <w:t xml:space="preserve">, although it has </w:t>
      </w:r>
      <w:hyperlink r:id="rId21" w:history="1">
        <w:r w:rsidR="00052E4C" w:rsidRPr="00052E4C">
          <w:rPr>
            <w:rStyle w:val="Hyperlink"/>
          </w:rPr>
          <w:t>opened a consultation</w:t>
        </w:r>
      </w:hyperlink>
      <w:r w:rsidR="00052E4C">
        <w:t xml:space="preserve"> with businesses</w:t>
      </w:r>
      <w:r>
        <w:t xml:space="preserve">. </w:t>
      </w:r>
      <w:r w:rsidR="000B0ABD">
        <w:t>It's possible that some imported goods might become cheaper as firms target non-US markets</w:t>
      </w:r>
      <w:r w:rsidR="00AA56D2">
        <w:t xml:space="preserve">. </w:t>
      </w:r>
      <w:r w:rsidR="001B7ED2">
        <w:t>But w</w:t>
      </w:r>
      <w:r w:rsidR="00FD4C1F">
        <w:t xml:space="preserve">e're concerned that the impact on supply chains could be significant given the scale of the tariff increases levied on many Asian economies. </w:t>
      </w:r>
      <w:r w:rsidR="001B7ED2">
        <w:t xml:space="preserve">The impact on exchange rates and commodity prices is also far from clear cut. </w:t>
      </w:r>
      <w:r w:rsidR="00771570">
        <w:t>So</w:t>
      </w:r>
      <w:r w:rsidR="00824391">
        <w:t>,</w:t>
      </w:r>
      <w:r w:rsidR="00771570">
        <w:t xml:space="preserve"> the inflationary impact looks particularly uncertain.</w:t>
      </w:r>
    </w:p>
    <w:p w14:paraId="3D2A0E43" w14:textId="0F94D00C" w:rsidR="001F6BBF" w:rsidRDefault="001F6BBF" w:rsidP="00421E83">
      <w:r>
        <w:t xml:space="preserve">Our new forecasts will likely assume the new tariffs remain in place permanently. The UK government has indicated its desire to negotiate a trade deal with the US. But </w:t>
      </w:r>
      <w:r w:rsidR="006F1C95" w:rsidRPr="006F1C95">
        <w:t xml:space="preserve">Trump set a high bar for countries to have tariffs removed, including removing </w:t>
      </w:r>
      <w:r w:rsidR="000A358E" w:rsidRPr="000A358E">
        <w:t xml:space="preserve">tariffs </w:t>
      </w:r>
      <w:r w:rsidR="000A358E">
        <w:t xml:space="preserve">on </w:t>
      </w:r>
      <w:r w:rsidR="006F1C95" w:rsidRPr="006F1C95">
        <w:t xml:space="preserve">their </w:t>
      </w:r>
      <w:r w:rsidR="007C032D">
        <w:t>own imports from the US</w:t>
      </w:r>
      <w:r w:rsidR="006F1C95" w:rsidRPr="006F1C95">
        <w:t>, halting other non</w:t>
      </w:r>
      <w:r w:rsidR="007C20B9">
        <w:t>-</w:t>
      </w:r>
      <w:r w:rsidR="006F1C95" w:rsidRPr="006F1C95">
        <w:t>t</w:t>
      </w:r>
      <w:r w:rsidR="007C20B9">
        <w:t>ariff</w:t>
      </w:r>
      <w:r w:rsidR="006F1C95" w:rsidRPr="006F1C95">
        <w:t xml:space="preserve"> </w:t>
      </w:r>
      <w:r w:rsidR="006F1C95" w:rsidRPr="006F1C95">
        <w:lastRenderedPageBreak/>
        <w:t>barriers, and purchasing “billions” of American goods.</w:t>
      </w:r>
      <w:r w:rsidR="006F1C95">
        <w:t xml:space="preserve"> And g</w:t>
      </w:r>
      <w:r>
        <w:t xml:space="preserve">iven the </w:t>
      </w:r>
      <w:r w:rsidR="006F1C95">
        <w:t xml:space="preserve">UK is already at the new </w:t>
      </w:r>
      <w:r>
        <w:t xml:space="preserve">minimum tariff level, we're sceptical that any trade deal would involve tariffs being cut. Discussions are more likely to centre on </w:t>
      </w:r>
      <w:r w:rsidR="00771570">
        <w:t xml:space="preserve">improving market access by reducing </w:t>
      </w:r>
      <w:r>
        <w:t>non-tariff barriers, which are currently high</w:t>
      </w:r>
      <w:r w:rsidR="00771570">
        <w:t xml:space="preserve"> in both directions</w:t>
      </w:r>
      <w:r>
        <w:t>.</w:t>
      </w:r>
    </w:p>
    <w:p w14:paraId="1EB9EA6E" w14:textId="1530F7B6" w:rsidR="001F6BBF" w:rsidRDefault="006F0DEC" w:rsidP="00840315">
      <w:pPr>
        <w:pStyle w:val="Heading3"/>
      </w:pPr>
      <w:r>
        <w:t>Tariffs could reinforce the MPC's caution</w:t>
      </w:r>
    </w:p>
    <w:p w14:paraId="6D48E563" w14:textId="07B5E974" w:rsidR="006F0DEC" w:rsidRDefault="006F0DEC" w:rsidP="00421E83">
      <w:r>
        <w:t xml:space="preserve">The </w:t>
      </w:r>
      <w:r>
        <w:t>Bank of England's M</w:t>
      </w:r>
      <w:r>
        <w:t xml:space="preserve">onetary </w:t>
      </w:r>
      <w:r>
        <w:t xml:space="preserve">Policy Committee </w:t>
      </w:r>
      <w:r>
        <w:t xml:space="preserve">has settled into a cut-hold tempo to loosening policy. The probability of this pattern continuing until August </w:t>
      </w:r>
      <w:hyperlink r:id="rId22" w:history="1">
        <w:r w:rsidRPr="0097492E">
          <w:rPr>
            <w:rStyle w:val="Hyperlink"/>
          </w:rPr>
          <w:t>looked high</w:t>
        </w:r>
      </w:hyperlink>
      <w:r>
        <w:t>, and our March baseline forecast assumed it would continue for the remainder of 2025.</w:t>
      </w:r>
    </w:p>
    <w:p w14:paraId="4C6249CF" w14:textId="6C5F449D" w:rsidR="00B75561" w:rsidRDefault="00F242F2" w:rsidP="00421E83">
      <w:r>
        <w:t xml:space="preserve">February's Monetary Policy Report contained a box on the impact of potential tariff increases that concluded the inflationary impacts were particularly uncertain. But the analysis raised the possibility that </w:t>
      </w:r>
      <w:r w:rsidR="00B75561">
        <w:t xml:space="preserve">higher tariffs could damage </w:t>
      </w:r>
      <w:r>
        <w:t xml:space="preserve">potential output growth </w:t>
      </w:r>
      <w:r w:rsidR="00B75561">
        <w:t xml:space="preserve">and </w:t>
      </w:r>
      <w:r>
        <w:t>the MPC already has concerns about the weakness of supply</w:t>
      </w:r>
      <w:r w:rsidR="00B75561">
        <w:t xml:space="preserve">. </w:t>
      </w:r>
      <w:r w:rsidR="00ED7CFA">
        <w:t xml:space="preserve">Although </w:t>
      </w:r>
      <w:r w:rsidR="00294326">
        <w:t xml:space="preserve">it's true that the demand outlook has also worsened, against a backdrop of still-high pay growth and with memories of the inflationary impact of the last supply shock still fresh in the memory, we think </w:t>
      </w:r>
      <w:r>
        <w:t xml:space="preserve">this </w:t>
      </w:r>
      <w:r w:rsidR="00B75561">
        <w:t>week's announcement further lowers the bar to the MPC pausing the rate</w:t>
      </w:r>
      <w:r w:rsidR="00ED7CFA">
        <w:t>-</w:t>
      </w:r>
      <w:r w:rsidR="00B75561">
        <w:t>cutting cycle this year.</w:t>
      </w:r>
    </w:p>
    <w:p w14:paraId="58F29EE4" w14:textId="5B49E67F" w:rsidR="00F242F2" w:rsidRDefault="00B75561" w:rsidP="00421E83">
      <w:r>
        <w:t xml:space="preserve">We’d previously identified the August meeting as being a point at which the MPC could pause, as it will be the first opportunity </w:t>
      </w:r>
      <w:r w:rsidR="009A7648">
        <w:t xml:space="preserve">for the committee </w:t>
      </w:r>
      <w:r>
        <w:t xml:space="preserve">to digest hard data on the impact of April's increases in employers' national insurance contributions and the national living wage. There will be </w:t>
      </w:r>
      <w:r w:rsidR="003A1600">
        <w:t xml:space="preserve">some </w:t>
      </w:r>
      <w:r>
        <w:t xml:space="preserve">evidence of the impact of US tariffs </w:t>
      </w:r>
      <w:r w:rsidR="003A1600">
        <w:t xml:space="preserve">by </w:t>
      </w:r>
      <w:r>
        <w:t xml:space="preserve">this point, so </w:t>
      </w:r>
      <w:r w:rsidR="00C5734E">
        <w:t>August increasingly looks to be a key meeting for the MPC.</w:t>
      </w:r>
    </w:p>
    <w:p w14:paraId="2C3AF442" w14:textId="04BC2B5A" w:rsidR="00C5734E" w:rsidRDefault="0021477F" w:rsidP="00840315">
      <w:pPr>
        <w:pStyle w:val="Heading3"/>
      </w:pPr>
      <w:r>
        <w:t>An overhaul of fiscal policy looks ever more certain</w:t>
      </w:r>
    </w:p>
    <w:p w14:paraId="5B41BB3D" w14:textId="7C1AEA94" w:rsidR="00CB7D44" w:rsidRDefault="00A21713" w:rsidP="004B6A71">
      <w:hyperlink r:id="rId23" w:history="1">
        <w:r w:rsidR="00337DE1" w:rsidRPr="00D71E1D">
          <w:rPr>
            <w:rStyle w:val="Hyperlink"/>
          </w:rPr>
          <w:t>We called</w:t>
        </w:r>
      </w:hyperlink>
      <w:r w:rsidR="00337DE1">
        <w:t xml:space="preserve"> last week's Spring Statement a "stopgap" and that description looks even more apt</w:t>
      </w:r>
      <w:r w:rsidR="00B4467E">
        <w:t xml:space="preserve"> now</w:t>
      </w:r>
      <w:r w:rsidR="00337DE1">
        <w:t xml:space="preserve">. </w:t>
      </w:r>
      <w:r w:rsidR="00D77548">
        <w:t>The</w:t>
      </w:r>
      <w:r w:rsidR="00CB7D44" w:rsidRPr="00CB7D44">
        <w:t xml:space="preserve"> </w:t>
      </w:r>
      <w:r w:rsidR="00CB7D44">
        <w:t>Office for Budget Responsibility published</w:t>
      </w:r>
      <w:r w:rsidR="00D77548">
        <w:t xml:space="preserve"> </w:t>
      </w:r>
      <w:r w:rsidR="00CB7D44">
        <w:t xml:space="preserve">three tariff </w:t>
      </w:r>
      <w:r w:rsidR="00D77548">
        <w:t xml:space="preserve">scenarios in </w:t>
      </w:r>
      <w:r w:rsidR="00CB7D44">
        <w:t>its</w:t>
      </w:r>
      <w:r w:rsidR="00D77548">
        <w:t xml:space="preserve"> Economic and Fiscal Outlook.</w:t>
      </w:r>
      <w:r w:rsidR="00B775FB">
        <w:t xml:space="preserve"> </w:t>
      </w:r>
      <w:r w:rsidR="00B966BD">
        <w:t>N</w:t>
      </w:r>
      <w:r w:rsidR="00B775FB">
        <w:t xml:space="preserve">one of the OBR's scenarios maps exactly to yesterday's announcement, </w:t>
      </w:r>
      <w:r w:rsidR="00CB7D44">
        <w:t>with</w:t>
      </w:r>
      <w:r w:rsidR="00B966BD">
        <w:t xml:space="preserve"> the two more severe scenarios assum</w:t>
      </w:r>
      <w:r w:rsidR="00CB7D44">
        <w:t>ing</w:t>
      </w:r>
      <w:r w:rsidR="00B966BD">
        <w:t xml:space="preserve"> 20% tariffs on </w:t>
      </w:r>
      <w:r w:rsidR="00DE3007">
        <w:t xml:space="preserve">US </w:t>
      </w:r>
      <w:r w:rsidR="00B966BD">
        <w:t>imports from the UK rather than 10%. But the assumptions for the rest of the world are in the right ballpark and</w:t>
      </w:r>
      <w:r w:rsidR="008A0879">
        <w:t>,</w:t>
      </w:r>
      <w:r w:rsidR="00B966BD">
        <w:t xml:space="preserve"> </w:t>
      </w:r>
      <w:r w:rsidR="00B775FB">
        <w:t>assuming we are correct about the lack of retaliation from the UK, th</w:t>
      </w:r>
      <w:r w:rsidR="00B966BD">
        <w:t xml:space="preserve">e </w:t>
      </w:r>
      <w:r w:rsidR="00B775FB">
        <w:t>OBR's middle scenario</w:t>
      </w:r>
      <w:r w:rsidR="00B966BD">
        <w:t xml:space="preserve"> looks closest to current US policy</w:t>
      </w:r>
      <w:r w:rsidR="00B775FB">
        <w:t>.</w:t>
      </w:r>
      <w:r w:rsidR="00B966BD">
        <w:t xml:space="preserve"> This scenario </w:t>
      </w:r>
      <w:r w:rsidR="00CB7D44">
        <w:t xml:space="preserve">shows almost all </w:t>
      </w:r>
      <w:r w:rsidR="00231175">
        <w:t xml:space="preserve">of </w:t>
      </w:r>
      <w:r w:rsidR="00CB7D44">
        <w:t>the Chancellor's £9.9bn headroom disappearing.</w:t>
      </w:r>
    </w:p>
    <w:p w14:paraId="166ACFC2" w14:textId="4525EA76" w:rsidR="00CB7D44" w:rsidRDefault="00FF58C3" w:rsidP="004B6A71">
      <w:r>
        <w:t xml:space="preserve">Furthermore, </w:t>
      </w:r>
      <w:r w:rsidR="00CB7D44">
        <w:t>changes in market pricing since the Office for Budget Responsibility locked</w:t>
      </w:r>
      <w:r w:rsidR="001955EE">
        <w:t xml:space="preserve"> in</w:t>
      </w:r>
      <w:r w:rsidR="00CB7D44">
        <w:t xml:space="preserve"> its financial market assumptions imply £3.4bn more borrowing in 2029-2030</w:t>
      </w:r>
      <w:r>
        <w:t xml:space="preserve">. So </w:t>
      </w:r>
      <w:r w:rsidR="001E45D3">
        <w:t xml:space="preserve">as things stand, it looks likely that the OBR will judge </w:t>
      </w:r>
      <w:r w:rsidR="00CB7D44">
        <w:t xml:space="preserve">the government will miss its fiscal rules when </w:t>
      </w:r>
      <w:r w:rsidR="001E45D3">
        <w:t>it</w:t>
      </w:r>
      <w:r w:rsidR="00CB7D44">
        <w:t xml:space="preserve"> next updates its forecasts in the autumn.</w:t>
      </w:r>
    </w:p>
    <w:p w14:paraId="5C6FDE1A" w14:textId="7E907821" w:rsidR="007714AD" w:rsidRPr="007714AD" w:rsidRDefault="00A91FF7" w:rsidP="006B4DB8">
      <w:r>
        <w:t xml:space="preserve">This reinforces the likelihood that there will need to be a comprehensive overhaul of fiscal policy in the </w:t>
      </w:r>
      <w:r>
        <w:t>Budget</w:t>
      </w:r>
      <w:r>
        <w:t xml:space="preserve">. On top of unfavourable forecast revisions, it's likely that the government will need to increase defence spending from the planned 2.5% of GDP to 3% or more. </w:t>
      </w:r>
      <w:r w:rsidRPr="00A91FF7">
        <w:t>Manifesto pledges not to increase tax will likely need to be revisited</w:t>
      </w:r>
      <w:r w:rsidR="001955EE">
        <w:t xml:space="preserve"> and t</w:t>
      </w:r>
      <w:r w:rsidRPr="00A91FF7">
        <w:t>he Chancellor may also look to squeeze spending</w:t>
      </w:r>
      <w:r w:rsidR="00624B7F">
        <w:t xml:space="preserve"> </w:t>
      </w:r>
      <w:r w:rsidRPr="00A91FF7">
        <w:t>further. Another change of fiscal rules, possibly excluding defence spending, cannot be ruled out</w:t>
      </w:r>
      <w:r>
        <w:t>.</w:t>
      </w:r>
    </w:p>
    <w:sectPr w:rsidR="007714AD" w:rsidRPr="007714AD" w:rsidSect="00360101">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F01F8" w14:textId="77777777" w:rsidR="00F86943" w:rsidRDefault="00F86943" w:rsidP="00F86943">
      <w:pPr>
        <w:spacing w:before="0" w:after="0"/>
      </w:pPr>
      <w:r>
        <w:separator/>
      </w:r>
    </w:p>
  </w:endnote>
  <w:endnote w:type="continuationSeparator" w:id="0">
    <w:p w14:paraId="31986FD9" w14:textId="77777777" w:rsidR="00F86943" w:rsidRDefault="00F86943" w:rsidP="00F869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8BBEE" w14:textId="5AB912CD" w:rsidR="00F86943" w:rsidRPr="00F86943" w:rsidRDefault="00F86943" w:rsidP="00F86943">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E5CB1" w14:textId="34164119" w:rsidR="00F86943" w:rsidRDefault="00F86943" w:rsidP="00F86943">
    <w:pPr>
      <w:pStyle w:val="Author"/>
    </w:pPr>
    <w:r>
      <w:t>Andrew Goodwin</w:t>
    </w:r>
    <w:r w:rsidR="00840315">
      <w:t xml:space="preserve"> - </w:t>
    </w:r>
    <w:r>
      <w:t>Chief UK Economist</w:t>
    </w:r>
    <w:r w:rsidR="00840315">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F68E4" w14:textId="77777777" w:rsidR="00F86943" w:rsidRDefault="00F86943" w:rsidP="00F86943">
      <w:pPr>
        <w:spacing w:before="0" w:after="0"/>
      </w:pPr>
      <w:r>
        <w:separator/>
      </w:r>
    </w:p>
  </w:footnote>
  <w:footnote w:type="continuationSeparator" w:id="0">
    <w:p w14:paraId="06D4A186" w14:textId="77777777" w:rsidR="00F86943" w:rsidRDefault="00F86943" w:rsidP="00F869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0706" w14:textId="77777777" w:rsidR="00F86943" w:rsidRDefault="00F8694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2267A" w14:textId="317BA09C" w:rsidR="00F86943" w:rsidRDefault="00F86943" w:rsidP="00F86943">
    <w:pPr>
      <w:pStyle w:val="Headline"/>
      <w:spacing w:before="120"/>
      <w:ind w:right="-1000"/>
    </w:pPr>
    <w:r w:rsidRPr="00F86943">
      <w:rPr>
        <w:noProof/>
      </w:rPr>
      <w:drawing>
        <wp:anchor distT="0" distB="0" distL="114300" distR="114300" simplePos="0" relativeHeight="251658239" behindDoc="1" locked="1" layoutInCell="1" allowOverlap="1" wp14:anchorId="2CCEAD63" wp14:editId="618A9C44">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923D32" w:rsidRPr="00923D32">
      <w:t xml:space="preserve">Trump tariffs will </w:t>
    </w:r>
    <w:r w:rsidR="00355D04">
      <w:t xml:space="preserve">cut </w:t>
    </w:r>
    <w:r w:rsidR="0096310E">
      <w:t xml:space="preserve">UK </w:t>
    </w:r>
    <w:r w:rsidR="00923D32" w:rsidRPr="00923D32">
      <w:t xml:space="preserve">growth </w:t>
    </w:r>
    <w:r w:rsidR="00355D04">
      <w:t>as global demand weakens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C456" w14:textId="0EE88D90" w:rsidR="00F86943" w:rsidRDefault="00F86943" w:rsidP="00F86943">
    <w:r w:rsidRPr="00F86943">
      <w:rPr>
        <w:noProof/>
      </w:rPr>
      <w:drawing>
        <wp:anchor distT="0" distB="0" distL="114300" distR="114300" simplePos="0" relativeHeight="251659264" behindDoc="1" locked="1" layoutInCell="1" allowOverlap="1" wp14:anchorId="0A8B8D9B" wp14:editId="36B3BC9B">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072506245"/>
      <w:lock w:val="sdtLocked"/>
      <w:placeholder>
        <w:docPart w:val="DefaultPlaceholder_-1854013437"/>
      </w:placeholder>
      <w:date w:fullDate="2025-04-03T00:00:00Z">
        <w:dateFormat w:val="d MMMM yyyy"/>
        <w:lid w:val="en-GB"/>
        <w:storeMappedDataAs w:val="dateTime"/>
        <w:calendar w:val="gregorian"/>
      </w:date>
    </w:sdtPr>
    <w:sdtEndPr/>
    <w:sdtContent>
      <w:p w14:paraId="323F6DCF" w14:textId="3CB78330" w:rsidR="00F86943" w:rsidRPr="00F86943" w:rsidRDefault="00F86943" w:rsidP="00F86943">
        <w:pPr>
          <w:pStyle w:val="PublishDate"/>
          <w:framePr w:w="2835" w:h="340" w:hRule="exact" w:hSpace="180" w:wrap="around" w:vAnchor="page" w:hAnchor="page" w:x="7801" w:y="601" w:anchorLock="1"/>
        </w:pPr>
        <w:r>
          <w:t>3 April 2025</w:t>
        </w:r>
      </w:p>
    </w:sdtContent>
  </w:sdt>
  <w:p w14:paraId="5049E9E7" w14:textId="7C458DBA" w:rsidR="00F86943" w:rsidRDefault="00F86943" w:rsidP="00F86943">
    <w:pPr>
      <w:pStyle w:val="ProductDescription"/>
      <w:framePr w:w="11339" w:h="1474" w:hRule="exact" w:hSpace="180" w:wrap="around" w:vAnchor="page" w:hAnchor="page" w:x="401" w:y="1141" w:anchorLock="1"/>
      <w:spacing w:after="200"/>
    </w:pPr>
    <w:r>
      <w:t>Research Briefing | UK</w:t>
    </w:r>
  </w:p>
  <w:p w14:paraId="17BCC50A" w14:textId="471A346E" w:rsidR="00F86943" w:rsidRDefault="00923D32" w:rsidP="00F86943">
    <w:pPr>
      <w:pStyle w:val="Headline"/>
      <w:framePr w:w="11339" w:h="1474" w:hRule="exact" w:hSpace="180" w:wrap="around" w:vAnchor="page" w:hAnchor="page" w:x="401" w:y="1141" w:anchorLock="1"/>
      <w:spacing w:line="200" w:lineRule="auto"/>
    </w:pPr>
    <w:r>
      <w:t xml:space="preserve">Trump tariffs will </w:t>
    </w:r>
    <w:r w:rsidR="00355D04">
      <w:t>cut UK growth as global demand weakens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943"/>
    <w:rsid w:val="00003BA7"/>
    <w:rsid w:val="000147B3"/>
    <w:rsid w:val="00022761"/>
    <w:rsid w:val="00033C6B"/>
    <w:rsid w:val="00052E4C"/>
    <w:rsid w:val="0005491E"/>
    <w:rsid w:val="000737BC"/>
    <w:rsid w:val="00076407"/>
    <w:rsid w:val="00084F23"/>
    <w:rsid w:val="000A358E"/>
    <w:rsid w:val="000B0ABD"/>
    <w:rsid w:val="000C0ADF"/>
    <w:rsid w:val="000C6BAD"/>
    <w:rsid w:val="000D3E43"/>
    <w:rsid w:val="000E2BD3"/>
    <w:rsid w:val="000E5423"/>
    <w:rsid w:val="000F3F52"/>
    <w:rsid w:val="001018E9"/>
    <w:rsid w:val="00120D7A"/>
    <w:rsid w:val="00124E58"/>
    <w:rsid w:val="00160F71"/>
    <w:rsid w:val="0016316B"/>
    <w:rsid w:val="0017078A"/>
    <w:rsid w:val="00173642"/>
    <w:rsid w:val="00190C04"/>
    <w:rsid w:val="00192CDF"/>
    <w:rsid w:val="001955EE"/>
    <w:rsid w:val="00195F9A"/>
    <w:rsid w:val="001A5775"/>
    <w:rsid w:val="001A6993"/>
    <w:rsid w:val="001A749F"/>
    <w:rsid w:val="001B2B67"/>
    <w:rsid w:val="001B2C32"/>
    <w:rsid w:val="001B7ED2"/>
    <w:rsid w:val="001D1048"/>
    <w:rsid w:val="001D7057"/>
    <w:rsid w:val="001E0785"/>
    <w:rsid w:val="001E0C4A"/>
    <w:rsid w:val="001E45D3"/>
    <w:rsid w:val="001F3317"/>
    <w:rsid w:val="001F6BBF"/>
    <w:rsid w:val="00213D89"/>
    <w:rsid w:val="0021477F"/>
    <w:rsid w:val="00231175"/>
    <w:rsid w:val="002324F5"/>
    <w:rsid w:val="00242E5E"/>
    <w:rsid w:val="002615F6"/>
    <w:rsid w:val="00262D94"/>
    <w:rsid w:val="00263E48"/>
    <w:rsid w:val="002745D6"/>
    <w:rsid w:val="00282A8A"/>
    <w:rsid w:val="00286754"/>
    <w:rsid w:val="00294326"/>
    <w:rsid w:val="0029566B"/>
    <w:rsid w:val="00295904"/>
    <w:rsid w:val="002A1F7A"/>
    <w:rsid w:val="002C1955"/>
    <w:rsid w:val="002D0DC9"/>
    <w:rsid w:val="003017D9"/>
    <w:rsid w:val="00303D4F"/>
    <w:rsid w:val="00305C3B"/>
    <w:rsid w:val="0031169C"/>
    <w:rsid w:val="0031183E"/>
    <w:rsid w:val="00316CBE"/>
    <w:rsid w:val="003244E5"/>
    <w:rsid w:val="00326D9A"/>
    <w:rsid w:val="00333F35"/>
    <w:rsid w:val="00337DE1"/>
    <w:rsid w:val="00342DFC"/>
    <w:rsid w:val="00355D04"/>
    <w:rsid w:val="00360101"/>
    <w:rsid w:val="00370974"/>
    <w:rsid w:val="00373735"/>
    <w:rsid w:val="00374E02"/>
    <w:rsid w:val="00394668"/>
    <w:rsid w:val="003A0B72"/>
    <w:rsid w:val="003A1600"/>
    <w:rsid w:val="003B0CAB"/>
    <w:rsid w:val="003B715A"/>
    <w:rsid w:val="003C1BB1"/>
    <w:rsid w:val="003E4C25"/>
    <w:rsid w:val="003E7F3C"/>
    <w:rsid w:val="003F0F4E"/>
    <w:rsid w:val="0040359C"/>
    <w:rsid w:val="00405A12"/>
    <w:rsid w:val="00405D65"/>
    <w:rsid w:val="00414BA1"/>
    <w:rsid w:val="00421E83"/>
    <w:rsid w:val="004258C9"/>
    <w:rsid w:val="004458BB"/>
    <w:rsid w:val="004602D9"/>
    <w:rsid w:val="0046292D"/>
    <w:rsid w:val="004677EA"/>
    <w:rsid w:val="00474A14"/>
    <w:rsid w:val="004827E3"/>
    <w:rsid w:val="00495DE7"/>
    <w:rsid w:val="004A2A92"/>
    <w:rsid w:val="004B205A"/>
    <w:rsid w:val="004B4F66"/>
    <w:rsid w:val="004B6A71"/>
    <w:rsid w:val="004C7923"/>
    <w:rsid w:val="004D473F"/>
    <w:rsid w:val="004D5B83"/>
    <w:rsid w:val="004D650E"/>
    <w:rsid w:val="004D66C9"/>
    <w:rsid w:val="004D6FED"/>
    <w:rsid w:val="00507472"/>
    <w:rsid w:val="00516C0A"/>
    <w:rsid w:val="005176F2"/>
    <w:rsid w:val="00521E21"/>
    <w:rsid w:val="00524103"/>
    <w:rsid w:val="00535C71"/>
    <w:rsid w:val="005414BA"/>
    <w:rsid w:val="0054280C"/>
    <w:rsid w:val="005473C6"/>
    <w:rsid w:val="00563FEB"/>
    <w:rsid w:val="00575045"/>
    <w:rsid w:val="00576CB8"/>
    <w:rsid w:val="00592138"/>
    <w:rsid w:val="005C1040"/>
    <w:rsid w:val="005D1670"/>
    <w:rsid w:val="005D3840"/>
    <w:rsid w:val="005E404F"/>
    <w:rsid w:val="005F0616"/>
    <w:rsid w:val="005F7DDF"/>
    <w:rsid w:val="006125A3"/>
    <w:rsid w:val="006166EE"/>
    <w:rsid w:val="00623F3D"/>
    <w:rsid w:val="00624B7F"/>
    <w:rsid w:val="00632A6E"/>
    <w:rsid w:val="00633BE2"/>
    <w:rsid w:val="0066737D"/>
    <w:rsid w:val="00671564"/>
    <w:rsid w:val="006739BF"/>
    <w:rsid w:val="0067595A"/>
    <w:rsid w:val="0069372F"/>
    <w:rsid w:val="006A1630"/>
    <w:rsid w:val="006A676D"/>
    <w:rsid w:val="006B4DB8"/>
    <w:rsid w:val="006B76A5"/>
    <w:rsid w:val="006C7C06"/>
    <w:rsid w:val="006F0DEC"/>
    <w:rsid w:val="006F1C95"/>
    <w:rsid w:val="006F60F1"/>
    <w:rsid w:val="006F6C10"/>
    <w:rsid w:val="00713ACC"/>
    <w:rsid w:val="00717772"/>
    <w:rsid w:val="00730E79"/>
    <w:rsid w:val="0074116D"/>
    <w:rsid w:val="00742578"/>
    <w:rsid w:val="00753B45"/>
    <w:rsid w:val="007714AD"/>
    <w:rsid w:val="00771570"/>
    <w:rsid w:val="007723AE"/>
    <w:rsid w:val="007746DB"/>
    <w:rsid w:val="00793159"/>
    <w:rsid w:val="007A0F18"/>
    <w:rsid w:val="007B200F"/>
    <w:rsid w:val="007B57CD"/>
    <w:rsid w:val="007C032D"/>
    <w:rsid w:val="007C20B9"/>
    <w:rsid w:val="007E6352"/>
    <w:rsid w:val="007F5D5D"/>
    <w:rsid w:val="00801021"/>
    <w:rsid w:val="00812BEB"/>
    <w:rsid w:val="0081345F"/>
    <w:rsid w:val="00824391"/>
    <w:rsid w:val="00840315"/>
    <w:rsid w:val="00840B7C"/>
    <w:rsid w:val="00847933"/>
    <w:rsid w:val="0085252F"/>
    <w:rsid w:val="00855D68"/>
    <w:rsid w:val="0085610D"/>
    <w:rsid w:val="0086090E"/>
    <w:rsid w:val="008742FC"/>
    <w:rsid w:val="00874B7C"/>
    <w:rsid w:val="0088095A"/>
    <w:rsid w:val="00883E80"/>
    <w:rsid w:val="0088455B"/>
    <w:rsid w:val="008A0879"/>
    <w:rsid w:val="008D4F08"/>
    <w:rsid w:val="008E11F0"/>
    <w:rsid w:val="008E3AB0"/>
    <w:rsid w:val="008E721D"/>
    <w:rsid w:val="008F1A70"/>
    <w:rsid w:val="009148F6"/>
    <w:rsid w:val="00920D15"/>
    <w:rsid w:val="00923002"/>
    <w:rsid w:val="00923D32"/>
    <w:rsid w:val="00933B30"/>
    <w:rsid w:val="00941F0A"/>
    <w:rsid w:val="0096310E"/>
    <w:rsid w:val="009634AC"/>
    <w:rsid w:val="00963AA5"/>
    <w:rsid w:val="00973624"/>
    <w:rsid w:val="0097492E"/>
    <w:rsid w:val="0098455D"/>
    <w:rsid w:val="00995E6B"/>
    <w:rsid w:val="009A7648"/>
    <w:rsid w:val="009B56FD"/>
    <w:rsid w:val="009B666F"/>
    <w:rsid w:val="009B723B"/>
    <w:rsid w:val="009C7C16"/>
    <w:rsid w:val="009E07F1"/>
    <w:rsid w:val="009E5F70"/>
    <w:rsid w:val="009F37D1"/>
    <w:rsid w:val="009F3F01"/>
    <w:rsid w:val="00A21333"/>
    <w:rsid w:val="00A21713"/>
    <w:rsid w:val="00A25234"/>
    <w:rsid w:val="00A332D4"/>
    <w:rsid w:val="00A50835"/>
    <w:rsid w:val="00A52669"/>
    <w:rsid w:val="00A576A0"/>
    <w:rsid w:val="00A63323"/>
    <w:rsid w:val="00A66B32"/>
    <w:rsid w:val="00A77085"/>
    <w:rsid w:val="00A91FF7"/>
    <w:rsid w:val="00A930B9"/>
    <w:rsid w:val="00A9430E"/>
    <w:rsid w:val="00A95B16"/>
    <w:rsid w:val="00AA56D2"/>
    <w:rsid w:val="00AB24B7"/>
    <w:rsid w:val="00AB5395"/>
    <w:rsid w:val="00AB6B99"/>
    <w:rsid w:val="00AD07ED"/>
    <w:rsid w:val="00AE76E6"/>
    <w:rsid w:val="00B04E07"/>
    <w:rsid w:val="00B06BA0"/>
    <w:rsid w:val="00B12A5C"/>
    <w:rsid w:val="00B16B5A"/>
    <w:rsid w:val="00B2229E"/>
    <w:rsid w:val="00B4467E"/>
    <w:rsid w:val="00B544E2"/>
    <w:rsid w:val="00B6287A"/>
    <w:rsid w:val="00B7343B"/>
    <w:rsid w:val="00B74EB9"/>
    <w:rsid w:val="00B75561"/>
    <w:rsid w:val="00B775FB"/>
    <w:rsid w:val="00B846EA"/>
    <w:rsid w:val="00B910EA"/>
    <w:rsid w:val="00B943F8"/>
    <w:rsid w:val="00B966BD"/>
    <w:rsid w:val="00BB6195"/>
    <w:rsid w:val="00BE0CD0"/>
    <w:rsid w:val="00BE1485"/>
    <w:rsid w:val="00BE3986"/>
    <w:rsid w:val="00BF6A2A"/>
    <w:rsid w:val="00C12224"/>
    <w:rsid w:val="00C17065"/>
    <w:rsid w:val="00C17D2C"/>
    <w:rsid w:val="00C5734E"/>
    <w:rsid w:val="00C65A69"/>
    <w:rsid w:val="00C7015C"/>
    <w:rsid w:val="00C71A9B"/>
    <w:rsid w:val="00C72052"/>
    <w:rsid w:val="00C75153"/>
    <w:rsid w:val="00C76458"/>
    <w:rsid w:val="00C84AD7"/>
    <w:rsid w:val="00C87FFA"/>
    <w:rsid w:val="00C90D41"/>
    <w:rsid w:val="00C93538"/>
    <w:rsid w:val="00C9768F"/>
    <w:rsid w:val="00CA4BF3"/>
    <w:rsid w:val="00CA60D9"/>
    <w:rsid w:val="00CB23EC"/>
    <w:rsid w:val="00CB61DB"/>
    <w:rsid w:val="00CB7716"/>
    <w:rsid w:val="00CB7A6D"/>
    <w:rsid w:val="00CB7D44"/>
    <w:rsid w:val="00CC3321"/>
    <w:rsid w:val="00CC7EE8"/>
    <w:rsid w:val="00CD34F1"/>
    <w:rsid w:val="00CE3160"/>
    <w:rsid w:val="00D01AEE"/>
    <w:rsid w:val="00D361A8"/>
    <w:rsid w:val="00D379EC"/>
    <w:rsid w:val="00D44219"/>
    <w:rsid w:val="00D645EE"/>
    <w:rsid w:val="00D71E1D"/>
    <w:rsid w:val="00D77548"/>
    <w:rsid w:val="00D82250"/>
    <w:rsid w:val="00DA61BB"/>
    <w:rsid w:val="00DB0BE6"/>
    <w:rsid w:val="00DB338C"/>
    <w:rsid w:val="00DC3B6C"/>
    <w:rsid w:val="00DE26D4"/>
    <w:rsid w:val="00DE3007"/>
    <w:rsid w:val="00DE35D1"/>
    <w:rsid w:val="00DE568D"/>
    <w:rsid w:val="00DF68CB"/>
    <w:rsid w:val="00DF73F9"/>
    <w:rsid w:val="00E10235"/>
    <w:rsid w:val="00E176D8"/>
    <w:rsid w:val="00E213A8"/>
    <w:rsid w:val="00E23560"/>
    <w:rsid w:val="00E65EED"/>
    <w:rsid w:val="00EA0803"/>
    <w:rsid w:val="00EA2025"/>
    <w:rsid w:val="00EA67F3"/>
    <w:rsid w:val="00EC10CA"/>
    <w:rsid w:val="00ED3D16"/>
    <w:rsid w:val="00ED5DA8"/>
    <w:rsid w:val="00ED615F"/>
    <w:rsid w:val="00ED6FF0"/>
    <w:rsid w:val="00ED7CFA"/>
    <w:rsid w:val="00EF00CF"/>
    <w:rsid w:val="00EF77DD"/>
    <w:rsid w:val="00F23937"/>
    <w:rsid w:val="00F242F2"/>
    <w:rsid w:val="00F2643F"/>
    <w:rsid w:val="00F52C66"/>
    <w:rsid w:val="00F66006"/>
    <w:rsid w:val="00F72F2A"/>
    <w:rsid w:val="00F86943"/>
    <w:rsid w:val="00FA0165"/>
    <w:rsid w:val="00FB491B"/>
    <w:rsid w:val="00FC1EA7"/>
    <w:rsid w:val="00FD4C1F"/>
    <w:rsid w:val="00FE0EF6"/>
    <w:rsid w:val="00FE5C10"/>
    <w:rsid w:val="00FF58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1ABCA75"/>
  <w15:chartTrackingRefBased/>
  <w15:docId w15:val="{6619FBED-447F-4876-93DE-15A0731B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43"/>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F86943"/>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F86943"/>
    <w:pPr>
      <w:outlineLvl w:val="1"/>
    </w:pPr>
    <w:rPr>
      <w:sz w:val="28"/>
    </w:rPr>
  </w:style>
  <w:style w:type="paragraph" w:styleId="Heading3">
    <w:name w:val="heading 3"/>
    <w:basedOn w:val="Normal"/>
    <w:next w:val="Normal"/>
    <w:link w:val="Heading3Char"/>
    <w:uiPriority w:val="9"/>
    <w:unhideWhenUsed/>
    <w:qFormat/>
    <w:rsid w:val="00F86943"/>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F86943"/>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F8694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F8694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F8694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F8694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F8694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943"/>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F86943"/>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F86943"/>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F86943"/>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F86943"/>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F86943"/>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F86943"/>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F86943"/>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F86943"/>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F8694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F86943"/>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F86943"/>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F86943"/>
    <w:pPr>
      <w:tabs>
        <w:tab w:val="center" w:pos="4320"/>
        <w:tab w:val="right" w:pos="8640"/>
      </w:tabs>
    </w:pPr>
  </w:style>
  <w:style w:type="character" w:customStyle="1" w:styleId="HeaderChar">
    <w:name w:val="Header Char"/>
    <w:basedOn w:val="DefaultParagraphFont"/>
    <w:link w:val="Header"/>
    <w:uiPriority w:val="99"/>
    <w:rsid w:val="00F86943"/>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F86943"/>
    <w:pPr>
      <w:tabs>
        <w:tab w:val="center" w:pos="4320"/>
        <w:tab w:val="right" w:pos="8640"/>
      </w:tabs>
    </w:pPr>
  </w:style>
  <w:style w:type="character" w:customStyle="1" w:styleId="FooterChar">
    <w:name w:val="Footer Char"/>
    <w:basedOn w:val="DefaultParagraphFont"/>
    <w:link w:val="Footer"/>
    <w:uiPriority w:val="99"/>
    <w:rsid w:val="00F86943"/>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F86943"/>
    <w:rPr>
      <w:noProof w:val="0"/>
    </w:rPr>
  </w:style>
  <w:style w:type="character" w:styleId="Hyperlink">
    <w:name w:val="Hyperlink"/>
    <w:basedOn w:val="DefaultParagraphFont"/>
    <w:uiPriority w:val="99"/>
    <w:unhideWhenUsed/>
    <w:rsid w:val="00F86943"/>
    <w:rPr>
      <w:noProof w:val="0"/>
      <w:color w:val="467886" w:themeColor="hyperlink"/>
      <w:u w:val="single"/>
    </w:rPr>
  </w:style>
  <w:style w:type="paragraph" w:styleId="Revision">
    <w:name w:val="Revision"/>
    <w:hidden/>
    <w:uiPriority w:val="99"/>
    <w:semiHidden/>
    <w:rsid w:val="00F8694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F86943"/>
    <w:pPr>
      <w:spacing w:after="120"/>
    </w:pPr>
    <w:rPr>
      <w:b/>
      <w:bCs/>
      <w:color w:val="FFFFFF"/>
      <w:sz w:val="32"/>
      <w:szCs w:val="32"/>
    </w:rPr>
  </w:style>
  <w:style w:type="paragraph" w:customStyle="1" w:styleId="Headline">
    <w:name w:val="Headline"/>
    <w:basedOn w:val="Normal"/>
    <w:next w:val="Normal"/>
    <w:link w:val="HeadlineChar"/>
    <w:qFormat/>
    <w:rsid w:val="00F86943"/>
    <w:rPr>
      <w:rFonts w:ascii="Segoe UI Semilight" w:hAnsi="Segoe UI Semilight" w:cs="Segoe UI Semilight"/>
      <w:b/>
      <w:bCs/>
      <w:color w:val="FFFFFF"/>
      <w:sz w:val="40"/>
      <w:szCs w:val="40"/>
    </w:rPr>
  </w:style>
  <w:style w:type="paragraph" w:customStyle="1" w:styleId="ExhibitTitle">
    <w:name w:val="Exhibit Title"/>
    <w:basedOn w:val="Normal"/>
    <w:qFormat/>
    <w:rsid w:val="00F86943"/>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F86943"/>
    <w:pPr>
      <w:shd w:val="clear" w:color="auto" w:fill="D6E2FA"/>
      <w:spacing w:after="0"/>
    </w:pPr>
    <w:rPr>
      <w:color w:val="595959" w:themeColor="text1" w:themeTint="A6"/>
      <w:sz w:val="18"/>
    </w:rPr>
  </w:style>
  <w:style w:type="paragraph" w:customStyle="1" w:styleId="ExhibitSource">
    <w:name w:val="Exhibit Source"/>
    <w:next w:val="Normal"/>
    <w:qFormat/>
    <w:rsid w:val="00F86943"/>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F86943"/>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F86943"/>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F86943"/>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F86943"/>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F86943"/>
    <w:rPr>
      <w:rFonts w:ascii="Segoe UI" w:hAnsi="Segoe UI" w:cs="Segoe UI"/>
      <w:noProof w:val="0"/>
      <w:color w:val="000000" w:themeColor="text1"/>
    </w:rPr>
  </w:style>
  <w:style w:type="paragraph" w:customStyle="1" w:styleId="Summary">
    <w:name w:val="Summary"/>
    <w:basedOn w:val="Normal"/>
    <w:link w:val="SummaryChar"/>
    <w:qFormat/>
    <w:rsid w:val="00F86943"/>
    <w:pPr>
      <w:numPr>
        <w:numId w:val="1"/>
      </w:numPr>
      <w:ind w:left="1797" w:hanging="357"/>
    </w:pPr>
    <w:rPr>
      <w:kern w:val="2"/>
      <w:sz w:val="22"/>
      <w14:ligatures w14:val="standardContextual"/>
    </w:rPr>
  </w:style>
  <w:style w:type="paragraph" w:customStyle="1" w:styleId="TableData">
    <w:name w:val="Table Data"/>
    <w:link w:val="TableDataChar"/>
    <w:qFormat/>
    <w:rsid w:val="00F86943"/>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F86943"/>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F86943"/>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F86943"/>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F86943"/>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F86943"/>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F86943"/>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F86943"/>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F86943"/>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F86943"/>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F86943"/>
    <w:rPr>
      <w:color w:val="003469"/>
    </w:rPr>
  </w:style>
  <w:style w:type="character" w:customStyle="1" w:styleId="RepeatingFooterChar">
    <w:name w:val="Repeating Footer Char"/>
    <w:basedOn w:val="FooterChar"/>
    <w:link w:val="RepeatingFooter"/>
    <w:rsid w:val="00F86943"/>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F86943"/>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F86943"/>
    <w:rPr>
      <w:b/>
      <w:bCs/>
      <w:noProof w:val="0"/>
    </w:rPr>
  </w:style>
  <w:style w:type="character" w:customStyle="1" w:styleId="Italics">
    <w:name w:val="Italics"/>
    <w:uiPriority w:val="1"/>
    <w:qFormat/>
    <w:rsid w:val="00F86943"/>
    <w:rPr>
      <w:i/>
      <w:iCs/>
      <w:noProof w:val="0"/>
    </w:rPr>
  </w:style>
  <w:style w:type="table" w:customStyle="1" w:styleId="TableGridHeader">
    <w:name w:val="Table Grid Header"/>
    <w:basedOn w:val="TableNormal"/>
    <w:uiPriority w:val="99"/>
    <w:rsid w:val="00F86943"/>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ov.uk/government/speeches/statement-by-the-trade-secretary-on-us-tariffs" TargetMode="External"/><Relationship Id="rId7" Type="http://schemas.openxmlformats.org/officeDocument/2006/relationships/hyperlink" Target="https://my.oxfordeconomics.com/reportaction/f67895C570334d6fbBa50e/Toc" TargetMode="External"/><Relationship Id="rId12" Type="http://schemas.openxmlformats.org/officeDocument/2006/relationships/footer" Target="footer1.xml"/><Relationship Id="rId17" Type="http://schemas.openxmlformats.org/officeDocument/2006/relationships/hyperlink" Target="https://my.oxfordeconomics.com/reportaction/548E9cC7d0AF438695eAa9/Toc"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my.oxfordeconomics.com/reportaction/dbd877D3d4724e49862E1e/Toc" TargetMode="External"/><Relationship Id="rId20" Type="http://schemas.openxmlformats.org/officeDocument/2006/relationships/hyperlink" Target="https://www.bbc.co.uk/news/articles/c4grm90119x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y.oxfordeconomics.com/reportaction/D145b2b2Abf243cF92cBFA/Toc" TargetMode="External"/><Relationship Id="rId23" Type="http://schemas.openxmlformats.org/officeDocument/2006/relationships/hyperlink" Target="https://my.oxfordeconomics.com/reports/2b05D64b95794d1da353b4" TargetMode="External"/><Relationship Id="rId10" Type="http://schemas.openxmlformats.org/officeDocument/2006/relationships/header" Target="header1.xml"/><Relationship Id="rId19"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footer" Target="footer2.xml"/><Relationship Id="rId22" Type="http://schemas.openxmlformats.org/officeDocument/2006/relationships/hyperlink" Target="https://my.oxfordeconomics.com/reports/19c4597cf46C4092a8422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E2CC6014-3693-4889-8762-8512F7738F3F}"/>
      </w:docPartPr>
      <w:docPartBody>
        <w:p w:rsidR="00D2565B" w:rsidRDefault="00D2565B">
          <w:r w:rsidRPr="00650D11">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5B"/>
    <w:rsid w:val="002324F5"/>
    <w:rsid w:val="00840B7C"/>
    <w:rsid w:val="00A95B16"/>
    <w:rsid w:val="00D25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1563</Words>
  <Characters>7880</Characters>
  <Application>Microsoft Office Word</Application>
  <DocSecurity>0</DocSecurity>
  <Lines>107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19</cp:revision>
  <dcterms:created xsi:type="dcterms:W3CDTF">2025-04-03T14:27:00Z</dcterms:created>
  <dcterms:modified xsi:type="dcterms:W3CDTF">2025-04-03T14:50:00Z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2025-04-03T14:34:55.000Z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Briefing\20250403 RB UK Liberation Day - Charts.xlsx,Z:\UK Team\Presentations\Charts files\20250407 AG &amp; EA UK webinar.xlsx</vt:lpwstr>
  </property>
  <property fmtid="{D5CDD505-2E9C-101B-9397-08002B2CF9AE}" pid="15" name="OEP_CATEGORIES">
    <vt:lpwstr>AnalysisbyRegion-Europe-UnitedKingdom,Macro-ResearchBriefings-UnitedKingdom</vt:lpwstr>
  </property>
  <property fmtid="{D5CDD505-2E9C-101B-9397-08002B2CF9AE}" pid="16" name="OEP_TAGS">
    <vt:lpwstr>Key Themes:forecast,interest rates,fiscal policy,global trade</vt:lpwstr>
  </property>
  <property fmtid="{D5CDD505-2E9C-101B-9397-08002B2CF9AE}" pid="17" name="OEP_PRODUCT_CODE">
    <vt:lpwstr>1baEC36bf7BA4420b3e0ad</vt:lpwstr>
  </property>
  <property fmtid="{D5CDD505-2E9C-101B-9397-08002B2CF9AE}" pid="18" name="OEP_PUBLISH_DATE">
    <vt:lpwstr/>
  </property>
</Properties>
</file>