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D8CF" w14:textId="536ECE9D" w:rsidR="00F769E6" w:rsidRPr="006D7B04" w:rsidRDefault="00344E86" w:rsidP="00F769E6">
      <w:pPr>
        <w:pStyle w:val="Bullet"/>
      </w:pPr>
      <w:r w:rsidRPr="006D7B04">
        <w:t>A s</w:t>
      </w:r>
      <w:r w:rsidR="00C405DA" w:rsidRPr="006D7B04">
        <w:t xml:space="preserve">cenario </w:t>
      </w:r>
      <w:r w:rsidR="00BF3856">
        <w:t xml:space="preserve">we’ve </w:t>
      </w:r>
      <w:r w:rsidR="00C405DA" w:rsidRPr="006D7B04">
        <w:t xml:space="preserve">run </w:t>
      </w:r>
      <w:r w:rsidR="00874BF8">
        <w:t>using</w:t>
      </w:r>
      <w:r w:rsidR="00874BF8" w:rsidRPr="006D7B04">
        <w:t xml:space="preserve"> </w:t>
      </w:r>
      <w:r w:rsidR="00C405DA" w:rsidRPr="006D7B04">
        <w:t>our Global Economic Model find</w:t>
      </w:r>
      <w:r w:rsidRPr="006D7B04">
        <w:t>s</w:t>
      </w:r>
      <w:r w:rsidR="00C405DA" w:rsidRPr="006D7B04">
        <w:t xml:space="preserve"> that i</w:t>
      </w:r>
      <w:r w:rsidR="003248DA" w:rsidRPr="006D7B04">
        <w:t xml:space="preserve">f net inward migration </w:t>
      </w:r>
      <w:r w:rsidR="00E201AA">
        <w:t>were</w:t>
      </w:r>
      <w:r w:rsidR="00E201AA" w:rsidRPr="006D7B04">
        <w:t xml:space="preserve"> </w:t>
      </w:r>
      <w:r w:rsidR="003248DA" w:rsidRPr="006D7B04">
        <w:t>zero over the longer</w:t>
      </w:r>
      <w:r w:rsidR="00E201AA">
        <w:t xml:space="preserve"> </w:t>
      </w:r>
      <w:r w:rsidR="003248DA" w:rsidRPr="006D7B04">
        <w:t>term, the UK economy could be 15% smaller than our baseline forecast in 2060</w:t>
      </w:r>
      <w:r w:rsidRPr="006D7B04">
        <w:t>, with GDP growth averaging just 0.9% a year</w:t>
      </w:r>
      <w:r w:rsidR="003248DA" w:rsidRPr="006D7B04">
        <w:t>. In contrast, h</w:t>
      </w:r>
      <w:r w:rsidR="00127235" w:rsidRPr="006D7B04">
        <w:t>igher net</w:t>
      </w:r>
      <w:r w:rsidR="003248DA" w:rsidRPr="006D7B04">
        <w:t xml:space="preserve"> inflows</w:t>
      </w:r>
      <w:r w:rsidR="00127235" w:rsidRPr="006D7B04">
        <w:t>, in line with the principal population projections</w:t>
      </w:r>
      <w:r w:rsidR="00E201AA">
        <w:t xml:space="preserve"> from the Office for National Statistics</w:t>
      </w:r>
      <w:r w:rsidR="00127235" w:rsidRPr="006D7B04">
        <w:t>, could result in GDP being 5% higher than our baseline in 2060.</w:t>
      </w:r>
    </w:p>
    <w:p w14:paraId="0A0742F6" w14:textId="1291C37C" w:rsidR="00F769E6" w:rsidRPr="006D7B04" w:rsidRDefault="00127235" w:rsidP="00F769E6">
      <w:pPr>
        <w:pStyle w:val="Bullet"/>
      </w:pPr>
      <w:r w:rsidRPr="006D7B04">
        <w:t>A scenario where net inward migration is zero over the long</w:t>
      </w:r>
      <w:r w:rsidR="00E201AA">
        <w:t xml:space="preserve"> </w:t>
      </w:r>
      <w:r w:rsidRPr="006D7B04">
        <w:t>term would result in government borrowing rising sharply. Lower tax revenue would more than offset the impact of a smaller population on spending.</w:t>
      </w:r>
    </w:p>
    <w:p w14:paraId="51996B07" w14:textId="309BA25A" w:rsidR="00F769E6" w:rsidRPr="006D7B04" w:rsidRDefault="005B2693" w:rsidP="00F769E6">
      <w:pPr>
        <w:pStyle w:val="Bullet"/>
      </w:pPr>
      <w:r w:rsidRPr="006D7B04">
        <w:t>If net inflows were lower, i</w:t>
      </w:r>
      <w:r w:rsidR="002F6B0D" w:rsidRPr="006D7B04">
        <w:t>ncreasing participation</w:t>
      </w:r>
      <w:r w:rsidR="00BF3856">
        <w:t xml:space="preserve"> in the labour force</w:t>
      </w:r>
      <w:r w:rsidR="002F6B0D" w:rsidRPr="006D7B04">
        <w:t>, particularly among older people, would be essential, with further increases in the state pension age possible. But t</w:t>
      </w:r>
      <w:r w:rsidR="00127235" w:rsidRPr="006D7B04">
        <w:t>he fiscal arithmetic of lower net inflows would force the government to confront tough</w:t>
      </w:r>
      <w:r w:rsidR="00E201AA">
        <w:t>er</w:t>
      </w:r>
      <w:r w:rsidR="00127235" w:rsidRPr="006D7B04">
        <w:t xml:space="preserve"> choices</w:t>
      </w:r>
      <w:r w:rsidR="00F769E6" w:rsidRPr="006D7B04">
        <w:t>.</w:t>
      </w:r>
      <w:r w:rsidR="00127235" w:rsidRPr="006D7B04">
        <w:t xml:space="preserve"> </w:t>
      </w:r>
      <w:r w:rsidR="00C405DA" w:rsidRPr="006D7B04">
        <w:t>Abandoning th</w:t>
      </w:r>
      <w:r w:rsidR="00127235" w:rsidRPr="006D7B04">
        <w:t xml:space="preserve">e </w:t>
      </w:r>
      <w:r w:rsidR="00E201AA">
        <w:t>t</w:t>
      </w:r>
      <w:r w:rsidR="00E201AA" w:rsidRPr="006D7B04">
        <w:t xml:space="preserve">riple </w:t>
      </w:r>
      <w:r w:rsidR="00E201AA">
        <w:t>l</w:t>
      </w:r>
      <w:r w:rsidR="00127235" w:rsidRPr="006D7B04">
        <w:t xml:space="preserve">ock </w:t>
      </w:r>
      <w:r w:rsidR="00BF3856">
        <w:t xml:space="preserve">on pensions </w:t>
      </w:r>
      <w:r w:rsidR="00C405DA" w:rsidRPr="006D7B04">
        <w:t>would be imperative</w:t>
      </w:r>
      <w:r w:rsidR="00C51542" w:rsidRPr="006D7B04">
        <w:t>,</w:t>
      </w:r>
      <w:r w:rsidR="00C405DA" w:rsidRPr="006D7B04">
        <w:t xml:space="preserve"> but a broader rethink of government spending would likely be required</w:t>
      </w:r>
      <w:r w:rsidR="00361213" w:rsidRPr="006D7B04">
        <w:t>.</w:t>
      </w:r>
    </w:p>
    <w:p w14:paraId="3A5FCD11" w14:textId="49721D00" w:rsidR="00F73BC1" w:rsidRPr="006D7B04" w:rsidRDefault="007B50D5">
      <w:r w:rsidRPr="006D7B04">
        <w:t xml:space="preserve">In a </w:t>
      </w:r>
      <w:hyperlink r:id="rId7" w:history="1">
        <w:r w:rsidRPr="006D7B04">
          <w:rPr>
            <w:rStyle w:val="Hyperlink"/>
          </w:rPr>
          <w:t>recent note</w:t>
        </w:r>
      </w:hyperlink>
      <w:r w:rsidRPr="006D7B04">
        <w:t xml:space="preserve">, we set out our new, much lower, </w:t>
      </w:r>
      <w:r w:rsidR="0011428E" w:rsidRPr="006D7B04">
        <w:t xml:space="preserve">baseline </w:t>
      </w:r>
      <w:r w:rsidRPr="006D7B04">
        <w:t>assumptions for net inward migration</w:t>
      </w:r>
      <w:r w:rsidR="006246F5" w:rsidRPr="006D7B04">
        <w:t xml:space="preserve"> over the next five years</w:t>
      </w:r>
      <w:r w:rsidR="00F769E6" w:rsidRPr="006D7B04">
        <w:t>.</w:t>
      </w:r>
      <w:r w:rsidR="008C40A0" w:rsidRPr="006D7B04">
        <w:t xml:space="preserve"> But we </w:t>
      </w:r>
      <w:r w:rsidR="00F73BC1" w:rsidRPr="006D7B04">
        <w:t>flagged there was significant uncertainty around the assumptions further out</w:t>
      </w:r>
      <w:r w:rsidR="008C40A0" w:rsidRPr="006D7B04">
        <w:t xml:space="preserve"> </w:t>
      </w:r>
      <w:r w:rsidR="00F73BC1" w:rsidRPr="006D7B04">
        <w:t xml:space="preserve">because of the uncertainty around </w:t>
      </w:r>
      <w:r w:rsidR="008C40A0" w:rsidRPr="006D7B04">
        <w:t>immigration policy</w:t>
      </w:r>
      <w:r w:rsidR="00F73BC1" w:rsidRPr="006D7B04">
        <w:t>,</w:t>
      </w:r>
      <w:r w:rsidR="008C40A0" w:rsidRPr="006D7B04">
        <w:t xml:space="preserve"> which can vary considerably </w:t>
      </w:r>
      <w:r w:rsidR="008C5CE6" w:rsidRPr="006D7B04">
        <w:t>across</w:t>
      </w:r>
      <w:r w:rsidR="008C40A0" w:rsidRPr="006D7B04">
        <w:t xml:space="preserve"> different governments.</w:t>
      </w:r>
    </w:p>
    <w:p w14:paraId="05ABC875" w14:textId="24A83E30" w:rsidR="00F769E6" w:rsidRPr="006D7B04" w:rsidRDefault="008C40A0">
      <w:r w:rsidRPr="006D7B04">
        <w:t xml:space="preserve">In this </w:t>
      </w:r>
      <w:r w:rsidR="00BF3856">
        <w:t>briefing</w:t>
      </w:r>
      <w:r w:rsidRPr="006D7B04">
        <w:t>, we set out two alternative scenarios</w:t>
      </w:r>
      <w:r w:rsidR="001644CA" w:rsidRPr="006D7B04">
        <w:t xml:space="preserve"> for net inward migration</w:t>
      </w:r>
      <w:r w:rsidR="00806486" w:rsidRPr="006D7B04">
        <w:t xml:space="preserve"> to </w:t>
      </w:r>
      <w:r w:rsidR="00DF1E36" w:rsidRPr="006D7B04">
        <w:t>provide a</w:t>
      </w:r>
      <w:r w:rsidR="00806486" w:rsidRPr="006D7B04">
        <w:t xml:space="preserve"> range of plausible outcomes. </w:t>
      </w:r>
      <w:r w:rsidR="001644CA" w:rsidRPr="006D7B04">
        <w:t xml:space="preserve">These results demonstrate the importance of </w:t>
      </w:r>
      <w:r w:rsidR="0076799C" w:rsidRPr="006D7B04">
        <w:t>migration</w:t>
      </w:r>
      <w:r w:rsidR="001644CA" w:rsidRPr="006D7B04">
        <w:t xml:space="preserve"> assumptions – </w:t>
      </w:r>
      <w:r w:rsidR="007C725D" w:rsidRPr="006D7B04">
        <w:t xml:space="preserve">running these </w:t>
      </w:r>
      <w:r w:rsidR="0076799C" w:rsidRPr="006D7B04">
        <w:t>profiles</w:t>
      </w:r>
      <w:r w:rsidR="007C725D" w:rsidRPr="006D7B04">
        <w:t xml:space="preserve"> through our Global Economic Model</w:t>
      </w:r>
      <w:r w:rsidR="00BF3856">
        <w:t>,</w:t>
      </w:r>
      <w:r w:rsidR="007C725D" w:rsidRPr="006D7B04">
        <w:t xml:space="preserve"> we find that </w:t>
      </w:r>
      <w:r w:rsidR="001644CA" w:rsidRPr="006D7B04">
        <w:t>by 2060, GDP is 5% above our baseline forecast in the upside scenario, but more than 15% below in our zero net migration variant (</w:t>
      </w:r>
      <w:r w:rsidR="001644CA" w:rsidRPr="006D7B04">
        <w:rPr>
          <w:b/>
          <w:bCs/>
          <w:color w:val="003469"/>
        </w:rPr>
        <w:t>Chart 1</w:t>
      </w:r>
      <w:r w:rsidR="001644CA" w:rsidRPr="006D7B04">
        <w:t>).</w:t>
      </w:r>
    </w:p>
    <w:p w14:paraId="71D0D655" w14:textId="187F1CFE" w:rsidR="00F769E6" w:rsidRPr="006D7B04" w:rsidRDefault="00F769E6" w:rsidP="00F769E6">
      <w:pPr>
        <w:pStyle w:val="ExhibitTitle"/>
      </w:pPr>
      <w:r w:rsidRPr="006D7B04"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1</w:t>
      </w:r>
      <w:r w:rsidRPr="006D7B04">
        <w:fldChar w:fldCharType="end"/>
      </w:r>
      <w:r w:rsidRPr="006D7B04">
        <w:t xml:space="preserve">: </w:t>
      </w:r>
      <w:r w:rsidR="00C405DA" w:rsidRPr="006D7B04">
        <w:t>Varying our migration assumptions has a marked impact on the long-term GDP outlook</w:t>
      </w:r>
    </w:p>
    <w:p w14:paraId="73BB7ED3" w14:textId="70038291" w:rsidR="00F769E6" w:rsidRPr="006D7B04" w:rsidRDefault="00431427" w:rsidP="003626D0">
      <w:pPr>
        <w:pStyle w:val="Chart"/>
      </w:pPr>
      <w:r w:rsidRPr="006D7B04">
        <w:rPr>
          <w:noProof/>
        </w:rPr>
        <w:drawing>
          <wp:inline distT="0" distB="0" distL="0" distR="0" wp14:anchorId="51B4DBC7" wp14:editId="14B3D524">
            <wp:extent cx="6442710" cy="3106096"/>
            <wp:effectExtent l="0" t="0" r="0" b="0"/>
            <wp:docPr id="9365312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3126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57A6" w14:textId="255669A0" w:rsidR="00431427" w:rsidRPr="006D7B04" w:rsidRDefault="00431427" w:rsidP="00431427">
      <w:pPr>
        <w:pStyle w:val="ExhibitSource"/>
      </w:pPr>
      <w:r w:rsidRPr="006D7B04">
        <w:t>Sources: Oxford Economics, Haver Analytics</w:t>
      </w:r>
    </w:p>
    <w:p w14:paraId="127EFEFD" w14:textId="1BBCECC7" w:rsidR="00F769E6" w:rsidRPr="006D7B04" w:rsidRDefault="00F769E6" w:rsidP="00F769E6">
      <w:pPr>
        <w:sectPr w:rsidR="00F769E6" w:rsidRPr="006D7B04" w:rsidSect="00F769E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0835C18A" w14:textId="686F7148" w:rsidR="004551D9" w:rsidRPr="006D7B04" w:rsidRDefault="004551D9" w:rsidP="000C5DE3">
      <w:pPr>
        <w:pStyle w:val="Heading2"/>
      </w:pPr>
      <w:r w:rsidRPr="006D7B04">
        <w:lastRenderedPageBreak/>
        <w:t>We’ve modelled two scenarios to offer a range of plausible outcomes</w:t>
      </w:r>
    </w:p>
    <w:p w14:paraId="24281162" w14:textId="006A2925" w:rsidR="00F2155E" w:rsidRPr="006D7B04" w:rsidRDefault="006246F5" w:rsidP="00F769E6">
      <w:r w:rsidRPr="006D7B04">
        <w:t xml:space="preserve">Our </w:t>
      </w:r>
      <w:r w:rsidRPr="006D7B04">
        <w:rPr>
          <w:b/>
          <w:bCs/>
          <w:color w:val="003469"/>
        </w:rPr>
        <w:t>upside scenario</w:t>
      </w:r>
      <w:r w:rsidRPr="006D7B04">
        <w:t xml:space="preserve"> adopts the Office for National Statistics</w:t>
      </w:r>
      <w:r w:rsidR="00BF3856">
        <w:t>’</w:t>
      </w:r>
      <w:r w:rsidRPr="006D7B04">
        <w:t xml:space="preserve"> principal population projections, published in January 2025. </w:t>
      </w:r>
      <w:r w:rsidR="00DF1E36" w:rsidRPr="006D7B04">
        <w:t xml:space="preserve">The ONS published these projections prior to implementing a series of methodological changes that </w:t>
      </w:r>
      <w:r w:rsidR="00F2155E" w:rsidRPr="006D7B04">
        <w:t xml:space="preserve">suggest emigration has been much higher </w:t>
      </w:r>
      <w:r w:rsidR="00BF3856">
        <w:t xml:space="preserve">than previously assumed </w:t>
      </w:r>
      <w:r w:rsidR="00F2155E" w:rsidRPr="006D7B04">
        <w:t>in recent years. Since the projections were published, it’s also become clear that measures to tighten visa criteria implemented by the previous government have caused a much greater than expected drop in immigration.</w:t>
      </w:r>
    </w:p>
    <w:p w14:paraId="39FDC3E6" w14:textId="6F4578D0" w:rsidR="00F2155E" w:rsidRPr="006D7B04" w:rsidRDefault="00F2155E" w:rsidP="00F769E6">
      <w:r w:rsidRPr="006D7B04">
        <w:t xml:space="preserve">The upside scenario assumes net inflows average 354,000 a year over the next five years, compared with 169,000 a year in our baseline forecast. Over the </w:t>
      </w:r>
      <w:r w:rsidR="003D7D19">
        <w:t>longer</w:t>
      </w:r>
      <w:r w:rsidR="00BF3856">
        <w:t xml:space="preserve"> </w:t>
      </w:r>
      <w:r w:rsidRPr="006D7B04">
        <w:t>term, net inward migration averages 340,000 a year, compared with our baseline of 272,000 a year (</w:t>
      </w:r>
      <w:r w:rsidRPr="006D7B04">
        <w:rPr>
          <w:b/>
          <w:bCs/>
          <w:color w:val="003469"/>
        </w:rPr>
        <w:t>Chart 2</w:t>
      </w:r>
      <w:r w:rsidRPr="006D7B04">
        <w:t>)</w:t>
      </w:r>
      <w:r w:rsidR="00377659" w:rsidRPr="006D7B04">
        <w:t>.</w:t>
      </w:r>
    </w:p>
    <w:p w14:paraId="112576F5" w14:textId="2AD2863D" w:rsidR="00F769E6" w:rsidRPr="006D7B04" w:rsidRDefault="00F769E6" w:rsidP="00F769E6">
      <w:pPr>
        <w:pStyle w:val="ExhibitTitle"/>
      </w:pPr>
      <w:r w:rsidRPr="006D7B04"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2</w:t>
      </w:r>
      <w:r w:rsidRPr="006D7B04">
        <w:fldChar w:fldCharType="end"/>
      </w:r>
      <w:r w:rsidRPr="006D7B04">
        <w:t xml:space="preserve">: </w:t>
      </w:r>
      <w:r w:rsidR="002A2523" w:rsidRPr="006D7B04">
        <w:t>Our scenarios bookend the range of plausible outcomes</w:t>
      </w:r>
    </w:p>
    <w:p w14:paraId="65514987" w14:textId="69C5C67C" w:rsidR="00F769E6" w:rsidRPr="006D7B04" w:rsidRDefault="00431427" w:rsidP="003626D0">
      <w:pPr>
        <w:pStyle w:val="Chart"/>
      </w:pPr>
      <w:r w:rsidRPr="006D7B04">
        <w:rPr>
          <w:noProof/>
        </w:rPr>
        <w:drawing>
          <wp:inline distT="0" distB="0" distL="0" distR="0" wp14:anchorId="635C7C0E" wp14:editId="77742F7A">
            <wp:extent cx="6442710" cy="3106096"/>
            <wp:effectExtent l="0" t="0" r="0" b="0"/>
            <wp:docPr id="4997797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974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AA14" w14:textId="3F5A6A80" w:rsidR="00431427" w:rsidRPr="006D7B04" w:rsidRDefault="00431427" w:rsidP="00431427">
      <w:pPr>
        <w:pStyle w:val="ExhibitSource"/>
      </w:pPr>
      <w:r w:rsidRPr="006D7B04">
        <w:t>Sources: Oxford Economics, ONS</w:t>
      </w:r>
    </w:p>
    <w:p w14:paraId="19B42F2C" w14:textId="09F0370D" w:rsidR="00F769E6" w:rsidRPr="006D7B04" w:rsidRDefault="00377659" w:rsidP="00F769E6">
      <w:r w:rsidRPr="006D7B04">
        <w:t xml:space="preserve">Our </w:t>
      </w:r>
      <w:r w:rsidRPr="006D7B04">
        <w:rPr>
          <w:b/>
          <w:bCs/>
          <w:color w:val="003469"/>
        </w:rPr>
        <w:t>downside scenario</w:t>
      </w:r>
      <w:r w:rsidRPr="006D7B04">
        <w:t xml:space="preserve"> </w:t>
      </w:r>
      <w:r w:rsidR="005E753D" w:rsidRPr="006D7B04">
        <w:t>assumes that net inward migration is zero from 2026 onwards</w:t>
      </w:r>
      <w:r w:rsidR="00F769E6" w:rsidRPr="006D7B04">
        <w:t>.</w:t>
      </w:r>
      <w:r w:rsidR="005E753D" w:rsidRPr="006D7B04">
        <w:t xml:space="preserve"> </w:t>
      </w:r>
      <w:r w:rsidR="00535A5B" w:rsidRPr="006D7B04">
        <w:t>T</w:t>
      </w:r>
      <w:r w:rsidR="004E39B7" w:rsidRPr="006D7B04">
        <w:t xml:space="preserve">his scenario might appear extreme – the last time that net inflows were as low as zero was 1993. But our </w:t>
      </w:r>
      <w:r w:rsidR="007C725D" w:rsidRPr="006D7B04">
        <w:t>baseline forecast shows net inward migration dropping to just 96,000 this year</w:t>
      </w:r>
      <w:r w:rsidR="00BF3856">
        <w:t>, and that projection assumes the recent steep rise in emigration stops</w:t>
      </w:r>
      <w:r w:rsidR="004551D9" w:rsidRPr="006D7B04">
        <w:t xml:space="preserve"> and the plunge in visa applications levels off – if either trend continues, net inflows could easily fall to zero.</w:t>
      </w:r>
    </w:p>
    <w:p w14:paraId="20FB8478" w14:textId="4B05378B" w:rsidR="00893998" w:rsidRPr="006D7B04" w:rsidRDefault="004551D9" w:rsidP="00F769E6">
      <w:r w:rsidRPr="006D7B04">
        <w:t xml:space="preserve">Similarly, an assumption that net inflows </w:t>
      </w:r>
      <w:r w:rsidR="00535A5B" w:rsidRPr="006D7B04">
        <w:t>average</w:t>
      </w:r>
      <w:r w:rsidRPr="006D7B04">
        <w:t xml:space="preserve"> zero appears </w:t>
      </w:r>
      <w:r w:rsidR="006D7B04" w:rsidRPr="006D7B04">
        <w:t>conceivable</w:t>
      </w:r>
      <w:r w:rsidRPr="006D7B04">
        <w:t xml:space="preserve"> given the current political climate. </w:t>
      </w:r>
      <w:r w:rsidR="0023047E" w:rsidRPr="006D7B04">
        <w:t xml:space="preserve">Despite evidence of a substantial drop in net </w:t>
      </w:r>
      <w:r w:rsidR="00535A5B" w:rsidRPr="006D7B04">
        <w:t>immigration</w:t>
      </w:r>
      <w:r w:rsidR="0023047E" w:rsidRPr="006D7B04">
        <w:t xml:space="preserve">, the government and key opposition parties continue to advocate reducing levels further. In November, the government presented a </w:t>
      </w:r>
      <w:hyperlink r:id="rId18" w:history="1">
        <w:r w:rsidR="0023047E" w:rsidRPr="006D7B04">
          <w:rPr>
            <w:rStyle w:val="Hyperlink"/>
          </w:rPr>
          <w:t>white paper</w:t>
        </w:r>
      </w:hyperlink>
      <w:r w:rsidR="0023047E" w:rsidRPr="006D7B04">
        <w:t xml:space="preserve"> on asylum that proposed making it harder for refugees to settle in the UK permanently. It also announced a </w:t>
      </w:r>
      <w:hyperlink r:id="rId19" w:history="1">
        <w:r w:rsidR="0023047E" w:rsidRPr="006D7B04">
          <w:rPr>
            <w:rStyle w:val="Hyperlink"/>
          </w:rPr>
          <w:t>consultation</w:t>
        </w:r>
      </w:hyperlink>
      <w:r w:rsidR="0023047E" w:rsidRPr="006D7B04">
        <w:t xml:space="preserve"> on settlement rules, suggesting migrants who entered illegally, overstayed a visa, or claimed benefits would have to wait longer for permanent settlement. Those with permanent status but not citizenship would also find their access to welfare benefits restricted. </w:t>
      </w:r>
      <w:r w:rsidR="00E4271D" w:rsidRPr="006D7B04">
        <w:t>If adopted, t</w:t>
      </w:r>
      <w:r w:rsidR="00B03729" w:rsidRPr="006D7B04">
        <w:t xml:space="preserve">hese measures will likely reduce the attractiveness of the UK as a destination for migrants, </w:t>
      </w:r>
      <w:r w:rsidR="00BF3807">
        <w:t>al</w:t>
      </w:r>
      <w:r w:rsidR="00B03729" w:rsidRPr="006D7B04">
        <w:t xml:space="preserve">though it’s hard to quantify how much </w:t>
      </w:r>
      <w:r w:rsidR="00E4271D" w:rsidRPr="006D7B04">
        <w:t>they</w:t>
      </w:r>
      <w:r w:rsidR="00B03729" w:rsidRPr="006D7B04">
        <w:t xml:space="preserve"> will reduce inflows.</w:t>
      </w:r>
      <w:r w:rsidR="0027355E" w:rsidRPr="006D7B04">
        <w:t xml:space="preserve"> </w:t>
      </w:r>
    </w:p>
    <w:p w14:paraId="5D33815B" w14:textId="2FF683F5" w:rsidR="004551D9" w:rsidRPr="006D7B04" w:rsidRDefault="0027355E" w:rsidP="00F769E6">
      <w:r w:rsidRPr="006D7B04">
        <w:t xml:space="preserve">It’s also possible that future governments will pursue even tighter immigration policies. Reform UK currently lead most opinion polls and their </w:t>
      </w:r>
      <w:hyperlink r:id="rId20" w:history="1">
        <w:r w:rsidRPr="006D7B04">
          <w:rPr>
            <w:rStyle w:val="Hyperlink"/>
          </w:rPr>
          <w:t>policies</w:t>
        </w:r>
      </w:hyperlink>
      <w:r w:rsidRPr="006D7B04">
        <w:t xml:space="preserve"> include abolishing </w:t>
      </w:r>
      <w:r w:rsidR="00BF3807">
        <w:t>i</w:t>
      </w:r>
      <w:r w:rsidRPr="006D7B04">
        <w:t xml:space="preserve">ndefinite </w:t>
      </w:r>
      <w:r w:rsidR="00BF3807">
        <w:t>l</w:t>
      </w:r>
      <w:r w:rsidRPr="006D7B04">
        <w:t xml:space="preserve">eave to </w:t>
      </w:r>
      <w:r w:rsidR="00BF3807">
        <w:t>r</w:t>
      </w:r>
      <w:r w:rsidRPr="006D7B04">
        <w:t>emain</w:t>
      </w:r>
      <w:r w:rsidR="00BF3807">
        <w:t xml:space="preserve"> (ILR)</w:t>
      </w:r>
      <w:r w:rsidR="00914415" w:rsidRPr="006D7B04">
        <w:t xml:space="preserve">, a status that the </w:t>
      </w:r>
      <w:hyperlink r:id="rId21" w:history="1">
        <w:r w:rsidR="00914415" w:rsidRPr="006D7B04">
          <w:rPr>
            <w:rStyle w:val="Hyperlink"/>
          </w:rPr>
          <w:t>Migration Observatory</w:t>
        </w:r>
      </w:hyperlink>
      <w:r w:rsidR="00914415" w:rsidRPr="006D7B04">
        <w:t xml:space="preserve"> estimates covers 622,000-800,000 people. </w:t>
      </w:r>
      <w:r w:rsidR="00A60D82" w:rsidRPr="006D7B04">
        <w:t>Indeed</w:t>
      </w:r>
      <w:r w:rsidR="00914415" w:rsidRPr="006D7B04">
        <w:t xml:space="preserve">, Reform UK has vowed to </w:t>
      </w:r>
      <w:r w:rsidR="00A60D82" w:rsidRPr="006D7B04">
        <w:t xml:space="preserve">go further and </w:t>
      </w:r>
      <w:r w:rsidRPr="006D7B04">
        <w:t xml:space="preserve">rescind </w:t>
      </w:r>
      <w:r w:rsidRPr="006D7B04">
        <w:lastRenderedPageBreak/>
        <w:t xml:space="preserve">existing </w:t>
      </w:r>
      <w:r w:rsidR="0024032C" w:rsidRPr="006D7B04">
        <w:t xml:space="preserve">ILR </w:t>
      </w:r>
      <w:r w:rsidRPr="006D7B04">
        <w:t>awards</w:t>
      </w:r>
      <w:r w:rsidR="0024032C" w:rsidRPr="006D7B04">
        <w:t xml:space="preserve">. </w:t>
      </w:r>
      <w:r w:rsidR="005E636B" w:rsidRPr="006D7B04">
        <w:t>Changing someone’s immigration status retrospectively would be unusual, and i</w:t>
      </w:r>
      <w:r w:rsidR="0024032C" w:rsidRPr="006D7B04">
        <w:t>f this principle w</w:t>
      </w:r>
      <w:r w:rsidR="00BF3807">
        <w:t>ere</w:t>
      </w:r>
      <w:r w:rsidR="0024032C" w:rsidRPr="006D7B04">
        <w:t xml:space="preserve"> extended </w:t>
      </w:r>
      <w:r w:rsidR="005E636B" w:rsidRPr="006D7B04">
        <w:t>to</w:t>
      </w:r>
      <w:r w:rsidR="0024032C" w:rsidRPr="006D7B04">
        <w:t xml:space="preserve"> other statuse</w:t>
      </w:r>
      <w:r w:rsidR="005E636B" w:rsidRPr="006D7B04">
        <w:t>s</w:t>
      </w:r>
      <w:r w:rsidR="0024032C" w:rsidRPr="006D7B04">
        <w:t>, it could result in much larger numbers of people leaving the UK.</w:t>
      </w:r>
    </w:p>
    <w:p w14:paraId="0EE6B1EC" w14:textId="433B002B" w:rsidR="0024032C" w:rsidRPr="006D7B04" w:rsidRDefault="00470D25" w:rsidP="000C5DE3">
      <w:pPr>
        <w:pStyle w:val="Heading2"/>
      </w:pPr>
      <w:r w:rsidRPr="006D7B04">
        <w:t>Zero net migration would result in a persistently declining workforce</w:t>
      </w:r>
    </w:p>
    <w:p w14:paraId="751CEBB1" w14:textId="2D90FDE2" w:rsidR="00403753" w:rsidRPr="006D7B04" w:rsidRDefault="00C556B7" w:rsidP="00F769E6">
      <w:r w:rsidRPr="006D7B04">
        <w:t xml:space="preserve">Migrants are typically of working age, particularly now that there are stricter visa requirements in place for dependents. </w:t>
      </w:r>
      <w:r w:rsidR="00403753" w:rsidRPr="006D7B04">
        <w:t>Therefore, varying the level of net inflows has a material impact on the size of the workforce. Over the past two decades, high levels of net inward migration have mitigated the impact of ageing and, along with a sizeable increase in the state pension age, ensured that the working</w:t>
      </w:r>
      <w:r w:rsidR="00BF3807">
        <w:t>-</w:t>
      </w:r>
      <w:r w:rsidR="00403753" w:rsidRPr="006D7B04">
        <w:t>age population has grown strongly.</w:t>
      </w:r>
    </w:p>
    <w:p w14:paraId="104AC2C7" w14:textId="07407DF4" w:rsidR="00403753" w:rsidRPr="006D7B04" w:rsidRDefault="00403753" w:rsidP="00F769E6">
      <w:r w:rsidRPr="006D7B04">
        <w:t>Our upside scenario see</w:t>
      </w:r>
      <w:r w:rsidR="00F50D3A" w:rsidRPr="006D7B04">
        <w:t>s</w:t>
      </w:r>
      <w:r w:rsidRPr="006D7B04">
        <w:t xml:space="preserve"> the </w:t>
      </w:r>
      <w:r w:rsidR="00BF3807">
        <w:t>working-age</w:t>
      </w:r>
      <w:r w:rsidRPr="006D7B04">
        <w:t xml:space="preserve"> population continuing to grow, albeit at a slower pace than in the past, until the </w:t>
      </w:r>
      <w:r w:rsidR="00BF3807">
        <w:t>late 2050s</w:t>
      </w:r>
      <w:r w:rsidRPr="006D7B04">
        <w:t>. At the end of 2060, the working</w:t>
      </w:r>
      <w:r w:rsidR="00BF3807">
        <w:t>-</w:t>
      </w:r>
      <w:r w:rsidRPr="006D7B04">
        <w:t>age population would be around 2.5mn (5%) larger than in our baseline forecast.</w:t>
      </w:r>
    </w:p>
    <w:p w14:paraId="64F1D7FC" w14:textId="51EE1942" w:rsidR="0024032C" w:rsidRPr="006D7B04" w:rsidRDefault="00403753" w:rsidP="00F769E6">
      <w:r w:rsidRPr="006D7B04">
        <w:t>By contrast, our zero net migration scenario would see the working</w:t>
      </w:r>
      <w:r w:rsidR="00BF3807">
        <w:t>-</w:t>
      </w:r>
      <w:r w:rsidRPr="006D7B04">
        <w:t>age population begin to decline from the end of this decade. As the population ages, the pace of decline in the working</w:t>
      </w:r>
      <w:r w:rsidR="00BF3807">
        <w:t>-</w:t>
      </w:r>
      <w:r w:rsidRPr="006D7B04">
        <w:t xml:space="preserve">age population would quicken, only being arrested by the increase in the state pension age </w:t>
      </w:r>
      <w:r w:rsidR="00BF3807">
        <w:t xml:space="preserve">in </w:t>
      </w:r>
      <w:r w:rsidRPr="006D7B04">
        <w:t>2044-2046 (</w:t>
      </w:r>
      <w:r w:rsidRPr="006D7B04">
        <w:rPr>
          <w:b/>
          <w:bCs/>
          <w:color w:val="003469"/>
        </w:rPr>
        <w:t>Chart 3</w:t>
      </w:r>
      <w:r w:rsidRPr="006D7B04">
        <w:t>). By 2060, the working</w:t>
      </w:r>
      <w:r w:rsidR="00BF3807">
        <w:t>-</w:t>
      </w:r>
      <w:r w:rsidRPr="006D7B04">
        <w:t>age population would be 7.6mn (16%) smaller than in our baseline forecast.</w:t>
      </w:r>
    </w:p>
    <w:p w14:paraId="1786B918" w14:textId="3A146366" w:rsidR="004C1CE9" w:rsidRPr="006D7B04" w:rsidRDefault="004C1CE9" w:rsidP="004C1CE9">
      <w:pPr>
        <w:pStyle w:val="ExhibitTitle"/>
      </w:pPr>
      <w:r w:rsidRPr="006D7B04"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3</w:t>
      </w:r>
      <w:r w:rsidRPr="006D7B04">
        <w:fldChar w:fldCharType="end"/>
      </w:r>
      <w:r w:rsidRPr="006D7B04">
        <w:t xml:space="preserve">: </w:t>
      </w:r>
      <w:r w:rsidR="009F1E6C" w:rsidRPr="006D7B04">
        <w:t xml:space="preserve">If net inflows were zero, the </w:t>
      </w:r>
      <w:r w:rsidR="00BF3807">
        <w:t>working-age</w:t>
      </w:r>
      <w:r w:rsidR="009F1E6C" w:rsidRPr="006D7B04">
        <w:t xml:space="preserve"> population would start falling from the late</w:t>
      </w:r>
      <w:r w:rsidR="00C243DE">
        <w:t xml:space="preserve"> </w:t>
      </w:r>
      <w:r w:rsidR="009F1E6C" w:rsidRPr="006D7B04">
        <w:t>2020s</w:t>
      </w:r>
    </w:p>
    <w:p w14:paraId="30827218" w14:textId="236A0866" w:rsidR="00F769E6" w:rsidRPr="006D7B04" w:rsidRDefault="00431427" w:rsidP="003626D0">
      <w:pPr>
        <w:pStyle w:val="Chart"/>
      </w:pPr>
      <w:r w:rsidRPr="006D7B04">
        <w:rPr>
          <w:noProof/>
        </w:rPr>
        <w:drawing>
          <wp:inline distT="0" distB="0" distL="0" distR="0" wp14:anchorId="35D0EB46" wp14:editId="3171AC14">
            <wp:extent cx="6442710" cy="3106096"/>
            <wp:effectExtent l="0" t="0" r="0" b="0"/>
            <wp:docPr id="103774840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48403" name="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EC90" w14:textId="18621989" w:rsidR="00431427" w:rsidRPr="006D7B04" w:rsidRDefault="00431427" w:rsidP="00431427">
      <w:pPr>
        <w:pStyle w:val="ExhibitSource"/>
      </w:pPr>
      <w:r w:rsidRPr="006D7B04">
        <w:t>Sources: Oxford Economics, Haver Analytics</w:t>
      </w:r>
    </w:p>
    <w:p w14:paraId="4219BF66" w14:textId="055D50F1" w:rsidR="004C1CE9" w:rsidRPr="006D7B04" w:rsidRDefault="007E13F8" w:rsidP="000C5DE3">
      <w:pPr>
        <w:pStyle w:val="Heading2"/>
      </w:pPr>
      <w:r w:rsidRPr="006D7B04">
        <w:t>Different population assumptions affect potential output via labour supply and capital deepening</w:t>
      </w:r>
    </w:p>
    <w:p w14:paraId="4239FE8A" w14:textId="2E837222" w:rsidR="004C1CE9" w:rsidRPr="006D7B04" w:rsidRDefault="00283707" w:rsidP="004C1CE9">
      <w:r w:rsidRPr="006D7B04">
        <w:t xml:space="preserve">In our Global Economic Model, underlying growth rates over the long run are determined by supply factors – the capital stock, the labour supply adjusted for human capital, and total factor productivity. </w:t>
      </w:r>
      <w:r w:rsidR="00E84C82" w:rsidRPr="006D7B04">
        <w:t>The different assumptions for the working</w:t>
      </w:r>
      <w:r w:rsidR="00BF3807">
        <w:t>-</w:t>
      </w:r>
      <w:r w:rsidR="00E84C82" w:rsidRPr="006D7B04">
        <w:t>age population have a direct impact on potential output growth via labour supply.</w:t>
      </w:r>
      <w:r w:rsidR="001C24B3" w:rsidRPr="006D7B04">
        <w:t xml:space="preserve"> </w:t>
      </w:r>
      <w:r w:rsidR="00E84C82" w:rsidRPr="006D7B04">
        <w:t>But there are also important indirect effects. Different population assumptions imply different levels of demand. This, in turn, affects investment and the degree of capital deepening.</w:t>
      </w:r>
    </w:p>
    <w:p w14:paraId="583272BE" w14:textId="1697096F" w:rsidR="00E86012" w:rsidRPr="006D7B04" w:rsidRDefault="00E86012" w:rsidP="004C1CE9">
      <w:r w:rsidRPr="006D7B04">
        <w:t>In our upside scenario, stronger labour supply a</w:t>
      </w:r>
      <w:r w:rsidR="0097632C" w:rsidRPr="006D7B04">
        <w:t>nd</w:t>
      </w:r>
      <w:r w:rsidRPr="006D7B04">
        <w:t xml:space="preserve"> greater capital deepening mean that GDP growth is 0.1ppt-0.2ppts a year stronger than in our baseline forecast out to 2060, leaving the level of GDP just under 5% higher at the end of the forecast horizon</w:t>
      </w:r>
      <w:r w:rsidR="00E24AAA" w:rsidRPr="006D7B04">
        <w:t xml:space="preserve"> (</w:t>
      </w:r>
      <w:r w:rsidR="00E24AAA" w:rsidRPr="006D7B04">
        <w:rPr>
          <w:b/>
          <w:bCs/>
          <w:color w:val="003469"/>
        </w:rPr>
        <w:t>Chart 1</w:t>
      </w:r>
      <w:r w:rsidR="00E24AAA" w:rsidRPr="006D7B04">
        <w:t>)</w:t>
      </w:r>
      <w:r w:rsidRPr="006D7B04">
        <w:t>.</w:t>
      </w:r>
    </w:p>
    <w:p w14:paraId="27AF4E11" w14:textId="517B3783" w:rsidR="001C24B3" w:rsidRPr="006D7B04" w:rsidRDefault="00E86012" w:rsidP="004C1CE9">
      <w:r w:rsidRPr="006D7B04">
        <w:lastRenderedPageBreak/>
        <w:t xml:space="preserve">By contrast, the zero net migration scenario results in GDP growth being 0.5ppts a year lower than our baseline forecast, leaving the level of GDP more than 15% lower in 2060. The larger difference in the zero net migration scenario </w:t>
      </w:r>
      <w:r w:rsidR="00F50D3A" w:rsidRPr="006D7B04">
        <w:t>reflects</w:t>
      </w:r>
      <w:r w:rsidRPr="006D7B04">
        <w:t xml:space="preserve"> the fact that the difference in migration assumption </w:t>
      </w:r>
      <w:r w:rsidR="00F50D3A" w:rsidRPr="006D7B04">
        <w:t xml:space="preserve">compared with </w:t>
      </w:r>
      <w:r w:rsidR="00BF3807">
        <w:t>our</w:t>
      </w:r>
      <w:r w:rsidR="00BF3807" w:rsidRPr="006D7B04">
        <w:t xml:space="preserve"> </w:t>
      </w:r>
      <w:r w:rsidR="00F50D3A" w:rsidRPr="006D7B04">
        <w:t>baseline is</w:t>
      </w:r>
      <w:r w:rsidRPr="006D7B04">
        <w:t xml:space="preserve"> much larger than </w:t>
      </w:r>
      <w:r w:rsidR="00F50D3A" w:rsidRPr="006D7B04">
        <w:t xml:space="preserve">it is </w:t>
      </w:r>
      <w:r w:rsidRPr="006D7B04">
        <w:t>for the upside scenario.</w:t>
      </w:r>
    </w:p>
    <w:p w14:paraId="0A2DC09A" w14:textId="3061270E" w:rsidR="00E86012" w:rsidRPr="006D7B04" w:rsidRDefault="00E86012" w:rsidP="000C5DE3">
      <w:pPr>
        <w:pStyle w:val="Heading2"/>
      </w:pPr>
      <w:r w:rsidRPr="006D7B04">
        <w:t>Fiscal</w:t>
      </w:r>
      <w:r w:rsidR="00017E45" w:rsidRPr="006D7B04">
        <w:t xml:space="preserve"> implications of zero net migration would be significant</w:t>
      </w:r>
    </w:p>
    <w:p w14:paraId="1BAF6ACB" w14:textId="281C2246" w:rsidR="002E3410" w:rsidRPr="006D7B04" w:rsidRDefault="00017E45" w:rsidP="004C1CE9">
      <w:r w:rsidRPr="006D7B04">
        <w:t>Arguably</w:t>
      </w:r>
      <w:r w:rsidR="00BF3807">
        <w:t>,</w:t>
      </w:r>
      <w:r w:rsidRPr="006D7B04">
        <w:t xml:space="preserve"> the most striking results relate to the public finances. </w:t>
      </w:r>
      <w:r w:rsidR="002E3410" w:rsidRPr="006D7B04">
        <w:t>Our baseline forecast assumes that over the medium</w:t>
      </w:r>
      <w:r w:rsidR="00BF3807">
        <w:t xml:space="preserve"> </w:t>
      </w:r>
      <w:r w:rsidR="002E3410" w:rsidRPr="006D7B04">
        <w:t xml:space="preserve">term, the fiscal challenges associated with dealing with an ageing population </w:t>
      </w:r>
      <w:r w:rsidR="00BF3807">
        <w:t>result</w:t>
      </w:r>
      <w:r w:rsidR="00BF3807" w:rsidRPr="006D7B04">
        <w:t xml:space="preserve"> </w:t>
      </w:r>
      <w:r w:rsidR="002E3410" w:rsidRPr="006D7B04">
        <w:t xml:space="preserve">in </w:t>
      </w:r>
      <w:r w:rsidR="00E710B2" w:rsidRPr="006D7B04">
        <w:t xml:space="preserve">governments running modest </w:t>
      </w:r>
      <w:r w:rsidR="00B8111B" w:rsidRPr="006D7B04">
        <w:t xml:space="preserve">public sector </w:t>
      </w:r>
      <w:r w:rsidR="00E710B2" w:rsidRPr="006D7B04">
        <w:t>current budget deficits</w:t>
      </w:r>
      <w:r w:rsidR="002E3410" w:rsidRPr="006D7B04">
        <w:t>.</w:t>
      </w:r>
      <w:r w:rsidR="00E710B2" w:rsidRPr="006D7B04">
        <w:t xml:space="preserve"> This forecast does</w:t>
      </w:r>
      <w:r w:rsidR="00BF3807">
        <w:t>n’t</w:t>
      </w:r>
      <w:r w:rsidR="00E710B2" w:rsidRPr="006D7B04">
        <w:t xml:space="preserve"> comply with the current fiscal rules, but it’s consistent with the behaviour of recent administrations. Successive governments have set fiscal targets but judged them on a rolling basis</w:t>
      </w:r>
      <w:r w:rsidR="001A5221" w:rsidRPr="006D7B04">
        <w:t xml:space="preserve">. This has meant the targets have rarely been achieved, but they have been judged compliant with the fiscal rules because </w:t>
      </w:r>
      <w:r w:rsidR="00DD0174" w:rsidRPr="006D7B04">
        <w:t>they would be achieved by future policy tightening.</w:t>
      </w:r>
      <w:r w:rsidR="003466B0" w:rsidRPr="006D7B04">
        <w:t xml:space="preserve"> This tighten</w:t>
      </w:r>
      <w:r w:rsidR="00303953" w:rsidRPr="006D7B04">
        <w:t>ing</w:t>
      </w:r>
      <w:r w:rsidR="003466B0" w:rsidRPr="006D7B04">
        <w:t xml:space="preserve"> is then </w:t>
      </w:r>
      <w:r w:rsidR="00303953" w:rsidRPr="006D7B04">
        <w:t>typically</w:t>
      </w:r>
      <w:r w:rsidR="003466B0" w:rsidRPr="006D7B04">
        <w:t xml:space="preserve"> watered down</w:t>
      </w:r>
      <w:r w:rsidR="00483440" w:rsidRPr="006D7B04">
        <w:t xml:space="preserve">, </w:t>
      </w:r>
      <w:r w:rsidR="003466B0" w:rsidRPr="006D7B04">
        <w:t>delayed</w:t>
      </w:r>
      <w:r w:rsidR="00483440" w:rsidRPr="006D7B04">
        <w:t>, or offset by other measures that loosen the fiscal stance</w:t>
      </w:r>
      <w:r w:rsidR="003466B0" w:rsidRPr="006D7B04">
        <w:t>.</w:t>
      </w:r>
    </w:p>
    <w:p w14:paraId="7B447B6A" w14:textId="76B718A9" w:rsidR="00E86012" w:rsidRPr="006D7B04" w:rsidRDefault="00017E45" w:rsidP="004C1CE9">
      <w:r w:rsidRPr="006D7B04">
        <w:t xml:space="preserve">In constructing </w:t>
      </w:r>
      <w:r w:rsidR="00E710B2" w:rsidRPr="006D7B04">
        <w:t>our</w:t>
      </w:r>
      <w:r w:rsidRPr="006D7B04">
        <w:t xml:space="preserve"> scenarios, we’ve assumed that all other polic</w:t>
      </w:r>
      <w:r w:rsidR="00BF3807">
        <w:t>ies</w:t>
      </w:r>
      <w:r w:rsidRPr="006D7B04">
        <w:t xml:space="preserve"> remain unchanged. </w:t>
      </w:r>
      <w:r w:rsidR="004668C3" w:rsidRPr="006D7B04">
        <w:t xml:space="preserve">On this basis, </w:t>
      </w:r>
      <w:r w:rsidR="00B8111B" w:rsidRPr="006D7B04">
        <w:t>the UK would run slightly smaller current budget deficits in our upside scenario</w:t>
      </w:r>
      <w:r w:rsidR="00BF3807">
        <w:t>,</w:t>
      </w:r>
      <w:r w:rsidR="00B8111B" w:rsidRPr="006D7B04">
        <w:t xml:space="preserve"> resulting in a smaller increase in public sector net financial </w:t>
      </w:r>
      <w:r w:rsidR="009D2EB6" w:rsidRPr="006D7B04">
        <w:t>liabilities as a share of GDP</w:t>
      </w:r>
      <w:r w:rsidR="009179D6" w:rsidRPr="006D7B04">
        <w:t xml:space="preserve"> (</w:t>
      </w:r>
      <w:r w:rsidR="009179D6" w:rsidRPr="006D7B04">
        <w:rPr>
          <w:b/>
          <w:bCs/>
          <w:color w:val="003469"/>
        </w:rPr>
        <w:t>Chart 4</w:t>
      </w:r>
      <w:r w:rsidR="009179D6" w:rsidRPr="006D7B04">
        <w:t>)</w:t>
      </w:r>
      <w:r w:rsidR="009D2EB6" w:rsidRPr="006D7B04">
        <w:t>.</w:t>
      </w:r>
    </w:p>
    <w:p w14:paraId="780EB4D9" w14:textId="25BFF58A" w:rsidR="007E6B41" w:rsidRPr="006D7B04" w:rsidRDefault="007E6B41" w:rsidP="007E6B41">
      <w:pPr>
        <w:pStyle w:val="ExhibitTitle"/>
      </w:pPr>
      <w:r w:rsidRPr="006D7B04"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4</w:t>
      </w:r>
      <w:r w:rsidRPr="006D7B04">
        <w:fldChar w:fldCharType="end"/>
      </w:r>
      <w:r w:rsidRPr="006D7B04">
        <w:t xml:space="preserve">: </w:t>
      </w:r>
      <w:r w:rsidR="00CB1F40" w:rsidRPr="006D7B04">
        <w:t>Zero net migration would result in much higher government borrowing and rising debt levels</w:t>
      </w:r>
    </w:p>
    <w:p w14:paraId="520A6367" w14:textId="5A7D6ED7" w:rsidR="007E6B41" w:rsidRPr="006D7B04" w:rsidRDefault="00431427" w:rsidP="003626D0">
      <w:pPr>
        <w:pStyle w:val="Chart"/>
      </w:pPr>
      <w:r w:rsidRPr="006D7B04">
        <w:rPr>
          <w:noProof/>
        </w:rPr>
        <w:drawing>
          <wp:inline distT="0" distB="0" distL="0" distR="0" wp14:anchorId="19121E0D" wp14:editId="246ED3E8">
            <wp:extent cx="6442710" cy="3106096"/>
            <wp:effectExtent l="0" t="0" r="0" b="0"/>
            <wp:docPr id="1586241431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1431" name="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2172" w14:textId="32EEC693" w:rsidR="00431427" w:rsidRPr="006D7B04" w:rsidRDefault="00431427" w:rsidP="00431427">
      <w:pPr>
        <w:pStyle w:val="ExhibitSource"/>
      </w:pPr>
      <w:r w:rsidRPr="006D7B04">
        <w:t>Sources: Oxford Economics, Haver Analytics</w:t>
      </w:r>
    </w:p>
    <w:p w14:paraId="69FEE67A" w14:textId="6E899BD0" w:rsidR="007E6B41" w:rsidRPr="006D7B04" w:rsidRDefault="004F3FFD" w:rsidP="007E6B41">
      <w:r w:rsidRPr="006D7B04">
        <w:t xml:space="preserve">In our zero net migration scenario, the current budget deficit </w:t>
      </w:r>
      <w:r w:rsidR="00E64A64" w:rsidRPr="006D7B04">
        <w:t>widens</w:t>
      </w:r>
      <w:r w:rsidRPr="006D7B04">
        <w:t xml:space="preserve"> progressively over time, exceeding 4% of GDP by 2060. </w:t>
      </w:r>
      <w:r w:rsidR="00BF3807">
        <w:t>L</w:t>
      </w:r>
      <w:r w:rsidR="00BF3807" w:rsidRPr="006D7B04">
        <w:t>ower economic growth</w:t>
      </w:r>
      <w:r w:rsidR="00BF3807">
        <w:t xml:space="preserve"> hits t</w:t>
      </w:r>
      <w:r w:rsidRPr="006D7B04">
        <w:t xml:space="preserve">ax revenue. </w:t>
      </w:r>
      <w:r w:rsidR="00E64A64" w:rsidRPr="006D7B04">
        <w:t>G</w:t>
      </w:r>
      <w:r w:rsidRPr="006D7B04">
        <w:t xml:space="preserve">overnment </w:t>
      </w:r>
      <w:r w:rsidR="00022C4E" w:rsidRPr="006D7B04">
        <w:t xml:space="preserve">current and capital </w:t>
      </w:r>
      <w:r w:rsidRPr="006D7B04">
        <w:t xml:space="preserve">spending </w:t>
      </w:r>
      <w:r w:rsidR="00022C4E" w:rsidRPr="006D7B04">
        <w:t>are</w:t>
      </w:r>
      <w:r w:rsidRPr="006D7B04">
        <w:t xml:space="preserve"> also lower because the smaller population requires fewer people to be educated and treated by the National Health Service</w:t>
      </w:r>
      <w:r w:rsidR="00E64A64" w:rsidRPr="006D7B04">
        <w:t xml:space="preserve">. But </w:t>
      </w:r>
      <w:r w:rsidRPr="006D7B04">
        <w:t>the cut</w:t>
      </w:r>
      <w:r w:rsidR="00022C4E" w:rsidRPr="006D7B04">
        <w:t>s</w:t>
      </w:r>
      <w:r w:rsidRPr="006D7B04">
        <w:t xml:space="preserve"> in spending </w:t>
      </w:r>
      <w:r w:rsidR="00022C4E" w:rsidRPr="006D7B04">
        <w:t>are</w:t>
      </w:r>
      <w:r w:rsidRPr="006D7B04">
        <w:t xml:space="preserve"> much smaller than the fall in revenue.</w:t>
      </w:r>
      <w:r w:rsidR="00376C07" w:rsidRPr="006D7B04">
        <w:t xml:space="preserve"> Higher borrowing means higher levels of public debt – public sector net financial liabilities as a share of GDP would be 40ppts higher in 2060 compared with our baseline forecast.</w:t>
      </w:r>
    </w:p>
    <w:p w14:paraId="33E172F6" w14:textId="507D47F1" w:rsidR="00722C78" w:rsidRPr="006D7B04" w:rsidRDefault="00722C78" w:rsidP="000C5DE3">
      <w:pPr>
        <w:pStyle w:val="Heading2"/>
      </w:pPr>
      <w:r w:rsidRPr="006D7B04">
        <w:t xml:space="preserve">Lower immigration could </w:t>
      </w:r>
      <w:r w:rsidR="005959AA" w:rsidRPr="006D7B04">
        <w:t>lead to</w:t>
      </w:r>
      <w:r w:rsidRPr="006D7B04">
        <w:t xml:space="preserve"> skills shortages </w:t>
      </w:r>
      <w:r w:rsidR="005959AA" w:rsidRPr="006D7B04">
        <w:t>in some sectors</w:t>
      </w:r>
    </w:p>
    <w:p w14:paraId="4B8840E6" w14:textId="28A4D0B3" w:rsidR="00722C78" w:rsidRPr="006D7B04" w:rsidRDefault="005D7BAD" w:rsidP="007E6B41">
      <w:r w:rsidRPr="006D7B04">
        <w:t xml:space="preserve">As well as resulting in weaker economic growth, the zero net migration scenario would pose some practical challenges. On average, 20% of employees are non-UK nationals, but some sectors are much more reliant on </w:t>
      </w:r>
      <w:r w:rsidRPr="006D7B04">
        <w:lastRenderedPageBreak/>
        <w:t>migrant workers (</w:t>
      </w:r>
      <w:r w:rsidRPr="006D7B04">
        <w:rPr>
          <w:b/>
          <w:bCs/>
          <w:color w:val="003469"/>
        </w:rPr>
        <w:t>Chart 5</w:t>
      </w:r>
      <w:r w:rsidRPr="006D7B04">
        <w:t xml:space="preserve">). More than </w:t>
      </w:r>
      <w:r w:rsidR="00BF3807">
        <w:t>one-</w:t>
      </w:r>
      <w:r w:rsidRPr="006D7B04">
        <w:t xml:space="preserve">third of employees in administrative services are non-UK nationals, </w:t>
      </w:r>
      <w:r w:rsidR="00BF3807">
        <w:t>and</w:t>
      </w:r>
      <w:r w:rsidR="00BF3807" w:rsidRPr="006D7B04">
        <w:t xml:space="preserve"> </w:t>
      </w:r>
      <w:r w:rsidRPr="006D7B04">
        <w:t>in hospitality and health</w:t>
      </w:r>
      <w:r w:rsidR="00F83E46" w:rsidRPr="006D7B04">
        <w:t>,</w:t>
      </w:r>
      <w:r w:rsidRPr="006D7B04">
        <w:t xml:space="preserve"> </w:t>
      </w:r>
      <w:r w:rsidR="00F83E46" w:rsidRPr="006D7B04">
        <w:t xml:space="preserve">the shares are </w:t>
      </w:r>
      <w:r w:rsidRPr="006D7B04">
        <w:t xml:space="preserve">more than </w:t>
      </w:r>
      <w:r w:rsidR="00BF3807">
        <w:t>one-</w:t>
      </w:r>
      <w:r w:rsidRPr="006D7B04">
        <w:t xml:space="preserve">quarter. </w:t>
      </w:r>
      <w:r w:rsidR="00D12A7D" w:rsidRPr="006D7B04">
        <w:t xml:space="preserve">Much lower levels of immigration would threaten to </w:t>
      </w:r>
      <w:r w:rsidR="006D7B04">
        <w:t>worsen</w:t>
      </w:r>
      <w:r w:rsidR="00D12A7D" w:rsidRPr="006D7B04">
        <w:t xml:space="preserve"> skills shortages in these sectors, repeating the post-pandemic experience.</w:t>
      </w:r>
    </w:p>
    <w:p w14:paraId="6E7E48CE" w14:textId="119348BA" w:rsidR="00A404F9" w:rsidRPr="006D7B04" w:rsidRDefault="00A404F9" w:rsidP="00A404F9">
      <w:pPr>
        <w:pStyle w:val="ExhibitTitle"/>
      </w:pPr>
      <w:r w:rsidRPr="006D7B04"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5</w:t>
      </w:r>
      <w:r w:rsidRPr="006D7B04">
        <w:fldChar w:fldCharType="end"/>
      </w:r>
      <w:r w:rsidRPr="006D7B04">
        <w:t xml:space="preserve">: </w:t>
      </w:r>
      <w:r w:rsidR="0038148C" w:rsidRPr="006D7B04">
        <w:t xml:space="preserve">More than </w:t>
      </w:r>
      <w:r w:rsidR="00C243DE">
        <w:t>one-</w:t>
      </w:r>
      <w:r w:rsidR="0038148C" w:rsidRPr="006D7B04">
        <w:t>third of workers in administrative services are non-UK nationals</w:t>
      </w:r>
    </w:p>
    <w:p w14:paraId="29AA4173" w14:textId="7380A950" w:rsidR="00A404F9" w:rsidRPr="006D7B04" w:rsidRDefault="00991A8F" w:rsidP="003626D0">
      <w:pPr>
        <w:pStyle w:val="Chart"/>
      </w:pPr>
      <w:r w:rsidRPr="006D7B04">
        <w:rPr>
          <w:noProof/>
        </w:rPr>
        <w:drawing>
          <wp:inline distT="0" distB="0" distL="0" distR="0" wp14:anchorId="29EC5275" wp14:editId="14EBC86F">
            <wp:extent cx="6442710" cy="3108582"/>
            <wp:effectExtent l="0" t="0" r="0" b="0"/>
            <wp:docPr id="285201580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01580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B8B3" w14:textId="64BBB235" w:rsidR="00991A8F" w:rsidRPr="006D7B04" w:rsidRDefault="00991A8F" w:rsidP="00991A8F">
      <w:pPr>
        <w:pStyle w:val="ExhibitSource"/>
      </w:pPr>
      <w:r w:rsidRPr="006D7B04">
        <w:t>Source: Oxford Economics calculations using data from HMRC</w:t>
      </w:r>
    </w:p>
    <w:p w14:paraId="58A4E8E4" w14:textId="3B9A4DDF" w:rsidR="007E6B41" w:rsidRPr="006D7B04" w:rsidRDefault="00722C78" w:rsidP="000C5DE3">
      <w:pPr>
        <w:pStyle w:val="Heading2"/>
      </w:pPr>
      <w:r w:rsidRPr="006D7B04">
        <w:t>G</w:t>
      </w:r>
      <w:r w:rsidR="00684A51" w:rsidRPr="006D7B04">
        <w:t xml:space="preserve">overnments </w:t>
      </w:r>
      <w:r w:rsidRPr="006D7B04">
        <w:t xml:space="preserve">would also be forced </w:t>
      </w:r>
      <w:r w:rsidR="00684A51" w:rsidRPr="006D7B04">
        <w:t xml:space="preserve">to </w:t>
      </w:r>
      <w:r w:rsidR="00460C03" w:rsidRPr="006D7B04">
        <w:t>confront</w:t>
      </w:r>
      <w:r w:rsidR="00684A51" w:rsidRPr="006D7B04">
        <w:t xml:space="preserve"> tough </w:t>
      </w:r>
      <w:r w:rsidR="000228F2" w:rsidRPr="006D7B04">
        <w:t xml:space="preserve">fiscal </w:t>
      </w:r>
      <w:r w:rsidR="00684A51" w:rsidRPr="006D7B04">
        <w:t>policy choices</w:t>
      </w:r>
    </w:p>
    <w:p w14:paraId="6C7B7200" w14:textId="572E0746" w:rsidR="007B1B4D" w:rsidRPr="006D7B04" w:rsidRDefault="00EB2DD6" w:rsidP="007E6B41">
      <w:r w:rsidRPr="006D7B04">
        <w:t>In addition, t</w:t>
      </w:r>
      <w:r w:rsidR="00F709F8" w:rsidRPr="006D7B04">
        <w:t xml:space="preserve">he </w:t>
      </w:r>
      <w:r w:rsidR="00CB4491" w:rsidRPr="006D7B04">
        <w:t>fiscal</w:t>
      </w:r>
      <w:r w:rsidR="00A847E3" w:rsidRPr="006D7B04">
        <w:t xml:space="preserve"> deterioration in the zero net migration scenario </w:t>
      </w:r>
      <w:r w:rsidR="00CB4491" w:rsidRPr="006D7B04">
        <w:t>would quickly prove</w:t>
      </w:r>
      <w:r w:rsidR="00A847E3" w:rsidRPr="006D7B04">
        <w:t xml:space="preserve"> </w:t>
      </w:r>
      <w:r w:rsidR="007B1B4D" w:rsidRPr="006D7B04">
        <w:t>unsustainable and would likely hasten some tough policy choices that the UK has so far been reluctant to confront.</w:t>
      </w:r>
    </w:p>
    <w:p w14:paraId="7E3F0E9C" w14:textId="0DB82C7A" w:rsidR="004C0A6B" w:rsidRPr="006D7B04" w:rsidRDefault="007B1B4D" w:rsidP="007E6B41">
      <w:r w:rsidRPr="006D7B04">
        <w:t xml:space="preserve">As we’ve already argued, a combination of high levels of net inward migration and a rising state pension age </w:t>
      </w:r>
      <w:r w:rsidR="00B95FEB">
        <w:t>has</w:t>
      </w:r>
      <w:r w:rsidR="00B95FEB" w:rsidRPr="006D7B04">
        <w:t xml:space="preserve"> </w:t>
      </w:r>
      <w:r w:rsidRPr="006D7B04">
        <w:t>mitigated the impact of an ageing population</w:t>
      </w:r>
      <w:r w:rsidR="006D7B04">
        <w:t xml:space="preserve"> on labour supply and economic growth</w:t>
      </w:r>
      <w:r w:rsidR="00A847E3" w:rsidRPr="006D7B04">
        <w:t>.</w:t>
      </w:r>
      <w:r w:rsidRPr="006D7B04">
        <w:t xml:space="preserve"> The old-age dependency ratio (the number of people above the state pension age </w:t>
      </w:r>
      <w:r w:rsidR="000B745F" w:rsidRPr="006D7B04">
        <w:t>as a percentage of</w:t>
      </w:r>
      <w:r w:rsidRPr="006D7B04">
        <w:t xml:space="preserve"> the number of </w:t>
      </w:r>
      <w:r w:rsidR="00B95FEB">
        <w:t xml:space="preserve">people of </w:t>
      </w:r>
      <w:r w:rsidRPr="006D7B04">
        <w:t xml:space="preserve">working age) increased to 30.1 in 2025, up from 25.8 in 2000. But that was the smallest increase of the G7 nations, with the other three European </w:t>
      </w:r>
      <w:r w:rsidR="00B95FEB">
        <w:t xml:space="preserve">G7 </w:t>
      </w:r>
      <w:r w:rsidRPr="006D7B04">
        <w:t xml:space="preserve">nations seeing increases ranging from 9.5ppts to 10.8ppts, </w:t>
      </w:r>
      <w:r w:rsidR="000B745F" w:rsidRPr="006D7B04">
        <w:t>and</w:t>
      </w:r>
      <w:r w:rsidRPr="006D7B04">
        <w:t xml:space="preserve"> Japan</w:t>
      </w:r>
      <w:r w:rsidR="006D7B04">
        <w:t>’s</w:t>
      </w:r>
      <w:r w:rsidRPr="006D7B04">
        <w:t xml:space="preserve"> ratio </w:t>
      </w:r>
      <w:r w:rsidR="000B745F" w:rsidRPr="006D7B04">
        <w:t>rising</w:t>
      </w:r>
      <w:r w:rsidRPr="006D7B04">
        <w:t xml:space="preserve"> by 25.5ppts.</w:t>
      </w:r>
    </w:p>
    <w:p w14:paraId="2FF3F4D7" w14:textId="6ACD4F47" w:rsidR="007B1B4D" w:rsidRPr="006D7B04" w:rsidRDefault="00961478" w:rsidP="007E6B41">
      <w:r w:rsidRPr="006D7B04">
        <w:t xml:space="preserve">However, after the current increase in the state pension age (which will rise to 67 from 66 </w:t>
      </w:r>
      <w:r w:rsidR="00B95FEB">
        <w:t xml:space="preserve">during </w:t>
      </w:r>
      <w:r w:rsidRPr="006D7B04">
        <w:t xml:space="preserve">2026 </w:t>
      </w:r>
      <w:r w:rsidR="00B95FEB">
        <w:t>to</w:t>
      </w:r>
      <w:r w:rsidR="00B95FEB" w:rsidRPr="006D7B04">
        <w:t xml:space="preserve"> </w:t>
      </w:r>
      <w:r w:rsidRPr="006D7B04">
        <w:t>2028)</w:t>
      </w:r>
      <w:r w:rsidR="00B95FEB">
        <w:t>,</w:t>
      </w:r>
      <w:r w:rsidRPr="006D7B04">
        <w:t xml:space="preserve"> there</w:t>
      </w:r>
      <w:r w:rsidR="00B95FEB">
        <w:t>’</w:t>
      </w:r>
      <w:r w:rsidRPr="006D7B04">
        <w:t>s just one more single-year rise– to 68 between 2044 and 2046 – currently legislated for.</w:t>
      </w:r>
      <w:r w:rsidR="007B1B4D" w:rsidRPr="006D7B04">
        <w:t xml:space="preserve"> </w:t>
      </w:r>
      <w:r w:rsidRPr="006D7B04">
        <w:t>If there</w:t>
      </w:r>
      <w:r w:rsidR="00B95FEB">
        <w:t xml:space="preserve"> are</w:t>
      </w:r>
      <w:r w:rsidRPr="006D7B04">
        <w:t xml:space="preserve"> also far fewer working-age migrants moving to the UK, the old-age dependency ratio will rise significantly – in our zero net migration scenario, the old-age dependency ratio rises by just under 20ppts to 49.8 in 2060, a 7.8ppt</w:t>
      </w:r>
      <w:r w:rsidR="00B95FEB">
        <w:t>s</w:t>
      </w:r>
      <w:r w:rsidRPr="006D7B04">
        <w:t xml:space="preserve"> increase compared with </w:t>
      </w:r>
      <w:r w:rsidR="00B95FEB">
        <w:t>our</w:t>
      </w:r>
      <w:r w:rsidR="00B95FEB" w:rsidRPr="006D7B04">
        <w:t xml:space="preserve"> </w:t>
      </w:r>
      <w:r w:rsidRPr="006D7B04">
        <w:t>baseline forecast (</w:t>
      </w:r>
      <w:r w:rsidRPr="006D7B04">
        <w:rPr>
          <w:b/>
          <w:bCs/>
          <w:color w:val="003469"/>
        </w:rPr>
        <w:t xml:space="preserve">Chart </w:t>
      </w:r>
      <w:r w:rsidR="00A404F9" w:rsidRPr="006D7B04">
        <w:rPr>
          <w:b/>
          <w:bCs/>
          <w:color w:val="003469"/>
        </w:rPr>
        <w:t>6</w:t>
      </w:r>
      <w:r w:rsidRPr="006D7B04">
        <w:t>).</w:t>
      </w:r>
    </w:p>
    <w:p w14:paraId="2F2B99F2" w14:textId="3F4CCE53" w:rsidR="004C0A6B" w:rsidRPr="006D7B04" w:rsidRDefault="004C0A6B" w:rsidP="004C0A6B">
      <w:pPr>
        <w:pStyle w:val="ExhibitTitle"/>
      </w:pPr>
      <w:r w:rsidRPr="006D7B04">
        <w:lastRenderedPageBreak/>
        <w:t xml:space="preserve">Chart </w:t>
      </w:r>
      <w:r w:rsidRPr="006D7B04">
        <w:fldChar w:fldCharType="begin"/>
      </w:r>
      <w:r w:rsidRPr="006D7B04">
        <w:instrText>SEQ CHART</w:instrText>
      </w:r>
      <w:r w:rsidRPr="006D7B04">
        <w:fldChar w:fldCharType="separate"/>
      </w:r>
      <w:r w:rsidR="003626D0">
        <w:rPr>
          <w:noProof/>
        </w:rPr>
        <w:t>6</w:t>
      </w:r>
      <w:r w:rsidRPr="006D7B04">
        <w:fldChar w:fldCharType="end"/>
      </w:r>
      <w:r w:rsidRPr="006D7B04">
        <w:t xml:space="preserve">: </w:t>
      </w:r>
      <w:r w:rsidR="00013525" w:rsidRPr="006D7B04">
        <w:t>Immigration and a rising state pension age have previously mitigated the impact of population ag</w:t>
      </w:r>
      <w:r w:rsidR="00C243DE">
        <w:t>e</w:t>
      </w:r>
      <w:r w:rsidR="00013525" w:rsidRPr="006D7B04">
        <w:t xml:space="preserve">ing </w:t>
      </w:r>
    </w:p>
    <w:p w14:paraId="1D38DD7C" w14:textId="39B116F7" w:rsidR="004C0A6B" w:rsidRPr="006D7B04" w:rsidRDefault="00431427" w:rsidP="003626D0">
      <w:pPr>
        <w:pStyle w:val="Chart"/>
      </w:pPr>
      <w:r w:rsidRPr="006D7B04">
        <w:rPr>
          <w:noProof/>
        </w:rPr>
        <w:drawing>
          <wp:inline distT="0" distB="0" distL="0" distR="0" wp14:anchorId="59CAC9F6" wp14:editId="7FD03B46">
            <wp:extent cx="6442710" cy="3106096"/>
            <wp:effectExtent l="0" t="0" r="0" b="0"/>
            <wp:docPr id="2034481751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81751" name="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0828" w14:textId="14F28175" w:rsidR="00431427" w:rsidRPr="006D7B04" w:rsidRDefault="00431427" w:rsidP="00431427">
      <w:pPr>
        <w:pStyle w:val="ExhibitSource"/>
      </w:pPr>
      <w:r w:rsidRPr="006D7B04">
        <w:t>Sources: Oxford Economics, Haver Analytics</w:t>
      </w:r>
    </w:p>
    <w:p w14:paraId="090F91BE" w14:textId="62E39B2D" w:rsidR="00AA0A43" w:rsidRPr="006D7B04" w:rsidRDefault="00AA0A43" w:rsidP="000C5DE3">
      <w:pPr>
        <w:pStyle w:val="Heading2"/>
      </w:pPr>
      <w:r w:rsidRPr="006D7B04">
        <w:t xml:space="preserve">Lower immigration would </w:t>
      </w:r>
      <w:r w:rsidR="00CB5662" w:rsidRPr="006D7B04">
        <w:t>need to be mitigated by higher participation, particularly by older people</w:t>
      </w:r>
    </w:p>
    <w:p w14:paraId="25F891AB" w14:textId="0654D905" w:rsidR="00857C62" w:rsidRPr="006D7B04" w:rsidRDefault="00FA1231" w:rsidP="004C0A6B">
      <w:r w:rsidRPr="006D7B04">
        <w:t>To mitigate the potential for skills shortages and unsustainable public finances</w:t>
      </w:r>
      <w:r w:rsidR="00460C03" w:rsidRPr="006D7B04">
        <w:t xml:space="preserve">, there would be a clear need to increase workforce participation. Adding further increases in the state pension age would be one way of achieving this. </w:t>
      </w:r>
      <w:hyperlink r:id="rId30" w:history="1">
        <w:r w:rsidR="00C054B4" w:rsidRPr="006D7B04">
          <w:rPr>
            <w:rStyle w:val="Hyperlink"/>
          </w:rPr>
          <w:t>Previous experience</w:t>
        </w:r>
      </w:hyperlink>
      <w:r w:rsidR="00C054B4" w:rsidRPr="006D7B04">
        <w:t xml:space="preserve"> suggests that a one-year rise in the state pension age lifts the workforce participation rate of those directly affected by nearly 10ppt</w:t>
      </w:r>
      <w:r w:rsidR="00C243DE">
        <w:t>s</w:t>
      </w:r>
      <w:r w:rsidR="00C054B4" w:rsidRPr="006D7B04">
        <w:t xml:space="preserve">. </w:t>
      </w:r>
      <w:r w:rsidR="00857C62" w:rsidRPr="006D7B04">
        <w:t>This move would also have the benefit of cutting government spending</w:t>
      </w:r>
      <w:r w:rsidR="008B2055" w:rsidRPr="006D7B04">
        <w:t xml:space="preserve"> on the state pension</w:t>
      </w:r>
      <w:r w:rsidR="00857C62" w:rsidRPr="006D7B04">
        <w:t>.</w:t>
      </w:r>
    </w:p>
    <w:p w14:paraId="0C240391" w14:textId="53FD67D3" w:rsidR="004C0A6B" w:rsidRPr="006D7B04" w:rsidRDefault="00460C03" w:rsidP="004C0A6B">
      <w:r w:rsidRPr="006D7B04">
        <w:t xml:space="preserve">But UK </w:t>
      </w:r>
      <w:r w:rsidR="009F21DE" w:rsidRPr="006D7B04">
        <w:t>politics has become increasingly short-termist</w:t>
      </w:r>
      <w:r w:rsidRPr="006D7B04">
        <w:t xml:space="preserve"> in recent years, and the current fragmented state of party support is only likely to further discourage long-term decision-making. </w:t>
      </w:r>
      <w:r w:rsidR="0057036C">
        <w:t>Moreover</w:t>
      </w:r>
      <w:r w:rsidRPr="006D7B04">
        <w:t xml:space="preserve">, </w:t>
      </w:r>
      <w:r w:rsidR="00F02F91" w:rsidRPr="006D7B04">
        <w:t>people need to plan retirement well in advance</w:t>
      </w:r>
      <w:r w:rsidR="0057036C">
        <w:t xml:space="preserve"> –</w:t>
      </w:r>
      <w:r w:rsidR="0057036C" w:rsidRPr="006D7B04">
        <w:t xml:space="preserve"> </w:t>
      </w:r>
      <w:r w:rsidR="00713287" w:rsidRPr="006D7B04">
        <w:t>the previous government committ</w:t>
      </w:r>
      <w:r w:rsidR="000A4304" w:rsidRPr="006D7B04">
        <w:t>ed</w:t>
      </w:r>
      <w:r w:rsidR="00713287" w:rsidRPr="006D7B04">
        <w:t xml:space="preserve"> to giving at least 10 years’ notice </w:t>
      </w:r>
      <w:r w:rsidR="006E41BA" w:rsidRPr="006D7B04">
        <w:t>o</w:t>
      </w:r>
      <w:r w:rsidR="00713287" w:rsidRPr="006D7B04">
        <w:t>f any increase in the state pension age.</w:t>
      </w:r>
      <w:r w:rsidR="000A4304" w:rsidRPr="006D7B04">
        <w:t xml:space="preserve"> So </w:t>
      </w:r>
      <w:r w:rsidR="00173B78" w:rsidRPr="006D7B04">
        <w:t>any acceleration of the current timetable is unlikely to take effect any time soon.</w:t>
      </w:r>
    </w:p>
    <w:p w14:paraId="59EB3CAB" w14:textId="12B2AD5B" w:rsidR="00692665" w:rsidRPr="006D7B04" w:rsidRDefault="00E85A88" w:rsidP="004C0A6B">
      <w:r w:rsidRPr="006D7B04">
        <w:t xml:space="preserve">Given the challenges </w:t>
      </w:r>
      <w:r w:rsidR="00BA6AA8" w:rsidRPr="006D7B04">
        <w:t>associated with</w:t>
      </w:r>
      <w:r w:rsidRPr="006D7B04">
        <w:t xml:space="preserve"> increasing the state pension age, </w:t>
      </w:r>
      <w:r w:rsidR="00127235" w:rsidRPr="006D7B04">
        <w:t>it would be</w:t>
      </w:r>
      <w:r w:rsidRPr="006D7B04">
        <w:t xml:space="preserve"> even more important that </w:t>
      </w:r>
      <w:r w:rsidR="00361213" w:rsidRPr="006D7B04">
        <w:t xml:space="preserve">the government pursues policies that </w:t>
      </w:r>
      <w:r w:rsidR="003D0CAD" w:rsidRPr="006D7B04">
        <w:t>encourage</w:t>
      </w:r>
      <w:r w:rsidR="00361213" w:rsidRPr="006D7B04">
        <w:t xml:space="preserve"> participation among older workers. The UK employment rate for </w:t>
      </w:r>
      <w:r w:rsidR="00F101F1" w:rsidRPr="006D7B04">
        <w:t>65–69-year-olds</w:t>
      </w:r>
      <w:r w:rsidR="00361213" w:rsidRPr="006D7B04">
        <w:t xml:space="preserve"> is in line with the OE</w:t>
      </w:r>
      <w:r w:rsidR="00F4614C" w:rsidRPr="006D7B04">
        <w:t>C</w:t>
      </w:r>
      <w:r w:rsidR="00361213" w:rsidRPr="006D7B04">
        <w:t xml:space="preserve">D average, but for the 70-74 age group, the UK rate is </w:t>
      </w:r>
      <w:r w:rsidR="00B0558C" w:rsidRPr="006D7B04">
        <w:t>lower,</w:t>
      </w:r>
      <w:r w:rsidR="00361213" w:rsidRPr="006D7B04">
        <w:t xml:space="preserve"> and it lags well behind </w:t>
      </w:r>
      <w:r w:rsidR="0057036C">
        <w:t xml:space="preserve">that of </w:t>
      </w:r>
      <w:r w:rsidR="00361213" w:rsidRPr="006D7B04">
        <w:t>countries like the US, South Korea, Japan</w:t>
      </w:r>
      <w:r w:rsidR="0057036C">
        <w:t>,</w:t>
      </w:r>
      <w:r w:rsidR="00361213" w:rsidRPr="006D7B04">
        <w:t xml:space="preserve"> and New Zealand.</w:t>
      </w:r>
    </w:p>
    <w:p w14:paraId="25E35C1B" w14:textId="71FFD57E" w:rsidR="00173B78" w:rsidRPr="006D7B04" w:rsidRDefault="00BA6AA8" w:rsidP="004C0A6B">
      <w:r w:rsidRPr="006D7B04">
        <w:t xml:space="preserve">In </w:t>
      </w:r>
      <w:hyperlink r:id="rId31" w:anchor="b49D0226b2764dC58A169d:UKAplanforgrowth-nex:InaUKplanforgrowthwh" w:history="1">
        <w:r w:rsidRPr="006D7B04">
          <w:rPr>
            <w:rStyle w:val="Hyperlink"/>
          </w:rPr>
          <w:t>our plan for growth</w:t>
        </w:r>
      </w:hyperlink>
      <w:r w:rsidRPr="006D7B04">
        <w:t xml:space="preserve">, we set out </w:t>
      </w:r>
      <w:r w:rsidR="00F4614C" w:rsidRPr="006D7B04">
        <w:t xml:space="preserve">a series of </w:t>
      </w:r>
      <w:r w:rsidR="00692665" w:rsidRPr="006D7B04">
        <w:t xml:space="preserve">ideas for encouraging older people to remain </w:t>
      </w:r>
      <w:r w:rsidR="0057036C">
        <w:t xml:space="preserve">in </w:t>
      </w:r>
      <w:r w:rsidR="00692665" w:rsidRPr="006D7B04">
        <w:t xml:space="preserve">the workforce. These include more preferential tax treatment of older workers and </w:t>
      </w:r>
      <w:r w:rsidR="007E413E" w:rsidRPr="006D7B04">
        <w:t xml:space="preserve">measures to </w:t>
      </w:r>
      <w:r w:rsidR="00924987" w:rsidRPr="006D7B04">
        <w:t>improve access to workplace pension schemes for workers above the state pension age.</w:t>
      </w:r>
    </w:p>
    <w:p w14:paraId="0B5CF708" w14:textId="722653F8" w:rsidR="00924987" w:rsidRPr="006D7B04" w:rsidRDefault="005E003A" w:rsidP="004C0A6B">
      <w:r w:rsidRPr="006D7B04">
        <w:t xml:space="preserve">As well as </w:t>
      </w:r>
      <w:r w:rsidR="006E41BA" w:rsidRPr="006D7B04">
        <w:t xml:space="preserve">helping to </w:t>
      </w:r>
      <w:r w:rsidRPr="006D7B04">
        <w:t>alleviat</w:t>
      </w:r>
      <w:r w:rsidR="006E41BA" w:rsidRPr="006D7B04">
        <w:t>e</w:t>
      </w:r>
      <w:r w:rsidRPr="006D7B04">
        <w:t xml:space="preserve"> skills shortages, t</w:t>
      </w:r>
      <w:r w:rsidR="00924987" w:rsidRPr="006D7B04">
        <w:t xml:space="preserve">hose measures would </w:t>
      </w:r>
      <w:r w:rsidRPr="006D7B04">
        <w:t>boost tax receipts via stronger G</w:t>
      </w:r>
      <w:r w:rsidR="00924987" w:rsidRPr="006D7B04">
        <w:t>DP growth. But in the zero net migration scenario, governments would likely face tough choices on government spending</w:t>
      </w:r>
      <w:r w:rsidR="0057036C">
        <w:t>,</w:t>
      </w:r>
      <w:r w:rsidR="00924987" w:rsidRPr="006D7B04">
        <w:t xml:space="preserve"> too. </w:t>
      </w:r>
    </w:p>
    <w:p w14:paraId="441835BF" w14:textId="5C11D23C" w:rsidR="00924987" w:rsidRPr="006D7B04" w:rsidRDefault="00924987" w:rsidP="004C0A6B">
      <w:r w:rsidRPr="006D7B04">
        <w:t xml:space="preserve">The most obvious casualty would </w:t>
      </w:r>
      <w:r w:rsidR="00BF7B2F" w:rsidRPr="006D7B04">
        <w:t xml:space="preserve">surely </w:t>
      </w:r>
      <w:r w:rsidRPr="006D7B04">
        <w:t xml:space="preserve">be the </w:t>
      </w:r>
      <w:r w:rsidR="0057036C">
        <w:t>t</w:t>
      </w:r>
      <w:r w:rsidRPr="006D7B04">
        <w:t xml:space="preserve">riple </w:t>
      </w:r>
      <w:r w:rsidR="0057036C">
        <w:t>l</w:t>
      </w:r>
      <w:r w:rsidRPr="006D7B04">
        <w:t xml:space="preserve">ock, which raises the </w:t>
      </w:r>
      <w:r w:rsidR="0057036C">
        <w:t>s</w:t>
      </w:r>
      <w:r w:rsidRPr="006D7B04">
        <w:t xml:space="preserve">tate </w:t>
      </w:r>
      <w:r w:rsidR="0057036C">
        <w:t>p</w:t>
      </w:r>
      <w:r w:rsidRPr="006D7B04">
        <w:t xml:space="preserve">ension by the highest of CPI inflation, average earnings growth, or 2.5%. </w:t>
      </w:r>
      <w:hyperlink r:id="rId32" w:history="1">
        <w:r w:rsidRPr="006D7B04">
          <w:rPr>
            <w:rStyle w:val="Hyperlink"/>
          </w:rPr>
          <w:t>The Office for Budget Responsibility estimat</w:t>
        </w:r>
        <w:r w:rsidR="0057036C">
          <w:rPr>
            <w:rStyle w:val="Hyperlink"/>
          </w:rPr>
          <w:t>es</w:t>
        </w:r>
      </w:hyperlink>
      <w:r w:rsidRPr="006D7B04">
        <w:t xml:space="preserve"> that</w:t>
      </w:r>
      <w:r w:rsidR="0057036C">
        <w:t xml:space="preserve"> the</w:t>
      </w:r>
      <w:r w:rsidRPr="006D7B04">
        <w:t xml:space="preserve"> </w:t>
      </w:r>
      <w:r w:rsidR="00B57A51" w:rsidRPr="006D7B04">
        <w:t xml:space="preserve">policy </w:t>
      </w:r>
      <w:r w:rsidRPr="006D7B04">
        <w:t xml:space="preserve">will cost £15.5bn a year by 2029-2030, three times more than initial expectations. The official forecaster also projects that the triple lock will account for 1.6ppts of </w:t>
      </w:r>
      <w:r w:rsidR="00B57A51" w:rsidRPr="006D7B04">
        <w:t>a</w:t>
      </w:r>
      <w:r w:rsidRPr="006D7B04">
        <w:t xml:space="preserve"> 2.7% of GDP rise in spending on the state pension by the early 2070s</w:t>
      </w:r>
      <w:r w:rsidR="003423AE" w:rsidRPr="006D7B04">
        <w:t xml:space="preserve">. </w:t>
      </w:r>
      <w:r w:rsidR="003423AE" w:rsidRPr="006D7B04">
        <w:lastRenderedPageBreak/>
        <w:t xml:space="preserve">Even under our baseline assumptions, </w:t>
      </w:r>
      <w:hyperlink r:id="rId33" w:history="1">
        <w:r w:rsidR="003423AE" w:rsidRPr="006D7B04">
          <w:rPr>
            <w:rStyle w:val="Hyperlink"/>
          </w:rPr>
          <w:t>we think</w:t>
        </w:r>
      </w:hyperlink>
      <w:r w:rsidR="003423AE" w:rsidRPr="006D7B04">
        <w:t xml:space="preserve"> the triple lock is unaffordable and should be replaced by indexation </w:t>
      </w:r>
      <w:r w:rsidR="006D7B04">
        <w:t>to</w:t>
      </w:r>
      <w:r w:rsidR="003423AE" w:rsidRPr="006D7B04">
        <w:t xml:space="preserve"> earnings. Under a lower immigration scenario, where the fiscal arithmetic becomes even more challenging, the replacement of the triple lock </w:t>
      </w:r>
      <w:r w:rsidR="00B57A51" w:rsidRPr="006D7B04">
        <w:t>becomes</w:t>
      </w:r>
      <w:r w:rsidR="003423AE" w:rsidRPr="006D7B04">
        <w:t xml:space="preserve"> more pressing</w:t>
      </w:r>
      <w:r w:rsidR="0057036C">
        <w:t xml:space="preserve"> still</w:t>
      </w:r>
      <w:r w:rsidR="003423AE" w:rsidRPr="006D7B04">
        <w:t>.</w:t>
      </w:r>
    </w:p>
    <w:p w14:paraId="4C83642D" w14:textId="376754A0" w:rsidR="004C0A6B" w:rsidRPr="006D7B04" w:rsidRDefault="00AA6183" w:rsidP="004C0A6B">
      <w:r w:rsidRPr="006D7B04">
        <w:t>The</w:t>
      </w:r>
      <w:r w:rsidR="007F112B" w:rsidRPr="006D7B04">
        <w:t xml:space="preserve"> extent of the fiscal deterioration in the zero net migration scenario means ther</w:t>
      </w:r>
      <w:r w:rsidRPr="006D7B04">
        <w:t xml:space="preserve">e would also likely be a need for governments to make cost savings elsewhere. </w:t>
      </w:r>
      <w:r w:rsidR="000150FE" w:rsidRPr="006D7B04">
        <w:t xml:space="preserve">But an ageing population will require more resources to be devoted to healthcare, the UK is committed to a significant increase in defence spending, and spending on non-core government departments has already been cut </w:t>
      </w:r>
      <w:r w:rsidR="00B57A51" w:rsidRPr="006D7B04">
        <w:t>significantly since the global financial crisis</w:t>
      </w:r>
      <w:r w:rsidR="000150FE" w:rsidRPr="006D7B04">
        <w:t>. In this context,</w:t>
      </w:r>
      <w:r w:rsidR="00E67544" w:rsidRPr="006D7B04">
        <w:t xml:space="preserve"> cutting spending further while maintaining similar levels of public service provision will be very difficult, particularly if public sector productivity remains so poor. </w:t>
      </w:r>
      <w:r w:rsidR="00CF1871" w:rsidRPr="006D7B04">
        <w:t xml:space="preserve">There may need to be a rethink about whether some aspects of state provision, such as a National Health Service that is free </w:t>
      </w:r>
      <w:r w:rsidR="00B57A51" w:rsidRPr="006D7B04">
        <w:t xml:space="preserve">to all </w:t>
      </w:r>
      <w:r w:rsidR="00CF1871" w:rsidRPr="006D7B04">
        <w:t>at the point of use, can still be maintained.</w:t>
      </w:r>
    </w:p>
    <w:p w14:paraId="3D6CC7DB" w14:textId="536D34B3" w:rsidR="00BF7B2F" w:rsidRPr="006D7B04" w:rsidRDefault="00BF7B2F" w:rsidP="004C0A6B">
      <w:pPr>
        <w:rPr>
          <w:i/>
          <w:iCs/>
        </w:rPr>
      </w:pPr>
      <w:r w:rsidRPr="006D7B04">
        <w:rPr>
          <w:i/>
          <w:iCs/>
        </w:rPr>
        <w:t xml:space="preserve">A global version of the zero net migration scenario will feature in our next </w:t>
      </w:r>
      <w:hyperlink r:id="rId34" w:history="1">
        <w:r w:rsidRPr="006D7B04">
          <w:rPr>
            <w:rStyle w:val="Hyperlink"/>
            <w:i/>
            <w:iCs/>
          </w:rPr>
          <w:t>Megatrends Scenarios</w:t>
        </w:r>
      </w:hyperlink>
      <w:r w:rsidRPr="006D7B04">
        <w:rPr>
          <w:i/>
          <w:iCs/>
        </w:rPr>
        <w:t xml:space="preserve"> release </w:t>
      </w:r>
      <w:r w:rsidR="006D7B04">
        <w:rPr>
          <w:i/>
          <w:iCs/>
        </w:rPr>
        <w:t>in May.</w:t>
      </w:r>
    </w:p>
    <w:sectPr w:rsidR="00BF7B2F" w:rsidRPr="006D7B04" w:rsidSect="00F769E6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6E46F" w14:textId="77777777" w:rsidR="00240A3A" w:rsidRDefault="00240A3A" w:rsidP="00F769E6">
      <w:pPr>
        <w:spacing w:before="0" w:after="0"/>
      </w:pPr>
      <w:r>
        <w:separator/>
      </w:r>
    </w:p>
  </w:endnote>
  <w:endnote w:type="continuationSeparator" w:id="0">
    <w:p w14:paraId="79B10265" w14:textId="77777777" w:rsidR="00240A3A" w:rsidRDefault="00240A3A" w:rsidP="00F769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5E5BB" w14:textId="77777777" w:rsidR="008E320D" w:rsidRDefault="008E32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460B" w14:textId="64585373" w:rsidR="00F769E6" w:rsidRPr="00F769E6" w:rsidRDefault="00F769E6" w:rsidP="00F769E6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1ED49976" wp14:editId="5D0FF58B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01561601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616011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082B">
      <w:rPr>
        <w:rFonts w:ascii="Poppins Medium" w:hAnsi="Poppins Medium" w:cs="Poppins Medium"/>
      </w:rPr>
      <w:t>Andrew Goodwin</w:t>
    </w:r>
    <w:r w:rsidRPr="00F769E6">
      <w:rPr>
        <w:rFonts w:ascii="Poppins Medium" w:hAnsi="Poppins Medium" w:cs="Poppins Medium"/>
      </w:rPr>
      <w:t xml:space="preserve"> </w:t>
    </w:r>
    <w:r>
      <w:t xml:space="preserve">| </w:t>
    </w:r>
    <w:r w:rsidR="0054082B">
      <w:t>Chief</w:t>
    </w:r>
    <w:r>
      <w:t xml:space="preserve"> UK Economist | </w:t>
    </w:r>
    <w:r w:rsidR="0054082B">
      <w:t>agoodwin</w:t>
    </w:r>
    <w:r>
      <w:t xml:space="preserve">@oxfordeconomics.com </w:t>
    </w:r>
    <w:r>
      <w:tab/>
    </w:r>
    <w:r w:rsidRPr="00F769E6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6EF95" w14:textId="791445B6" w:rsidR="00F769E6" w:rsidRPr="00F769E6" w:rsidRDefault="00F769E6" w:rsidP="00F769E6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66399920" wp14:editId="4AB43DFC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847289641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7289641" name="Picture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7FBAD2D2" wp14:editId="3D36C02B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48997192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997192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082B">
      <w:rPr>
        <w:rFonts w:ascii="Poppins Medium" w:hAnsi="Poppins Medium" w:cs="Poppins Medium"/>
      </w:rPr>
      <w:t>Andrew Goodwin</w:t>
    </w:r>
    <w:r w:rsidRPr="00F769E6">
      <w:rPr>
        <w:rFonts w:ascii="Poppins Medium" w:hAnsi="Poppins Medium" w:cs="Poppins Medium"/>
      </w:rPr>
      <w:t xml:space="preserve"> </w:t>
    </w:r>
    <w:r>
      <w:t xml:space="preserve">| </w:t>
    </w:r>
    <w:r w:rsidR="0054082B">
      <w:t>Chief</w:t>
    </w:r>
    <w:r>
      <w:t xml:space="preserve"> UK Economist | </w:t>
    </w:r>
    <w:r w:rsidR="0054082B">
      <w:t>agoodwin</w:t>
    </w:r>
    <w:r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C480" w14:textId="77777777" w:rsidR="00240A3A" w:rsidRDefault="00240A3A" w:rsidP="00F769E6">
      <w:pPr>
        <w:spacing w:before="0" w:after="0"/>
      </w:pPr>
      <w:r>
        <w:separator/>
      </w:r>
    </w:p>
  </w:footnote>
  <w:footnote w:type="continuationSeparator" w:id="0">
    <w:p w14:paraId="28622283" w14:textId="77777777" w:rsidR="00240A3A" w:rsidRDefault="00240A3A" w:rsidP="00F769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7274" w14:textId="77777777" w:rsidR="008E320D" w:rsidRDefault="008E32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3AC12" w14:textId="23E26594" w:rsidR="00F769E6" w:rsidRPr="00F769E6" w:rsidRDefault="00F769E6" w:rsidP="00F769E6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2D4D3C2A" wp14:editId="0709E569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60220164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20164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21B2B1EE" wp14:editId="5F60C78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755771904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5771904" name="Picture 12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4082B">
      <w:rPr>
        <w:rFonts w:ascii="Poppins Medium" w:hAnsi="Poppins Medium" w:cs="Poppins Medium"/>
      </w:rPr>
      <w:t>RESEARCH BRIEFING</w:t>
    </w:r>
    <w:r w:rsidRPr="00F769E6">
      <w:rPr>
        <w:rFonts w:ascii="Poppins Medium" w:hAnsi="Poppins Medium" w:cs="Poppins Medium"/>
      </w:rPr>
      <w:t xml:space="preserve"> | </w:t>
    </w:r>
    <w:r w:rsidR="0054082B">
      <w:rPr>
        <w:rFonts w:ascii="Poppins Medium" w:hAnsi="Poppins Medium" w:cs="Poppins Medium"/>
      </w:rPr>
      <w:t>UK</w:t>
    </w:r>
  </w:p>
  <w:p w14:paraId="72AD0B4C" w14:textId="0EB9831C" w:rsidR="00F769E6" w:rsidRPr="00F769E6" w:rsidRDefault="0028019B" w:rsidP="00F769E6">
    <w:pPr>
      <w:pStyle w:val="RepeatingHeader"/>
    </w:pPr>
    <w:r w:rsidRPr="0028019B">
      <w:t>What different migration profiles mean for the economy and public finances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31750" w14:textId="77777777" w:rsidR="00F769E6" w:rsidRDefault="00F769E6" w:rsidP="00F769E6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484BBFBF" wp14:editId="1D07CB98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723125973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3125973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4F1A4B74" wp14:editId="3ECD74B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83855030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550303" name="Picture 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6B024BB7" wp14:editId="521FAC22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969955058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1247085503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4-22T00:00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1B599C9" w14:textId="4A2561D9" w:rsidR="00F769E6" w:rsidRDefault="00F769E6" w:rsidP="00F769E6">
                              <w:pPr>
                                <w:pStyle w:val="PublishDate"/>
                              </w:pPr>
                              <w:r>
                                <w:t>22 April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024BB7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1247085503"/>
                      <w:lock w:val="sdtLocked"/>
                      <w:placeholder>
                        <w:docPart w:val="DefaultPlaceholder_-1854013437"/>
                      </w:placeholder>
                      <w:date w:fullDate="2026-04-22T00:00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41B599C9" w14:textId="4A2561D9" w:rsidR="00F769E6" w:rsidRDefault="00F769E6" w:rsidP="00F769E6">
                        <w:pPr>
                          <w:pStyle w:val="PublishDate"/>
                        </w:pPr>
                        <w:r>
                          <w:t>22 April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241B698C" wp14:editId="4AACE77E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148859209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5280B98" w14:textId="31C070AB" w:rsidR="00F769E6" w:rsidRPr="00F769E6" w:rsidRDefault="00F769E6" w:rsidP="00F769E6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1B698C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35280B98" w14:textId="31C070AB" w:rsidR="00F769E6" w:rsidRPr="00F769E6" w:rsidRDefault="00F769E6" w:rsidP="00F769E6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1FA23EA4" w14:textId="77777777" w:rsidR="00F769E6" w:rsidRDefault="00F769E6" w:rsidP="00F769E6"/>
  <w:p w14:paraId="2E49E69B" w14:textId="5E8299EA" w:rsidR="00F769E6" w:rsidRPr="00F769E6" w:rsidRDefault="0028019B" w:rsidP="00F769E6">
    <w:pPr>
      <w:pStyle w:val="Headline"/>
    </w:pPr>
    <w:r>
      <w:t>What different migration profiles mean for the economy and public finances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E6"/>
    <w:rsid w:val="00013525"/>
    <w:rsid w:val="000150FE"/>
    <w:rsid w:val="00017E45"/>
    <w:rsid w:val="00020363"/>
    <w:rsid w:val="000228F2"/>
    <w:rsid w:val="00022C4E"/>
    <w:rsid w:val="00025D02"/>
    <w:rsid w:val="00034D93"/>
    <w:rsid w:val="000A4304"/>
    <w:rsid w:val="000B745F"/>
    <w:rsid w:val="000C5DE3"/>
    <w:rsid w:val="0011428E"/>
    <w:rsid w:val="00127235"/>
    <w:rsid w:val="00132561"/>
    <w:rsid w:val="00132DA8"/>
    <w:rsid w:val="00152C73"/>
    <w:rsid w:val="001550CA"/>
    <w:rsid w:val="001560D4"/>
    <w:rsid w:val="0016381D"/>
    <w:rsid w:val="001644CA"/>
    <w:rsid w:val="00173B78"/>
    <w:rsid w:val="00181E27"/>
    <w:rsid w:val="001A3CEC"/>
    <w:rsid w:val="001A5221"/>
    <w:rsid w:val="001C24B3"/>
    <w:rsid w:val="001D1A48"/>
    <w:rsid w:val="0023047E"/>
    <w:rsid w:val="0024032C"/>
    <w:rsid w:val="00240A3A"/>
    <w:rsid w:val="002648C4"/>
    <w:rsid w:val="002677E6"/>
    <w:rsid w:val="0027355E"/>
    <w:rsid w:val="0028019B"/>
    <w:rsid w:val="00283707"/>
    <w:rsid w:val="002A1285"/>
    <w:rsid w:val="002A1FFB"/>
    <w:rsid w:val="002A2523"/>
    <w:rsid w:val="002D42C5"/>
    <w:rsid w:val="002E3410"/>
    <w:rsid w:val="002F0980"/>
    <w:rsid w:val="002F6B0D"/>
    <w:rsid w:val="00303953"/>
    <w:rsid w:val="00314984"/>
    <w:rsid w:val="003248DA"/>
    <w:rsid w:val="003423AE"/>
    <w:rsid w:val="00344E86"/>
    <w:rsid w:val="003466B0"/>
    <w:rsid w:val="00356ED8"/>
    <w:rsid w:val="00361213"/>
    <w:rsid w:val="003626D0"/>
    <w:rsid w:val="00376C07"/>
    <w:rsid w:val="00377659"/>
    <w:rsid w:val="0038148C"/>
    <w:rsid w:val="003D0CAD"/>
    <w:rsid w:val="003D7D19"/>
    <w:rsid w:val="00403753"/>
    <w:rsid w:val="00431427"/>
    <w:rsid w:val="004551D9"/>
    <w:rsid w:val="00460C03"/>
    <w:rsid w:val="004624A5"/>
    <w:rsid w:val="00466774"/>
    <w:rsid w:val="004668C3"/>
    <w:rsid w:val="00467212"/>
    <w:rsid w:val="00470D25"/>
    <w:rsid w:val="00483440"/>
    <w:rsid w:val="004849AB"/>
    <w:rsid w:val="0049070D"/>
    <w:rsid w:val="004B2313"/>
    <w:rsid w:val="004C0A6B"/>
    <w:rsid w:val="004C1CE9"/>
    <w:rsid w:val="004C45E1"/>
    <w:rsid w:val="004D3CC7"/>
    <w:rsid w:val="004E39B7"/>
    <w:rsid w:val="004E58AF"/>
    <w:rsid w:val="004F3FFD"/>
    <w:rsid w:val="00506D57"/>
    <w:rsid w:val="00522C6A"/>
    <w:rsid w:val="00535A5B"/>
    <w:rsid w:val="0054082B"/>
    <w:rsid w:val="0057036C"/>
    <w:rsid w:val="005959AA"/>
    <w:rsid w:val="005B2693"/>
    <w:rsid w:val="005B697F"/>
    <w:rsid w:val="005D7BAD"/>
    <w:rsid w:val="005E003A"/>
    <w:rsid w:val="005E636B"/>
    <w:rsid w:val="005E753D"/>
    <w:rsid w:val="00605BCD"/>
    <w:rsid w:val="006246F5"/>
    <w:rsid w:val="00655061"/>
    <w:rsid w:val="00684A51"/>
    <w:rsid w:val="00692665"/>
    <w:rsid w:val="006A3DA6"/>
    <w:rsid w:val="006D7B04"/>
    <w:rsid w:val="006E41BA"/>
    <w:rsid w:val="006F5B15"/>
    <w:rsid w:val="00713287"/>
    <w:rsid w:val="00722C78"/>
    <w:rsid w:val="0076799C"/>
    <w:rsid w:val="00773C84"/>
    <w:rsid w:val="00785B42"/>
    <w:rsid w:val="00787968"/>
    <w:rsid w:val="00795572"/>
    <w:rsid w:val="007A5C8F"/>
    <w:rsid w:val="007A7192"/>
    <w:rsid w:val="007B1B4D"/>
    <w:rsid w:val="007B48DC"/>
    <w:rsid w:val="007B50D5"/>
    <w:rsid w:val="007C725D"/>
    <w:rsid w:val="007E13F8"/>
    <w:rsid w:val="007E413E"/>
    <w:rsid w:val="007E6B41"/>
    <w:rsid w:val="007F112B"/>
    <w:rsid w:val="00806486"/>
    <w:rsid w:val="00857C62"/>
    <w:rsid w:val="00874BF8"/>
    <w:rsid w:val="00893998"/>
    <w:rsid w:val="008B2055"/>
    <w:rsid w:val="008C40A0"/>
    <w:rsid w:val="008C5CE6"/>
    <w:rsid w:val="008D1969"/>
    <w:rsid w:val="008E320D"/>
    <w:rsid w:val="00914415"/>
    <w:rsid w:val="009179D6"/>
    <w:rsid w:val="00924987"/>
    <w:rsid w:val="00943A12"/>
    <w:rsid w:val="0095242B"/>
    <w:rsid w:val="00961478"/>
    <w:rsid w:val="0097632C"/>
    <w:rsid w:val="00991A8F"/>
    <w:rsid w:val="009A08C8"/>
    <w:rsid w:val="009D2EB6"/>
    <w:rsid w:val="009E432F"/>
    <w:rsid w:val="009F1E6C"/>
    <w:rsid w:val="009F21DE"/>
    <w:rsid w:val="00A02C9F"/>
    <w:rsid w:val="00A404F9"/>
    <w:rsid w:val="00A55AF4"/>
    <w:rsid w:val="00A60D82"/>
    <w:rsid w:val="00A847E3"/>
    <w:rsid w:val="00AA0A43"/>
    <w:rsid w:val="00AA6183"/>
    <w:rsid w:val="00AA6F5A"/>
    <w:rsid w:val="00B03729"/>
    <w:rsid w:val="00B0558C"/>
    <w:rsid w:val="00B12D57"/>
    <w:rsid w:val="00B462F1"/>
    <w:rsid w:val="00B57A51"/>
    <w:rsid w:val="00B8111B"/>
    <w:rsid w:val="00B95FEB"/>
    <w:rsid w:val="00BA6AA8"/>
    <w:rsid w:val="00BB6EFA"/>
    <w:rsid w:val="00BF3807"/>
    <w:rsid w:val="00BF3856"/>
    <w:rsid w:val="00BF7B2F"/>
    <w:rsid w:val="00C054B4"/>
    <w:rsid w:val="00C243DE"/>
    <w:rsid w:val="00C405DA"/>
    <w:rsid w:val="00C51542"/>
    <w:rsid w:val="00C556B7"/>
    <w:rsid w:val="00CB1F40"/>
    <w:rsid w:val="00CB4491"/>
    <w:rsid w:val="00CB5662"/>
    <w:rsid w:val="00CF16A6"/>
    <w:rsid w:val="00CF1871"/>
    <w:rsid w:val="00D12A7D"/>
    <w:rsid w:val="00D219B2"/>
    <w:rsid w:val="00D4193C"/>
    <w:rsid w:val="00D564A7"/>
    <w:rsid w:val="00D56E72"/>
    <w:rsid w:val="00D74954"/>
    <w:rsid w:val="00DD0174"/>
    <w:rsid w:val="00DF1E36"/>
    <w:rsid w:val="00E201AA"/>
    <w:rsid w:val="00E24AAA"/>
    <w:rsid w:val="00E4271D"/>
    <w:rsid w:val="00E64A64"/>
    <w:rsid w:val="00E67544"/>
    <w:rsid w:val="00E710B2"/>
    <w:rsid w:val="00E84C82"/>
    <w:rsid w:val="00E85A88"/>
    <w:rsid w:val="00E86012"/>
    <w:rsid w:val="00EB2DD6"/>
    <w:rsid w:val="00ED3E2D"/>
    <w:rsid w:val="00F02F91"/>
    <w:rsid w:val="00F04F6D"/>
    <w:rsid w:val="00F101F1"/>
    <w:rsid w:val="00F2155E"/>
    <w:rsid w:val="00F4614C"/>
    <w:rsid w:val="00F50D3A"/>
    <w:rsid w:val="00F709F8"/>
    <w:rsid w:val="00F73BC1"/>
    <w:rsid w:val="00F769E6"/>
    <w:rsid w:val="00F83E46"/>
    <w:rsid w:val="00FA08DA"/>
    <w:rsid w:val="00FA1231"/>
    <w:rsid w:val="00FD0D23"/>
    <w:rsid w:val="00FF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6DD78"/>
  <w15:chartTrackingRefBased/>
  <w15:docId w15:val="{210AFF0F-55A4-4F1C-AF04-474A2514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E6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E6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F769E6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9E6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9E6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F769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F769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F769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F769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F769E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E6"/>
    <w:rPr>
      <w:rFonts w:ascii="Poppins Medium" w:eastAsiaTheme="majorEastAsia" w:hAnsi="Poppins Medium" w:cs="Poppins Medium"/>
      <w:bCs/>
      <w:caps/>
      <w:color w:val="455055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769E6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769E6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769E6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F769E6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E6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E6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E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E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F769E6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F769E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769E6"/>
    <w:rPr>
      <w:rFonts w:eastAsiaTheme="minorEastAsia"/>
      <w:color w:val="5A5A5A" w:themeColor="text1" w:themeTint="A5"/>
      <w:spacing w:val="15"/>
      <w:kern w:val="0"/>
      <w:sz w:val="22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769E6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E6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F769E6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F769E6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F769E6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E6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F769E6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F769E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769E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F769E6"/>
    <w:rPr>
      <w:noProof w:val="0"/>
    </w:rPr>
  </w:style>
  <w:style w:type="character" w:styleId="Hyperlink">
    <w:name w:val="Hyperlink"/>
    <w:basedOn w:val="DefaultParagraphFont"/>
    <w:uiPriority w:val="99"/>
    <w:unhideWhenUsed/>
    <w:rsid w:val="00F769E6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769E6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F769E6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F769E6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F769E6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F769E6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F769E6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F769E6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F769E6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F769E6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F769E6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F769E6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F769E6"/>
    <w:pPr>
      <w:numPr>
        <w:numId w:val="1"/>
      </w:numPr>
      <w:ind w:left="0" w:firstLine="0"/>
    </w:pPr>
    <w:rPr>
      <w:rFonts w:ascii="Poppins" w:hAnsi="Poppins" w:cs="Poppins"/>
      <w:kern w:val="2"/>
      <w:sz w:val="24"/>
      <w:szCs w:val="24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F769E6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F769E6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F769E6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F769E6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F769E6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F769E6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F769E6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769E6"/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F769E6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F769E6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F769E6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F769E6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F769E6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F769E6"/>
    <w:rPr>
      <w:b/>
      <w:bCs/>
      <w:noProof w:val="0"/>
    </w:rPr>
  </w:style>
  <w:style w:type="character" w:customStyle="1" w:styleId="Italics">
    <w:name w:val="Italics"/>
    <w:uiPriority w:val="1"/>
    <w:qFormat/>
    <w:rsid w:val="00F769E6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F769E6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F769E6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F769E6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F769E6"/>
  </w:style>
  <w:style w:type="paragraph" w:styleId="BlockText">
    <w:name w:val="Block Text"/>
    <w:basedOn w:val="Normal"/>
    <w:uiPriority w:val="99"/>
    <w:semiHidden/>
    <w:unhideWhenUsed/>
    <w:locked/>
    <w:rsid w:val="00F769E6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F769E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F769E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F769E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F769E6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F769E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F769E6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F769E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F769E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F769E6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F769E6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F769E6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F769E6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F769E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69E6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F769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69E6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F769E6"/>
  </w:style>
  <w:style w:type="character" w:customStyle="1" w:styleId="DateChar">
    <w:name w:val="Date Char"/>
    <w:basedOn w:val="DefaultParagraphFont"/>
    <w:link w:val="Date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F769E6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F769E6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F769E6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F769E6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F769E6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F769E6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F769E6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F769E6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F769E6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F769E6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F769E6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F769E6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F769E6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769E6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F769E6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F769E6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F769E6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F769E6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F769E6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9E6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F769E6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F769E6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F769E6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F769E6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F769E6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F769E6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F769E6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F769E6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F769E6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F769E6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F769E6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F769E6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F769E6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F769E6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F769E6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F769E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F769E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F769E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F769E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F769E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F769E6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F769E6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F769E6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F769E6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F769E6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F769E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F769E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F769E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F769E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F769E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F769E6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F769E6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F769E6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F769E6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F769E6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F769E6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F769E6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F769E6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F769E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769E6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F769E6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F769E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F769E6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F769E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769E6"/>
    <w:rPr>
      <w:rFonts w:asciiTheme="majorHAnsi" w:eastAsiaTheme="majorEastAsia" w:hAnsiTheme="majorHAnsi" w:cstheme="majorBidi"/>
      <w:color w:val="000000" w:themeColor="text1"/>
      <w:kern w:val="0"/>
      <w:shd w:val="pct20" w:color="auto" w:fill="auto"/>
      <w14:ligatures w14:val="none"/>
    </w:rPr>
  </w:style>
  <w:style w:type="paragraph" w:styleId="NoSpacing">
    <w:name w:val="No Spacing"/>
    <w:uiPriority w:val="1"/>
    <w:locked/>
    <w:rsid w:val="00F769E6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F769E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F769E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F769E6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F769E6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769E6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F769E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F769E6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F769E6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F769E6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F769E6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F769E6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F769E6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F769E6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F769E6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F769E6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F769E6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F769E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F769E6"/>
  </w:style>
  <w:style w:type="paragraph" w:styleId="TOC2">
    <w:name w:val="toc 2"/>
    <w:basedOn w:val="Normal"/>
    <w:next w:val="Normal"/>
    <w:uiPriority w:val="39"/>
    <w:semiHidden/>
    <w:unhideWhenUsed/>
    <w:locked/>
    <w:rsid w:val="00F769E6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F769E6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F769E6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F769E6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F769E6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F769E6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F769E6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F769E6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F769E6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769E6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F769E6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F769E6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F769E6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F769E6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F769E6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yperlink" Target="https://www.gov.uk/government/publications/asylum-and-returns-policy-statement/restoring-order-and-control-a-statement-on-the-governments-asylum-and-returns-policy" TargetMode="External"/><Relationship Id="rId26" Type="http://schemas.openxmlformats.org/officeDocument/2006/relationships/image" Target="media/image16.png"/><Relationship Id="rId21" Type="http://schemas.openxmlformats.org/officeDocument/2006/relationships/hyperlink" Target="https://migrationobservatory.ox.ac.uk/resources/commentaries/how-many-migrants-in-the-uk-have-settlement/" TargetMode="External"/><Relationship Id="rId34" Type="http://schemas.openxmlformats.org/officeDocument/2006/relationships/hyperlink" Target="https://www.oxfordeconomics.com/subscriptions/megatrends-scenarios/" TargetMode="External"/><Relationship Id="rId7" Type="http://schemas.openxmlformats.org/officeDocument/2006/relationships/hyperlink" Target="https://my.oxfordeconomics.com/reportaction/a499F660d9BC411a949Dfb/Toc" TargetMode="External"/><Relationship Id="rId12" Type="http://schemas.openxmlformats.org/officeDocument/2006/relationships/footer" Target="footer1.xml"/><Relationship Id="rId17" Type="http://schemas.openxmlformats.org/officeDocument/2006/relationships/image" Target="media/image11.svg"/><Relationship Id="rId25" Type="http://schemas.openxmlformats.org/officeDocument/2006/relationships/image" Target="media/image15.svg"/><Relationship Id="rId33" Type="http://schemas.openxmlformats.org/officeDocument/2006/relationships/hyperlink" Target="https://my.oxfordeconomics.com/reportaction/47fC801319C04f76a107ad/Toc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reformparty.uk/policies" TargetMode="External"/><Relationship Id="rId29" Type="http://schemas.openxmlformats.org/officeDocument/2006/relationships/image" Target="media/image19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hyperlink" Target="https://obr.uk/frs/fiscal-risks-and-sustainability-july-2025/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3.svg"/><Relationship Id="rId28" Type="http://schemas.openxmlformats.org/officeDocument/2006/relationships/image" Target="media/image18.png"/><Relationship Id="rId36" Type="http://schemas.openxmlformats.org/officeDocument/2006/relationships/glossaryDocument" Target="glossary/document.xml"/><Relationship Id="rId10" Type="http://schemas.openxmlformats.org/officeDocument/2006/relationships/header" Target="header1.xml"/><Relationship Id="rId19" Type="http://schemas.openxmlformats.org/officeDocument/2006/relationships/hyperlink" Target="https://www.gov.uk/government/consultations/earned-settlement/a-fairer-pathway-to-settlement-statement-and-accompanying-consultation-on-earned-settlement-accessible" TargetMode="External"/><Relationship Id="rId31" Type="http://schemas.openxmlformats.org/officeDocument/2006/relationships/hyperlink" Target="https://my.oxfordeconomics.com/reports/b49D0226b2764dC58A169d/UKAplanforgrowth-nex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svg"/><Relationship Id="rId14" Type="http://schemas.openxmlformats.org/officeDocument/2006/relationships/header" Target="header3.xml"/><Relationship Id="rId22" Type="http://schemas.openxmlformats.org/officeDocument/2006/relationships/image" Target="media/image12.png"/><Relationship Id="rId27" Type="http://schemas.openxmlformats.org/officeDocument/2006/relationships/image" Target="media/image17.svg"/><Relationship Id="rId30" Type="http://schemas.openxmlformats.org/officeDocument/2006/relationships/hyperlink" Target="https://ifs.org.uk/sites/default/files/output_url_files/WP202207-The-effect-of-increasing-the-state-pension-age-to-66-on-labour-market-activity.pdf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1C2F3D-8796-49E5-A566-F6ADD440DE07}"/>
      </w:docPartPr>
      <w:docPartBody>
        <w:p w:rsidR="00804552" w:rsidRDefault="00804552">
          <w:r w:rsidRPr="00CF49D2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52"/>
    <w:rsid w:val="001560D4"/>
    <w:rsid w:val="0016381D"/>
    <w:rsid w:val="00467212"/>
    <w:rsid w:val="004B3C77"/>
    <w:rsid w:val="004C45E1"/>
    <w:rsid w:val="005B697F"/>
    <w:rsid w:val="00605BCD"/>
    <w:rsid w:val="00773C84"/>
    <w:rsid w:val="007A7192"/>
    <w:rsid w:val="00804552"/>
    <w:rsid w:val="00AA6F5A"/>
    <w:rsid w:val="00B12D57"/>
    <w:rsid w:val="00D56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552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7</cp:revision>
  <dcterms:created xsi:type="dcterms:W3CDTF">2026-04-21T14:53:00Z</dcterms:created>
  <dcterms:modified xsi:type="dcterms:W3CDTF">2026-04-22T09:47:00Z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2026-04-09T14:38:35.554Z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0.0.2.8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Andrew Goodwin</vt:lpwstr>
  </property>
  <property fmtid="{D5CDD505-2E9C-101B-9397-08002B2CF9AE}" pid="10" name="OEP_ANALYST_JOBTITLE">
    <vt:lpwstr>Chief UK Economist</vt:lpwstr>
  </property>
  <property fmtid="{D5CDD505-2E9C-101B-9397-08002B2CF9AE}" pid="11" name="OEP_ANALYST_EMAIL">
    <vt:lpwstr>agoodwin@oxfordeconomics.com</vt:lpwstr>
  </property>
  <property fmtid="{D5CDD505-2E9C-101B-9397-08002B2CF9AE}" pid="12" name="OEP_CHART 2">
    <vt:lpwstr>Z:\UK Team\UK Research Briefing\20260422 RB UK Migration scenarios - Charts.xlsx,Chart - Migration assumptions</vt:lpwstr>
  </property>
  <property fmtid="{D5CDD505-2E9C-101B-9397-08002B2CF9AE}" pid="13" name="OEP_CHART 3">
    <vt:lpwstr>Z:\UK Team\UK Research Briefing\20260422 RB UK Migration scenarios - Charts.xlsx,Chart - POPW</vt:lpwstr>
  </property>
  <property fmtid="{D5CDD505-2E9C-101B-9397-08002B2CF9AE}" pid="14" name="OEP_CHART 1">
    <vt:lpwstr>Z:\UK Team\UK Research Briefing\20260422 RB UK Migration scenarios - Charts.xlsx,Chart - GDP</vt:lpwstr>
  </property>
  <property fmtid="{D5CDD505-2E9C-101B-9397-08002B2CF9AE}" pid="15" name="OEP_CHART 4">
    <vt:lpwstr>Z:\UK Team\UK Research Briefing\20260422 RB UK Migration scenarios - Charts.xlsx,Chart - PSCB &amp; PSNFL</vt:lpwstr>
  </property>
  <property fmtid="{D5CDD505-2E9C-101B-9397-08002B2CF9AE}" pid="16" name="OEP_CHART 5">
    <vt:lpwstr>Z:\UK Team\UK Research Briefing\20260422 RB UK Migration scenarios - Charts.xlsx,Chart - Emp by nat &amp; ind</vt:lpwstr>
  </property>
  <property fmtid="{D5CDD505-2E9C-101B-9397-08002B2CF9AE}" pid="17" name="OEP_CHART 6">
    <vt:lpwstr>Z:\UK Team\UK Research Briefing\20260422 RB UK Migration scenarios - Charts.xlsx,Chart - OADP</vt:lpwstr>
  </property>
  <property fmtid="{D5CDD505-2E9C-101B-9397-08002B2CF9AE}" pid="18" name="OEP_CATEGORIES">
    <vt:lpwstr>AnalysisbyRegion-Europe-UnitedKingdom, Macro-ResearchBriefings-UnitedKingdom</vt:lpwstr>
  </property>
  <property fmtid="{D5CDD505-2E9C-101B-9397-08002B2CF9AE}" pid="19" name="OEP_KEY_THEMES">
    <vt:lpwstr>demographics, fiscal policy, politics</vt:lpwstr>
  </property>
  <property fmtid="{D5CDD505-2E9C-101B-9397-08002B2CF9AE}" pid="20" name="OEP_TAGS">
    <vt:lpwstr>Key Themes:demographics, fiscal policy, politics</vt:lpwstr>
  </property>
  <property fmtid="{D5CDD505-2E9C-101B-9397-08002B2CF9AE}" pid="21" name="GrammarlyDocumentId">
    <vt:lpwstr>1472d279-a52a-47cd-bc4a-dbcb9241c025</vt:lpwstr>
  </property>
  <property fmtid="{D5CDD505-2E9C-101B-9397-08002B2CF9AE}" pid="22" name="OEP_PRODUCT_TYPE">
    <vt:lpwstr>Briefing</vt:lpwstr>
  </property>
  <property fmtid="{D5CDD505-2E9C-101B-9397-08002B2CF9AE}" pid="23" name="OEP_PRODUCT_CODE">
    <vt:lpwstr>ecf482b-d8bb-404f-bfca</vt:lpwstr>
  </property>
</Properties>
</file>