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1DB91" w14:textId="3C1722D0" w:rsidR="00893CD1" w:rsidRPr="00783398" w:rsidRDefault="004D65F6" w:rsidP="009F24D0">
      <w:pPr>
        <w:pStyle w:val="Bullet"/>
      </w:pPr>
      <w:r w:rsidRPr="00783398">
        <w:t xml:space="preserve">We expect the Monetary Policy Committee </w:t>
      </w:r>
      <w:r w:rsidR="00E93F1C" w:rsidRPr="00783398">
        <w:t xml:space="preserve">to keep Bank </w:t>
      </w:r>
      <w:r w:rsidR="00CE0CDA" w:rsidRPr="00783398">
        <w:t xml:space="preserve">Rate </w:t>
      </w:r>
      <w:r w:rsidR="00740F81" w:rsidRPr="00783398">
        <w:t xml:space="preserve">at 3.75% at its next meeting on </w:t>
      </w:r>
      <w:r w:rsidR="00CA497E" w:rsidRPr="00783398">
        <w:t>April 30.</w:t>
      </w:r>
      <w:r w:rsidR="009F24D0" w:rsidRPr="00783398">
        <w:t xml:space="preserve"> </w:t>
      </w:r>
    </w:p>
    <w:p w14:paraId="6F583C2C" w14:textId="327BEB74" w:rsidR="00946FE4" w:rsidRPr="00783398" w:rsidRDefault="00236C89" w:rsidP="009F24D0">
      <w:pPr>
        <w:pStyle w:val="Bullet"/>
      </w:pPr>
      <w:r w:rsidRPr="00783398">
        <w:t>M</w:t>
      </w:r>
      <w:r w:rsidR="006A7469" w:rsidRPr="00783398">
        <w:t xml:space="preserve">ost MPC </w:t>
      </w:r>
      <w:r w:rsidR="00E51D2D">
        <w:t xml:space="preserve">members </w:t>
      </w:r>
      <w:r w:rsidR="006A7469" w:rsidRPr="00783398">
        <w:t>appear</w:t>
      </w:r>
      <w:r w:rsidR="00485C25" w:rsidRPr="00783398">
        <w:t xml:space="preserve"> content with holding </w:t>
      </w:r>
      <w:r w:rsidR="005402A6" w:rsidRPr="00783398">
        <w:t xml:space="preserve">policy </w:t>
      </w:r>
      <w:r w:rsidR="00940DB9" w:rsidRPr="00783398">
        <w:t xml:space="preserve">at its current restrictive level </w:t>
      </w:r>
      <w:r w:rsidR="00F856B1" w:rsidRPr="00783398">
        <w:t xml:space="preserve">as they wait for more information about </w:t>
      </w:r>
      <w:r w:rsidR="001E55EA" w:rsidRPr="00783398">
        <w:t>how the energy shock is feeding through to the economy.</w:t>
      </w:r>
      <w:r w:rsidR="00893CD1" w:rsidRPr="00783398">
        <w:t xml:space="preserve"> </w:t>
      </w:r>
      <w:r w:rsidR="00311359" w:rsidRPr="00783398">
        <w:t>But w</w:t>
      </w:r>
      <w:r w:rsidR="00893CD1" w:rsidRPr="00783398">
        <w:t xml:space="preserve">e suspect a minority may opt for a 25bp </w:t>
      </w:r>
      <w:r w:rsidR="002926B8" w:rsidRPr="00783398">
        <w:t>rate hike</w:t>
      </w:r>
      <w:r w:rsidR="003F06CA" w:rsidRPr="00783398">
        <w:t xml:space="preserve"> </w:t>
      </w:r>
      <w:r w:rsidR="00946FE4" w:rsidRPr="00783398">
        <w:t xml:space="preserve">on the basis that </w:t>
      </w:r>
      <w:r w:rsidR="00D33B04" w:rsidRPr="00783398">
        <w:t xml:space="preserve">they view </w:t>
      </w:r>
      <w:r w:rsidR="00946FE4" w:rsidRPr="00783398">
        <w:t xml:space="preserve">some pre-emptive tightening </w:t>
      </w:r>
      <w:r w:rsidR="00D33B04" w:rsidRPr="00783398">
        <w:t>as a</w:t>
      </w:r>
      <w:r w:rsidR="00946FE4" w:rsidRPr="00783398">
        <w:t xml:space="preserve"> more robust strategy </w:t>
      </w:r>
      <w:r w:rsidR="00513C7B" w:rsidRPr="00783398">
        <w:t xml:space="preserve">to guard </w:t>
      </w:r>
      <w:r w:rsidR="00946FE4" w:rsidRPr="00783398">
        <w:t>against</w:t>
      </w:r>
      <w:r w:rsidR="001D52E1" w:rsidRPr="00783398">
        <w:t xml:space="preserve"> a wide range </w:t>
      </w:r>
      <w:r w:rsidR="00084325" w:rsidRPr="00783398">
        <w:t xml:space="preserve">of </w:t>
      </w:r>
      <w:r w:rsidR="001D52E1" w:rsidRPr="00783398">
        <w:t>inflation paths</w:t>
      </w:r>
      <w:r w:rsidR="00D33B04" w:rsidRPr="00783398">
        <w:t xml:space="preserve"> where the risks are skewed to the upside</w:t>
      </w:r>
      <w:r w:rsidR="00513C7B" w:rsidRPr="00783398">
        <w:t>.</w:t>
      </w:r>
    </w:p>
    <w:p w14:paraId="530DCEE6" w14:textId="42917F02" w:rsidR="009F24D0" w:rsidRPr="00783398" w:rsidRDefault="006C66E9" w:rsidP="009F24D0">
      <w:pPr>
        <w:pStyle w:val="Bullet"/>
      </w:pPr>
      <w:r w:rsidRPr="00783398">
        <w:t xml:space="preserve">The MPC </w:t>
      </w:r>
      <w:r w:rsidR="00EF0638" w:rsidRPr="00783398">
        <w:t>will</w:t>
      </w:r>
      <w:r w:rsidR="008D59B1" w:rsidRPr="00783398">
        <w:t xml:space="preserve"> </w:t>
      </w:r>
      <w:r w:rsidR="00EF0638" w:rsidRPr="00783398">
        <w:t xml:space="preserve">incorporate the </w:t>
      </w:r>
      <w:r w:rsidR="004C799F" w:rsidRPr="00783398">
        <w:t xml:space="preserve">impact of the Middle East conflict </w:t>
      </w:r>
      <w:r w:rsidR="00D27A5C" w:rsidRPr="00783398">
        <w:t>into its forecast</w:t>
      </w:r>
      <w:r w:rsidR="003A22FC" w:rsidRPr="00783398">
        <w:t xml:space="preserve"> </w:t>
      </w:r>
      <w:r w:rsidR="00B546A3" w:rsidRPr="00783398">
        <w:t xml:space="preserve">and provide </w:t>
      </w:r>
      <w:r w:rsidR="003A22FC" w:rsidRPr="00783398">
        <w:t>a new set of scenarios</w:t>
      </w:r>
      <w:r w:rsidR="00436E0D" w:rsidRPr="00783398">
        <w:t>.</w:t>
      </w:r>
      <w:r w:rsidR="00E50F58" w:rsidRPr="00783398">
        <w:t xml:space="preserve"> </w:t>
      </w:r>
      <w:r w:rsidR="00BB3E38" w:rsidRPr="00783398">
        <w:t>With</w:t>
      </w:r>
      <w:r w:rsidR="008A2860" w:rsidRPr="00783398">
        <w:t xml:space="preserve"> uncertainty </w:t>
      </w:r>
      <w:r w:rsidR="00BB3E38" w:rsidRPr="00783398">
        <w:t>still</w:t>
      </w:r>
      <w:r w:rsidR="008A2860" w:rsidRPr="00783398">
        <w:t xml:space="preserve"> elevated, h</w:t>
      </w:r>
      <w:r w:rsidR="00E91F8E" w:rsidRPr="00783398">
        <w:t xml:space="preserve">ow individual members position themselves relative to these scenarios will be a key </w:t>
      </w:r>
      <w:r w:rsidR="004C799F" w:rsidRPr="00783398">
        <w:t>signal</w:t>
      </w:r>
      <w:r w:rsidR="00E91F8E" w:rsidRPr="00783398">
        <w:t xml:space="preserve"> of how they view the balance of risks around the </w:t>
      </w:r>
      <w:r w:rsidR="004C799F" w:rsidRPr="00783398">
        <w:t>new</w:t>
      </w:r>
      <w:r w:rsidR="00E91F8E" w:rsidRPr="00783398">
        <w:t xml:space="preserve"> </w:t>
      </w:r>
      <w:r w:rsidR="002D0EE5" w:rsidRPr="00783398">
        <w:t xml:space="preserve">baseline </w:t>
      </w:r>
      <w:r w:rsidR="00E91F8E" w:rsidRPr="00783398">
        <w:t>forecast</w:t>
      </w:r>
      <w:r w:rsidR="00E575BB" w:rsidRPr="00783398">
        <w:t>.</w:t>
      </w:r>
      <w:r w:rsidR="00436E0D" w:rsidRPr="00783398">
        <w:t xml:space="preserve"> </w:t>
      </w:r>
    </w:p>
    <w:p w14:paraId="2B4A9C0D" w14:textId="464E010A" w:rsidR="00754472" w:rsidRPr="00783398" w:rsidRDefault="00F61FB1">
      <w:r w:rsidRPr="00783398">
        <w:t>The Bank of England’s Monetary Policy Committee held Bank Rate at 3.75%</w:t>
      </w:r>
      <w:r w:rsidR="00022D74" w:rsidRPr="00783398">
        <w:t xml:space="preserve"> at its </w:t>
      </w:r>
      <w:hyperlink r:id="rId7" w:history="1">
        <w:r w:rsidR="00022D74" w:rsidRPr="00783398">
          <w:rPr>
            <w:rStyle w:val="Hyperlink"/>
          </w:rPr>
          <w:t>most recent meeting</w:t>
        </w:r>
      </w:hyperlink>
      <w:r w:rsidR="00022D74" w:rsidRPr="00783398">
        <w:t xml:space="preserve"> on March 19.</w:t>
      </w:r>
      <w:r w:rsidR="00AA6146" w:rsidRPr="00783398">
        <w:t xml:space="preserve"> </w:t>
      </w:r>
      <w:r w:rsidR="00D535F0" w:rsidRPr="00783398">
        <w:t>Although the</w:t>
      </w:r>
      <w:r w:rsidR="00AC06B5" w:rsidRPr="00783398">
        <w:t xml:space="preserve"> outcome </w:t>
      </w:r>
      <w:r w:rsidR="006373A7" w:rsidRPr="00783398">
        <w:t>was widely expected</w:t>
      </w:r>
      <w:r w:rsidR="009C788F" w:rsidRPr="00783398">
        <w:t xml:space="preserve">, with </w:t>
      </w:r>
      <w:r w:rsidR="004F4B58" w:rsidRPr="00783398">
        <w:t>committee members agreeing it was too soon to draw firm conclusions on the appropriate policy response</w:t>
      </w:r>
      <w:r w:rsidR="00DC5212" w:rsidRPr="00783398">
        <w:t xml:space="preserve"> </w:t>
      </w:r>
      <w:r w:rsidR="007D1D62" w:rsidRPr="00783398">
        <w:t xml:space="preserve">to the outbreak </w:t>
      </w:r>
      <w:r w:rsidR="00244546" w:rsidRPr="00783398">
        <w:t>of the US/Israel-Iran war</w:t>
      </w:r>
      <w:r w:rsidR="00D535F0" w:rsidRPr="00783398">
        <w:t xml:space="preserve">, </w:t>
      </w:r>
      <w:r w:rsidR="00151ABB" w:rsidRPr="00783398">
        <w:t xml:space="preserve">financial markets </w:t>
      </w:r>
      <w:r w:rsidR="00471DB0" w:rsidRPr="00783398">
        <w:t xml:space="preserve">interpreted the unanimous vote </w:t>
      </w:r>
      <w:r w:rsidR="00577613" w:rsidRPr="00783398">
        <w:t xml:space="preserve">and guidance </w:t>
      </w:r>
      <w:r w:rsidR="00235CE5" w:rsidRPr="00783398">
        <w:t>very hawkishly.</w:t>
      </w:r>
    </w:p>
    <w:p w14:paraId="7D2D505A" w14:textId="5690781E" w:rsidR="00A81A7D" w:rsidRPr="00783398" w:rsidRDefault="00C26E64">
      <w:r w:rsidRPr="00783398">
        <w:t>March’s</w:t>
      </w:r>
      <w:r w:rsidR="009F6507" w:rsidRPr="00783398">
        <w:t xml:space="preserve"> minutes were non-committal </w:t>
      </w:r>
      <w:r w:rsidR="000965D3" w:rsidRPr="00783398">
        <w:t xml:space="preserve">on </w:t>
      </w:r>
      <w:r w:rsidR="00716994" w:rsidRPr="00783398">
        <w:t xml:space="preserve">the direction of the next policy </w:t>
      </w:r>
      <w:r w:rsidR="00D84EA6" w:rsidRPr="00783398">
        <w:t>move</w:t>
      </w:r>
      <w:r w:rsidR="00D41570" w:rsidRPr="00783398">
        <w:t xml:space="preserve">, </w:t>
      </w:r>
      <w:r w:rsidR="00825FF2" w:rsidRPr="00783398">
        <w:t xml:space="preserve">and </w:t>
      </w:r>
      <w:r w:rsidR="002203BB" w:rsidRPr="00783398">
        <w:t xml:space="preserve">remarks from </w:t>
      </w:r>
      <w:r w:rsidR="009E141F" w:rsidRPr="00783398">
        <w:t>MPC</w:t>
      </w:r>
      <w:r w:rsidR="002203BB" w:rsidRPr="00783398">
        <w:t xml:space="preserve"> members </w:t>
      </w:r>
      <w:r w:rsidR="00B92B08" w:rsidRPr="00783398">
        <w:t xml:space="preserve">since </w:t>
      </w:r>
      <w:r w:rsidR="00EE61F4" w:rsidRPr="00783398">
        <w:t>then</w:t>
      </w:r>
      <w:r w:rsidR="00B92B08" w:rsidRPr="00783398">
        <w:t xml:space="preserve"> </w:t>
      </w:r>
      <w:r w:rsidR="00683E35" w:rsidRPr="00783398">
        <w:t xml:space="preserve">suggest the majority </w:t>
      </w:r>
      <w:r w:rsidR="00286453" w:rsidRPr="00783398">
        <w:t>want to wait for more data before taking a strong view on the implication</w:t>
      </w:r>
      <w:r w:rsidR="005138B0" w:rsidRPr="00783398">
        <w:t>s</w:t>
      </w:r>
      <w:r w:rsidR="00286453" w:rsidRPr="00783398">
        <w:t xml:space="preserve"> of the conflict for monetary policy</w:t>
      </w:r>
      <w:r w:rsidR="008E1817" w:rsidRPr="00783398">
        <w:t xml:space="preserve">. </w:t>
      </w:r>
      <w:r w:rsidR="009C5414" w:rsidRPr="00783398">
        <w:t xml:space="preserve">Therefore, we expect </w:t>
      </w:r>
      <w:r w:rsidR="00BF4957" w:rsidRPr="00783398">
        <w:t>Bank Rate to remain unchanged again next week</w:t>
      </w:r>
      <w:r w:rsidR="00715510" w:rsidRPr="00783398">
        <w:t xml:space="preserve">, with the real interest centring </w:t>
      </w:r>
      <w:r w:rsidR="00DE1024" w:rsidRPr="00783398">
        <w:t xml:space="preserve">on </w:t>
      </w:r>
      <w:r w:rsidR="00B77AC0" w:rsidRPr="00783398">
        <w:t xml:space="preserve">a </w:t>
      </w:r>
      <w:r w:rsidR="007910F0" w:rsidRPr="00783398">
        <w:t>new</w:t>
      </w:r>
      <w:r w:rsidR="00B77AC0" w:rsidRPr="00783398">
        <w:t xml:space="preserve"> set of </w:t>
      </w:r>
      <w:r w:rsidR="002B7AA4" w:rsidRPr="00783398">
        <w:t xml:space="preserve">scenarios and </w:t>
      </w:r>
      <w:r w:rsidR="00DE1024" w:rsidRPr="00783398">
        <w:t xml:space="preserve">whether </w:t>
      </w:r>
      <w:r w:rsidR="00FC1FE0" w:rsidRPr="00783398">
        <w:t>enough</w:t>
      </w:r>
      <w:r w:rsidR="00FF755E" w:rsidRPr="00783398">
        <w:t xml:space="preserve"> </w:t>
      </w:r>
      <w:r w:rsidR="002B5177" w:rsidRPr="00783398">
        <w:t xml:space="preserve">MPC </w:t>
      </w:r>
      <w:r w:rsidR="00FF755E" w:rsidRPr="00783398">
        <w:t xml:space="preserve">members </w:t>
      </w:r>
      <w:r w:rsidR="00FF6884" w:rsidRPr="00783398">
        <w:t>would be</w:t>
      </w:r>
      <w:r w:rsidR="002A03AB" w:rsidRPr="00783398">
        <w:t xml:space="preserve"> actively</w:t>
      </w:r>
      <w:r w:rsidR="00061A4D" w:rsidRPr="00783398">
        <w:t xml:space="preserve"> open to the prospect of </w:t>
      </w:r>
      <w:r w:rsidR="008458F7" w:rsidRPr="00783398">
        <w:t xml:space="preserve">a summer </w:t>
      </w:r>
      <w:r w:rsidR="008C4AA8" w:rsidRPr="00783398">
        <w:t xml:space="preserve">rate </w:t>
      </w:r>
      <w:r w:rsidR="008458F7" w:rsidRPr="00783398">
        <w:t xml:space="preserve">hike </w:t>
      </w:r>
      <w:r w:rsidR="00061A4D" w:rsidRPr="00783398">
        <w:t xml:space="preserve">should </w:t>
      </w:r>
      <w:r w:rsidR="001A2825" w:rsidRPr="00783398">
        <w:t>energy prices remain elevated or rise further.</w:t>
      </w:r>
    </w:p>
    <w:p w14:paraId="30152124" w14:textId="6A7803F5" w:rsidR="009F24D0" w:rsidRPr="00783398" w:rsidRDefault="009F24D0" w:rsidP="009F24D0">
      <w:pPr>
        <w:pStyle w:val="ExhibitTitle"/>
      </w:pPr>
      <w:bookmarkStart w:id="0" w:name="_Ref227541004"/>
      <w:r w:rsidRPr="00783398">
        <w:t xml:space="preserve">Chart </w:t>
      </w:r>
      <w:r w:rsidRPr="00783398">
        <w:fldChar w:fldCharType="begin"/>
      </w:r>
      <w:r w:rsidRPr="00783398">
        <w:instrText>SEQ CHART</w:instrText>
      </w:r>
      <w:r w:rsidRPr="00783398">
        <w:fldChar w:fldCharType="separate"/>
      </w:r>
      <w:r w:rsidR="00714097">
        <w:rPr>
          <w:noProof/>
        </w:rPr>
        <w:t>1</w:t>
      </w:r>
      <w:r w:rsidRPr="00783398">
        <w:fldChar w:fldCharType="end"/>
      </w:r>
      <w:bookmarkEnd w:id="0"/>
      <w:r w:rsidRPr="00783398">
        <w:t xml:space="preserve">: </w:t>
      </w:r>
      <w:r w:rsidR="00AE6FD2" w:rsidRPr="00783398">
        <w:t>A majority of</w:t>
      </w:r>
      <w:r w:rsidR="005D6B05" w:rsidRPr="00783398">
        <w:t xml:space="preserve"> </w:t>
      </w:r>
      <w:r w:rsidR="004D7AA2" w:rsidRPr="00783398">
        <w:t>MPC members appear to be adopting a ‘wait and see’ approach for the time being</w:t>
      </w:r>
    </w:p>
    <w:p w14:paraId="35A537F2" w14:textId="2ECD96BA" w:rsidR="009F24D0" w:rsidRPr="00783398" w:rsidRDefault="00355360" w:rsidP="00714097">
      <w:pPr>
        <w:pStyle w:val="Chart"/>
      </w:pPr>
      <w:r w:rsidRPr="00783398">
        <w:rPr>
          <w:noProof/>
        </w:rPr>
        <w:drawing>
          <wp:inline distT="0" distB="0" distL="0" distR="0" wp14:anchorId="201C2E58" wp14:editId="1504582E">
            <wp:extent cx="6442710" cy="3105335"/>
            <wp:effectExtent l="0" t="0" r="0" b="0"/>
            <wp:docPr id="1241348490" name="Graphic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48490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b="2389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0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6453" w14:textId="7B2B156B" w:rsidR="00355360" w:rsidRPr="00783398" w:rsidRDefault="00355360" w:rsidP="00355360">
      <w:pPr>
        <w:pStyle w:val="ExhibitSource"/>
      </w:pPr>
      <w:r w:rsidRPr="00783398">
        <w:t>Source: Oxford Economics</w:t>
      </w:r>
    </w:p>
    <w:p w14:paraId="311B6472" w14:textId="0457EED0" w:rsidR="009F24D0" w:rsidRPr="00783398" w:rsidRDefault="009F24D0" w:rsidP="009F24D0">
      <w:pPr>
        <w:sectPr w:rsidR="009F24D0" w:rsidRPr="00783398" w:rsidSect="009F24D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2660" w:right="880" w:bottom="730" w:left="880" w:header="200" w:footer="300" w:gutter="0"/>
          <w:cols w:space="708"/>
          <w:titlePg/>
          <w:docGrid w:linePitch="360"/>
        </w:sectPr>
      </w:pPr>
    </w:p>
    <w:p w14:paraId="7E145642" w14:textId="43BA41FB" w:rsidR="005A3E2F" w:rsidRDefault="009611D4" w:rsidP="009F24D0">
      <w:r>
        <w:lastRenderedPageBreak/>
        <w:t>Most</w:t>
      </w:r>
      <w:r w:rsidR="00AD5AE1" w:rsidRPr="00783398">
        <w:t xml:space="preserve"> MPC member</w:t>
      </w:r>
      <w:r>
        <w:t>s</w:t>
      </w:r>
      <w:r w:rsidR="008E17EA" w:rsidRPr="00783398">
        <w:t xml:space="preserve"> </w:t>
      </w:r>
      <w:r w:rsidR="00AD5AE1" w:rsidRPr="00783398">
        <w:t>ha</w:t>
      </w:r>
      <w:r>
        <w:t>ve</w:t>
      </w:r>
      <w:r w:rsidR="00536CB3" w:rsidRPr="00783398">
        <w:t xml:space="preserve"> </w:t>
      </w:r>
      <w:r w:rsidR="00F81CED" w:rsidRPr="00783398">
        <w:t>spoken</w:t>
      </w:r>
      <w:r w:rsidR="004F5E59" w:rsidRPr="00783398">
        <w:t xml:space="preserve"> since the March meeting </w:t>
      </w:r>
      <w:r w:rsidR="002179F5" w:rsidRPr="00783398">
        <w:t xml:space="preserve">to </w:t>
      </w:r>
      <w:r w:rsidR="008C263D" w:rsidRPr="00783398">
        <w:t xml:space="preserve">detail </w:t>
      </w:r>
      <w:r w:rsidR="00AA6A07" w:rsidRPr="00783398">
        <w:t xml:space="preserve">how the adverse supply shock emanating </w:t>
      </w:r>
      <w:r w:rsidR="00E25BC4" w:rsidRPr="00783398">
        <w:t>from</w:t>
      </w:r>
      <w:r w:rsidR="00AA6A07" w:rsidRPr="00783398">
        <w:t xml:space="preserve"> the Middle East</w:t>
      </w:r>
      <w:r w:rsidR="006167C2" w:rsidRPr="00783398">
        <w:t xml:space="preserve"> is influencing their </w:t>
      </w:r>
      <w:r w:rsidR="007534BF" w:rsidRPr="00783398">
        <w:t>thinking</w:t>
      </w:r>
      <w:r w:rsidR="00FC47E2" w:rsidRPr="00783398">
        <w:t xml:space="preserve"> (</w:t>
      </w:r>
      <w:r w:rsidR="00152B6E" w:rsidRPr="00340F82">
        <w:rPr>
          <w:b/>
          <w:bCs/>
          <w:color w:val="003469"/>
        </w:rPr>
        <w:fldChar w:fldCharType="begin"/>
      </w:r>
      <w:r w:rsidR="00340F82" w:rsidRPr="00340F82">
        <w:rPr>
          <w:b/>
          <w:color w:val="003469"/>
        </w:rPr>
        <w:instrText xml:space="preserve"> REF _Ref227693812 \h \* Charformat </w:instrText>
      </w:r>
      <w:r w:rsidR="00340F82" w:rsidRPr="00340F82">
        <w:rPr>
          <w:b/>
          <w:bCs/>
          <w:color w:val="003469"/>
        </w:rPr>
      </w:r>
      <w:r w:rsidR="00152B6E" w:rsidRPr="00340F82">
        <w:rPr>
          <w:b/>
          <w:bCs/>
          <w:color w:val="003469"/>
        </w:rPr>
        <w:fldChar w:fldCharType="separate"/>
      </w:r>
      <w:r w:rsidR="00714097" w:rsidRPr="00714097">
        <w:rPr>
          <w:b/>
          <w:color w:val="003469"/>
        </w:rPr>
        <w:t>Table 1</w:t>
      </w:r>
      <w:r w:rsidR="00152B6E" w:rsidRPr="00340F82">
        <w:rPr>
          <w:b/>
          <w:bCs/>
          <w:color w:val="003469"/>
        </w:rPr>
        <w:fldChar w:fldCharType="end"/>
      </w:r>
      <w:r w:rsidR="00C3498F">
        <w:t xml:space="preserve"> s</w:t>
      </w:r>
      <w:r w:rsidR="00FC47E2" w:rsidRPr="00783398">
        <w:t xml:space="preserve">hows </w:t>
      </w:r>
      <w:r w:rsidR="00C21AC0" w:rsidRPr="00783398">
        <w:t>our analysis of recent comments by committee members)</w:t>
      </w:r>
      <w:r w:rsidR="006167C2" w:rsidRPr="00783398">
        <w:t xml:space="preserve">. </w:t>
      </w:r>
      <w:r w:rsidR="00356A7A" w:rsidRPr="00783398">
        <w:t xml:space="preserve">With the scale of any second-round effects of higher inflation on pay growth </w:t>
      </w:r>
      <w:r w:rsidR="00515FE4" w:rsidRPr="00783398">
        <w:t xml:space="preserve">and firms’ pricing strategies </w:t>
      </w:r>
      <w:r w:rsidR="00E57CC9" w:rsidRPr="00783398">
        <w:t xml:space="preserve">very </w:t>
      </w:r>
      <w:r w:rsidR="00515FE4" w:rsidRPr="00783398">
        <w:t xml:space="preserve">uncertain, </w:t>
      </w:r>
      <w:r w:rsidR="00BB1D4C" w:rsidRPr="00783398">
        <w:t>tensions a</w:t>
      </w:r>
      <w:r w:rsidR="002A3685" w:rsidRPr="00783398">
        <w:t xml:space="preserve">re emerging </w:t>
      </w:r>
      <w:r w:rsidR="005419E1" w:rsidRPr="00783398">
        <w:t xml:space="preserve">amongst policymakers </w:t>
      </w:r>
      <w:r w:rsidR="002A3685" w:rsidRPr="00783398">
        <w:t xml:space="preserve">over </w:t>
      </w:r>
      <w:r w:rsidR="00AD0FA5" w:rsidRPr="00783398">
        <w:t>what is the most preferable policy response</w:t>
      </w:r>
      <w:r w:rsidR="000864E0" w:rsidRPr="00783398">
        <w:t xml:space="preserve"> </w:t>
      </w:r>
      <w:r w:rsidR="00B5295A" w:rsidRPr="00783398">
        <w:t xml:space="preserve">to </w:t>
      </w:r>
      <w:r w:rsidR="003F2E88" w:rsidRPr="00783398">
        <w:t xml:space="preserve">return inflation </w:t>
      </w:r>
      <w:r w:rsidR="00D01B52" w:rsidRPr="00783398">
        <w:t>to the 2% target sustainably over the medium term</w:t>
      </w:r>
      <w:r w:rsidR="00331836" w:rsidRPr="00783398">
        <w:t xml:space="preserve"> </w:t>
      </w:r>
      <w:r w:rsidR="000864E0" w:rsidRPr="00783398">
        <w:t>(</w:t>
      </w:r>
      <w:r w:rsidR="00DE12ED" w:rsidRPr="00340F82">
        <w:rPr>
          <w:b/>
          <w:bCs/>
          <w:color w:val="003469"/>
        </w:rPr>
        <w:fldChar w:fldCharType="begin"/>
      </w:r>
      <w:r w:rsidR="00340F82" w:rsidRPr="00340F82">
        <w:rPr>
          <w:b/>
          <w:color w:val="003469"/>
        </w:rPr>
        <w:instrText xml:space="preserve"> REF _Ref227541004 \h \* Charformat </w:instrText>
      </w:r>
      <w:r w:rsidR="00340F82" w:rsidRPr="00340F82">
        <w:rPr>
          <w:b/>
          <w:bCs/>
          <w:color w:val="003469"/>
        </w:rPr>
      </w:r>
      <w:r w:rsidR="00DE12ED" w:rsidRPr="00340F82">
        <w:rPr>
          <w:b/>
          <w:bCs/>
          <w:color w:val="003469"/>
        </w:rPr>
        <w:fldChar w:fldCharType="separate"/>
      </w:r>
      <w:r w:rsidR="00714097" w:rsidRPr="00714097">
        <w:rPr>
          <w:b/>
          <w:color w:val="003469"/>
        </w:rPr>
        <w:t>Chart 1</w:t>
      </w:r>
      <w:r w:rsidR="00DE12ED" w:rsidRPr="00340F82">
        <w:rPr>
          <w:b/>
          <w:bCs/>
          <w:color w:val="003469"/>
        </w:rPr>
        <w:fldChar w:fldCharType="end"/>
      </w:r>
      <w:r w:rsidR="00492640">
        <w:rPr>
          <w:b/>
          <w:bCs/>
          <w:color w:val="003469"/>
        </w:rPr>
        <w:t xml:space="preserve"> </w:t>
      </w:r>
      <w:r w:rsidR="00492640" w:rsidRPr="00492640">
        <w:rPr>
          <w:color w:val="auto"/>
        </w:rPr>
        <w:t>sets out the strategies and potential outcomes</w:t>
      </w:r>
      <w:r w:rsidR="000864E0" w:rsidRPr="00783398">
        <w:t>)</w:t>
      </w:r>
      <w:r w:rsidR="007D43E7" w:rsidRPr="00783398">
        <w:t>.</w:t>
      </w:r>
    </w:p>
    <w:p w14:paraId="0711AEB8" w14:textId="041E97B2" w:rsidR="005D2A39" w:rsidRDefault="005D2A39" w:rsidP="005D2A39">
      <w:pPr>
        <w:pStyle w:val="ExhibitTitle"/>
      </w:pPr>
      <w:bookmarkStart w:id="1" w:name="_Ref227693812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714097">
        <w:rPr>
          <w:noProof/>
        </w:rPr>
        <w:t>1</w:t>
      </w:r>
      <w:r>
        <w:fldChar w:fldCharType="end"/>
      </w:r>
      <w:bookmarkEnd w:id="1"/>
      <w:r>
        <w:t>: Key comments by MPC members</w:t>
      </w:r>
    </w:p>
    <w:tbl>
      <w:tblPr>
        <w:tblStyle w:val="OEPTableStyle"/>
        <w:tblW w:w="5000" w:type="pct"/>
        <w:tblLayout w:type="fixed"/>
        <w:tblLook w:val="04A0" w:firstRow="1" w:lastRow="0" w:firstColumn="1" w:lastColumn="0" w:noHBand="0" w:noVBand="1"/>
      </w:tblPr>
      <w:tblGrid>
        <w:gridCol w:w="1276"/>
        <w:gridCol w:w="992"/>
        <w:gridCol w:w="6663"/>
        <w:gridCol w:w="1215"/>
      </w:tblGrid>
      <w:tr w:rsidR="005D2A39" w:rsidRPr="00783398" w14:paraId="59627297" w14:textId="77777777" w:rsidTr="00011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6" w:type="dxa"/>
            <w:tcBorders>
              <w:top w:val="single" w:sz="4" w:space="0" w:color="7F7F7F"/>
              <w:bottom w:val="single" w:sz="4" w:space="0" w:color="555045"/>
            </w:tcBorders>
          </w:tcPr>
          <w:p w14:paraId="4E4BFD4C" w14:textId="77777777" w:rsidR="005D2A39" w:rsidRPr="00783398" w:rsidRDefault="005D2A39" w:rsidP="0001170B">
            <w:pPr>
              <w:pStyle w:val="TableHeader"/>
              <w:rPr>
                <w:lang w:val="en-GB"/>
              </w:rPr>
            </w:pPr>
            <w:r w:rsidRPr="00783398">
              <w:rPr>
                <w:lang w:val="en-GB"/>
              </w:rPr>
              <w:t>Speaker and link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555045"/>
            </w:tcBorders>
          </w:tcPr>
          <w:p w14:paraId="54411A29" w14:textId="77777777" w:rsidR="005D2A39" w:rsidRPr="00783398" w:rsidRDefault="005D2A39" w:rsidP="0001170B">
            <w:pPr>
              <w:pStyle w:val="TableHeader"/>
              <w:rPr>
                <w:lang w:val="en-GB"/>
              </w:rPr>
            </w:pPr>
            <w:r w:rsidRPr="00783398">
              <w:rPr>
                <w:lang w:val="en-GB"/>
              </w:rPr>
              <w:t>date</w:t>
            </w:r>
          </w:p>
        </w:tc>
        <w:tc>
          <w:tcPr>
            <w:tcW w:w="6663" w:type="dxa"/>
            <w:tcBorders>
              <w:top w:val="single" w:sz="4" w:space="0" w:color="7F7F7F"/>
              <w:bottom w:val="single" w:sz="4" w:space="0" w:color="555045"/>
            </w:tcBorders>
          </w:tcPr>
          <w:p w14:paraId="609570A8" w14:textId="77777777" w:rsidR="005D2A39" w:rsidRPr="00783398" w:rsidRDefault="005D2A39" w:rsidP="0001170B">
            <w:pPr>
              <w:pStyle w:val="TableHeader"/>
              <w:rPr>
                <w:lang w:val="en-GB"/>
              </w:rPr>
            </w:pPr>
            <w:r w:rsidRPr="00783398">
              <w:rPr>
                <w:lang w:val="en-GB"/>
              </w:rPr>
              <w:t>Key takeaway</w:t>
            </w:r>
          </w:p>
        </w:tc>
        <w:tc>
          <w:tcPr>
            <w:tcW w:w="1215" w:type="dxa"/>
            <w:tcBorders>
              <w:top w:val="single" w:sz="4" w:space="0" w:color="7F7F7F"/>
              <w:bottom w:val="single" w:sz="4" w:space="0" w:color="555045"/>
            </w:tcBorders>
          </w:tcPr>
          <w:p w14:paraId="600FCE19" w14:textId="77777777" w:rsidR="005D2A39" w:rsidRPr="00783398" w:rsidRDefault="005D2A39" w:rsidP="0001170B">
            <w:pPr>
              <w:pStyle w:val="TableHeader"/>
            </w:pPr>
            <w:r>
              <w:t>Expected decision</w:t>
            </w:r>
          </w:p>
        </w:tc>
      </w:tr>
      <w:tr w:rsidR="005D2A39" w:rsidRPr="00783398" w14:paraId="12ECC3E8" w14:textId="77777777" w:rsidTr="0001170B">
        <w:tc>
          <w:tcPr>
            <w:tcW w:w="1276" w:type="dxa"/>
            <w:tcBorders>
              <w:top w:val="single" w:sz="4" w:space="0" w:color="555045"/>
            </w:tcBorders>
          </w:tcPr>
          <w:p w14:paraId="30D2FF12" w14:textId="5ECE8974" w:rsidR="005D2A39" w:rsidRPr="00783398" w:rsidRDefault="005D2A39" w:rsidP="0001170B">
            <w:pPr>
              <w:pStyle w:val="TableData"/>
              <w:rPr>
                <w:lang w:val="en-GB"/>
              </w:rPr>
            </w:pPr>
            <w:hyperlink r:id="rId16" w:history="1">
              <w:r w:rsidRPr="00783398">
                <w:rPr>
                  <w:rStyle w:val="Hyperlink"/>
                  <w:rFonts w:eastAsiaTheme="minorHAnsi"/>
                  <w:lang w:val="en-GB" w:eastAsia="en-US"/>
                </w:rPr>
                <w:t>Bailey</w:t>
              </w:r>
            </w:hyperlink>
          </w:p>
        </w:tc>
        <w:tc>
          <w:tcPr>
            <w:tcW w:w="992" w:type="dxa"/>
            <w:tcBorders>
              <w:top w:val="single" w:sz="4" w:space="0" w:color="555045"/>
            </w:tcBorders>
          </w:tcPr>
          <w:p w14:paraId="299024D1" w14:textId="77777777" w:rsidR="005D2A39" w:rsidRPr="00783398" w:rsidRDefault="005D2A39" w:rsidP="0001170B">
            <w:pPr>
              <w:pStyle w:val="TableData"/>
              <w:rPr>
                <w:lang w:val="en-GB"/>
              </w:rPr>
            </w:pPr>
            <w:r w:rsidRPr="00783398">
              <w:rPr>
                <w:lang w:val="en-GB"/>
              </w:rPr>
              <w:t>April 15</w:t>
            </w:r>
          </w:p>
        </w:tc>
        <w:tc>
          <w:tcPr>
            <w:tcW w:w="6663" w:type="dxa"/>
            <w:tcBorders>
              <w:top w:val="single" w:sz="4" w:space="0" w:color="555045"/>
            </w:tcBorders>
          </w:tcPr>
          <w:p w14:paraId="19E12026" w14:textId="498CAD1F" w:rsidR="005D2A39" w:rsidRPr="00783398" w:rsidRDefault="005D2A39" w:rsidP="0001170B">
            <w:pPr>
              <w:pStyle w:val="TableData"/>
              <w:rPr>
                <w:lang w:val="en-GB"/>
              </w:rPr>
            </w:pPr>
            <w:r w:rsidRPr="00783398">
              <w:rPr>
                <w:lang w:val="en-GB"/>
              </w:rPr>
              <w:t xml:space="preserve">Bailey </w:t>
            </w:r>
            <w:r>
              <w:rPr>
                <w:lang w:val="en-GB"/>
              </w:rPr>
              <w:t>emphasised</w:t>
            </w:r>
            <w:r w:rsidRPr="00783398">
              <w:rPr>
                <w:lang w:val="en-GB"/>
              </w:rPr>
              <w:t xml:space="preserve"> the need to wait for more information before taking a strong view on the implications of the conflict for monetary policy, saying that “we’re not going to rush to judgments on those things, because there are a lot of uncertainties</w:t>
            </w:r>
            <w:r w:rsidR="00E51D2D">
              <w:rPr>
                <w:lang w:val="en-GB"/>
              </w:rPr>
              <w:t>”</w:t>
            </w:r>
            <w:r w:rsidRPr="00783398">
              <w:rPr>
                <w:lang w:val="en-GB"/>
              </w:rPr>
              <w:t>. This signals he’s likely to vote for a hold at next week’s meeting.</w:t>
            </w:r>
          </w:p>
        </w:tc>
        <w:tc>
          <w:tcPr>
            <w:tcW w:w="1215" w:type="dxa"/>
            <w:tcBorders>
              <w:top w:val="single" w:sz="4" w:space="0" w:color="555045"/>
            </w:tcBorders>
          </w:tcPr>
          <w:p w14:paraId="6C9B0A73" w14:textId="77777777" w:rsidR="005D2A39" w:rsidRPr="00783398" w:rsidRDefault="005D2A39" w:rsidP="0001170B">
            <w:pPr>
              <w:pStyle w:val="TableData"/>
            </w:pPr>
            <w:r>
              <w:t>Hold</w:t>
            </w:r>
          </w:p>
        </w:tc>
      </w:tr>
      <w:tr w:rsidR="005D2A39" w:rsidRPr="00783398" w14:paraId="0CE1AE4F" w14:textId="77777777" w:rsidTr="0001170B">
        <w:tc>
          <w:tcPr>
            <w:tcW w:w="1276" w:type="dxa"/>
          </w:tcPr>
          <w:p w14:paraId="202464F0" w14:textId="1588FFFC" w:rsidR="005D2A39" w:rsidRPr="00783398" w:rsidRDefault="005D2A39" w:rsidP="0001170B">
            <w:pPr>
              <w:pStyle w:val="TableData"/>
              <w:rPr>
                <w:lang w:val="en-GB"/>
              </w:rPr>
            </w:pPr>
            <w:hyperlink r:id="rId17" w:history="1">
              <w:r w:rsidRPr="00783398">
                <w:rPr>
                  <w:rStyle w:val="Hyperlink"/>
                  <w:rFonts w:eastAsiaTheme="minorHAnsi"/>
                  <w:lang w:val="en-GB" w:eastAsia="en-US"/>
                </w:rPr>
                <w:t>Greene</w:t>
              </w:r>
            </w:hyperlink>
          </w:p>
        </w:tc>
        <w:tc>
          <w:tcPr>
            <w:tcW w:w="992" w:type="dxa"/>
          </w:tcPr>
          <w:p w14:paraId="2F4113DF" w14:textId="77777777" w:rsidR="005D2A39" w:rsidRPr="00783398" w:rsidRDefault="005D2A39" w:rsidP="0001170B">
            <w:pPr>
              <w:pStyle w:val="TableData"/>
              <w:rPr>
                <w:lang w:val="en-GB"/>
              </w:rPr>
            </w:pPr>
            <w:r w:rsidRPr="00783398">
              <w:rPr>
                <w:lang w:val="en-GB"/>
              </w:rPr>
              <w:t>April 14</w:t>
            </w:r>
          </w:p>
        </w:tc>
        <w:tc>
          <w:tcPr>
            <w:tcW w:w="6663" w:type="dxa"/>
          </w:tcPr>
          <w:p w14:paraId="6EA40CD4" w14:textId="1248F057" w:rsidR="005D2A39" w:rsidRPr="00783398" w:rsidRDefault="005D2A39" w:rsidP="0001170B">
            <w:pPr>
              <w:pStyle w:val="TableData"/>
              <w:rPr>
                <w:lang w:val="en-GB"/>
              </w:rPr>
            </w:pPr>
            <w:r w:rsidRPr="00783398">
              <w:rPr>
                <w:lang w:val="en-GB"/>
              </w:rPr>
              <w:t xml:space="preserve">Greene was characteristically hawkish, arguing that it would be a significant risk to wait for clear evidence that significant second-round effects were </w:t>
            </w:r>
            <w:r>
              <w:rPr>
                <w:lang w:val="en-GB"/>
              </w:rPr>
              <w:t>materialising</w:t>
            </w:r>
            <w:r w:rsidRPr="00783398">
              <w:rPr>
                <w:lang w:val="en-GB"/>
              </w:rPr>
              <w:t xml:space="preserve">. </w:t>
            </w:r>
            <w:r w:rsidR="00205AB5">
              <w:rPr>
                <w:lang w:val="en-GB"/>
              </w:rPr>
              <w:t>She</w:t>
            </w:r>
            <w:r w:rsidRPr="00783398">
              <w:rPr>
                <w:lang w:val="en-GB"/>
              </w:rPr>
              <w:t xml:space="preserve"> also suggested that the market position — which at the time implied two 25bp rate hikes by the end of this year — was “about right”. This suggests there’s a good chance she votes for a 25bp rate hike at one of the next few meetings.</w:t>
            </w:r>
          </w:p>
        </w:tc>
        <w:tc>
          <w:tcPr>
            <w:tcW w:w="1215" w:type="dxa"/>
          </w:tcPr>
          <w:p w14:paraId="268D1169" w14:textId="77777777" w:rsidR="005D2A39" w:rsidRPr="00783398" w:rsidRDefault="005D2A39" w:rsidP="0001170B">
            <w:pPr>
              <w:pStyle w:val="TableData"/>
            </w:pPr>
            <w:r>
              <w:t>+25bps</w:t>
            </w:r>
          </w:p>
        </w:tc>
      </w:tr>
      <w:tr w:rsidR="005D2A39" w:rsidRPr="00783398" w14:paraId="0A966634" w14:textId="77777777" w:rsidTr="0001170B">
        <w:tc>
          <w:tcPr>
            <w:tcW w:w="1276" w:type="dxa"/>
          </w:tcPr>
          <w:p w14:paraId="48E8B2EA" w14:textId="4B865FD2" w:rsidR="005D2A39" w:rsidRPr="00783398" w:rsidRDefault="005D2A39" w:rsidP="0001170B">
            <w:pPr>
              <w:pStyle w:val="TableData"/>
              <w:rPr>
                <w:lang w:val="en-GB"/>
              </w:rPr>
            </w:pPr>
            <w:hyperlink r:id="rId18" w:history="1">
              <w:r w:rsidRPr="00783398">
                <w:rPr>
                  <w:rStyle w:val="Hyperlink"/>
                  <w:rFonts w:eastAsiaTheme="minorHAnsi"/>
                  <w:lang w:val="en-GB" w:eastAsia="en-US"/>
                </w:rPr>
                <w:t>Mann</w:t>
              </w:r>
            </w:hyperlink>
          </w:p>
        </w:tc>
        <w:tc>
          <w:tcPr>
            <w:tcW w:w="992" w:type="dxa"/>
          </w:tcPr>
          <w:p w14:paraId="222486EA" w14:textId="77777777" w:rsidR="005D2A39" w:rsidRPr="00783398" w:rsidRDefault="005D2A39" w:rsidP="0001170B">
            <w:pPr>
              <w:pStyle w:val="TableData"/>
              <w:rPr>
                <w:lang w:val="en-GB"/>
              </w:rPr>
            </w:pPr>
            <w:r w:rsidRPr="00783398">
              <w:rPr>
                <w:lang w:val="en-GB"/>
              </w:rPr>
              <w:t>April 14</w:t>
            </w:r>
          </w:p>
        </w:tc>
        <w:tc>
          <w:tcPr>
            <w:tcW w:w="6663" w:type="dxa"/>
          </w:tcPr>
          <w:p w14:paraId="6E58728E" w14:textId="2ED16B17" w:rsidR="005D2A39" w:rsidRPr="00783398" w:rsidRDefault="005D2A39" w:rsidP="0001170B">
            <w:pPr>
              <w:pStyle w:val="TableData"/>
              <w:rPr>
                <w:lang w:val="en-GB"/>
              </w:rPr>
            </w:pPr>
            <w:r w:rsidRPr="00783398">
              <w:rPr>
                <w:lang w:val="en-GB"/>
              </w:rPr>
              <w:t xml:space="preserve">In a panel event at Aon, Catherine Mann said that she didn’t think inflation would hit the BoE’s 2% target “in the near term or the longer term”. This indicates she’s likely </w:t>
            </w:r>
            <w:r w:rsidR="00F94949">
              <w:rPr>
                <w:lang w:val="en-GB"/>
              </w:rPr>
              <w:t>to vote to tighten policy in the near term.</w:t>
            </w:r>
          </w:p>
        </w:tc>
        <w:tc>
          <w:tcPr>
            <w:tcW w:w="1215" w:type="dxa"/>
          </w:tcPr>
          <w:p w14:paraId="522FB097" w14:textId="77777777" w:rsidR="005D2A39" w:rsidRPr="00783398" w:rsidRDefault="005D2A39" w:rsidP="0001170B">
            <w:pPr>
              <w:pStyle w:val="TableData"/>
            </w:pPr>
            <w:r>
              <w:t>+25bps</w:t>
            </w:r>
          </w:p>
        </w:tc>
      </w:tr>
      <w:tr w:rsidR="005D2A39" w:rsidRPr="00783398" w14:paraId="5FFBC568" w14:textId="77777777" w:rsidTr="0001170B">
        <w:tc>
          <w:tcPr>
            <w:tcW w:w="1276" w:type="dxa"/>
          </w:tcPr>
          <w:p w14:paraId="46DB8818" w14:textId="706B3F9D" w:rsidR="005D2A39" w:rsidRPr="00783398" w:rsidRDefault="005D2A39" w:rsidP="0001170B">
            <w:pPr>
              <w:pStyle w:val="TableData"/>
              <w:rPr>
                <w:lang w:val="en-GB"/>
              </w:rPr>
            </w:pPr>
            <w:hyperlink r:id="rId19" w:history="1">
              <w:r w:rsidRPr="00783398">
                <w:rPr>
                  <w:rStyle w:val="Hyperlink"/>
                  <w:rFonts w:eastAsiaTheme="minorHAnsi"/>
                  <w:lang w:val="en-GB" w:eastAsia="en-US"/>
                </w:rPr>
                <w:t>Breeden</w:t>
              </w:r>
            </w:hyperlink>
          </w:p>
        </w:tc>
        <w:tc>
          <w:tcPr>
            <w:tcW w:w="992" w:type="dxa"/>
          </w:tcPr>
          <w:p w14:paraId="6F00EB30" w14:textId="77777777" w:rsidR="005D2A39" w:rsidRPr="00783398" w:rsidRDefault="005D2A39" w:rsidP="0001170B">
            <w:pPr>
              <w:pStyle w:val="TableData"/>
              <w:rPr>
                <w:lang w:val="en-GB"/>
              </w:rPr>
            </w:pPr>
            <w:r w:rsidRPr="00783398">
              <w:rPr>
                <w:lang w:val="en-GB"/>
              </w:rPr>
              <w:t>March 26</w:t>
            </w:r>
          </w:p>
        </w:tc>
        <w:tc>
          <w:tcPr>
            <w:tcW w:w="6663" w:type="dxa"/>
          </w:tcPr>
          <w:p w14:paraId="114B94EA" w14:textId="129A6903" w:rsidR="005D2A39" w:rsidRPr="00783398" w:rsidRDefault="005D2A39" w:rsidP="0001170B">
            <w:pPr>
              <w:pStyle w:val="TableData"/>
              <w:rPr>
                <w:lang w:val="en-GB"/>
              </w:rPr>
            </w:pPr>
            <w:r w:rsidRPr="00783398">
              <w:rPr>
                <w:lang w:val="en-GB"/>
              </w:rPr>
              <w:t xml:space="preserve">Breeden signalled that she remained in ‘wait and see’ mode, noting that “it’s not wise to act before we have sufficient information”. She also </w:t>
            </w:r>
            <w:r w:rsidR="00205AB5">
              <w:rPr>
                <w:lang w:val="en-GB"/>
              </w:rPr>
              <w:t>down</w:t>
            </w:r>
            <w:r w:rsidRPr="00783398">
              <w:rPr>
                <w:lang w:val="en-GB"/>
              </w:rPr>
              <w:t>played the risks of second-round effects emerging, highlighting the degree of slack in the economy and that firms and workers now have much less pricing and bargaining power than during the 2022-2023 inflation episode.</w:t>
            </w:r>
          </w:p>
        </w:tc>
        <w:tc>
          <w:tcPr>
            <w:tcW w:w="1215" w:type="dxa"/>
          </w:tcPr>
          <w:p w14:paraId="1B9C8DE2" w14:textId="77777777" w:rsidR="005D2A39" w:rsidRPr="00783398" w:rsidRDefault="005D2A39" w:rsidP="0001170B">
            <w:pPr>
              <w:pStyle w:val="TableData"/>
            </w:pPr>
            <w:r>
              <w:t>Hold</w:t>
            </w:r>
          </w:p>
        </w:tc>
      </w:tr>
      <w:tr w:rsidR="005D2A39" w:rsidRPr="00783398" w14:paraId="634327A0" w14:textId="77777777" w:rsidTr="0001170B">
        <w:tc>
          <w:tcPr>
            <w:tcW w:w="1276" w:type="dxa"/>
          </w:tcPr>
          <w:p w14:paraId="58D10A5C" w14:textId="54F74519" w:rsidR="005D2A39" w:rsidRPr="00783398" w:rsidRDefault="005D2A39" w:rsidP="0001170B">
            <w:pPr>
              <w:pStyle w:val="TableData"/>
              <w:rPr>
                <w:lang w:val="en-GB"/>
              </w:rPr>
            </w:pPr>
            <w:hyperlink r:id="rId20" w:history="1">
              <w:r w:rsidRPr="00783398">
                <w:rPr>
                  <w:rStyle w:val="Hyperlink"/>
                  <w:rFonts w:eastAsiaTheme="minorHAnsi"/>
                  <w:lang w:val="en-GB" w:eastAsia="en-US"/>
                </w:rPr>
                <w:t>Taylor</w:t>
              </w:r>
            </w:hyperlink>
          </w:p>
        </w:tc>
        <w:tc>
          <w:tcPr>
            <w:tcW w:w="992" w:type="dxa"/>
          </w:tcPr>
          <w:p w14:paraId="6687549F" w14:textId="77777777" w:rsidR="005D2A39" w:rsidRPr="00783398" w:rsidRDefault="005D2A39" w:rsidP="0001170B">
            <w:pPr>
              <w:pStyle w:val="TableData"/>
              <w:rPr>
                <w:lang w:val="en-GB"/>
              </w:rPr>
            </w:pPr>
            <w:r w:rsidRPr="00783398">
              <w:rPr>
                <w:lang w:val="en-GB"/>
              </w:rPr>
              <w:t>March 26</w:t>
            </w:r>
          </w:p>
        </w:tc>
        <w:tc>
          <w:tcPr>
            <w:tcW w:w="6663" w:type="dxa"/>
          </w:tcPr>
          <w:p w14:paraId="70C6327F" w14:textId="77777777" w:rsidR="005D2A39" w:rsidRPr="00783398" w:rsidRDefault="005D2A39" w:rsidP="0001170B">
            <w:pPr>
              <w:pStyle w:val="TableData"/>
              <w:rPr>
                <w:lang w:val="en-GB"/>
              </w:rPr>
            </w:pPr>
            <w:r w:rsidRPr="00783398">
              <w:rPr>
                <w:lang w:val="en-GB"/>
              </w:rPr>
              <w:t>Taylor said that a combination of elevated uncertainty around future energy prices and the economy’s relatively soft starting point means he sees a high bar to raising Bank Rate. In his view, holding policy steady remained preferable until the impact of the conflict becomes clearer.</w:t>
            </w:r>
          </w:p>
        </w:tc>
        <w:tc>
          <w:tcPr>
            <w:tcW w:w="1215" w:type="dxa"/>
          </w:tcPr>
          <w:p w14:paraId="7E8C3110" w14:textId="77777777" w:rsidR="005D2A39" w:rsidRPr="00783398" w:rsidRDefault="005D2A39" w:rsidP="0001170B">
            <w:pPr>
              <w:pStyle w:val="TableData"/>
            </w:pPr>
            <w:r>
              <w:t>Hold</w:t>
            </w:r>
          </w:p>
        </w:tc>
      </w:tr>
      <w:tr w:rsidR="005D2A39" w:rsidRPr="00783398" w14:paraId="56AA3D4C" w14:textId="77777777" w:rsidTr="0001170B">
        <w:tc>
          <w:tcPr>
            <w:tcW w:w="1276" w:type="dxa"/>
          </w:tcPr>
          <w:p w14:paraId="225405DC" w14:textId="26986C00" w:rsidR="005D2A39" w:rsidRPr="00783398" w:rsidRDefault="005D2A39" w:rsidP="0001170B">
            <w:pPr>
              <w:pStyle w:val="TableData"/>
              <w:rPr>
                <w:lang w:val="en-GB"/>
              </w:rPr>
            </w:pPr>
            <w:hyperlink r:id="rId21" w:history="1">
              <w:r w:rsidRPr="00783398">
                <w:rPr>
                  <w:rStyle w:val="Hyperlink"/>
                  <w:rFonts w:eastAsiaTheme="minorHAnsi"/>
                  <w:lang w:val="en-GB" w:eastAsia="en-US"/>
                </w:rPr>
                <w:t>Pill</w:t>
              </w:r>
            </w:hyperlink>
          </w:p>
        </w:tc>
        <w:tc>
          <w:tcPr>
            <w:tcW w:w="992" w:type="dxa"/>
          </w:tcPr>
          <w:p w14:paraId="0C718F82" w14:textId="77777777" w:rsidR="005D2A39" w:rsidRPr="00783398" w:rsidRDefault="005D2A39" w:rsidP="0001170B">
            <w:pPr>
              <w:pStyle w:val="TableData"/>
              <w:rPr>
                <w:lang w:val="en-GB"/>
              </w:rPr>
            </w:pPr>
            <w:r w:rsidRPr="00783398">
              <w:rPr>
                <w:lang w:val="en-GB"/>
              </w:rPr>
              <w:t>March 24</w:t>
            </w:r>
          </w:p>
        </w:tc>
        <w:tc>
          <w:tcPr>
            <w:tcW w:w="6663" w:type="dxa"/>
          </w:tcPr>
          <w:p w14:paraId="7B9B25BF" w14:textId="77777777" w:rsidR="005D2A39" w:rsidRPr="00783398" w:rsidRDefault="005D2A39" w:rsidP="0001170B">
            <w:pPr>
              <w:pStyle w:val="TableData"/>
              <w:rPr>
                <w:lang w:val="en-GB"/>
              </w:rPr>
            </w:pPr>
            <w:r w:rsidRPr="00783398">
              <w:rPr>
                <w:lang w:val="en-GB"/>
              </w:rPr>
              <w:t>The BoE’s Chief Economist suggested that pre-emptive rate hikes may be a more robust approach to setting policy if inflation risks are skewed to the upside and the cost of policy errors is asymmetric. He also said</w:t>
            </w:r>
            <w:r>
              <w:rPr>
                <w:lang w:val="en-GB"/>
              </w:rPr>
              <w:t>,</w:t>
            </w:r>
            <w:r w:rsidRPr="00783398">
              <w:rPr>
                <w:lang w:val="en-GB"/>
              </w:rPr>
              <w:t xml:space="preserve"> “I’m not sure waiting is necessarily the appropriate response to the sort of inflation dynamics which have the potential at least to have some self-sustaining momentum”. We think there’s a strong possibility of Pill voting for a rate hike in the near term.</w:t>
            </w:r>
          </w:p>
        </w:tc>
        <w:tc>
          <w:tcPr>
            <w:tcW w:w="1215" w:type="dxa"/>
          </w:tcPr>
          <w:p w14:paraId="0A040115" w14:textId="63019F39" w:rsidR="005D2A39" w:rsidRPr="00783398" w:rsidRDefault="005D2A39" w:rsidP="0001170B">
            <w:pPr>
              <w:pStyle w:val="TableData"/>
            </w:pPr>
            <w:r>
              <w:t>+25</w:t>
            </w:r>
            <w:r w:rsidR="007614CE">
              <w:t>b</w:t>
            </w:r>
            <w:r>
              <w:t>ps</w:t>
            </w:r>
          </w:p>
        </w:tc>
      </w:tr>
      <w:tr w:rsidR="005D2A39" w:rsidRPr="00783398" w14:paraId="605EF704" w14:textId="77777777" w:rsidTr="0001170B">
        <w:tc>
          <w:tcPr>
            <w:tcW w:w="1276" w:type="dxa"/>
          </w:tcPr>
          <w:p w14:paraId="5BFE6F10" w14:textId="77777777" w:rsidR="005D2A39" w:rsidRDefault="005D2A39" w:rsidP="0001170B">
            <w:pPr>
              <w:pStyle w:val="TableData"/>
            </w:pPr>
            <w:r>
              <w:t>Ramsden</w:t>
            </w:r>
          </w:p>
        </w:tc>
        <w:tc>
          <w:tcPr>
            <w:tcW w:w="992" w:type="dxa"/>
          </w:tcPr>
          <w:p w14:paraId="4AF7AC94" w14:textId="77777777" w:rsidR="005D2A39" w:rsidRPr="00783398" w:rsidRDefault="005D2A39" w:rsidP="0001170B">
            <w:pPr>
              <w:pStyle w:val="TableData"/>
            </w:pPr>
            <w:r>
              <w:t>N/A</w:t>
            </w:r>
          </w:p>
        </w:tc>
        <w:tc>
          <w:tcPr>
            <w:tcW w:w="6663" w:type="dxa"/>
          </w:tcPr>
          <w:p w14:paraId="1AA47598" w14:textId="77777777" w:rsidR="005D2A39" w:rsidRPr="00783398" w:rsidRDefault="005D2A39" w:rsidP="0001170B">
            <w:pPr>
              <w:pStyle w:val="TableData"/>
            </w:pPr>
            <w:r>
              <w:t>No comments</w:t>
            </w:r>
          </w:p>
        </w:tc>
        <w:tc>
          <w:tcPr>
            <w:tcW w:w="1215" w:type="dxa"/>
          </w:tcPr>
          <w:p w14:paraId="32401B2A" w14:textId="77777777" w:rsidR="005D2A39" w:rsidRPr="00783398" w:rsidRDefault="005D2A39" w:rsidP="0001170B">
            <w:pPr>
              <w:pStyle w:val="TableData"/>
            </w:pPr>
            <w:r>
              <w:t>Hold</w:t>
            </w:r>
          </w:p>
        </w:tc>
      </w:tr>
      <w:tr w:rsidR="005D2A39" w:rsidRPr="00783398" w14:paraId="1A189482" w14:textId="77777777" w:rsidTr="0001170B">
        <w:tc>
          <w:tcPr>
            <w:tcW w:w="1276" w:type="dxa"/>
          </w:tcPr>
          <w:p w14:paraId="36374FB6" w14:textId="77777777" w:rsidR="005D2A39" w:rsidRDefault="005D2A39" w:rsidP="0001170B">
            <w:pPr>
              <w:pStyle w:val="TableData"/>
            </w:pPr>
            <w:r>
              <w:t>Lombardelli</w:t>
            </w:r>
          </w:p>
        </w:tc>
        <w:tc>
          <w:tcPr>
            <w:tcW w:w="992" w:type="dxa"/>
          </w:tcPr>
          <w:p w14:paraId="02F9CB3E" w14:textId="77777777" w:rsidR="005D2A39" w:rsidRPr="00783398" w:rsidRDefault="005D2A39" w:rsidP="0001170B">
            <w:pPr>
              <w:pStyle w:val="TableData"/>
            </w:pPr>
            <w:r>
              <w:t>N/A</w:t>
            </w:r>
          </w:p>
        </w:tc>
        <w:tc>
          <w:tcPr>
            <w:tcW w:w="6663" w:type="dxa"/>
          </w:tcPr>
          <w:p w14:paraId="43F6BFFF" w14:textId="77777777" w:rsidR="005D2A39" w:rsidRPr="00783398" w:rsidRDefault="005D2A39" w:rsidP="0001170B">
            <w:pPr>
              <w:pStyle w:val="TableData"/>
            </w:pPr>
            <w:r>
              <w:t>No comments</w:t>
            </w:r>
          </w:p>
        </w:tc>
        <w:tc>
          <w:tcPr>
            <w:tcW w:w="1215" w:type="dxa"/>
          </w:tcPr>
          <w:p w14:paraId="6C307580" w14:textId="77777777" w:rsidR="005D2A39" w:rsidRPr="00783398" w:rsidRDefault="005D2A39" w:rsidP="0001170B">
            <w:pPr>
              <w:pStyle w:val="TableData"/>
            </w:pPr>
            <w:r>
              <w:t>Hold</w:t>
            </w:r>
          </w:p>
        </w:tc>
      </w:tr>
      <w:tr w:rsidR="005D2A39" w:rsidRPr="00783398" w14:paraId="1E95EF9C" w14:textId="77777777" w:rsidTr="0001170B">
        <w:tc>
          <w:tcPr>
            <w:tcW w:w="1276" w:type="dxa"/>
          </w:tcPr>
          <w:p w14:paraId="3C05ED02" w14:textId="77777777" w:rsidR="005D2A39" w:rsidRDefault="005D2A39" w:rsidP="0001170B">
            <w:pPr>
              <w:pStyle w:val="TableData"/>
            </w:pPr>
            <w:r>
              <w:t>Dhingra</w:t>
            </w:r>
          </w:p>
        </w:tc>
        <w:tc>
          <w:tcPr>
            <w:tcW w:w="992" w:type="dxa"/>
          </w:tcPr>
          <w:p w14:paraId="4A623EE4" w14:textId="77777777" w:rsidR="005D2A39" w:rsidRPr="00783398" w:rsidRDefault="005D2A39" w:rsidP="0001170B">
            <w:pPr>
              <w:pStyle w:val="TableData"/>
            </w:pPr>
            <w:r>
              <w:t>N/A</w:t>
            </w:r>
          </w:p>
        </w:tc>
        <w:tc>
          <w:tcPr>
            <w:tcW w:w="6663" w:type="dxa"/>
          </w:tcPr>
          <w:p w14:paraId="36139083" w14:textId="77777777" w:rsidR="005D2A39" w:rsidRPr="00783398" w:rsidRDefault="005D2A39" w:rsidP="0001170B">
            <w:pPr>
              <w:pStyle w:val="TableData"/>
            </w:pPr>
            <w:r>
              <w:t>No comments</w:t>
            </w:r>
          </w:p>
        </w:tc>
        <w:tc>
          <w:tcPr>
            <w:tcW w:w="1215" w:type="dxa"/>
          </w:tcPr>
          <w:p w14:paraId="279BC9B5" w14:textId="77777777" w:rsidR="005D2A39" w:rsidRPr="00783398" w:rsidRDefault="005D2A39" w:rsidP="0001170B">
            <w:pPr>
              <w:pStyle w:val="TableData"/>
            </w:pPr>
            <w:r>
              <w:t>Hold</w:t>
            </w:r>
          </w:p>
        </w:tc>
      </w:tr>
    </w:tbl>
    <w:p w14:paraId="28299594" w14:textId="77777777" w:rsidR="005D2A39" w:rsidRDefault="005D2A39" w:rsidP="005D2A39">
      <w:pPr>
        <w:pStyle w:val="ExhibitSource"/>
      </w:pPr>
      <w:r>
        <w:t>Source: Oxford Economics</w:t>
      </w:r>
    </w:p>
    <w:p w14:paraId="3C7BF118" w14:textId="716AC58D" w:rsidR="001F75F4" w:rsidRPr="00783398" w:rsidRDefault="00B1756E" w:rsidP="009F24D0">
      <w:r w:rsidRPr="00783398">
        <w:t xml:space="preserve">In the face of elevated uncertainty, </w:t>
      </w:r>
      <w:r w:rsidR="0062482D" w:rsidRPr="00783398">
        <w:t xml:space="preserve">most </w:t>
      </w:r>
      <w:r w:rsidR="001F789B" w:rsidRPr="00783398">
        <w:t xml:space="preserve">committee members appear </w:t>
      </w:r>
      <w:r w:rsidR="00717542" w:rsidRPr="00783398">
        <w:t xml:space="preserve">to be adopting an approach </w:t>
      </w:r>
      <w:r w:rsidR="0035318C" w:rsidRPr="00783398">
        <w:t xml:space="preserve">of keeping Bank Rate </w:t>
      </w:r>
      <w:r w:rsidR="00A269ED" w:rsidRPr="00783398">
        <w:t xml:space="preserve">at its current restrictive level while they wait to see if </w:t>
      </w:r>
      <w:r w:rsidR="002A78F7" w:rsidRPr="00783398">
        <w:t xml:space="preserve">significant </w:t>
      </w:r>
      <w:r w:rsidR="0076408E" w:rsidRPr="00783398">
        <w:t>second-round effects start to materialise</w:t>
      </w:r>
      <w:r w:rsidR="00A779E3" w:rsidRPr="00783398">
        <w:t xml:space="preserve">. </w:t>
      </w:r>
      <w:r w:rsidR="00863AFB" w:rsidRPr="00783398">
        <w:t xml:space="preserve">Indeed, Governor Andrew Bailey </w:t>
      </w:r>
      <w:r w:rsidR="009C3CA2" w:rsidRPr="00783398">
        <w:t xml:space="preserve">remarked </w:t>
      </w:r>
      <w:r w:rsidR="00F53236" w:rsidRPr="00783398">
        <w:t xml:space="preserve">earlier this month </w:t>
      </w:r>
      <w:r w:rsidR="009C3CA2" w:rsidRPr="00783398">
        <w:t xml:space="preserve">that </w:t>
      </w:r>
      <w:r w:rsidR="003F3F4A" w:rsidRPr="00783398">
        <w:t>he wasn’t going to rush into any judgements</w:t>
      </w:r>
      <w:r w:rsidR="00A570F4" w:rsidRPr="00783398">
        <w:t xml:space="preserve">, while Sarah Breeden and Alan Taylor have </w:t>
      </w:r>
      <w:r w:rsidR="001D1D32" w:rsidRPr="00783398">
        <w:t xml:space="preserve">both strongly signalled </w:t>
      </w:r>
      <w:r w:rsidR="00BF3356" w:rsidRPr="00783398">
        <w:t xml:space="preserve">that they view holding policy steady </w:t>
      </w:r>
      <w:r w:rsidR="00A31C4E">
        <w:t>as</w:t>
      </w:r>
      <w:r w:rsidR="00BF3356" w:rsidRPr="00783398">
        <w:t xml:space="preserve"> preferable.</w:t>
      </w:r>
    </w:p>
    <w:p w14:paraId="61B11B7E" w14:textId="5FD381DB" w:rsidR="0089726A" w:rsidRDefault="00871633" w:rsidP="009F24D0">
      <w:r w:rsidRPr="00783398">
        <w:t>The</w:t>
      </w:r>
      <w:r w:rsidR="001F75F4" w:rsidRPr="00783398">
        <w:t xml:space="preserve"> ‘wait and see’</w:t>
      </w:r>
      <w:r w:rsidRPr="00783398">
        <w:t xml:space="preserve"> </w:t>
      </w:r>
      <w:r w:rsidR="00D22A1D" w:rsidRPr="00783398">
        <w:t xml:space="preserve">strategy is predicated on the view </w:t>
      </w:r>
      <w:r w:rsidR="00413FD4" w:rsidRPr="00783398">
        <w:t xml:space="preserve">that </w:t>
      </w:r>
      <w:r w:rsidR="004F2EEF" w:rsidRPr="00783398">
        <w:t xml:space="preserve">activity is </w:t>
      </w:r>
      <w:r w:rsidR="0000252E" w:rsidRPr="00783398">
        <w:t>fragile</w:t>
      </w:r>
      <w:r w:rsidR="004F2EEF" w:rsidRPr="00783398">
        <w:t xml:space="preserve"> and </w:t>
      </w:r>
      <w:r w:rsidR="00DB0743" w:rsidRPr="00783398">
        <w:t xml:space="preserve">any second-round effects are likely to be much </w:t>
      </w:r>
      <w:r w:rsidR="00E81048" w:rsidRPr="00783398">
        <w:t>smaller than those seen during the 2022-2023 episode</w:t>
      </w:r>
      <w:r w:rsidR="0017089C" w:rsidRPr="00783398">
        <w:t xml:space="preserve">. This is because </w:t>
      </w:r>
      <w:r w:rsidR="00F63DC3" w:rsidRPr="00783398">
        <w:t>there</w:t>
      </w:r>
      <w:r w:rsidR="003C3F3C">
        <w:t>’s</w:t>
      </w:r>
      <w:r w:rsidR="00F63DC3" w:rsidRPr="00783398">
        <w:t xml:space="preserve"> now far more slack in the economy, which limits firms' pricing power and workers' bargaining power in wage negotiations</w:t>
      </w:r>
      <w:r w:rsidR="00DD2E62" w:rsidRPr="00783398">
        <w:t xml:space="preserve">. At the same time, </w:t>
      </w:r>
      <w:r w:rsidR="00234151" w:rsidRPr="00783398">
        <w:t xml:space="preserve">the </w:t>
      </w:r>
      <w:r w:rsidR="004A447C" w:rsidRPr="00783398">
        <w:t>current policy is already somewhat restrictive</w:t>
      </w:r>
      <w:r w:rsidR="001E7017" w:rsidRPr="00783398">
        <w:t>,</w:t>
      </w:r>
      <w:r w:rsidR="004A447C" w:rsidRPr="00783398">
        <w:t xml:space="preserve"> and there</w:t>
      </w:r>
      <w:r w:rsidR="003C3F3C">
        <w:t>’</w:t>
      </w:r>
      <w:r w:rsidR="004A447C" w:rsidRPr="00783398">
        <w:t xml:space="preserve">s </w:t>
      </w:r>
      <w:r w:rsidR="001E7017" w:rsidRPr="00783398">
        <w:t xml:space="preserve">also </w:t>
      </w:r>
      <w:r w:rsidR="004A447C" w:rsidRPr="00783398">
        <w:t xml:space="preserve">much less scope for </w:t>
      </w:r>
      <w:r w:rsidR="00E07D5C" w:rsidRPr="00783398">
        <w:t>fiscal policy to support activity in the same way as it did at the time of the previous energy shock.</w:t>
      </w:r>
      <w:r w:rsidR="00067B68" w:rsidRPr="00783398">
        <w:t xml:space="preserve"> </w:t>
      </w:r>
      <w:r w:rsidR="003F3D92" w:rsidRPr="00783398">
        <w:t xml:space="preserve">Therefore, </w:t>
      </w:r>
      <w:r w:rsidR="00DE7EEE" w:rsidRPr="00783398">
        <w:t xml:space="preserve">any pre-emptive </w:t>
      </w:r>
      <w:r w:rsidR="00DE7EEE" w:rsidRPr="00783398">
        <w:lastRenderedPageBreak/>
        <w:t xml:space="preserve">rate hikes carry the risk of pushing the economy into an </w:t>
      </w:r>
      <w:r w:rsidR="00AF41AA" w:rsidRPr="00783398">
        <w:t xml:space="preserve">unnecessary recession, which could see inflation undershoot the 2% </w:t>
      </w:r>
      <w:r w:rsidR="001F75F4" w:rsidRPr="00783398">
        <w:t>target in the medium term.</w:t>
      </w:r>
    </w:p>
    <w:p w14:paraId="03502D02" w14:textId="407F4A64" w:rsidR="00C529BC" w:rsidRDefault="009B4949" w:rsidP="009F24D0">
      <w:r>
        <w:t>Uncertainty around the scale of second-round effects of higher inflation on pay growth</w:t>
      </w:r>
      <w:r w:rsidR="00454CC5">
        <w:t xml:space="preserve"> is unlikely to be resolved quickly, </w:t>
      </w:r>
      <w:r w:rsidR="00E1428A">
        <w:t>as</w:t>
      </w:r>
      <w:r w:rsidR="00454CC5">
        <w:t xml:space="preserve"> most </w:t>
      </w:r>
      <w:r w:rsidR="00C41F4B">
        <w:t xml:space="preserve">annual </w:t>
      </w:r>
      <w:r w:rsidR="00454CC5">
        <w:t xml:space="preserve">pay deals </w:t>
      </w:r>
      <w:r w:rsidR="00C41F4B">
        <w:t xml:space="preserve">are set during the January-April period each year. </w:t>
      </w:r>
      <w:r w:rsidR="007F22C1">
        <w:t>Therefore</w:t>
      </w:r>
      <w:r w:rsidR="00A63737">
        <w:t xml:space="preserve">, </w:t>
      </w:r>
      <w:r w:rsidR="00880FAF">
        <w:t xml:space="preserve">some committee members have argued </w:t>
      </w:r>
      <w:r w:rsidR="00FB23F9">
        <w:t xml:space="preserve">that waiting for second-round effects to materialise in the data risks </w:t>
      </w:r>
      <w:r w:rsidR="00E35B43">
        <w:t xml:space="preserve">the MPC falling behind the curve. As we highlighted </w:t>
      </w:r>
      <w:r w:rsidR="00E35B43" w:rsidRPr="00783398">
        <w:t xml:space="preserve">in a </w:t>
      </w:r>
      <w:hyperlink r:id="rId22" w:history="1">
        <w:r w:rsidR="00E35B43" w:rsidRPr="00F13FE1">
          <w:rPr>
            <w:rStyle w:val="Hyperlink"/>
          </w:rPr>
          <w:t>Research Briefing earlier this week</w:t>
        </w:r>
      </w:hyperlink>
      <w:r w:rsidR="00E35B43">
        <w:t xml:space="preserve">, </w:t>
      </w:r>
      <w:r w:rsidR="00151651">
        <w:t xml:space="preserve">members such as </w:t>
      </w:r>
      <w:r w:rsidR="00151651" w:rsidRPr="00151651">
        <w:t>BoE Chief Economist Huw Pill</w:t>
      </w:r>
      <w:r w:rsidR="00151651">
        <w:t xml:space="preserve"> have suggested that it may </w:t>
      </w:r>
      <w:r w:rsidR="00151651" w:rsidRPr="00783398">
        <w:t>be more preferable to adopt a ‘robust’ strategy that set</w:t>
      </w:r>
      <w:r w:rsidR="00151651">
        <w:t>s</w:t>
      </w:r>
      <w:r w:rsidR="00151651" w:rsidRPr="00783398">
        <w:t xml:space="preserve"> policy in a way that aims to ensure outturns for inflation and output are not too bad across a wide range of scenarios for energy prices and second-round effects.</w:t>
      </w:r>
    </w:p>
    <w:p w14:paraId="47A4F9F6" w14:textId="71DFBC7B" w:rsidR="000E34E1" w:rsidRPr="00783398" w:rsidRDefault="00A322C1" w:rsidP="009F24D0">
      <w:r w:rsidRPr="00783398">
        <w:t>For the committee’s more hawkish members</w:t>
      </w:r>
      <w:r w:rsidR="004D3F02" w:rsidRPr="00783398">
        <w:t>, who have long argued that</w:t>
      </w:r>
      <w:r w:rsidR="001761C3" w:rsidRPr="00783398">
        <w:t xml:space="preserve"> recent</w:t>
      </w:r>
      <w:r w:rsidR="004D3F02" w:rsidRPr="00783398">
        <w:t xml:space="preserve"> structural changes in </w:t>
      </w:r>
      <w:r w:rsidR="006720E8" w:rsidRPr="00783398">
        <w:t>price- and wage-setting ha</w:t>
      </w:r>
      <w:r w:rsidR="00CD3421" w:rsidRPr="00783398">
        <w:t>ve</w:t>
      </w:r>
      <w:r w:rsidR="006720E8" w:rsidRPr="00783398">
        <w:t xml:space="preserve"> introduced </w:t>
      </w:r>
      <w:r w:rsidR="00CC2927" w:rsidRPr="00783398">
        <w:t xml:space="preserve">additional </w:t>
      </w:r>
      <w:r w:rsidR="001761C3" w:rsidRPr="00783398">
        <w:t>upward pressures for inflation</w:t>
      </w:r>
      <w:r w:rsidR="00CC2927" w:rsidRPr="00783398">
        <w:t xml:space="preserve">, a </w:t>
      </w:r>
      <w:r w:rsidR="00044D27" w:rsidRPr="00783398">
        <w:t>‘</w:t>
      </w:r>
      <w:r w:rsidR="00CC2927" w:rsidRPr="00783398">
        <w:t>robust</w:t>
      </w:r>
      <w:r w:rsidR="00044D27" w:rsidRPr="00783398">
        <w:t>’</w:t>
      </w:r>
      <w:r w:rsidR="00CC2927" w:rsidRPr="00783398">
        <w:t xml:space="preserve"> strategy </w:t>
      </w:r>
      <w:r w:rsidR="00FE6273" w:rsidRPr="00783398">
        <w:t xml:space="preserve">probably points to some </w:t>
      </w:r>
      <w:r w:rsidR="00E45202" w:rsidRPr="00783398">
        <w:t>pre-emptive</w:t>
      </w:r>
      <w:r w:rsidR="00FE6273" w:rsidRPr="00783398">
        <w:t xml:space="preserve"> rate hikes</w:t>
      </w:r>
      <w:r w:rsidR="00232AFF" w:rsidRPr="00783398">
        <w:t xml:space="preserve">. This is </w:t>
      </w:r>
      <w:r w:rsidR="00D90A51" w:rsidRPr="00783398">
        <w:t xml:space="preserve">partly </w:t>
      </w:r>
      <w:r w:rsidR="00232AFF" w:rsidRPr="00783398">
        <w:t xml:space="preserve">on the basis that </w:t>
      </w:r>
      <w:r w:rsidR="003A2B02" w:rsidRPr="00783398">
        <w:t>these members</w:t>
      </w:r>
      <w:r w:rsidR="00232AFF" w:rsidRPr="00783398">
        <w:t xml:space="preserve"> view </w:t>
      </w:r>
      <w:r w:rsidR="008F0356" w:rsidRPr="00783398">
        <w:t xml:space="preserve">the balance of risks </w:t>
      </w:r>
      <w:r w:rsidR="00D3565B" w:rsidRPr="00783398">
        <w:t>around the medium-term inflation outlook</w:t>
      </w:r>
      <w:r w:rsidR="008F0356" w:rsidRPr="00783398">
        <w:t xml:space="preserve"> as </w:t>
      </w:r>
      <w:r w:rsidR="00D3565B" w:rsidRPr="00783398">
        <w:t>skewed to the upside</w:t>
      </w:r>
      <w:r w:rsidR="004C3956" w:rsidRPr="00783398">
        <w:t xml:space="preserve">. </w:t>
      </w:r>
      <w:r w:rsidR="00687516" w:rsidRPr="00783398">
        <w:t xml:space="preserve">But we </w:t>
      </w:r>
      <w:r w:rsidR="003C3F3C">
        <w:t xml:space="preserve">also </w:t>
      </w:r>
      <w:r w:rsidR="00687516" w:rsidRPr="00783398">
        <w:t xml:space="preserve">suspect these members probably </w:t>
      </w:r>
      <w:r w:rsidR="00FE536C" w:rsidRPr="00783398">
        <w:t xml:space="preserve">think </w:t>
      </w:r>
      <w:r w:rsidR="00F24B50" w:rsidRPr="00783398">
        <w:t xml:space="preserve">it would be less costly </w:t>
      </w:r>
      <w:r w:rsidR="00DA50B4" w:rsidRPr="00783398">
        <w:t xml:space="preserve">to overtighten this year and reverse course if needed, </w:t>
      </w:r>
      <w:r w:rsidR="00911C5E" w:rsidRPr="00783398">
        <w:t>than to risk the MPC being behind the curve again should significant second-round effects emerge.</w:t>
      </w:r>
      <w:r w:rsidR="00FE536C" w:rsidRPr="00783398">
        <w:t xml:space="preserve"> </w:t>
      </w:r>
    </w:p>
    <w:p w14:paraId="517496B1" w14:textId="56493EF8" w:rsidR="00FC1495" w:rsidRPr="00783398" w:rsidRDefault="0056544D" w:rsidP="007B35DC">
      <w:pPr>
        <w:pStyle w:val="Heading2"/>
      </w:pPr>
      <w:r w:rsidRPr="00783398">
        <w:t xml:space="preserve">Recent data </w:t>
      </w:r>
      <w:r w:rsidR="007C563F" w:rsidRPr="00783398">
        <w:t>offer few insights to the MPC</w:t>
      </w:r>
    </w:p>
    <w:p w14:paraId="5833B82E" w14:textId="7147F6EE" w:rsidR="005E3C85" w:rsidRPr="00783398" w:rsidRDefault="003F2447" w:rsidP="009F24D0">
      <w:r w:rsidRPr="00783398">
        <w:t xml:space="preserve">We’re still </w:t>
      </w:r>
      <w:r w:rsidR="007F1583" w:rsidRPr="00783398">
        <w:t xml:space="preserve">in a position where most of the hard data </w:t>
      </w:r>
      <w:r w:rsidR="00CE28BC" w:rsidRPr="00783398">
        <w:t xml:space="preserve">refers to the period before the Middle East </w:t>
      </w:r>
      <w:r w:rsidR="00B344C3" w:rsidRPr="00783398">
        <w:t xml:space="preserve">war </w:t>
      </w:r>
      <w:r w:rsidR="00F41B90" w:rsidRPr="00783398">
        <w:t>began</w:t>
      </w:r>
      <w:r w:rsidR="00584AE0" w:rsidRPr="00783398">
        <w:t xml:space="preserve">, so it’s difficult to </w:t>
      </w:r>
      <w:r w:rsidR="00FB4C1E" w:rsidRPr="00783398">
        <w:t xml:space="preserve">confidently </w:t>
      </w:r>
      <w:r w:rsidR="00DF4874" w:rsidRPr="00783398">
        <w:t xml:space="preserve">judge how </w:t>
      </w:r>
      <w:r w:rsidR="00AF0A32" w:rsidRPr="00783398">
        <w:t xml:space="preserve">the energy shock is feeding through to the economy. </w:t>
      </w:r>
      <w:r w:rsidR="00F20658" w:rsidRPr="00783398">
        <w:t xml:space="preserve">At the same time, more timely survey data </w:t>
      </w:r>
      <w:r w:rsidR="00320FEA" w:rsidRPr="00783398">
        <w:t>ha</w:t>
      </w:r>
      <w:r w:rsidR="005774B0">
        <w:t>ve</w:t>
      </w:r>
      <w:r w:rsidR="00320FEA" w:rsidRPr="00783398">
        <w:t xml:space="preserve"> shown a mixed picture</w:t>
      </w:r>
      <w:r w:rsidR="00681BEA" w:rsidRPr="00783398">
        <w:t xml:space="preserve"> </w:t>
      </w:r>
      <w:r w:rsidR="00CF400D" w:rsidRPr="00783398">
        <w:t>for how price and wage pressure are evolving</w:t>
      </w:r>
      <w:r w:rsidR="00320FEA" w:rsidRPr="00783398">
        <w:t>.</w:t>
      </w:r>
      <w:r w:rsidR="005E3C85" w:rsidRPr="00783398">
        <w:t xml:space="preserve"> T</w:t>
      </w:r>
      <w:r w:rsidR="008C78E7" w:rsidRPr="00783398">
        <w:t xml:space="preserve">he S&amp;P Global surveys </w:t>
      </w:r>
      <w:r w:rsidR="00AF2825" w:rsidRPr="00783398">
        <w:t xml:space="preserve">for </w:t>
      </w:r>
      <w:hyperlink r:id="rId23" w:history="1">
        <w:r w:rsidR="00AF2825" w:rsidRPr="00783398">
          <w:rPr>
            <w:rStyle w:val="Hyperlink"/>
          </w:rPr>
          <w:t>March</w:t>
        </w:r>
      </w:hyperlink>
      <w:r w:rsidR="00AF2825" w:rsidRPr="00783398">
        <w:t xml:space="preserve"> and </w:t>
      </w:r>
      <w:hyperlink r:id="rId24" w:history="1">
        <w:r w:rsidR="00AF2825" w:rsidRPr="001832D4">
          <w:rPr>
            <w:rStyle w:val="Hyperlink"/>
          </w:rPr>
          <w:t>April</w:t>
        </w:r>
      </w:hyperlink>
      <w:r w:rsidR="00AF2825" w:rsidRPr="00783398">
        <w:t xml:space="preserve"> signalled </w:t>
      </w:r>
      <w:r w:rsidR="009B1F93" w:rsidRPr="00783398">
        <w:t xml:space="preserve">that higher fuel and energy costs had led to a significant increase in input costs </w:t>
      </w:r>
      <w:r w:rsidR="00987206" w:rsidRPr="00783398">
        <w:t xml:space="preserve">for </w:t>
      </w:r>
      <w:r w:rsidR="00711099" w:rsidRPr="00783398">
        <w:t>firms</w:t>
      </w:r>
      <w:r w:rsidR="00987206" w:rsidRPr="00783398">
        <w:t xml:space="preserve">. However, </w:t>
      </w:r>
      <w:r w:rsidR="00711099" w:rsidRPr="00783398">
        <w:t>businesses</w:t>
      </w:r>
      <w:r w:rsidR="0099366B" w:rsidRPr="00783398">
        <w:t xml:space="preserve"> </w:t>
      </w:r>
      <w:r w:rsidR="009510AB" w:rsidRPr="00783398">
        <w:t xml:space="preserve">don’t </w:t>
      </w:r>
      <w:r w:rsidR="00525A5A" w:rsidRPr="00783398">
        <w:t>appear to be fully reflecting the spike in cost pressures in output prices for customers</w:t>
      </w:r>
      <w:r w:rsidR="00E871C4" w:rsidRPr="00783398">
        <w:t xml:space="preserve"> </w:t>
      </w:r>
      <w:r w:rsidR="005D7F02" w:rsidRPr="00783398">
        <w:t>yet</w:t>
      </w:r>
      <w:r w:rsidR="00E871C4" w:rsidRPr="00783398">
        <w:t>.</w:t>
      </w:r>
    </w:p>
    <w:p w14:paraId="5382AF3A" w14:textId="352EA804" w:rsidR="0006684B" w:rsidRPr="00783398" w:rsidRDefault="00E0442F" w:rsidP="009F24D0">
      <w:r w:rsidRPr="00783398">
        <w:t xml:space="preserve">The degree to which </w:t>
      </w:r>
      <w:r w:rsidR="0086091B" w:rsidRPr="00783398">
        <w:t xml:space="preserve">the energy shock will ultimately pass through to </w:t>
      </w:r>
      <w:r w:rsidR="007D6338" w:rsidRPr="00783398">
        <w:t>other prices and pay settlements will partly depend on how well-anchored inflation expectations</w:t>
      </w:r>
      <w:r w:rsidR="00B17053" w:rsidRPr="00783398">
        <w:t xml:space="preserve"> </w:t>
      </w:r>
      <w:r w:rsidR="00F01BC4" w:rsidRPr="00783398">
        <w:t>are</w:t>
      </w:r>
      <w:r w:rsidR="00AF3394" w:rsidRPr="00783398">
        <w:t xml:space="preserve">. </w:t>
      </w:r>
      <w:r w:rsidR="00E17E81" w:rsidRPr="00783398">
        <w:t xml:space="preserve">March’s </w:t>
      </w:r>
      <w:hyperlink r:id="rId25" w:history="1">
        <w:r w:rsidR="00E17E81" w:rsidRPr="00783398">
          <w:rPr>
            <w:rStyle w:val="Hyperlink"/>
          </w:rPr>
          <w:t>Citi/YouGov survey of inflation expectations</w:t>
        </w:r>
      </w:hyperlink>
      <w:r w:rsidR="00E17E81" w:rsidRPr="00783398">
        <w:t xml:space="preserve"> reported </w:t>
      </w:r>
      <w:r w:rsidR="006E2C19" w:rsidRPr="00783398">
        <w:t xml:space="preserve">sharp rises in its measures of short- and long-term household inflation expectations. However, </w:t>
      </w:r>
      <w:r w:rsidR="00A72165">
        <w:t xml:space="preserve">the </w:t>
      </w:r>
      <w:r w:rsidR="00DC5038" w:rsidRPr="00783398">
        <w:t xml:space="preserve">results of the BoE’s own </w:t>
      </w:r>
      <w:hyperlink r:id="rId26" w:history="1">
        <w:r w:rsidR="00DC5038" w:rsidRPr="00783398">
          <w:rPr>
            <w:rStyle w:val="Hyperlink"/>
          </w:rPr>
          <w:t>Decision Maker Panel</w:t>
        </w:r>
      </w:hyperlink>
      <w:r w:rsidR="00DC5038" w:rsidRPr="00783398">
        <w:t xml:space="preserve"> for March </w:t>
      </w:r>
      <w:r w:rsidR="00277ED6" w:rsidRPr="00783398">
        <w:t xml:space="preserve">were less concerning. </w:t>
      </w:r>
      <w:r w:rsidR="00234C97" w:rsidRPr="00783398">
        <w:t xml:space="preserve">Firms’ year-ahead inflation expectations rose much more modestly, while </w:t>
      </w:r>
      <w:r w:rsidR="00A72165">
        <w:t>the</w:t>
      </w:r>
      <w:r w:rsidR="008D0571" w:rsidRPr="00783398">
        <w:t xml:space="preserve"> </w:t>
      </w:r>
      <w:r w:rsidR="0089509F" w:rsidRPr="00783398">
        <w:t>measure</w:t>
      </w:r>
      <w:r w:rsidR="000E60CB" w:rsidRPr="00783398">
        <w:t xml:space="preserve"> of </w:t>
      </w:r>
      <w:r w:rsidR="00D20A2E" w:rsidRPr="00783398">
        <w:t xml:space="preserve">firms’ </w:t>
      </w:r>
      <w:r w:rsidR="000E60CB" w:rsidRPr="00783398">
        <w:t xml:space="preserve">medium-term inflation expectations was virtually unchanged. </w:t>
      </w:r>
      <w:r w:rsidR="00557C69" w:rsidRPr="00783398">
        <w:t>Companies</w:t>
      </w:r>
      <w:r w:rsidR="0093292A" w:rsidRPr="00783398">
        <w:t xml:space="preserve"> </w:t>
      </w:r>
      <w:r w:rsidR="00792E31" w:rsidRPr="00783398">
        <w:t xml:space="preserve">also </w:t>
      </w:r>
      <w:r w:rsidR="0093292A" w:rsidRPr="00783398">
        <w:t xml:space="preserve">reported little movement in their expectations </w:t>
      </w:r>
      <w:r w:rsidR="006144B2" w:rsidRPr="00783398">
        <w:t>for wage growth over the next year.</w:t>
      </w:r>
    </w:p>
    <w:p w14:paraId="43212EA7" w14:textId="4BA8E83F" w:rsidR="00FC1495" w:rsidRPr="00783398" w:rsidRDefault="00766A76" w:rsidP="007B35DC">
      <w:pPr>
        <w:pStyle w:val="Heading2"/>
      </w:pPr>
      <w:r>
        <w:t xml:space="preserve">The </w:t>
      </w:r>
      <w:r w:rsidR="00F134C6" w:rsidRPr="00783398">
        <w:t xml:space="preserve">MPC’s </w:t>
      </w:r>
      <w:r w:rsidR="005512F3" w:rsidRPr="00783398">
        <w:t xml:space="preserve">forecast </w:t>
      </w:r>
      <w:r w:rsidR="00C0520D">
        <w:t xml:space="preserve">update </w:t>
      </w:r>
      <w:r w:rsidR="005512F3" w:rsidRPr="00783398">
        <w:t xml:space="preserve">will reflect </w:t>
      </w:r>
      <w:r w:rsidR="001B551D" w:rsidRPr="00783398">
        <w:t xml:space="preserve">the </w:t>
      </w:r>
      <w:r w:rsidR="004913F7" w:rsidRPr="00783398">
        <w:t>energy</w:t>
      </w:r>
      <w:r w:rsidR="005512F3" w:rsidRPr="00783398">
        <w:t xml:space="preserve"> shock</w:t>
      </w:r>
      <w:r w:rsidR="005C6102" w:rsidRPr="00783398">
        <w:t>, but</w:t>
      </w:r>
      <w:r w:rsidR="000A6DD5" w:rsidRPr="00783398">
        <w:t xml:space="preserve"> new scenarios will </w:t>
      </w:r>
      <w:r w:rsidR="004913F7" w:rsidRPr="00783398">
        <w:t>be more important</w:t>
      </w:r>
    </w:p>
    <w:p w14:paraId="467A92A6" w14:textId="49041C4F" w:rsidR="00EA1691" w:rsidRPr="00783398" w:rsidRDefault="00FD592E" w:rsidP="009F24D0">
      <w:r w:rsidRPr="00783398">
        <w:t>The near-term inflation</w:t>
      </w:r>
      <w:r w:rsidR="00AE3A5F" w:rsidRPr="00783398">
        <w:t xml:space="preserve"> outlook</w:t>
      </w:r>
      <w:r w:rsidRPr="00783398">
        <w:t xml:space="preserve"> had </w:t>
      </w:r>
      <w:r w:rsidR="00506BED" w:rsidRPr="00783398">
        <w:t>started to brighten</w:t>
      </w:r>
      <w:r w:rsidR="00380C69" w:rsidRPr="00783398">
        <w:t xml:space="preserve"> around the turn of the year</w:t>
      </w:r>
      <w:r w:rsidR="00506BED" w:rsidRPr="00783398">
        <w:t xml:space="preserve">, but </w:t>
      </w:r>
      <w:r w:rsidR="003C7249">
        <w:t xml:space="preserve">the </w:t>
      </w:r>
      <w:r w:rsidR="00C76892" w:rsidRPr="00783398">
        <w:t>conflict in the Middle East</w:t>
      </w:r>
      <w:r w:rsidR="007573B2">
        <w:t>,</w:t>
      </w:r>
      <w:r w:rsidR="00C76892" w:rsidRPr="00783398">
        <w:t xml:space="preserve"> </w:t>
      </w:r>
      <w:r w:rsidR="00BC707E" w:rsidRPr="00783398">
        <w:t xml:space="preserve">and </w:t>
      </w:r>
      <w:r w:rsidR="007573B2">
        <w:t xml:space="preserve">particularly the </w:t>
      </w:r>
      <w:r w:rsidR="00BC707E" w:rsidRPr="00783398">
        <w:t>disruption to shipping through the Strait of Hormuz</w:t>
      </w:r>
      <w:r w:rsidR="007573B2">
        <w:t>,</w:t>
      </w:r>
      <w:r w:rsidR="00BC707E" w:rsidRPr="00783398">
        <w:t xml:space="preserve"> </w:t>
      </w:r>
      <w:r w:rsidR="00C76892" w:rsidRPr="00783398">
        <w:t>ha</w:t>
      </w:r>
      <w:r w:rsidR="007573B2">
        <w:t>ve</w:t>
      </w:r>
      <w:r w:rsidR="00C76892" w:rsidRPr="00783398">
        <w:t xml:space="preserve"> thrown a major spanner in the works. </w:t>
      </w:r>
      <w:r w:rsidR="002C0D11" w:rsidRPr="00783398">
        <w:t xml:space="preserve">The </w:t>
      </w:r>
      <w:r w:rsidR="00EB41A2" w:rsidRPr="00783398">
        <w:t xml:space="preserve">MPC’s </w:t>
      </w:r>
      <w:r w:rsidR="000D3FD3" w:rsidRPr="00783398">
        <w:t xml:space="preserve">April forecast will be the first since the conflict started and </w:t>
      </w:r>
      <w:r w:rsidR="001C0F22" w:rsidRPr="00783398">
        <w:t xml:space="preserve">will incorporate the </w:t>
      </w:r>
      <w:r w:rsidR="000D3FD3" w:rsidRPr="00783398">
        <w:t>sharp rise</w:t>
      </w:r>
      <w:r w:rsidR="003E4637">
        <w:t>s</w:t>
      </w:r>
      <w:r w:rsidR="000D3FD3" w:rsidRPr="00783398">
        <w:t xml:space="preserve"> in </w:t>
      </w:r>
      <w:r w:rsidR="001C0F22" w:rsidRPr="00783398">
        <w:t xml:space="preserve">oil and gas futures </w:t>
      </w:r>
      <w:r w:rsidR="004F34EB" w:rsidRPr="00783398">
        <w:t xml:space="preserve">prices </w:t>
      </w:r>
      <w:r w:rsidR="00D81867" w:rsidRPr="00783398">
        <w:t>(</w:t>
      </w:r>
      <w:r w:rsidR="00DE12ED" w:rsidRPr="00340F82">
        <w:rPr>
          <w:b/>
          <w:bCs/>
          <w:color w:val="003469"/>
        </w:rPr>
        <w:fldChar w:fldCharType="begin"/>
      </w:r>
      <w:r w:rsidR="00340F82" w:rsidRPr="00340F82">
        <w:rPr>
          <w:b/>
          <w:color w:val="003469"/>
        </w:rPr>
        <w:instrText xml:space="preserve"> REF _Ref227541005 \h \* Charformat </w:instrText>
      </w:r>
      <w:r w:rsidR="00340F82" w:rsidRPr="00340F82">
        <w:rPr>
          <w:b/>
          <w:bCs/>
          <w:color w:val="003469"/>
        </w:rPr>
      </w:r>
      <w:r w:rsidR="00DE12ED" w:rsidRPr="00340F82">
        <w:rPr>
          <w:b/>
          <w:bCs/>
          <w:color w:val="003469"/>
        </w:rPr>
        <w:fldChar w:fldCharType="separate"/>
      </w:r>
      <w:r w:rsidR="00714097" w:rsidRPr="00714097">
        <w:rPr>
          <w:b/>
          <w:color w:val="003469"/>
        </w:rPr>
        <w:t>Chart 2</w:t>
      </w:r>
      <w:r w:rsidR="00DE12ED" w:rsidRPr="00340F82">
        <w:rPr>
          <w:b/>
          <w:bCs/>
          <w:color w:val="003469"/>
        </w:rPr>
        <w:fldChar w:fldCharType="end"/>
      </w:r>
      <w:r w:rsidR="00D81867" w:rsidRPr="00783398">
        <w:t>).</w:t>
      </w:r>
      <w:r w:rsidR="008C3A96" w:rsidRPr="00783398">
        <w:t xml:space="preserve"> </w:t>
      </w:r>
      <w:r w:rsidR="00A10BE1" w:rsidRPr="00783398">
        <w:t xml:space="preserve">Our analysis suggests </w:t>
      </w:r>
      <w:r w:rsidR="00B81464" w:rsidRPr="00783398">
        <w:t xml:space="preserve">the shift in </w:t>
      </w:r>
      <w:r w:rsidR="00784A9E" w:rsidRPr="00783398">
        <w:t>these conditioning assumptions</w:t>
      </w:r>
      <w:r w:rsidR="00AC3B6E" w:rsidRPr="00783398">
        <w:t xml:space="preserve"> alone will </w:t>
      </w:r>
      <w:r w:rsidR="007512CC" w:rsidRPr="00783398">
        <w:t xml:space="preserve">lift the MPC’s CPI inflation forecast by </w:t>
      </w:r>
      <w:r w:rsidR="000A738F">
        <w:t>more than a</w:t>
      </w:r>
      <w:r w:rsidR="00A10BE1" w:rsidRPr="00783398">
        <w:t xml:space="preserve"> </w:t>
      </w:r>
      <w:r w:rsidR="00784A9E" w:rsidRPr="00783398">
        <w:t>percent</w:t>
      </w:r>
      <w:r w:rsidR="0008405A" w:rsidRPr="00783398">
        <w:t>age</w:t>
      </w:r>
      <w:r w:rsidR="00784A9E" w:rsidRPr="00783398">
        <w:t xml:space="preserve"> point by the end of th</w:t>
      </w:r>
      <w:r w:rsidR="000A738F">
        <w:t>e</w:t>
      </w:r>
      <w:r w:rsidR="00784A9E" w:rsidRPr="00783398">
        <w:t xml:space="preserve"> year</w:t>
      </w:r>
      <w:r w:rsidR="00941F96" w:rsidRPr="00783398">
        <w:t xml:space="preserve">, compared with </w:t>
      </w:r>
      <w:r w:rsidR="00866713">
        <w:t xml:space="preserve">the </w:t>
      </w:r>
      <w:r w:rsidR="00941F96" w:rsidRPr="00783398">
        <w:t>February forecast</w:t>
      </w:r>
      <w:r w:rsidR="007512CC" w:rsidRPr="00783398">
        <w:t xml:space="preserve">. </w:t>
      </w:r>
      <w:r w:rsidR="006D4033" w:rsidRPr="00783398">
        <w:t xml:space="preserve">The MPC will also have to </w:t>
      </w:r>
      <w:r w:rsidR="00E5135F" w:rsidRPr="00783398">
        <w:t xml:space="preserve">make a judgement </w:t>
      </w:r>
      <w:r w:rsidR="00EA676B" w:rsidRPr="00783398">
        <w:t xml:space="preserve">about the speed and scale of </w:t>
      </w:r>
      <w:r w:rsidR="006B13D4" w:rsidRPr="00783398">
        <w:t xml:space="preserve">the passthrough of higher fuel and energy costs for businesses to other parts of the inflation basket, such as food prices, </w:t>
      </w:r>
      <w:r w:rsidR="00396D4C" w:rsidRPr="00783398">
        <w:t>and the more energy-intensive components of core inflation.</w:t>
      </w:r>
    </w:p>
    <w:p w14:paraId="294A2525" w14:textId="41D6B524" w:rsidR="00DC5504" w:rsidRPr="00783398" w:rsidRDefault="00DC5504" w:rsidP="00DC5504">
      <w:pPr>
        <w:pStyle w:val="ExhibitTitle"/>
      </w:pPr>
      <w:bookmarkStart w:id="2" w:name="_Ref227541005"/>
      <w:r w:rsidRPr="00783398">
        <w:lastRenderedPageBreak/>
        <w:t xml:space="preserve">Chart </w:t>
      </w:r>
      <w:r w:rsidRPr="00783398">
        <w:fldChar w:fldCharType="begin"/>
      </w:r>
      <w:r w:rsidRPr="00783398">
        <w:instrText>SEQ CHART</w:instrText>
      </w:r>
      <w:r w:rsidRPr="00783398">
        <w:fldChar w:fldCharType="separate"/>
      </w:r>
      <w:r w:rsidR="00714097">
        <w:rPr>
          <w:noProof/>
        </w:rPr>
        <w:t>2</w:t>
      </w:r>
      <w:r w:rsidRPr="00783398">
        <w:fldChar w:fldCharType="end"/>
      </w:r>
      <w:bookmarkEnd w:id="2"/>
      <w:r w:rsidRPr="00783398">
        <w:t xml:space="preserve">: </w:t>
      </w:r>
      <w:r w:rsidR="00523317" w:rsidRPr="00783398">
        <w:t>The MPC’s updated forecasts will assume significantly higher oil and gas prices</w:t>
      </w:r>
    </w:p>
    <w:p w14:paraId="106F213A" w14:textId="30F4DE29" w:rsidR="00366913" w:rsidRPr="00783398" w:rsidRDefault="00636856" w:rsidP="00714097">
      <w:pPr>
        <w:pStyle w:val="Chart"/>
      </w:pPr>
      <w:r>
        <w:rPr>
          <w:noProof/>
        </w:rPr>
        <w:drawing>
          <wp:inline distT="0" distB="0" distL="0" distR="0" wp14:anchorId="3CFBA8A1" wp14:editId="61FBF626">
            <wp:extent cx="6442710" cy="3118779"/>
            <wp:effectExtent l="0" t="0" r="0" b="5715"/>
            <wp:docPr id="212707299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72998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rcRect b="1967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1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1E31" w14:textId="3B99D4D4" w:rsidR="00636856" w:rsidRDefault="00636856" w:rsidP="00636856">
      <w:pPr>
        <w:pStyle w:val="ExhibitSource"/>
      </w:pPr>
      <w:r>
        <w:t>Source: Haver Analytics</w:t>
      </w:r>
    </w:p>
    <w:p w14:paraId="0D9812DF" w14:textId="58411B75" w:rsidR="00B36B82" w:rsidRPr="00783398" w:rsidRDefault="007611E3" w:rsidP="00DC5504">
      <w:r w:rsidRPr="00783398">
        <w:t xml:space="preserve">Favourable historical revisions and a much </w:t>
      </w:r>
      <w:hyperlink r:id="rId29" w:history="1">
        <w:r w:rsidRPr="00783398">
          <w:rPr>
            <w:rStyle w:val="Hyperlink"/>
          </w:rPr>
          <w:t>stronger-than-expected Q1</w:t>
        </w:r>
      </w:hyperlink>
      <w:r w:rsidRPr="00783398">
        <w:t xml:space="preserve"> mean</w:t>
      </w:r>
      <w:r w:rsidR="00361D31" w:rsidRPr="00783398">
        <w:t xml:space="preserve"> the MPC’s new GDP projection will start from a higher level. But</w:t>
      </w:r>
      <w:r w:rsidR="00A76422" w:rsidRPr="00783398">
        <w:t xml:space="preserve"> stronger inflation will</w:t>
      </w:r>
      <w:r w:rsidR="00D1286E" w:rsidRPr="00783398">
        <w:t xml:space="preserve"> weigh</w:t>
      </w:r>
      <w:r w:rsidR="00A76422" w:rsidRPr="00783398">
        <w:t xml:space="preserve"> heavily on real household incomes and consumer spending</w:t>
      </w:r>
      <w:r w:rsidR="00187E89" w:rsidRPr="00783398">
        <w:t xml:space="preserve">. </w:t>
      </w:r>
      <w:r w:rsidR="00651C7B" w:rsidRPr="00783398">
        <w:t>At the same time,</w:t>
      </w:r>
      <w:r w:rsidR="00EC21EE" w:rsidRPr="00783398">
        <w:t xml:space="preserve"> </w:t>
      </w:r>
      <w:r w:rsidR="00D1286E" w:rsidRPr="00783398">
        <w:t xml:space="preserve">weaker </w:t>
      </w:r>
      <w:r w:rsidR="00A6066A" w:rsidRPr="00783398">
        <w:t>business confidence and</w:t>
      </w:r>
      <w:r w:rsidR="00AC0337" w:rsidRPr="00783398">
        <w:t xml:space="preserve"> </w:t>
      </w:r>
      <w:r w:rsidR="00A6066A" w:rsidRPr="00783398">
        <w:t xml:space="preserve">corporate </w:t>
      </w:r>
      <w:r w:rsidR="00056A8B" w:rsidRPr="00783398">
        <w:t xml:space="preserve">profitability </w:t>
      </w:r>
      <w:r w:rsidR="007B02CB" w:rsidRPr="00783398">
        <w:t>will hurt</w:t>
      </w:r>
      <w:r w:rsidR="00194CAC" w:rsidRPr="00783398">
        <w:t xml:space="preserve"> business investment. </w:t>
      </w:r>
      <w:r w:rsidR="00FA3ECD" w:rsidRPr="00783398">
        <w:t xml:space="preserve">These downward forces will be supplemented by a significant tightening in financial conditions. </w:t>
      </w:r>
      <w:r w:rsidR="00C14EB0" w:rsidRPr="00783398">
        <w:t>Therefore, there’s a good chance that the MPC’s 202</w:t>
      </w:r>
      <w:r w:rsidR="00740AA8" w:rsidRPr="00783398">
        <w:t>6</w:t>
      </w:r>
      <w:r w:rsidR="00C14EB0" w:rsidRPr="00783398">
        <w:t xml:space="preserve"> </w:t>
      </w:r>
      <w:r w:rsidR="00C167A8" w:rsidRPr="00783398">
        <w:t xml:space="preserve">GDP growth forecast </w:t>
      </w:r>
      <w:r w:rsidR="00123890" w:rsidRPr="00783398">
        <w:t xml:space="preserve">falls </w:t>
      </w:r>
      <w:r w:rsidR="00A53A4A" w:rsidRPr="00783398">
        <w:t>to around 0.5%</w:t>
      </w:r>
      <w:r w:rsidR="00621505" w:rsidRPr="00783398">
        <w:t>,</w:t>
      </w:r>
      <w:r w:rsidR="009916CC">
        <w:t xml:space="preserve"> from 0.9% in the February forecast. Mean</w:t>
      </w:r>
      <w:r w:rsidR="00621505" w:rsidRPr="00783398">
        <w:t>while</w:t>
      </w:r>
      <w:r w:rsidR="009916CC">
        <w:t>,</w:t>
      </w:r>
      <w:r w:rsidR="00621505" w:rsidRPr="00783398">
        <w:t xml:space="preserve"> </w:t>
      </w:r>
      <w:r w:rsidR="009916CC">
        <w:t>the MPC’s</w:t>
      </w:r>
      <w:r w:rsidR="00621505" w:rsidRPr="00783398">
        <w:t xml:space="preserve"> projection for 2027</w:t>
      </w:r>
      <w:r w:rsidR="00110F14">
        <w:t xml:space="preserve"> is likely to</w:t>
      </w:r>
      <w:r w:rsidR="00621505" w:rsidRPr="00783398">
        <w:t xml:space="preserve"> dip below 1%</w:t>
      </w:r>
      <w:r w:rsidR="000D5790">
        <w:t>, from 1.5%</w:t>
      </w:r>
      <w:r w:rsidR="009916CC">
        <w:t xml:space="preserve"> previously</w:t>
      </w:r>
      <w:r w:rsidR="00621505" w:rsidRPr="00783398">
        <w:t>.</w:t>
      </w:r>
    </w:p>
    <w:p w14:paraId="5C7CEE53" w14:textId="1927A525" w:rsidR="007341D6" w:rsidRPr="00783398" w:rsidRDefault="009341F5" w:rsidP="00DC5504">
      <w:r w:rsidRPr="00783398">
        <w:t>Given</w:t>
      </w:r>
      <w:r w:rsidR="00A90B67" w:rsidRPr="00783398">
        <w:t xml:space="preserve"> </w:t>
      </w:r>
      <w:r w:rsidR="000A738F">
        <w:t xml:space="preserve">the </w:t>
      </w:r>
      <w:r w:rsidRPr="00783398">
        <w:t xml:space="preserve">heightened uncertainty around the </w:t>
      </w:r>
      <w:r w:rsidR="00A66544" w:rsidRPr="00783398">
        <w:t xml:space="preserve">outlook, we suspect most MPC members </w:t>
      </w:r>
      <w:r w:rsidR="00802659" w:rsidRPr="00783398">
        <w:t xml:space="preserve">will place less weight </w:t>
      </w:r>
      <w:r w:rsidR="0031208D" w:rsidRPr="00783398">
        <w:t>on the</w:t>
      </w:r>
      <w:r w:rsidR="00E723E9" w:rsidRPr="00783398">
        <w:t xml:space="preserve"> updated</w:t>
      </w:r>
      <w:r w:rsidR="0031208D" w:rsidRPr="00783398">
        <w:t xml:space="preserve"> baseline forecast</w:t>
      </w:r>
      <w:r w:rsidR="00973A37">
        <w:t xml:space="preserve"> than usual</w:t>
      </w:r>
      <w:r w:rsidR="00E723E9" w:rsidRPr="00783398">
        <w:t xml:space="preserve">, and instead make greater use of a </w:t>
      </w:r>
      <w:r w:rsidR="00A37ED7" w:rsidRPr="00783398">
        <w:t xml:space="preserve">new set of scenarios. </w:t>
      </w:r>
      <w:r w:rsidR="00D61E85" w:rsidRPr="00783398">
        <w:t xml:space="preserve">These will likely be based on alternative paths for </w:t>
      </w:r>
      <w:r w:rsidR="0025412E" w:rsidRPr="00783398">
        <w:t xml:space="preserve">commodity prices </w:t>
      </w:r>
      <w:r w:rsidR="00830307" w:rsidRPr="00783398">
        <w:t xml:space="preserve">and </w:t>
      </w:r>
      <w:r w:rsidR="00BB7871" w:rsidRPr="00783398">
        <w:t xml:space="preserve">the scale of second-round effects </w:t>
      </w:r>
      <w:r w:rsidR="00144DA1" w:rsidRPr="00783398">
        <w:t>on pay growth and firms’ pricing strategies.</w:t>
      </w:r>
    </w:p>
    <w:p w14:paraId="5E6B56E7" w14:textId="3E9CC628" w:rsidR="00C40B8D" w:rsidRPr="00783398" w:rsidRDefault="0072670F" w:rsidP="00DC5504">
      <w:r w:rsidRPr="00783398">
        <w:t>We suspect</w:t>
      </w:r>
      <w:r w:rsidR="0014654E" w:rsidRPr="00783398">
        <w:t xml:space="preserve"> a more hawkish scenario </w:t>
      </w:r>
      <w:r w:rsidR="00CD2B4E" w:rsidRPr="00783398">
        <w:t xml:space="preserve">could lean on the view that </w:t>
      </w:r>
      <w:r w:rsidR="006E2B71" w:rsidRPr="00783398">
        <w:t>a</w:t>
      </w:r>
      <w:r w:rsidR="00C40B8D" w:rsidRPr="00783398">
        <w:t xml:space="preserve"> </w:t>
      </w:r>
      <w:r w:rsidR="00887A48" w:rsidRPr="00783398">
        <w:t xml:space="preserve">combination of higher </w:t>
      </w:r>
      <w:r w:rsidR="00C40B8D" w:rsidRPr="00783398">
        <w:t>energy prices</w:t>
      </w:r>
      <w:r w:rsidR="006E2B71" w:rsidRPr="00783398">
        <w:t xml:space="preserve"> </w:t>
      </w:r>
      <w:r w:rsidR="00887A48" w:rsidRPr="00783398">
        <w:t xml:space="preserve">and a further rise in inflation expectations </w:t>
      </w:r>
      <w:r w:rsidR="00E838A6" w:rsidRPr="00783398">
        <w:t>risks generating much greater persistence in price- and wage-setting</w:t>
      </w:r>
      <w:r w:rsidR="00202657" w:rsidRPr="00783398">
        <w:t>, requiring a material tightening of policy to</w:t>
      </w:r>
      <w:r w:rsidR="000A738F">
        <w:t xml:space="preserve"> sustainably</w:t>
      </w:r>
      <w:r w:rsidR="00202657" w:rsidRPr="00783398">
        <w:t xml:space="preserve"> return inflation to target.</w:t>
      </w:r>
      <w:r w:rsidR="00E838A6" w:rsidRPr="00783398">
        <w:t xml:space="preserve"> </w:t>
      </w:r>
      <w:r w:rsidR="00592210" w:rsidRPr="00783398">
        <w:t xml:space="preserve">Meanwhile, a more dovish scenario </w:t>
      </w:r>
      <w:r w:rsidR="00DD72A6" w:rsidRPr="00783398">
        <w:t xml:space="preserve">may suggest that </w:t>
      </w:r>
      <w:r w:rsidR="00CD55A7" w:rsidRPr="00783398">
        <w:t xml:space="preserve">the </w:t>
      </w:r>
      <w:r w:rsidR="00BB3306" w:rsidRPr="00783398">
        <w:t xml:space="preserve">negative </w:t>
      </w:r>
      <w:r w:rsidR="00CD55A7" w:rsidRPr="00783398">
        <w:t xml:space="preserve">demand shock from higher energy prices will dominate, </w:t>
      </w:r>
      <w:r w:rsidR="0088773E" w:rsidRPr="00783398">
        <w:t xml:space="preserve">and </w:t>
      </w:r>
      <w:r w:rsidR="00CD55A7" w:rsidRPr="00783398">
        <w:t xml:space="preserve">with </w:t>
      </w:r>
      <w:r w:rsidR="00EC5A68" w:rsidRPr="00783398">
        <w:t>second-round effects likely to be modest</w:t>
      </w:r>
      <w:r w:rsidR="00BB3306" w:rsidRPr="00783398">
        <w:t xml:space="preserve">, </w:t>
      </w:r>
      <w:r w:rsidR="00246B69" w:rsidRPr="00783398">
        <w:t>inflation risks undershooting the 2% target in the medium</w:t>
      </w:r>
      <w:r w:rsidR="00866713">
        <w:t xml:space="preserve"> </w:t>
      </w:r>
      <w:r w:rsidR="00246B69" w:rsidRPr="00783398">
        <w:t xml:space="preserve">term without a more accommodative policy stance </w:t>
      </w:r>
      <w:r w:rsidR="00984395" w:rsidRPr="00783398">
        <w:t>over the</w:t>
      </w:r>
      <w:r w:rsidR="001F7587" w:rsidRPr="00783398">
        <w:t xml:space="preserve"> next couple of</w:t>
      </w:r>
      <w:r w:rsidR="00984395" w:rsidRPr="00783398">
        <w:t xml:space="preserve"> year</w:t>
      </w:r>
      <w:r w:rsidR="001F7587" w:rsidRPr="00783398">
        <w:t>s</w:t>
      </w:r>
      <w:r w:rsidR="00984395" w:rsidRPr="00783398">
        <w:t>.</w:t>
      </w:r>
    </w:p>
    <w:p w14:paraId="0CEE74F9" w14:textId="45B059D1" w:rsidR="00366913" w:rsidRPr="00783398" w:rsidRDefault="00784F3B" w:rsidP="009F24D0">
      <w:r w:rsidRPr="00783398">
        <w:t>The BoE staff will also likely provide a collection of estimated optimal policy paths under the new alternative scenarios. Therefore, how</w:t>
      </w:r>
      <w:r w:rsidR="009811A0" w:rsidRPr="00783398">
        <w:t xml:space="preserve"> </w:t>
      </w:r>
      <w:r w:rsidR="0033004D" w:rsidRPr="00783398">
        <w:t xml:space="preserve">individual </w:t>
      </w:r>
      <w:r w:rsidR="00560678" w:rsidRPr="00783398">
        <w:t xml:space="preserve">committee members position themselves relative to </w:t>
      </w:r>
      <w:r w:rsidR="00E9245B" w:rsidRPr="00783398">
        <w:t>the</w:t>
      </w:r>
      <w:r w:rsidR="00560678" w:rsidRPr="00783398">
        <w:t xml:space="preserve"> </w:t>
      </w:r>
      <w:r w:rsidR="00E42AD6" w:rsidRPr="00783398">
        <w:t xml:space="preserve">new </w:t>
      </w:r>
      <w:r w:rsidR="00560678" w:rsidRPr="00783398">
        <w:t xml:space="preserve">scenarios will </w:t>
      </w:r>
      <w:r w:rsidR="003A25BF" w:rsidRPr="00783398">
        <w:t xml:space="preserve">be a key indicator </w:t>
      </w:r>
      <w:r w:rsidR="00614533" w:rsidRPr="00783398">
        <w:t xml:space="preserve">of </w:t>
      </w:r>
      <w:r w:rsidR="00AD51A3" w:rsidRPr="00783398">
        <w:t xml:space="preserve">how they </w:t>
      </w:r>
      <w:r w:rsidR="00C34F12" w:rsidRPr="00783398">
        <w:t xml:space="preserve">view the balance of risks </w:t>
      </w:r>
      <w:r w:rsidR="00BF6B45" w:rsidRPr="00783398">
        <w:t>around</w:t>
      </w:r>
      <w:r w:rsidR="00C34F12" w:rsidRPr="00783398">
        <w:t xml:space="preserve"> the updated baseline forecast</w:t>
      </w:r>
      <w:r w:rsidR="000F524A" w:rsidRPr="00783398">
        <w:t>.</w:t>
      </w:r>
    </w:p>
    <w:p w14:paraId="693D004C" w14:textId="4385623D" w:rsidR="00B30FA7" w:rsidRPr="00783398" w:rsidRDefault="00A50C10" w:rsidP="007B35DC">
      <w:pPr>
        <w:pStyle w:val="Heading2"/>
      </w:pPr>
      <w:r w:rsidRPr="00783398">
        <w:t>A hold in April is very likely</w:t>
      </w:r>
      <w:r w:rsidR="00506C6E" w:rsidRPr="00783398">
        <w:t xml:space="preserve">, </w:t>
      </w:r>
      <w:r w:rsidR="00774D11" w:rsidRPr="00783398">
        <w:t>while</w:t>
      </w:r>
      <w:r w:rsidR="00506C6E" w:rsidRPr="00783398">
        <w:t xml:space="preserve"> the July meeting </w:t>
      </w:r>
      <w:r w:rsidR="00774D11" w:rsidRPr="00783398">
        <w:t>is set to be the next with genuine j</w:t>
      </w:r>
      <w:r w:rsidR="009A1195" w:rsidRPr="00783398">
        <w:t>eopardy</w:t>
      </w:r>
    </w:p>
    <w:p w14:paraId="34C37DCC" w14:textId="1556875C" w:rsidR="00B30FA7" w:rsidRPr="00783398" w:rsidRDefault="00F43A7C" w:rsidP="009F24D0">
      <w:r w:rsidRPr="00783398">
        <w:t>Several MPC members have stressed</w:t>
      </w:r>
      <w:r w:rsidR="00902DF8" w:rsidRPr="00783398">
        <w:t xml:space="preserve"> </w:t>
      </w:r>
      <w:r w:rsidR="00946774" w:rsidRPr="00783398">
        <w:t xml:space="preserve">the importance of </w:t>
      </w:r>
      <w:r w:rsidR="00BB0FAE" w:rsidRPr="00783398">
        <w:t xml:space="preserve">keeping policy steady while they wait for </w:t>
      </w:r>
      <w:r w:rsidR="00166970">
        <w:t>more</w:t>
      </w:r>
      <w:r w:rsidR="00BB0FAE" w:rsidRPr="00783398">
        <w:t xml:space="preserve"> data</w:t>
      </w:r>
      <w:r w:rsidR="000D4704" w:rsidRPr="00783398">
        <w:t xml:space="preserve">, including Governor Bailey who is usually a good bellwether of MPC sentiment. This strongly suggests </w:t>
      </w:r>
      <w:r w:rsidR="005B61B0" w:rsidRPr="00783398">
        <w:t xml:space="preserve">to us </w:t>
      </w:r>
      <w:r w:rsidR="000D4704" w:rsidRPr="00783398">
        <w:t xml:space="preserve">that </w:t>
      </w:r>
      <w:r w:rsidR="00820282" w:rsidRPr="00783398">
        <w:t xml:space="preserve">a majority will </w:t>
      </w:r>
      <w:r w:rsidR="001F31B9" w:rsidRPr="00783398">
        <w:t>vote to</w:t>
      </w:r>
      <w:r w:rsidR="00820282" w:rsidRPr="00783398">
        <w:t xml:space="preserve"> hold Bank Rate at 3.75% </w:t>
      </w:r>
      <w:r w:rsidR="001F31B9" w:rsidRPr="00783398">
        <w:t xml:space="preserve">again at </w:t>
      </w:r>
      <w:r w:rsidR="00166970">
        <w:t>the</w:t>
      </w:r>
      <w:r w:rsidR="001F31B9" w:rsidRPr="00783398">
        <w:t xml:space="preserve"> </w:t>
      </w:r>
      <w:r w:rsidR="00EE3665" w:rsidRPr="00783398">
        <w:t xml:space="preserve">April </w:t>
      </w:r>
      <w:r w:rsidR="001F31B9" w:rsidRPr="00783398">
        <w:t xml:space="preserve">meeting. </w:t>
      </w:r>
      <w:r w:rsidR="005F7487" w:rsidRPr="00783398">
        <w:t>F</w:t>
      </w:r>
      <w:r w:rsidR="00EE3665" w:rsidRPr="00783398">
        <w:t>inancial markets agree</w:t>
      </w:r>
      <w:r w:rsidR="00CF23A9" w:rsidRPr="00783398">
        <w:t xml:space="preserve"> – as of April 2</w:t>
      </w:r>
      <w:r w:rsidR="00331209">
        <w:t>3</w:t>
      </w:r>
      <w:r w:rsidR="00CF23A9" w:rsidRPr="00783398">
        <w:t xml:space="preserve">, market pricing implied just </w:t>
      </w:r>
      <w:r w:rsidR="00331209">
        <w:t>13</w:t>
      </w:r>
      <w:r w:rsidR="00CF23A9" w:rsidRPr="00783398">
        <w:t xml:space="preserve">% chance of a 25bp rate hike </w:t>
      </w:r>
      <w:r w:rsidR="00A820CF" w:rsidRPr="00783398">
        <w:t>at next week’s meeting</w:t>
      </w:r>
      <w:r w:rsidR="00F6354E" w:rsidRPr="00783398">
        <w:t xml:space="preserve"> (</w:t>
      </w:r>
      <w:r w:rsidR="00F7754C" w:rsidRPr="00340F82">
        <w:rPr>
          <w:b/>
          <w:bCs/>
          <w:color w:val="003469"/>
        </w:rPr>
        <w:fldChar w:fldCharType="begin"/>
      </w:r>
      <w:r w:rsidR="00340F82" w:rsidRPr="00340F82">
        <w:rPr>
          <w:b/>
          <w:color w:val="003469"/>
        </w:rPr>
        <w:instrText xml:space="preserve"> REF _Ref227573279 \h \* Charformat </w:instrText>
      </w:r>
      <w:r w:rsidR="00340F82" w:rsidRPr="00340F82">
        <w:rPr>
          <w:b/>
          <w:bCs/>
          <w:color w:val="003469"/>
        </w:rPr>
      </w:r>
      <w:r w:rsidR="00F7754C" w:rsidRPr="00340F82">
        <w:rPr>
          <w:b/>
          <w:bCs/>
          <w:color w:val="003469"/>
        </w:rPr>
        <w:fldChar w:fldCharType="separate"/>
      </w:r>
      <w:r w:rsidR="00714097" w:rsidRPr="00714097">
        <w:rPr>
          <w:b/>
          <w:color w:val="003469"/>
        </w:rPr>
        <w:t>Chart 3</w:t>
      </w:r>
      <w:r w:rsidR="00F7754C" w:rsidRPr="00340F82">
        <w:rPr>
          <w:b/>
          <w:bCs/>
          <w:color w:val="003469"/>
        </w:rPr>
        <w:fldChar w:fldCharType="end"/>
      </w:r>
      <w:r w:rsidR="00F6354E" w:rsidRPr="00783398">
        <w:t>)</w:t>
      </w:r>
      <w:r w:rsidR="00DA1A1E" w:rsidRPr="00783398">
        <w:t>.</w:t>
      </w:r>
    </w:p>
    <w:p w14:paraId="4C9657B3" w14:textId="5D9A5146" w:rsidR="00DA710E" w:rsidRPr="00783398" w:rsidRDefault="00DA710E" w:rsidP="00DA710E">
      <w:pPr>
        <w:pStyle w:val="ExhibitTitle"/>
      </w:pPr>
      <w:bookmarkStart w:id="3" w:name="_Ref227573279"/>
      <w:r w:rsidRPr="00783398">
        <w:lastRenderedPageBreak/>
        <w:t xml:space="preserve">Chart </w:t>
      </w:r>
      <w:r w:rsidRPr="00783398">
        <w:fldChar w:fldCharType="begin"/>
      </w:r>
      <w:r w:rsidRPr="00783398">
        <w:instrText>SEQ CHART</w:instrText>
      </w:r>
      <w:r w:rsidRPr="00783398">
        <w:fldChar w:fldCharType="separate"/>
      </w:r>
      <w:r w:rsidR="00714097">
        <w:rPr>
          <w:noProof/>
        </w:rPr>
        <w:t>3</w:t>
      </w:r>
      <w:r w:rsidRPr="00783398">
        <w:fldChar w:fldCharType="end"/>
      </w:r>
      <w:bookmarkEnd w:id="3"/>
      <w:r w:rsidRPr="00783398">
        <w:t xml:space="preserve">: </w:t>
      </w:r>
      <w:r w:rsidR="00540CDF" w:rsidRPr="00783398">
        <w:t xml:space="preserve">Markets have taken on a less hawkish view of interest rates </w:t>
      </w:r>
      <w:r w:rsidR="00F32C76" w:rsidRPr="00783398">
        <w:t>in recent weeks</w:t>
      </w:r>
    </w:p>
    <w:p w14:paraId="5668BA0B" w14:textId="3EBD2608" w:rsidR="00B30FA7" w:rsidRPr="00783398" w:rsidRDefault="006D1E7B" w:rsidP="00714097">
      <w:pPr>
        <w:pStyle w:val="Chart"/>
      </w:pPr>
      <w:r>
        <w:rPr>
          <w:noProof/>
        </w:rPr>
        <w:drawing>
          <wp:inline distT="0" distB="0" distL="0" distR="0" wp14:anchorId="7968CFA7" wp14:editId="0C1A65E1">
            <wp:extent cx="6442710" cy="3118779"/>
            <wp:effectExtent l="0" t="0" r="0" b="5715"/>
            <wp:docPr id="91599055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90559" name="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rcRect b="1967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1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AE29" w14:textId="3B8E0729" w:rsidR="006D1E7B" w:rsidRDefault="006D1E7B" w:rsidP="006D1E7B">
      <w:pPr>
        <w:pStyle w:val="ExhibitSource"/>
      </w:pPr>
      <w:r>
        <w:t>Source: Oxford Economics calculations using data from Haver Analytics</w:t>
      </w:r>
    </w:p>
    <w:p w14:paraId="5389E69C" w14:textId="15E20ECE" w:rsidR="00AA0A4B" w:rsidRPr="00783398" w:rsidRDefault="009B1C4B" w:rsidP="0029433C">
      <w:r>
        <w:t>But w</w:t>
      </w:r>
      <w:r w:rsidR="0029433C" w:rsidRPr="00783398">
        <w:t xml:space="preserve">e suspect April’s vote won’t be a repeat of March’s unanimous decision, with the split likely to be in the region of 8-1 </w:t>
      </w:r>
      <w:r w:rsidR="0052084B" w:rsidRPr="00783398">
        <w:t>to</w:t>
      </w:r>
      <w:r w:rsidR="0029433C" w:rsidRPr="00783398">
        <w:t xml:space="preserve"> </w:t>
      </w:r>
      <w:r w:rsidR="0052084B" w:rsidRPr="00783398">
        <w:t>6</w:t>
      </w:r>
      <w:r w:rsidR="0029433C" w:rsidRPr="00783398">
        <w:t>-</w:t>
      </w:r>
      <w:r w:rsidR="0052084B" w:rsidRPr="00783398">
        <w:t>3</w:t>
      </w:r>
      <w:r w:rsidR="0029433C" w:rsidRPr="00783398">
        <w:t>. Huw Pill and possibly Megan Greene</w:t>
      </w:r>
      <w:r w:rsidR="0052084B" w:rsidRPr="00783398">
        <w:t xml:space="preserve"> and Catherine Mann</w:t>
      </w:r>
      <w:r w:rsidR="0029433C" w:rsidRPr="00783398">
        <w:t xml:space="preserve"> </w:t>
      </w:r>
      <w:r w:rsidR="00EF75B0" w:rsidRPr="00783398">
        <w:t>appear</w:t>
      </w:r>
      <w:r w:rsidR="0029433C" w:rsidRPr="00783398">
        <w:t xml:space="preserve"> </w:t>
      </w:r>
      <w:r w:rsidR="001F2B1C" w:rsidRPr="00783398">
        <w:t xml:space="preserve">the most </w:t>
      </w:r>
      <w:r w:rsidR="0029433C" w:rsidRPr="00783398">
        <w:t xml:space="preserve">likely </w:t>
      </w:r>
      <w:r w:rsidR="00EF75B0" w:rsidRPr="00783398">
        <w:t xml:space="preserve">to favour a </w:t>
      </w:r>
      <w:r w:rsidR="006863ED" w:rsidRPr="00783398">
        <w:t>25bp rate hike</w:t>
      </w:r>
      <w:r w:rsidR="001F2B1C" w:rsidRPr="00783398">
        <w:t xml:space="preserve">. </w:t>
      </w:r>
      <w:r w:rsidR="00DF4FA7" w:rsidRPr="00783398">
        <w:t>These members have signalled that they</w:t>
      </w:r>
      <w:r w:rsidR="000B37E4" w:rsidRPr="00783398">
        <w:t xml:space="preserve"> put the most weight on upside risks to the inflation outlook </w:t>
      </w:r>
      <w:r w:rsidR="00590ADD" w:rsidRPr="00783398">
        <w:t xml:space="preserve">and </w:t>
      </w:r>
      <w:r w:rsidR="00C20382" w:rsidRPr="00783398">
        <w:t xml:space="preserve">that they view another prolonged period of inflation overshooting its target as more costly than a scenario in which pre-emptive hikes may have to be quickly reversed if </w:t>
      </w:r>
      <w:r w:rsidR="00286BBC" w:rsidRPr="00783398">
        <w:t>second-round effects prove modest</w:t>
      </w:r>
      <w:r w:rsidR="00C20382" w:rsidRPr="00783398">
        <w:t>.</w:t>
      </w:r>
      <w:r w:rsidR="00286BBC" w:rsidRPr="00783398">
        <w:t xml:space="preserve"> </w:t>
      </w:r>
      <w:r w:rsidR="00B46778" w:rsidRPr="00783398">
        <w:t xml:space="preserve">On this basis, </w:t>
      </w:r>
      <w:r w:rsidR="00286BBC" w:rsidRPr="00783398">
        <w:t>these</w:t>
      </w:r>
      <w:r w:rsidR="00B46778" w:rsidRPr="00783398">
        <w:t xml:space="preserve"> members have </w:t>
      </w:r>
      <w:r w:rsidR="002313EC" w:rsidRPr="00783398">
        <w:t>suggested</w:t>
      </w:r>
      <w:r w:rsidR="00AA0A4B" w:rsidRPr="00783398">
        <w:t xml:space="preserve"> </w:t>
      </w:r>
      <w:r w:rsidR="00A21FFD" w:rsidRPr="00783398">
        <w:t xml:space="preserve">that some early tightening would be preferable </w:t>
      </w:r>
      <w:r w:rsidR="009A04A2" w:rsidRPr="00783398">
        <w:t>to waiting for clear evidence on second-round effects and running the risk that the MPC falls behind the curve.</w:t>
      </w:r>
    </w:p>
    <w:p w14:paraId="1BBCBB8D" w14:textId="6986D67C" w:rsidR="009F24D0" w:rsidRPr="00783398" w:rsidRDefault="002B586A" w:rsidP="009B1C4B">
      <w:r w:rsidRPr="00783398">
        <w:t xml:space="preserve">Of </w:t>
      </w:r>
      <w:r w:rsidR="0075082B" w:rsidRPr="00783398">
        <w:t xml:space="preserve">more </w:t>
      </w:r>
      <w:r w:rsidR="00166970">
        <w:t>significance</w:t>
      </w:r>
      <w:r w:rsidR="0075082B" w:rsidRPr="00783398">
        <w:t xml:space="preserve"> than April’s interest rate decision will be how </w:t>
      </w:r>
      <w:r w:rsidR="002D523A" w:rsidRPr="00783398">
        <w:t xml:space="preserve">the </w:t>
      </w:r>
      <w:r w:rsidR="0075082B" w:rsidRPr="00783398">
        <w:t xml:space="preserve">committee use their </w:t>
      </w:r>
      <w:r w:rsidR="00B96F23" w:rsidRPr="00783398">
        <w:t xml:space="preserve">individual paragraphs and a new set of scenarios </w:t>
      </w:r>
      <w:r w:rsidR="002313EC" w:rsidRPr="00783398">
        <w:t xml:space="preserve">to signal </w:t>
      </w:r>
      <w:r w:rsidR="004B537D" w:rsidRPr="00783398">
        <w:t xml:space="preserve">whether </w:t>
      </w:r>
      <w:r w:rsidR="006A771D" w:rsidRPr="00783398">
        <w:t xml:space="preserve">support for a hike </w:t>
      </w:r>
      <w:r w:rsidR="00B9391A">
        <w:t xml:space="preserve">over the next 3-6 months </w:t>
      </w:r>
      <w:r w:rsidR="00BF6AEE" w:rsidRPr="00783398">
        <w:t xml:space="preserve">is likely to emerge. </w:t>
      </w:r>
      <w:r w:rsidR="006701EE" w:rsidRPr="00783398">
        <w:t xml:space="preserve">Our baseline forecast assumes Bank Rate will remain </w:t>
      </w:r>
      <w:r w:rsidR="00D57CF1" w:rsidRPr="00783398">
        <w:t>on hold for the rest of th</w:t>
      </w:r>
      <w:r w:rsidR="00166970">
        <w:t>e</w:t>
      </w:r>
      <w:r w:rsidR="00D57CF1" w:rsidRPr="00783398">
        <w:t xml:space="preserve"> year. </w:t>
      </w:r>
      <w:r w:rsidR="009B1C4B">
        <w:t>T</w:t>
      </w:r>
      <w:r w:rsidR="00D57CF1" w:rsidRPr="00783398">
        <w:t xml:space="preserve">he </w:t>
      </w:r>
      <w:r w:rsidR="00BE1F23" w:rsidRPr="00783398">
        <w:t>committee</w:t>
      </w:r>
      <w:r w:rsidR="00D57CF1" w:rsidRPr="00783398">
        <w:t xml:space="preserve"> will have more information </w:t>
      </w:r>
      <w:r w:rsidR="00BE1F23" w:rsidRPr="00783398">
        <w:t>about how the energy shock is feeding through to the economy by the end-July meetin</w:t>
      </w:r>
      <w:r w:rsidR="006E1C23" w:rsidRPr="00783398">
        <w:t xml:space="preserve">g. The MPC will also update its forecast then </w:t>
      </w:r>
      <w:r w:rsidR="00E46597" w:rsidRPr="00783398">
        <w:t>so</w:t>
      </w:r>
      <w:r w:rsidR="007476B4">
        <w:t>,</w:t>
      </w:r>
      <w:r w:rsidR="00293E61" w:rsidRPr="00783398">
        <w:t xml:space="preserve"> </w:t>
      </w:r>
      <w:r w:rsidR="0098364F">
        <w:t xml:space="preserve">unless inflation expectations </w:t>
      </w:r>
      <w:r w:rsidR="00626F6D">
        <w:t xml:space="preserve">rise very sharply in the near term, </w:t>
      </w:r>
      <w:r w:rsidR="00293E61" w:rsidRPr="00783398">
        <w:t xml:space="preserve">the July meeting </w:t>
      </w:r>
      <w:r w:rsidR="00314B6E" w:rsidRPr="00783398">
        <w:t>is likely to be the next time there will be genuine jeopardy</w:t>
      </w:r>
      <w:r w:rsidR="00E46597" w:rsidRPr="00783398">
        <w:t xml:space="preserve"> around the monetary policy decision</w:t>
      </w:r>
      <w:r w:rsidR="00A02D12" w:rsidRPr="00783398">
        <w:t>.</w:t>
      </w:r>
    </w:p>
    <w:p w14:paraId="524D17F2" w14:textId="77777777" w:rsidR="009F24D0" w:rsidRPr="00783398" w:rsidRDefault="009F24D0" w:rsidP="009F24D0"/>
    <w:sectPr w:rsidR="009F24D0" w:rsidRPr="00783398" w:rsidSect="009F24D0">
      <w:pgSz w:w="11906" w:h="16838"/>
      <w:pgMar w:top="1420" w:right="880" w:bottom="1000" w:left="880" w:header="200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63CA2" w14:textId="77777777" w:rsidR="009F24D0" w:rsidRDefault="009F24D0" w:rsidP="009F24D0">
      <w:pPr>
        <w:spacing w:before="0" w:after="0"/>
      </w:pPr>
      <w:r>
        <w:separator/>
      </w:r>
    </w:p>
  </w:endnote>
  <w:endnote w:type="continuationSeparator" w:id="0">
    <w:p w14:paraId="001E3C45" w14:textId="77777777" w:rsidR="009F24D0" w:rsidRDefault="009F24D0" w:rsidP="009F24D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1584E" w14:textId="77777777" w:rsidR="00714097" w:rsidRDefault="007140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9B0AD" w14:textId="77777777" w:rsidR="009F24D0" w:rsidRPr="009F24D0" w:rsidRDefault="009F24D0" w:rsidP="009F24D0">
    <w:pPr>
      <w:pStyle w:val="RepeatingFooter"/>
      <w:tabs>
        <w:tab w:val="right" w:pos="10205"/>
      </w:tabs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70528" behindDoc="1" locked="1" layoutInCell="1" allowOverlap="1" wp14:anchorId="0F0E3773" wp14:editId="2F71E2B0">
          <wp:simplePos x="0" y="0"/>
          <wp:positionH relativeFrom="page">
            <wp:posOffset>12700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951921138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1921138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F24D0">
      <w:rPr>
        <w:rFonts w:ascii="Poppins Medium" w:hAnsi="Poppins Medium" w:cs="Poppins Medium"/>
      </w:rPr>
      <w:t xml:space="preserve">Edward Allenby </w:t>
    </w:r>
    <w:r>
      <w:t xml:space="preserve">| Senior UK Economist | eallenby@oxfordeconomics.com </w:t>
    </w:r>
    <w:r>
      <w:tab/>
    </w:r>
    <w:r w:rsidRPr="009F24D0">
      <w:rPr>
        <w:rFonts w:ascii="Poppins Medium" w:hAnsi="Poppins Medium" w:cs="Poppins Medium"/>
      </w:rPr>
      <w:t xml:space="preserve">Page </w:t>
    </w:r>
    <w:r>
      <w:rPr>
        <w:rFonts w:ascii="Poppins Medium" w:hAnsi="Poppins Medium" w:cs="Poppins Medium"/>
      </w:rPr>
      <w:fldChar w:fldCharType="begin"/>
    </w:r>
    <w:r>
      <w:rPr>
        <w:rFonts w:ascii="Poppins Medium" w:hAnsi="Poppins Medium" w:cs="Poppins Medium"/>
      </w:rPr>
      <w:instrText xml:space="preserve"> PAGE  \* MERGEFORMAT </w:instrText>
    </w:r>
    <w:r>
      <w:rPr>
        <w:rFonts w:ascii="Poppins Medium" w:hAnsi="Poppins Medium" w:cs="Poppins Medium"/>
      </w:rPr>
      <w:fldChar w:fldCharType="separate"/>
    </w:r>
    <w:r>
      <w:rPr>
        <w:rFonts w:ascii="Poppins Medium" w:hAnsi="Poppins Medium" w:cs="Poppins Medium"/>
        <w:noProof/>
      </w:rPr>
      <w:t>3</w:t>
    </w:r>
    <w:r>
      <w:rPr>
        <w:rFonts w:ascii="Poppins Medium" w:hAnsi="Poppins Medium" w:cs="Poppins Medium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9EB61" w14:textId="77777777" w:rsidR="009F24D0" w:rsidRPr="009F24D0" w:rsidRDefault="009F24D0" w:rsidP="009F24D0">
    <w:pPr>
      <w:pStyle w:val="Author"/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7456" behindDoc="1" locked="1" layoutInCell="1" allowOverlap="1" wp14:anchorId="10A7A267" wp14:editId="0A0DF4E1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1955326405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5326405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1312" behindDoc="1" locked="1" layoutInCell="1" allowOverlap="1" wp14:anchorId="54781CB3" wp14:editId="1EF1EB60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155657856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6578564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F24D0">
      <w:rPr>
        <w:rFonts w:ascii="Poppins Medium" w:hAnsi="Poppins Medium" w:cs="Poppins Medium"/>
      </w:rPr>
      <w:t xml:space="preserve">Edward Allenby </w:t>
    </w:r>
    <w:r>
      <w:t>| Senior UK Economist | 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CCC80" w14:textId="77777777" w:rsidR="009F24D0" w:rsidRDefault="009F24D0" w:rsidP="009F24D0">
      <w:pPr>
        <w:spacing w:before="0" w:after="0"/>
      </w:pPr>
      <w:r>
        <w:separator/>
      </w:r>
    </w:p>
  </w:footnote>
  <w:footnote w:type="continuationSeparator" w:id="0">
    <w:p w14:paraId="09EBAC1B" w14:textId="77777777" w:rsidR="009F24D0" w:rsidRDefault="009F24D0" w:rsidP="009F24D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93755" w14:textId="77777777" w:rsidR="00714097" w:rsidRDefault="007140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2DF57" w14:textId="0B6EA9F9" w:rsidR="009F24D0" w:rsidRPr="009F24D0" w:rsidRDefault="009F24D0" w:rsidP="009F24D0">
    <w:pPr>
      <w:pStyle w:val="RepeatingHeader"/>
      <w:rPr>
        <w:rFonts w:ascii="Poppins Medium" w:hAnsi="Poppins Medium" w:cs="Poppins Medium"/>
      </w:rPr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9504" behindDoc="1" locked="1" layoutInCell="1" allowOverlap="1" wp14:anchorId="17A186E2" wp14:editId="2AC038E9">
          <wp:simplePos x="0" y="0"/>
          <wp:positionH relativeFrom="page">
            <wp:posOffset>5207000</wp:posOffset>
          </wp:positionH>
          <wp:positionV relativeFrom="page">
            <wp:posOffset>304800</wp:posOffset>
          </wp:positionV>
          <wp:extent cx="1799167" cy="254000"/>
          <wp:effectExtent l="0" t="0" r="0" b="0"/>
          <wp:wrapNone/>
          <wp:docPr id="724232701" name="Graphic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232701" name="Graphic 1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167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8480" behindDoc="1" locked="1" layoutInCell="1" allowOverlap="1" wp14:anchorId="2B540DF3" wp14:editId="52A7EBC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710663"/>
          <wp:effectExtent l="0" t="0" r="0" b="0"/>
          <wp:wrapNone/>
          <wp:docPr id="13890483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90483" name="Picture 1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7106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74B63" w:rsidRPr="00574B63">
      <w:rPr>
        <w:rFonts w:ascii="Poppins Medium" w:hAnsi="Poppins Medium" w:cs="Poppins Medium"/>
        <w:noProof/>
        <w14:ligatures w14:val="standardContextual"/>
      </w:rPr>
      <w:t>RESEARCH BRIEFING</w:t>
    </w:r>
    <w:r w:rsidRPr="009F24D0">
      <w:rPr>
        <w:rFonts w:ascii="Poppins Medium" w:hAnsi="Poppins Medium" w:cs="Poppins Medium"/>
      </w:rPr>
      <w:t xml:space="preserve"> | </w:t>
    </w:r>
    <w:r>
      <w:rPr>
        <w:rFonts w:ascii="Poppins Medium" w:hAnsi="Poppins Medium" w:cs="Poppins Medium"/>
      </w:rPr>
      <w:t>UK</w:t>
    </w:r>
  </w:p>
  <w:p w14:paraId="6D0ECA45" w14:textId="2534D04B" w:rsidR="009F24D0" w:rsidRPr="009F24D0" w:rsidRDefault="00157C01" w:rsidP="00157C01">
    <w:pPr>
      <w:pStyle w:val="RepeatingHeader"/>
    </w:pPr>
    <w:r w:rsidRPr="00157C01">
      <w:t>MPC preview – Maintaining the ‘wait and see’ message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1EE51" w14:textId="77777777" w:rsidR="009F24D0" w:rsidRDefault="009F24D0" w:rsidP="009F24D0">
    <w:r>
      <w:rPr>
        <w:noProof/>
        <w14:ligatures w14:val="standardContextual"/>
      </w:rPr>
      <w:drawing>
        <wp:anchor distT="0" distB="0" distL="114300" distR="114300" simplePos="0" relativeHeight="251666432" behindDoc="1" locked="1" layoutInCell="1" allowOverlap="1" wp14:anchorId="3F123E59" wp14:editId="39EEAFF4">
          <wp:simplePos x="0" y="0"/>
          <wp:positionH relativeFrom="page">
            <wp:posOffset>431800</wp:posOffset>
          </wp:positionH>
          <wp:positionV relativeFrom="page">
            <wp:posOffset>558800</wp:posOffset>
          </wp:positionV>
          <wp:extent cx="2306997" cy="520700"/>
          <wp:effectExtent l="0" t="0" r="0" b="0"/>
          <wp:wrapNone/>
          <wp:docPr id="668305419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8305419" name="Graphic 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6997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5408" behindDoc="1" locked="1" layoutInCell="1" allowOverlap="1" wp14:anchorId="14E0F265" wp14:editId="14BFBC8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1061884"/>
          <wp:effectExtent l="0" t="0" r="0" b="5080"/>
          <wp:wrapNone/>
          <wp:docPr id="101606403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6064037" name="Picture 7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0618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AAF29A2" wp14:editId="4CDCE8FE">
              <wp:simplePos x="0" y="0"/>
              <wp:positionH relativeFrom="margin">
                <wp:align>right</wp:align>
              </wp:positionH>
              <wp:positionV relativeFrom="page">
                <wp:posOffset>761365</wp:posOffset>
              </wp:positionV>
              <wp:extent cx="1447800" cy="317500"/>
              <wp:effectExtent l="0" t="0" r="0" b="6350"/>
              <wp:wrapNone/>
              <wp:docPr id="895849373" name="DatePicker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4478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id w:val="-691229469"/>
                            <w:lock w:val="sdtLocked"/>
                            <w:placeholder>
                              <w:docPart w:val="DefaultPlaceholder_-1854013437"/>
                            </w:placeholder>
                            <w:date w:fullDate="2026-04-23T00:00:00Z">
                              <w:dateFormat w:val="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FB76894" w14:textId="22D82C36" w:rsidR="009F24D0" w:rsidRDefault="009F24D0" w:rsidP="009F24D0">
                              <w:pPr>
                                <w:pStyle w:val="PublishDate"/>
                              </w:pPr>
                              <w:r>
                                <w:t>23 April 2026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AF29A2" id="_x0000_t202" coordsize="21600,21600" o:spt="202" path="m,l,21600r21600,l21600,xe">
              <v:stroke joinstyle="miter"/>
              <v:path gradientshapeok="t" o:connecttype="rect"/>
            </v:shapetype>
            <v:shape id="DatePickerShape" o:spid="_x0000_s1026" type="#_x0000_t202" style="position:absolute;margin-left:62.8pt;margin-top:59.95pt;width:114pt;height:2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" filled="f" stroked="f" strokeweight=".5pt">
              <v:path arrowok="t"/>
              <o:lock v:ext="edit" aspectratio="t"/>
              <v:textbox>
                <w:txbxContent>
                  <w:sdt>
                    <w:sdtPr>
                      <w:id w:val="-691229469"/>
                      <w:lock w:val="sdtLocked"/>
                      <w:placeholder>
                        <w:docPart w:val="DefaultPlaceholder_-1854013437"/>
                      </w:placeholder>
                      <w:date w:fullDate="2026-04-23T00:00:00Z">
                        <w:dateFormat w:val="d MMMM yyyy"/>
                        <w:lid w:val="en-GB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p w14:paraId="2FB76894" w14:textId="22D82C36" w:rsidR="009F24D0" w:rsidRDefault="009F24D0" w:rsidP="009F24D0">
                        <w:pPr>
                          <w:pStyle w:val="PublishDate"/>
                        </w:pPr>
                        <w:r>
                          <w:t>23 April 2026</w:t>
                        </w:r>
                      </w:p>
                    </w:sdtContent>
                  </w:sdt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51E33A81" wp14:editId="154845BA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4089400" cy="812800"/>
              <wp:effectExtent l="0" t="0" r="0" b="6350"/>
              <wp:wrapNone/>
              <wp:docPr id="321413013" name="ProductType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4089400" cy="812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91A7243" w14:textId="52CA79BE" w:rsidR="009F24D0" w:rsidRPr="009F24D0" w:rsidRDefault="009F24D0" w:rsidP="009F24D0">
                          <w:pPr>
                            <w:pStyle w:val="ProductDescription"/>
                            <w:rPr>
                              <w:color w:val="00CCFF"/>
                            </w:rPr>
                          </w:pPr>
                          <w:r>
                            <w:t xml:space="preserve">Research Briefing | </w:t>
                          </w:r>
                          <w:r>
                            <w:rPr>
                              <w:color w:val="00CCFF"/>
                            </w:rPr>
                            <w:t>UK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E33A81" id="ProductTypeShape" o:spid="_x0000_s1027" type="#_x0000_t202" style="position:absolute;margin-left:270.8pt;margin-top:0;width:322pt;height:64pt;z-index:251659264;visibility:visible;mso-wrap-style:square;mso-wrap-distance-left:9pt;mso-wrap-distance-top:0;mso-wrap-distance-right:9pt;mso-wrap-distance-bottom:0;mso-position-horizontal:right;mso-position-horizontal-relative:margin;mso-position-vertical:top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" filled="f" stroked="f" strokeweight=".5pt">
              <v:path arrowok="t"/>
              <o:lock v:ext="edit" aspectratio="t"/>
              <v:textbox>
                <w:txbxContent>
                  <w:p w14:paraId="291A7243" w14:textId="52CA79BE" w:rsidR="009F24D0" w:rsidRPr="009F24D0" w:rsidRDefault="009F24D0" w:rsidP="009F24D0">
                    <w:pPr>
                      <w:pStyle w:val="ProductDescription"/>
                      <w:rPr>
                        <w:color w:val="00CCFF"/>
                      </w:rPr>
                    </w:pPr>
                    <w:r>
                      <w:t xml:space="preserve">Research Briefing | </w:t>
                    </w:r>
                    <w:r>
                      <w:rPr>
                        <w:color w:val="00CCFF"/>
                      </w:rPr>
                      <w:t>UK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38B084CC" w14:textId="77777777" w:rsidR="009F24D0" w:rsidRDefault="009F24D0" w:rsidP="009F24D0"/>
  <w:p w14:paraId="66E36B1C" w14:textId="365D7E46" w:rsidR="009F24D0" w:rsidRPr="009F24D0" w:rsidRDefault="009F24D0" w:rsidP="009F24D0">
    <w:pPr>
      <w:pStyle w:val="Headline"/>
    </w:pPr>
    <w:r w:rsidRPr="009F24D0">
      <w:t>MPC preview –</w:t>
    </w:r>
    <w:r w:rsidR="0021362D">
      <w:t xml:space="preserve"> </w:t>
    </w:r>
    <w:r w:rsidR="00855CF5">
      <w:t>Maintaining the ‘wait and see’ message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7A27"/>
    <w:multiLevelType w:val="multilevel"/>
    <w:tmpl w:val="0C0221C2"/>
    <w:lvl w:ilvl="0">
      <w:start w:val="1"/>
      <w:numFmt w:val="bullet"/>
      <w:pStyle w:val="Body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D3BB9"/>
    <w:multiLevelType w:val="hybridMultilevel"/>
    <w:tmpl w:val="51F21C4E"/>
    <w:lvl w:ilvl="0" w:tplc="234A44C8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1"/>
  </w:num>
  <w:num w:numId="2" w16cid:durableId="1590693657">
    <w:abstractNumId w:val="3"/>
  </w:num>
  <w:num w:numId="3" w16cid:durableId="1924102410">
    <w:abstractNumId w:val="2"/>
  </w:num>
  <w:num w:numId="4" w16cid:durableId="1817529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4D0"/>
    <w:rsid w:val="00000C48"/>
    <w:rsid w:val="00001896"/>
    <w:rsid w:val="0000252E"/>
    <w:rsid w:val="000053E6"/>
    <w:rsid w:val="00014162"/>
    <w:rsid w:val="000141FD"/>
    <w:rsid w:val="00022D74"/>
    <w:rsid w:val="000231C6"/>
    <w:rsid w:val="00035FBD"/>
    <w:rsid w:val="000447B7"/>
    <w:rsid w:val="00044D27"/>
    <w:rsid w:val="00046163"/>
    <w:rsid w:val="00046D55"/>
    <w:rsid w:val="000507E9"/>
    <w:rsid w:val="00050851"/>
    <w:rsid w:val="00050A0D"/>
    <w:rsid w:val="00053179"/>
    <w:rsid w:val="000548E7"/>
    <w:rsid w:val="00056A8B"/>
    <w:rsid w:val="00057668"/>
    <w:rsid w:val="00057DA0"/>
    <w:rsid w:val="00061A4D"/>
    <w:rsid w:val="0006684B"/>
    <w:rsid w:val="00067B68"/>
    <w:rsid w:val="000751F7"/>
    <w:rsid w:val="00076D4D"/>
    <w:rsid w:val="0008310F"/>
    <w:rsid w:val="0008405A"/>
    <w:rsid w:val="00084325"/>
    <w:rsid w:val="00084D94"/>
    <w:rsid w:val="000864E0"/>
    <w:rsid w:val="00094FDA"/>
    <w:rsid w:val="000965D3"/>
    <w:rsid w:val="000A27AF"/>
    <w:rsid w:val="000A396B"/>
    <w:rsid w:val="000A50CA"/>
    <w:rsid w:val="000A6DD5"/>
    <w:rsid w:val="000A738F"/>
    <w:rsid w:val="000B37E4"/>
    <w:rsid w:val="000B7AA9"/>
    <w:rsid w:val="000C1952"/>
    <w:rsid w:val="000C46AE"/>
    <w:rsid w:val="000C6128"/>
    <w:rsid w:val="000D30B3"/>
    <w:rsid w:val="000D3FD3"/>
    <w:rsid w:val="000D4704"/>
    <w:rsid w:val="000D5790"/>
    <w:rsid w:val="000E34E1"/>
    <w:rsid w:val="000E60CB"/>
    <w:rsid w:val="000F3181"/>
    <w:rsid w:val="000F524A"/>
    <w:rsid w:val="0010043B"/>
    <w:rsid w:val="00105B00"/>
    <w:rsid w:val="00105FC8"/>
    <w:rsid w:val="001072CD"/>
    <w:rsid w:val="00110F14"/>
    <w:rsid w:val="001144C1"/>
    <w:rsid w:val="00121AC4"/>
    <w:rsid w:val="001232E9"/>
    <w:rsid w:val="00123890"/>
    <w:rsid w:val="001303D5"/>
    <w:rsid w:val="00131C7B"/>
    <w:rsid w:val="00132948"/>
    <w:rsid w:val="00132EFF"/>
    <w:rsid w:val="00134EDB"/>
    <w:rsid w:val="001404CB"/>
    <w:rsid w:val="0014369E"/>
    <w:rsid w:val="00144373"/>
    <w:rsid w:val="00144DA1"/>
    <w:rsid w:val="0014654E"/>
    <w:rsid w:val="00151651"/>
    <w:rsid w:val="00151ABB"/>
    <w:rsid w:val="00151ACA"/>
    <w:rsid w:val="00152B6E"/>
    <w:rsid w:val="0015460F"/>
    <w:rsid w:val="00157C01"/>
    <w:rsid w:val="00161F85"/>
    <w:rsid w:val="00162FB7"/>
    <w:rsid w:val="00166970"/>
    <w:rsid w:val="0017089C"/>
    <w:rsid w:val="00175C55"/>
    <w:rsid w:val="001761C3"/>
    <w:rsid w:val="00182831"/>
    <w:rsid w:val="001832D4"/>
    <w:rsid w:val="00187E89"/>
    <w:rsid w:val="001922AD"/>
    <w:rsid w:val="00194CAC"/>
    <w:rsid w:val="001A2825"/>
    <w:rsid w:val="001A7939"/>
    <w:rsid w:val="001B2217"/>
    <w:rsid w:val="001B551D"/>
    <w:rsid w:val="001B6823"/>
    <w:rsid w:val="001C0F22"/>
    <w:rsid w:val="001C3A3A"/>
    <w:rsid w:val="001C660F"/>
    <w:rsid w:val="001C6DE4"/>
    <w:rsid w:val="001D1D32"/>
    <w:rsid w:val="001D52E1"/>
    <w:rsid w:val="001D7943"/>
    <w:rsid w:val="001E0D30"/>
    <w:rsid w:val="001E559E"/>
    <w:rsid w:val="001E55EA"/>
    <w:rsid w:val="001E7017"/>
    <w:rsid w:val="001F2B1C"/>
    <w:rsid w:val="001F31B9"/>
    <w:rsid w:val="001F4F5F"/>
    <w:rsid w:val="001F5AC7"/>
    <w:rsid w:val="001F7587"/>
    <w:rsid w:val="001F75F4"/>
    <w:rsid w:val="001F789B"/>
    <w:rsid w:val="00202657"/>
    <w:rsid w:val="00204AEC"/>
    <w:rsid w:val="00205AB5"/>
    <w:rsid w:val="0020662D"/>
    <w:rsid w:val="0021362D"/>
    <w:rsid w:val="002179F5"/>
    <w:rsid w:val="00217F6A"/>
    <w:rsid w:val="002203BB"/>
    <w:rsid w:val="002220D6"/>
    <w:rsid w:val="0022360D"/>
    <w:rsid w:val="002313EC"/>
    <w:rsid w:val="00232AFF"/>
    <w:rsid w:val="00234151"/>
    <w:rsid w:val="00234C97"/>
    <w:rsid w:val="002358AC"/>
    <w:rsid w:val="00235C14"/>
    <w:rsid w:val="00235CE5"/>
    <w:rsid w:val="002362B7"/>
    <w:rsid w:val="00236B80"/>
    <w:rsid w:val="00236C89"/>
    <w:rsid w:val="002375E4"/>
    <w:rsid w:val="00244546"/>
    <w:rsid w:val="002455BC"/>
    <w:rsid w:val="00246A6B"/>
    <w:rsid w:val="00246B69"/>
    <w:rsid w:val="0025412E"/>
    <w:rsid w:val="00254AFA"/>
    <w:rsid w:val="00277ED6"/>
    <w:rsid w:val="00281CD1"/>
    <w:rsid w:val="00284B7A"/>
    <w:rsid w:val="002859A3"/>
    <w:rsid w:val="00286453"/>
    <w:rsid w:val="00286BBC"/>
    <w:rsid w:val="00290145"/>
    <w:rsid w:val="00291CB4"/>
    <w:rsid w:val="002926B8"/>
    <w:rsid w:val="00293E61"/>
    <w:rsid w:val="0029433C"/>
    <w:rsid w:val="00297EA7"/>
    <w:rsid w:val="002A03AB"/>
    <w:rsid w:val="002A0BDE"/>
    <w:rsid w:val="002A3685"/>
    <w:rsid w:val="002A6054"/>
    <w:rsid w:val="002A78F7"/>
    <w:rsid w:val="002B5177"/>
    <w:rsid w:val="002B586A"/>
    <w:rsid w:val="002B5BB2"/>
    <w:rsid w:val="002B7AA4"/>
    <w:rsid w:val="002C0D11"/>
    <w:rsid w:val="002C1151"/>
    <w:rsid w:val="002C2A6C"/>
    <w:rsid w:val="002C4190"/>
    <w:rsid w:val="002D0AE3"/>
    <w:rsid w:val="002D0EE5"/>
    <w:rsid w:val="002D2EE7"/>
    <w:rsid w:val="002D523A"/>
    <w:rsid w:val="002D6EAC"/>
    <w:rsid w:val="002E3638"/>
    <w:rsid w:val="002E605F"/>
    <w:rsid w:val="002E6BE5"/>
    <w:rsid w:val="002F4CFB"/>
    <w:rsid w:val="002F593A"/>
    <w:rsid w:val="00300DF6"/>
    <w:rsid w:val="0030400D"/>
    <w:rsid w:val="00304620"/>
    <w:rsid w:val="00311359"/>
    <w:rsid w:val="0031208D"/>
    <w:rsid w:val="00314B6E"/>
    <w:rsid w:val="00320FEA"/>
    <w:rsid w:val="0032649B"/>
    <w:rsid w:val="0033004D"/>
    <w:rsid w:val="00331209"/>
    <w:rsid w:val="00331836"/>
    <w:rsid w:val="00336313"/>
    <w:rsid w:val="00340F82"/>
    <w:rsid w:val="00344D9C"/>
    <w:rsid w:val="00351A59"/>
    <w:rsid w:val="0035318C"/>
    <w:rsid w:val="003535A2"/>
    <w:rsid w:val="00353A2E"/>
    <w:rsid w:val="00355360"/>
    <w:rsid w:val="00356A7A"/>
    <w:rsid w:val="00361D31"/>
    <w:rsid w:val="00363B35"/>
    <w:rsid w:val="00366913"/>
    <w:rsid w:val="0036753D"/>
    <w:rsid w:val="00373598"/>
    <w:rsid w:val="00375EE6"/>
    <w:rsid w:val="00380B4D"/>
    <w:rsid w:val="00380C69"/>
    <w:rsid w:val="0038159F"/>
    <w:rsid w:val="0038268A"/>
    <w:rsid w:val="00383D33"/>
    <w:rsid w:val="00383E15"/>
    <w:rsid w:val="00383FBA"/>
    <w:rsid w:val="00385CE7"/>
    <w:rsid w:val="00387765"/>
    <w:rsid w:val="00392DF4"/>
    <w:rsid w:val="003965B8"/>
    <w:rsid w:val="00396D4C"/>
    <w:rsid w:val="003A20D4"/>
    <w:rsid w:val="003A22FC"/>
    <w:rsid w:val="003A25BF"/>
    <w:rsid w:val="003A2B02"/>
    <w:rsid w:val="003A515A"/>
    <w:rsid w:val="003B03FD"/>
    <w:rsid w:val="003B16D1"/>
    <w:rsid w:val="003B19E9"/>
    <w:rsid w:val="003B2D4F"/>
    <w:rsid w:val="003C3F3C"/>
    <w:rsid w:val="003C6524"/>
    <w:rsid w:val="003C7249"/>
    <w:rsid w:val="003C7AD5"/>
    <w:rsid w:val="003D0A8C"/>
    <w:rsid w:val="003D0BFD"/>
    <w:rsid w:val="003D44C9"/>
    <w:rsid w:val="003E0140"/>
    <w:rsid w:val="003E0F19"/>
    <w:rsid w:val="003E13AE"/>
    <w:rsid w:val="003E3E27"/>
    <w:rsid w:val="003E43BC"/>
    <w:rsid w:val="003E4637"/>
    <w:rsid w:val="003F06CA"/>
    <w:rsid w:val="003F2447"/>
    <w:rsid w:val="003F2E88"/>
    <w:rsid w:val="003F3AA8"/>
    <w:rsid w:val="003F3D92"/>
    <w:rsid w:val="003F3F4A"/>
    <w:rsid w:val="003F5A40"/>
    <w:rsid w:val="003F6C0B"/>
    <w:rsid w:val="00406149"/>
    <w:rsid w:val="00406674"/>
    <w:rsid w:val="00413FD4"/>
    <w:rsid w:val="004166F4"/>
    <w:rsid w:val="00430B06"/>
    <w:rsid w:val="00430FDB"/>
    <w:rsid w:val="00436423"/>
    <w:rsid w:val="00436E0D"/>
    <w:rsid w:val="00442ACC"/>
    <w:rsid w:val="004438C6"/>
    <w:rsid w:val="00444AE2"/>
    <w:rsid w:val="00450FE6"/>
    <w:rsid w:val="00454CC5"/>
    <w:rsid w:val="004579CF"/>
    <w:rsid w:val="004629BC"/>
    <w:rsid w:val="0046444E"/>
    <w:rsid w:val="00471DB0"/>
    <w:rsid w:val="00475798"/>
    <w:rsid w:val="00485C25"/>
    <w:rsid w:val="004868EA"/>
    <w:rsid w:val="004913F7"/>
    <w:rsid w:val="00492640"/>
    <w:rsid w:val="00497354"/>
    <w:rsid w:val="00497E00"/>
    <w:rsid w:val="004A0779"/>
    <w:rsid w:val="004A12E4"/>
    <w:rsid w:val="004A447C"/>
    <w:rsid w:val="004B3BD7"/>
    <w:rsid w:val="004B4311"/>
    <w:rsid w:val="004B537D"/>
    <w:rsid w:val="004C1B93"/>
    <w:rsid w:val="004C2A81"/>
    <w:rsid w:val="004C3956"/>
    <w:rsid w:val="004C6BC7"/>
    <w:rsid w:val="004C799F"/>
    <w:rsid w:val="004D127F"/>
    <w:rsid w:val="004D1352"/>
    <w:rsid w:val="004D3F02"/>
    <w:rsid w:val="004D5B5E"/>
    <w:rsid w:val="004D65F6"/>
    <w:rsid w:val="004D68EB"/>
    <w:rsid w:val="004D7AA2"/>
    <w:rsid w:val="004D7E3A"/>
    <w:rsid w:val="004E0D7A"/>
    <w:rsid w:val="004E478D"/>
    <w:rsid w:val="004E640E"/>
    <w:rsid w:val="004E669E"/>
    <w:rsid w:val="004F2EEF"/>
    <w:rsid w:val="004F34EB"/>
    <w:rsid w:val="004F4B58"/>
    <w:rsid w:val="004F5E59"/>
    <w:rsid w:val="00502893"/>
    <w:rsid w:val="005041E5"/>
    <w:rsid w:val="00506BED"/>
    <w:rsid w:val="00506C6E"/>
    <w:rsid w:val="00512DD4"/>
    <w:rsid w:val="005138B0"/>
    <w:rsid w:val="00513C7B"/>
    <w:rsid w:val="00514155"/>
    <w:rsid w:val="00515FE4"/>
    <w:rsid w:val="005171A0"/>
    <w:rsid w:val="0052084B"/>
    <w:rsid w:val="00523317"/>
    <w:rsid w:val="00525A5A"/>
    <w:rsid w:val="00534B21"/>
    <w:rsid w:val="00535D26"/>
    <w:rsid w:val="00536CB3"/>
    <w:rsid w:val="005402A6"/>
    <w:rsid w:val="005404C6"/>
    <w:rsid w:val="00540CDF"/>
    <w:rsid w:val="005419E1"/>
    <w:rsid w:val="00546339"/>
    <w:rsid w:val="005512F3"/>
    <w:rsid w:val="005516EE"/>
    <w:rsid w:val="005542BB"/>
    <w:rsid w:val="00555083"/>
    <w:rsid w:val="005555BE"/>
    <w:rsid w:val="005568CE"/>
    <w:rsid w:val="00557C69"/>
    <w:rsid w:val="00560678"/>
    <w:rsid w:val="0056544D"/>
    <w:rsid w:val="00574B63"/>
    <w:rsid w:val="00575325"/>
    <w:rsid w:val="00575C99"/>
    <w:rsid w:val="005774B0"/>
    <w:rsid w:val="00577613"/>
    <w:rsid w:val="005822F8"/>
    <w:rsid w:val="0058386F"/>
    <w:rsid w:val="00583E02"/>
    <w:rsid w:val="00584AE0"/>
    <w:rsid w:val="0058542A"/>
    <w:rsid w:val="00590ADD"/>
    <w:rsid w:val="00592210"/>
    <w:rsid w:val="00592DE1"/>
    <w:rsid w:val="00597FE5"/>
    <w:rsid w:val="005A078E"/>
    <w:rsid w:val="005A091A"/>
    <w:rsid w:val="005A3045"/>
    <w:rsid w:val="005A30DF"/>
    <w:rsid w:val="005A3E2F"/>
    <w:rsid w:val="005A4E6A"/>
    <w:rsid w:val="005A6118"/>
    <w:rsid w:val="005A6735"/>
    <w:rsid w:val="005A7097"/>
    <w:rsid w:val="005A7841"/>
    <w:rsid w:val="005B61B0"/>
    <w:rsid w:val="005C2DD6"/>
    <w:rsid w:val="005C35DE"/>
    <w:rsid w:val="005C5736"/>
    <w:rsid w:val="005C6102"/>
    <w:rsid w:val="005C6B6E"/>
    <w:rsid w:val="005D2285"/>
    <w:rsid w:val="005D2A39"/>
    <w:rsid w:val="005D6B05"/>
    <w:rsid w:val="005D7A72"/>
    <w:rsid w:val="005D7F02"/>
    <w:rsid w:val="005E0B5B"/>
    <w:rsid w:val="005E39B2"/>
    <w:rsid w:val="005E3C85"/>
    <w:rsid w:val="005E4E44"/>
    <w:rsid w:val="005E50F1"/>
    <w:rsid w:val="005E510E"/>
    <w:rsid w:val="005F03FB"/>
    <w:rsid w:val="005F0EF3"/>
    <w:rsid w:val="005F12F2"/>
    <w:rsid w:val="005F1376"/>
    <w:rsid w:val="005F2DCC"/>
    <w:rsid w:val="005F5884"/>
    <w:rsid w:val="005F7487"/>
    <w:rsid w:val="00601073"/>
    <w:rsid w:val="00604E76"/>
    <w:rsid w:val="006079B8"/>
    <w:rsid w:val="006144B2"/>
    <w:rsid w:val="00614533"/>
    <w:rsid w:val="006167C2"/>
    <w:rsid w:val="00616E56"/>
    <w:rsid w:val="00617EDD"/>
    <w:rsid w:val="006211C3"/>
    <w:rsid w:val="00621505"/>
    <w:rsid w:val="0062482D"/>
    <w:rsid w:val="00626F6D"/>
    <w:rsid w:val="0062753B"/>
    <w:rsid w:val="006278C9"/>
    <w:rsid w:val="006308E2"/>
    <w:rsid w:val="00632183"/>
    <w:rsid w:val="006325CB"/>
    <w:rsid w:val="00636856"/>
    <w:rsid w:val="006373A7"/>
    <w:rsid w:val="00643D76"/>
    <w:rsid w:val="00644E46"/>
    <w:rsid w:val="00644EF0"/>
    <w:rsid w:val="0064533A"/>
    <w:rsid w:val="00647231"/>
    <w:rsid w:val="00650320"/>
    <w:rsid w:val="00651165"/>
    <w:rsid w:val="00651C7B"/>
    <w:rsid w:val="00653ADE"/>
    <w:rsid w:val="00666AC6"/>
    <w:rsid w:val="006678CD"/>
    <w:rsid w:val="006701EE"/>
    <w:rsid w:val="00671282"/>
    <w:rsid w:val="006720E8"/>
    <w:rsid w:val="00673B00"/>
    <w:rsid w:val="00676B9B"/>
    <w:rsid w:val="00681BEA"/>
    <w:rsid w:val="0068219A"/>
    <w:rsid w:val="00683587"/>
    <w:rsid w:val="00683E35"/>
    <w:rsid w:val="006863ED"/>
    <w:rsid w:val="00687516"/>
    <w:rsid w:val="00687C37"/>
    <w:rsid w:val="00690210"/>
    <w:rsid w:val="00691250"/>
    <w:rsid w:val="00691514"/>
    <w:rsid w:val="00692D7D"/>
    <w:rsid w:val="006951C3"/>
    <w:rsid w:val="00696B7C"/>
    <w:rsid w:val="00697BBB"/>
    <w:rsid w:val="006A1705"/>
    <w:rsid w:val="006A3979"/>
    <w:rsid w:val="006A3BB2"/>
    <w:rsid w:val="006A5FFA"/>
    <w:rsid w:val="006A6897"/>
    <w:rsid w:val="006A7469"/>
    <w:rsid w:val="006A771D"/>
    <w:rsid w:val="006B13D4"/>
    <w:rsid w:val="006B204E"/>
    <w:rsid w:val="006B71F5"/>
    <w:rsid w:val="006B77BF"/>
    <w:rsid w:val="006B7CC2"/>
    <w:rsid w:val="006C18CD"/>
    <w:rsid w:val="006C1E51"/>
    <w:rsid w:val="006C66E9"/>
    <w:rsid w:val="006C6DC7"/>
    <w:rsid w:val="006D081B"/>
    <w:rsid w:val="006D1E7B"/>
    <w:rsid w:val="006D31A3"/>
    <w:rsid w:val="006D3618"/>
    <w:rsid w:val="006D4033"/>
    <w:rsid w:val="006E1C23"/>
    <w:rsid w:val="006E2B71"/>
    <w:rsid w:val="006E2C19"/>
    <w:rsid w:val="006E4D47"/>
    <w:rsid w:val="006E531D"/>
    <w:rsid w:val="006F1B7A"/>
    <w:rsid w:val="006F21F8"/>
    <w:rsid w:val="0070359F"/>
    <w:rsid w:val="00703A36"/>
    <w:rsid w:val="00704F01"/>
    <w:rsid w:val="00704F2E"/>
    <w:rsid w:val="00711099"/>
    <w:rsid w:val="00712F0A"/>
    <w:rsid w:val="0071344B"/>
    <w:rsid w:val="00714097"/>
    <w:rsid w:val="00715510"/>
    <w:rsid w:val="00716994"/>
    <w:rsid w:val="00717519"/>
    <w:rsid w:val="00717542"/>
    <w:rsid w:val="007175FE"/>
    <w:rsid w:val="00720FD8"/>
    <w:rsid w:val="0072238F"/>
    <w:rsid w:val="00725C2A"/>
    <w:rsid w:val="0072670F"/>
    <w:rsid w:val="00733B28"/>
    <w:rsid w:val="007341D6"/>
    <w:rsid w:val="00740AA8"/>
    <w:rsid w:val="00740F81"/>
    <w:rsid w:val="0074124C"/>
    <w:rsid w:val="007476B4"/>
    <w:rsid w:val="00747EF6"/>
    <w:rsid w:val="0075082B"/>
    <w:rsid w:val="00750873"/>
    <w:rsid w:val="007512CC"/>
    <w:rsid w:val="007530C4"/>
    <w:rsid w:val="007534BF"/>
    <w:rsid w:val="00754472"/>
    <w:rsid w:val="00756507"/>
    <w:rsid w:val="007573B2"/>
    <w:rsid w:val="00760498"/>
    <w:rsid w:val="007611E3"/>
    <w:rsid w:val="007614CE"/>
    <w:rsid w:val="00762E03"/>
    <w:rsid w:val="0076408E"/>
    <w:rsid w:val="00766A76"/>
    <w:rsid w:val="007719A3"/>
    <w:rsid w:val="00774669"/>
    <w:rsid w:val="00774D11"/>
    <w:rsid w:val="00783398"/>
    <w:rsid w:val="00784A9E"/>
    <w:rsid w:val="00784F3B"/>
    <w:rsid w:val="0079068E"/>
    <w:rsid w:val="007910F0"/>
    <w:rsid w:val="00792E31"/>
    <w:rsid w:val="00794A88"/>
    <w:rsid w:val="00795903"/>
    <w:rsid w:val="00797594"/>
    <w:rsid w:val="007A2D1B"/>
    <w:rsid w:val="007A65DB"/>
    <w:rsid w:val="007B02CB"/>
    <w:rsid w:val="007B35DC"/>
    <w:rsid w:val="007B3BF1"/>
    <w:rsid w:val="007B4406"/>
    <w:rsid w:val="007B5164"/>
    <w:rsid w:val="007B6574"/>
    <w:rsid w:val="007C0F21"/>
    <w:rsid w:val="007C21B3"/>
    <w:rsid w:val="007C3291"/>
    <w:rsid w:val="007C33E7"/>
    <w:rsid w:val="007C4A7E"/>
    <w:rsid w:val="007C563F"/>
    <w:rsid w:val="007C5C46"/>
    <w:rsid w:val="007D0C4C"/>
    <w:rsid w:val="007D1D62"/>
    <w:rsid w:val="007D20F3"/>
    <w:rsid w:val="007D43E7"/>
    <w:rsid w:val="007D6338"/>
    <w:rsid w:val="007D74BC"/>
    <w:rsid w:val="007E16F3"/>
    <w:rsid w:val="007E79D8"/>
    <w:rsid w:val="007F1583"/>
    <w:rsid w:val="007F22C1"/>
    <w:rsid w:val="007F3A18"/>
    <w:rsid w:val="007F6A5E"/>
    <w:rsid w:val="0080021C"/>
    <w:rsid w:val="008012AF"/>
    <w:rsid w:val="008019FA"/>
    <w:rsid w:val="00802659"/>
    <w:rsid w:val="00804BDF"/>
    <w:rsid w:val="00811CEC"/>
    <w:rsid w:val="008150C7"/>
    <w:rsid w:val="0081540F"/>
    <w:rsid w:val="00820282"/>
    <w:rsid w:val="008236CB"/>
    <w:rsid w:val="00825FF2"/>
    <w:rsid w:val="008300D6"/>
    <w:rsid w:val="00830307"/>
    <w:rsid w:val="00835D19"/>
    <w:rsid w:val="00836DDC"/>
    <w:rsid w:val="00842B4A"/>
    <w:rsid w:val="008451A5"/>
    <w:rsid w:val="0084558D"/>
    <w:rsid w:val="008458F7"/>
    <w:rsid w:val="00845A67"/>
    <w:rsid w:val="00846526"/>
    <w:rsid w:val="0084750A"/>
    <w:rsid w:val="00847D3E"/>
    <w:rsid w:val="00850807"/>
    <w:rsid w:val="008516D0"/>
    <w:rsid w:val="00855CF5"/>
    <w:rsid w:val="0086091B"/>
    <w:rsid w:val="00863AFB"/>
    <w:rsid w:val="00866713"/>
    <w:rsid w:val="00866B3C"/>
    <w:rsid w:val="008703D7"/>
    <w:rsid w:val="00871633"/>
    <w:rsid w:val="008779F7"/>
    <w:rsid w:val="00880F98"/>
    <w:rsid w:val="00880FAF"/>
    <w:rsid w:val="0088773E"/>
    <w:rsid w:val="00887A48"/>
    <w:rsid w:val="00890076"/>
    <w:rsid w:val="00891E13"/>
    <w:rsid w:val="008933E7"/>
    <w:rsid w:val="00893CD1"/>
    <w:rsid w:val="0089509F"/>
    <w:rsid w:val="00895B7E"/>
    <w:rsid w:val="00895F00"/>
    <w:rsid w:val="0089726A"/>
    <w:rsid w:val="008A2860"/>
    <w:rsid w:val="008B0C25"/>
    <w:rsid w:val="008B1109"/>
    <w:rsid w:val="008B3271"/>
    <w:rsid w:val="008C263D"/>
    <w:rsid w:val="008C3A96"/>
    <w:rsid w:val="008C4AA8"/>
    <w:rsid w:val="008C55F3"/>
    <w:rsid w:val="008C78E7"/>
    <w:rsid w:val="008D0571"/>
    <w:rsid w:val="008D2CE3"/>
    <w:rsid w:val="008D3699"/>
    <w:rsid w:val="008D39C0"/>
    <w:rsid w:val="008D59B1"/>
    <w:rsid w:val="008D6071"/>
    <w:rsid w:val="008E17EA"/>
    <w:rsid w:val="008E1817"/>
    <w:rsid w:val="008E21CF"/>
    <w:rsid w:val="008F0356"/>
    <w:rsid w:val="008F64A5"/>
    <w:rsid w:val="00902DF8"/>
    <w:rsid w:val="00905769"/>
    <w:rsid w:val="00907863"/>
    <w:rsid w:val="00910B74"/>
    <w:rsid w:val="00910D78"/>
    <w:rsid w:val="00911C5E"/>
    <w:rsid w:val="0092030B"/>
    <w:rsid w:val="009261FF"/>
    <w:rsid w:val="0093193A"/>
    <w:rsid w:val="0093292A"/>
    <w:rsid w:val="009334E7"/>
    <w:rsid w:val="009341F5"/>
    <w:rsid w:val="00935A70"/>
    <w:rsid w:val="00935E5A"/>
    <w:rsid w:val="00940DB9"/>
    <w:rsid w:val="00941F96"/>
    <w:rsid w:val="00946774"/>
    <w:rsid w:val="00946FE4"/>
    <w:rsid w:val="00950F95"/>
    <w:rsid w:val="009510AB"/>
    <w:rsid w:val="0095211A"/>
    <w:rsid w:val="009611D4"/>
    <w:rsid w:val="00965094"/>
    <w:rsid w:val="00971381"/>
    <w:rsid w:val="00971F8F"/>
    <w:rsid w:val="00973A37"/>
    <w:rsid w:val="009811A0"/>
    <w:rsid w:val="0098364F"/>
    <w:rsid w:val="00984395"/>
    <w:rsid w:val="0098623A"/>
    <w:rsid w:val="00987206"/>
    <w:rsid w:val="00987DED"/>
    <w:rsid w:val="00990F88"/>
    <w:rsid w:val="009916CC"/>
    <w:rsid w:val="0099366B"/>
    <w:rsid w:val="0099476E"/>
    <w:rsid w:val="009A04A2"/>
    <w:rsid w:val="009A0DC7"/>
    <w:rsid w:val="009A1195"/>
    <w:rsid w:val="009A3D2A"/>
    <w:rsid w:val="009A79D1"/>
    <w:rsid w:val="009B13B3"/>
    <w:rsid w:val="009B187E"/>
    <w:rsid w:val="009B1C4B"/>
    <w:rsid w:val="009B1F93"/>
    <w:rsid w:val="009B20FA"/>
    <w:rsid w:val="009B4949"/>
    <w:rsid w:val="009C1C7B"/>
    <w:rsid w:val="009C3CA2"/>
    <w:rsid w:val="009C5414"/>
    <w:rsid w:val="009C70EC"/>
    <w:rsid w:val="009C788F"/>
    <w:rsid w:val="009C7F42"/>
    <w:rsid w:val="009D2154"/>
    <w:rsid w:val="009D3938"/>
    <w:rsid w:val="009D500B"/>
    <w:rsid w:val="009D6C11"/>
    <w:rsid w:val="009E141F"/>
    <w:rsid w:val="009E2AB3"/>
    <w:rsid w:val="009E2F7B"/>
    <w:rsid w:val="009E3402"/>
    <w:rsid w:val="009E4092"/>
    <w:rsid w:val="009E5239"/>
    <w:rsid w:val="009F24D0"/>
    <w:rsid w:val="009F47A6"/>
    <w:rsid w:val="009F6507"/>
    <w:rsid w:val="00A002E7"/>
    <w:rsid w:val="00A00B1B"/>
    <w:rsid w:val="00A00D5D"/>
    <w:rsid w:val="00A02D12"/>
    <w:rsid w:val="00A06BAD"/>
    <w:rsid w:val="00A074C3"/>
    <w:rsid w:val="00A104E7"/>
    <w:rsid w:val="00A10BE1"/>
    <w:rsid w:val="00A16F69"/>
    <w:rsid w:val="00A21FFD"/>
    <w:rsid w:val="00A22CF5"/>
    <w:rsid w:val="00A246A0"/>
    <w:rsid w:val="00A269ED"/>
    <w:rsid w:val="00A31C4E"/>
    <w:rsid w:val="00A322C1"/>
    <w:rsid w:val="00A32B46"/>
    <w:rsid w:val="00A36224"/>
    <w:rsid w:val="00A36AF0"/>
    <w:rsid w:val="00A37507"/>
    <w:rsid w:val="00A37ED7"/>
    <w:rsid w:val="00A50C10"/>
    <w:rsid w:val="00A53A4A"/>
    <w:rsid w:val="00A544B6"/>
    <w:rsid w:val="00A570F4"/>
    <w:rsid w:val="00A6066A"/>
    <w:rsid w:val="00A61BCE"/>
    <w:rsid w:val="00A62471"/>
    <w:rsid w:val="00A6366E"/>
    <w:rsid w:val="00A63737"/>
    <w:rsid w:val="00A64A16"/>
    <w:rsid w:val="00A65FE5"/>
    <w:rsid w:val="00A66544"/>
    <w:rsid w:val="00A702AA"/>
    <w:rsid w:val="00A72165"/>
    <w:rsid w:val="00A754E6"/>
    <w:rsid w:val="00A76422"/>
    <w:rsid w:val="00A779E3"/>
    <w:rsid w:val="00A81A7D"/>
    <w:rsid w:val="00A820CF"/>
    <w:rsid w:val="00A824F3"/>
    <w:rsid w:val="00A90B67"/>
    <w:rsid w:val="00A935B6"/>
    <w:rsid w:val="00A94643"/>
    <w:rsid w:val="00A95A21"/>
    <w:rsid w:val="00A96A75"/>
    <w:rsid w:val="00AA0945"/>
    <w:rsid w:val="00AA0A4B"/>
    <w:rsid w:val="00AA52A2"/>
    <w:rsid w:val="00AA6146"/>
    <w:rsid w:val="00AA6A07"/>
    <w:rsid w:val="00AA77B4"/>
    <w:rsid w:val="00AA7C60"/>
    <w:rsid w:val="00AB6565"/>
    <w:rsid w:val="00AB6AAC"/>
    <w:rsid w:val="00AC0337"/>
    <w:rsid w:val="00AC06B5"/>
    <w:rsid w:val="00AC3B6E"/>
    <w:rsid w:val="00AD02CF"/>
    <w:rsid w:val="00AD0FA5"/>
    <w:rsid w:val="00AD2CF2"/>
    <w:rsid w:val="00AD3C41"/>
    <w:rsid w:val="00AD51A3"/>
    <w:rsid w:val="00AD5AE1"/>
    <w:rsid w:val="00AD6B69"/>
    <w:rsid w:val="00AD77DA"/>
    <w:rsid w:val="00AE3A5F"/>
    <w:rsid w:val="00AE4744"/>
    <w:rsid w:val="00AE6015"/>
    <w:rsid w:val="00AE6FD2"/>
    <w:rsid w:val="00AE7BAE"/>
    <w:rsid w:val="00AE7CF2"/>
    <w:rsid w:val="00AF0A32"/>
    <w:rsid w:val="00AF1FC8"/>
    <w:rsid w:val="00AF2825"/>
    <w:rsid w:val="00AF3394"/>
    <w:rsid w:val="00AF36D3"/>
    <w:rsid w:val="00AF41AA"/>
    <w:rsid w:val="00AF5D45"/>
    <w:rsid w:val="00AF7E7E"/>
    <w:rsid w:val="00B042AD"/>
    <w:rsid w:val="00B06B07"/>
    <w:rsid w:val="00B100D0"/>
    <w:rsid w:val="00B10F52"/>
    <w:rsid w:val="00B17053"/>
    <w:rsid w:val="00B1756E"/>
    <w:rsid w:val="00B17ADC"/>
    <w:rsid w:val="00B30FA7"/>
    <w:rsid w:val="00B344C3"/>
    <w:rsid w:val="00B368C9"/>
    <w:rsid w:val="00B36B82"/>
    <w:rsid w:val="00B41EB8"/>
    <w:rsid w:val="00B4417E"/>
    <w:rsid w:val="00B46778"/>
    <w:rsid w:val="00B50A53"/>
    <w:rsid w:val="00B5295A"/>
    <w:rsid w:val="00B538BD"/>
    <w:rsid w:val="00B546A3"/>
    <w:rsid w:val="00B55D8A"/>
    <w:rsid w:val="00B61158"/>
    <w:rsid w:val="00B649E2"/>
    <w:rsid w:val="00B765A6"/>
    <w:rsid w:val="00B77AC0"/>
    <w:rsid w:val="00B81464"/>
    <w:rsid w:val="00B819A7"/>
    <w:rsid w:val="00B87693"/>
    <w:rsid w:val="00B90E23"/>
    <w:rsid w:val="00B91138"/>
    <w:rsid w:val="00B92B08"/>
    <w:rsid w:val="00B9391A"/>
    <w:rsid w:val="00B96F23"/>
    <w:rsid w:val="00BA2A28"/>
    <w:rsid w:val="00BA7968"/>
    <w:rsid w:val="00BB0FAE"/>
    <w:rsid w:val="00BB17FD"/>
    <w:rsid w:val="00BB1D4C"/>
    <w:rsid w:val="00BB3306"/>
    <w:rsid w:val="00BB3E38"/>
    <w:rsid w:val="00BB7871"/>
    <w:rsid w:val="00BB7B96"/>
    <w:rsid w:val="00BC04E7"/>
    <w:rsid w:val="00BC29AB"/>
    <w:rsid w:val="00BC6E72"/>
    <w:rsid w:val="00BC707E"/>
    <w:rsid w:val="00BC7634"/>
    <w:rsid w:val="00BC7F6B"/>
    <w:rsid w:val="00BD0F22"/>
    <w:rsid w:val="00BD459B"/>
    <w:rsid w:val="00BD4E4C"/>
    <w:rsid w:val="00BE1268"/>
    <w:rsid w:val="00BE1F23"/>
    <w:rsid w:val="00BE7549"/>
    <w:rsid w:val="00BF3356"/>
    <w:rsid w:val="00BF4957"/>
    <w:rsid w:val="00BF6AEE"/>
    <w:rsid w:val="00BF6B45"/>
    <w:rsid w:val="00C0520D"/>
    <w:rsid w:val="00C07BDB"/>
    <w:rsid w:val="00C14092"/>
    <w:rsid w:val="00C14EB0"/>
    <w:rsid w:val="00C167A8"/>
    <w:rsid w:val="00C20382"/>
    <w:rsid w:val="00C21AC0"/>
    <w:rsid w:val="00C26E64"/>
    <w:rsid w:val="00C33F54"/>
    <w:rsid w:val="00C3498F"/>
    <w:rsid w:val="00C34F12"/>
    <w:rsid w:val="00C361F6"/>
    <w:rsid w:val="00C403A6"/>
    <w:rsid w:val="00C40B8D"/>
    <w:rsid w:val="00C41F4B"/>
    <w:rsid w:val="00C4256F"/>
    <w:rsid w:val="00C42DF2"/>
    <w:rsid w:val="00C43818"/>
    <w:rsid w:val="00C43D00"/>
    <w:rsid w:val="00C513A9"/>
    <w:rsid w:val="00C529BC"/>
    <w:rsid w:val="00C570C7"/>
    <w:rsid w:val="00C574A9"/>
    <w:rsid w:val="00C604C9"/>
    <w:rsid w:val="00C624E1"/>
    <w:rsid w:val="00C70736"/>
    <w:rsid w:val="00C71EED"/>
    <w:rsid w:val="00C737DA"/>
    <w:rsid w:val="00C7385A"/>
    <w:rsid w:val="00C76892"/>
    <w:rsid w:val="00C87FA4"/>
    <w:rsid w:val="00C934CB"/>
    <w:rsid w:val="00C95BBA"/>
    <w:rsid w:val="00CA0FB7"/>
    <w:rsid w:val="00CA1A53"/>
    <w:rsid w:val="00CA497E"/>
    <w:rsid w:val="00CB0A5D"/>
    <w:rsid w:val="00CB3D2E"/>
    <w:rsid w:val="00CB4741"/>
    <w:rsid w:val="00CB6938"/>
    <w:rsid w:val="00CB7091"/>
    <w:rsid w:val="00CC102D"/>
    <w:rsid w:val="00CC2927"/>
    <w:rsid w:val="00CC33E2"/>
    <w:rsid w:val="00CC779D"/>
    <w:rsid w:val="00CD2B4E"/>
    <w:rsid w:val="00CD3421"/>
    <w:rsid w:val="00CD55A7"/>
    <w:rsid w:val="00CE0CDA"/>
    <w:rsid w:val="00CE28BC"/>
    <w:rsid w:val="00CE5F3F"/>
    <w:rsid w:val="00CE6183"/>
    <w:rsid w:val="00CF23A9"/>
    <w:rsid w:val="00CF3D68"/>
    <w:rsid w:val="00CF400D"/>
    <w:rsid w:val="00CF7AC0"/>
    <w:rsid w:val="00D01B52"/>
    <w:rsid w:val="00D03CA8"/>
    <w:rsid w:val="00D06F6E"/>
    <w:rsid w:val="00D11F56"/>
    <w:rsid w:val="00D1286E"/>
    <w:rsid w:val="00D165AE"/>
    <w:rsid w:val="00D202A3"/>
    <w:rsid w:val="00D20A2E"/>
    <w:rsid w:val="00D21D34"/>
    <w:rsid w:val="00D22A1D"/>
    <w:rsid w:val="00D27A5C"/>
    <w:rsid w:val="00D310D9"/>
    <w:rsid w:val="00D328C7"/>
    <w:rsid w:val="00D33B04"/>
    <w:rsid w:val="00D33F3F"/>
    <w:rsid w:val="00D3565B"/>
    <w:rsid w:val="00D35949"/>
    <w:rsid w:val="00D41570"/>
    <w:rsid w:val="00D535F0"/>
    <w:rsid w:val="00D57CF1"/>
    <w:rsid w:val="00D603A5"/>
    <w:rsid w:val="00D60490"/>
    <w:rsid w:val="00D6060F"/>
    <w:rsid w:val="00D61E85"/>
    <w:rsid w:val="00D633AF"/>
    <w:rsid w:val="00D77C34"/>
    <w:rsid w:val="00D81867"/>
    <w:rsid w:val="00D84319"/>
    <w:rsid w:val="00D84EA6"/>
    <w:rsid w:val="00D84FF6"/>
    <w:rsid w:val="00D90058"/>
    <w:rsid w:val="00D90A51"/>
    <w:rsid w:val="00DA0EA8"/>
    <w:rsid w:val="00DA1A1E"/>
    <w:rsid w:val="00DA1D5A"/>
    <w:rsid w:val="00DA50B4"/>
    <w:rsid w:val="00DA584E"/>
    <w:rsid w:val="00DA710E"/>
    <w:rsid w:val="00DB0743"/>
    <w:rsid w:val="00DB55E8"/>
    <w:rsid w:val="00DC2979"/>
    <w:rsid w:val="00DC5038"/>
    <w:rsid w:val="00DC5212"/>
    <w:rsid w:val="00DC5504"/>
    <w:rsid w:val="00DD2E62"/>
    <w:rsid w:val="00DD5C43"/>
    <w:rsid w:val="00DD7292"/>
    <w:rsid w:val="00DD72A6"/>
    <w:rsid w:val="00DE1024"/>
    <w:rsid w:val="00DE12ED"/>
    <w:rsid w:val="00DE4A4B"/>
    <w:rsid w:val="00DE689F"/>
    <w:rsid w:val="00DE774E"/>
    <w:rsid w:val="00DE7EEE"/>
    <w:rsid w:val="00DF4874"/>
    <w:rsid w:val="00DF4F00"/>
    <w:rsid w:val="00DF4FA7"/>
    <w:rsid w:val="00DF5740"/>
    <w:rsid w:val="00E0149C"/>
    <w:rsid w:val="00E0442F"/>
    <w:rsid w:val="00E04C2C"/>
    <w:rsid w:val="00E07D5C"/>
    <w:rsid w:val="00E13F1D"/>
    <w:rsid w:val="00E1428A"/>
    <w:rsid w:val="00E17E81"/>
    <w:rsid w:val="00E202E5"/>
    <w:rsid w:val="00E2120B"/>
    <w:rsid w:val="00E256FD"/>
    <w:rsid w:val="00E25BC4"/>
    <w:rsid w:val="00E35B43"/>
    <w:rsid w:val="00E366E3"/>
    <w:rsid w:val="00E42AD6"/>
    <w:rsid w:val="00E443A2"/>
    <w:rsid w:val="00E45202"/>
    <w:rsid w:val="00E46597"/>
    <w:rsid w:val="00E47E28"/>
    <w:rsid w:val="00E50F58"/>
    <w:rsid w:val="00E5135F"/>
    <w:rsid w:val="00E51D2D"/>
    <w:rsid w:val="00E570B2"/>
    <w:rsid w:val="00E575BB"/>
    <w:rsid w:val="00E57CC9"/>
    <w:rsid w:val="00E57FB8"/>
    <w:rsid w:val="00E61134"/>
    <w:rsid w:val="00E63F06"/>
    <w:rsid w:val="00E66222"/>
    <w:rsid w:val="00E66AD7"/>
    <w:rsid w:val="00E70C4C"/>
    <w:rsid w:val="00E71F9D"/>
    <w:rsid w:val="00E723E9"/>
    <w:rsid w:val="00E75782"/>
    <w:rsid w:val="00E75E74"/>
    <w:rsid w:val="00E81048"/>
    <w:rsid w:val="00E83793"/>
    <w:rsid w:val="00E838A6"/>
    <w:rsid w:val="00E83DBB"/>
    <w:rsid w:val="00E86776"/>
    <w:rsid w:val="00E871C4"/>
    <w:rsid w:val="00E91F8E"/>
    <w:rsid w:val="00E9245B"/>
    <w:rsid w:val="00E92F53"/>
    <w:rsid w:val="00E93839"/>
    <w:rsid w:val="00E93F1C"/>
    <w:rsid w:val="00E9658D"/>
    <w:rsid w:val="00EA1691"/>
    <w:rsid w:val="00EA2747"/>
    <w:rsid w:val="00EA676B"/>
    <w:rsid w:val="00EB1F51"/>
    <w:rsid w:val="00EB41A2"/>
    <w:rsid w:val="00EB4A6A"/>
    <w:rsid w:val="00EB7480"/>
    <w:rsid w:val="00EC067F"/>
    <w:rsid w:val="00EC20E9"/>
    <w:rsid w:val="00EC21EE"/>
    <w:rsid w:val="00EC2D74"/>
    <w:rsid w:val="00EC5A68"/>
    <w:rsid w:val="00ED2E36"/>
    <w:rsid w:val="00EE0D13"/>
    <w:rsid w:val="00EE0FD9"/>
    <w:rsid w:val="00EE3665"/>
    <w:rsid w:val="00EE61F4"/>
    <w:rsid w:val="00EF0638"/>
    <w:rsid w:val="00EF3D14"/>
    <w:rsid w:val="00EF4616"/>
    <w:rsid w:val="00EF75B0"/>
    <w:rsid w:val="00F01BC4"/>
    <w:rsid w:val="00F10D93"/>
    <w:rsid w:val="00F12AC2"/>
    <w:rsid w:val="00F134C6"/>
    <w:rsid w:val="00F13FE1"/>
    <w:rsid w:val="00F152CA"/>
    <w:rsid w:val="00F20103"/>
    <w:rsid w:val="00F20658"/>
    <w:rsid w:val="00F20D82"/>
    <w:rsid w:val="00F24B50"/>
    <w:rsid w:val="00F2603C"/>
    <w:rsid w:val="00F3270E"/>
    <w:rsid w:val="00F3286C"/>
    <w:rsid w:val="00F32C76"/>
    <w:rsid w:val="00F419F1"/>
    <w:rsid w:val="00F41B90"/>
    <w:rsid w:val="00F43A7C"/>
    <w:rsid w:val="00F44839"/>
    <w:rsid w:val="00F458B9"/>
    <w:rsid w:val="00F46A6E"/>
    <w:rsid w:val="00F53236"/>
    <w:rsid w:val="00F6058C"/>
    <w:rsid w:val="00F61FB1"/>
    <w:rsid w:val="00F6354E"/>
    <w:rsid w:val="00F63DC3"/>
    <w:rsid w:val="00F67AB3"/>
    <w:rsid w:val="00F746C2"/>
    <w:rsid w:val="00F7754C"/>
    <w:rsid w:val="00F810FA"/>
    <w:rsid w:val="00F81CED"/>
    <w:rsid w:val="00F83630"/>
    <w:rsid w:val="00F856B1"/>
    <w:rsid w:val="00F94222"/>
    <w:rsid w:val="00F944AE"/>
    <w:rsid w:val="00F94512"/>
    <w:rsid w:val="00F94949"/>
    <w:rsid w:val="00F97748"/>
    <w:rsid w:val="00FA1F10"/>
    <w:rsid w:val="00FA25C2"/>
    <w:rsid w:val="00FA3ECD"/>
    <w:rsid w:val="00FA3F63"/>
    <w:rsid w:val="00FA4B70"/>
    <w:rsid w:val="00FA5CB4"/>
    <w:rsid w:val="00FA5CDC"/>
    <w:rsid w:val="00FB23F9"/>
    <w:rsid w:val="00FB34AC"/>
    <w:rsid w:val="00FB3FD7"/>
    <w:rsid w:val="00FB452C"/>
    <w:rsid w:val="00FB4C1E"/>
    <w:rsid w:val="00FB5658"/>
    <w:rsid w:val="00FC0E33"/>
    <w:rsid w:val="00FC1495"/>
    <w:rsid w:val="00FC1FE0"/>
    <w:rsid w:val="00FC47E2"/>
    <w:rsid w:val="00FC69AA"/>
    <w:rsid w:val="00FD3279"/>
    <w:rsid w:val="00FD592E"/>
    <w:rsid w:val="00FD6771"/>
    <w:rsid w:val="00FE053A"/>
    <w:rsid w:val="00FE302C"/>
    <w:rsid w:val="00FE536C"/>
    <w:rsid w:val="00FE5A4E"/>
    <w:rsid w:val="00FE5C6A"/>
    <w:rsid w:val="00FE6273"/>
    <w:rsid w:val="00FE6854"/>
    <w:rsid w:val="00FE6D3E"/>
    <w:rsid w:val="00FF347F"/>
    <w:rsid w:val="00FF4625"/>
    <w:rsid w:val="00FF6884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D63B4"/>
  <w15:chartTrackingRefBased/>
  <w15:docId w15:val="{5DFEE73A-841D-4B93-8475-65C6E030B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4D0"/>
    <w:pPr>
      <w:spacing w:before="270" w:after="100" w:line="240" w:lineRule="auto"/>
    </w:pPr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4D0"/>
    <w:pPr>
      <w:keepNext/>
      <w:keepLines/>
      <w:spacing w:before="120" w:after="120" w:line="259" w:lineRule="auto"/>
      <w:outlineLvl w:val="0"/>
    </w:pPr>
    <w:rPr>
      <w:rFonts w:ascii="Poppins Medium" w:eastAsiaTheme="majorEastAsia" w:hAnsi="Poppins Medium" w:cs="Poppins Medium"/>
      <w:bCs/>
      <w:caps/>
      <w:color w:val="455055"/>
      <w:sz w:val="24"/>
      <w:szCs w:val="24"/>
    </w:rPr>
  </w:style>
  <w:style w:type="paragraph" w:styleId="Heading2">
    <w:name w:val="heading 2"/>
    <w:basedOn w:val="PlainText"/>
    <w:next w:val="Normal"/>
    <w:link w:val="Heading2Char"/>
    <w:uiPriority w:val="9"/>
    <w:unhideWhenUsed/>
    <w:qFormat/>
    <w:rsid w:val="009F24D0"/>
    <w:pPr>
      <w:pBdr>
        <w:bottom w:val="single" w:sz="8" w:space="1" w:color="008AC8"/>
      </w:pBdr>
      <w:spacing w:before="310"/>
      <w:outlineLvl w:val="1"/>
    </w:pPr>
    <w:rPr>
      <w:rFonts w:ascii="Poppins Medium" w:hAnsi="Poppins Medium"/>
      <w:color w:val="455055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24D0"/>
    <w:pPr>
      <w:keepNext/>
      <w:keepLines/>
      <w:spacing w:after="120" w:line="259" w:lineRule="auto"/>
      <w:outlineLvl w:val="2"/>
    </w:pPr>
    <w:rPr>
      <w:rFonts w:ascii="Poppins Medium" w:eastAsiaTheme="majorEastAsia" w:hAnsi="Poppins Medium" w:cs="Poppins Medium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24D0"/>
    <w:pPr>
      <w:keepNext/>
      <w:keepLines/>
      <w:outlineLvl w:val="3"/>
    </w:pPr>
    <w:rPr>
      <w:rFonts w:eastAsiaTheme="majorEastAsia"/>
      <w:iCs/>
      <w:color w:val="455055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9F24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9F24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9F24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9F24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9F24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4D0"/>
    <w:rPr>
      <w:rFonts w:ascii="Poppins Medium" w:eastAsiaTheme="majorEastAsia" w:hAnsi="Poppins Medium" w:cs="Poppins Medium"/>
      <w:bCs/>
      <w:caps/>
      <w:color w:val="455055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F24D0"/>
    <w:rPr>
      <w:rFonts w:ascii="Poppins Medium" w:hAnsi="Poppins Medium" w:cs="Poppins Light"/>
      <w:color w:val="455055"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F24D0"/>
    <w:rPr>
      <w:rFonts w:ascii="Poppins Medium" w:eastAsiaTheme="majorEastAsia" w:hAnsi="Poppins Medium" w:cs="Poppins Medium"/>
      <w:color w:val="000000" w:themeColor="text1"/>
      <w:kern w:val="0"/>
      <w:sz w:val="18"/>
      <w:szCs w:val="1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F24D0"/>
    <w:rPr>
      <w:rFonts w:ascii="Poppins Light" w:eastAsiaTheme="majorEastAsia" w:hAnsi="Poppins Light" w:cs="Poppins Light"/>
      <w:iCs/>
      <w:color w:val="455055"/>
      <w:kern w:val="0"/>
      <w:sz w:val="18"/>
      <w:szCs w:val="18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F24D0"/>
    <w:rPr>
      <w:rFonts w:asciiTheme="majorHAnsi" w:eastAsiaTheme="majorEastAsia" w:hAnsiTheme="majorHAnsi" w:cstheme="majorBidi"/>
      <w:color w:val="0F4761" w:themeColor="accent1" w:themeShade="BF"/>
      <w:kern w:val="0"/>
      <w:sz w:val="18"/>
      <w:szCs w:val="1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4D0"/>
    <w:rPr>
      <w:rFonts w:asciiTheme="majorHAnsi" w:eastAsiaTheme="majorEastAsia" w:hAnsiTheme="majorHAnsi" w:cstheme="majorBidi"/>
      <w:color w:val="0A2F40" w:themeColor="accent1" w:themeShade="7F"/>
      <w:kern w:val="0"/>
      <w:sz w:val="18"/>
      <w:szCs w:val="1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4D0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18"/>
      <w:szCs w:val="1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4D0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4D0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Title">
    <w:name w:val="Title"/>
    <w:basedOn w:val="Normal"/>
    <w:next w:val="Normal"/>
    <w:link w:val="TitleChar"/>
    <w:uiPriority w:val="10"/>
    <w:locked/>
    <w:rsid w:val="009F24D0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4D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locked/>
    <w:rsid w:val="009F24D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F24D0"/>
    <w:rPr>
      <w:rFonts w:eastAsiaTheme="minorEastAsia"/>
      <w:color w:val="5A5A5A" w:themeColor="text1" w:themeTint="A5"/>
      <w:spacing w:val="15"/>
      <w:kern w:val="0"/>
      <w:szCs w:val="1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F24D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4D0"/>
    <w:rPr>
      <w:rFonts w:ascii="Poppins Light" w:hAnsi="Poppins Light" w:cs="Poppins Light"/>
      <w:i/>
      <w:iCs/>
      <w:color w:val="404040" w:themeColor="text1" w:themeTint="BF"/>
      <w:kern w:val="0"/>
      <w:sz w:val="18"/>
      <w:szCs w:val="18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9F24D0"/>
    <w:pPr>
      <w:numPr>
        <w:numId w:val="2"/>
      </w:numPr>
      <w:spacing w:after="0" w:line="240" w:lineRule="auto"/>
      <w:ind w:left="0" w:firstLine="0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character" w:styleId="IntenseEmphasis">
    <w:name w:val="Intense Emphasis"/>
    <w:basedOn w:val="DefaultParagraphFont"/>
    <w:uiPriority w:val="21"/>
    <w:locked/>
    <w:rsid w:val="009F24D0"/>
    <w:rPr>
      <w:i/>
      <w:iCs/>
      <w:noProof w:val="0"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9F24D0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4D0"/>
    <w:rPr>
      <w:rFonts w:ascii="Poppins Light" w:hAnsi="Poppins Light" w:cs="Poppins Light"/>
      <w:i/>
      <w:iCs/>
      <w:color w:val="156082" w:themeColor="accent1"/>
      <w:kern w:val="0"/>
      <w:sz w:val="18"/>
      <w:szCs w:val="18"/>
      <w14:ligatures w14:val="none"/>
    </w:rPr>
  </w:style>
  <w:style w:type="character" w:styleId="IntenseReference">
    <w:name w:val="Intense Reference"/>
    <w:basedOn w:val="DefaultParagraphFont"/>
    <w:uiPriority w:val="32"/>
    <w:locked/>
    <w:rsid w:val="009F24D0"/>
    <w:rPr>
      <w:b/>
      <w:bCs/>
      <w:smallCaps/>
      <w:noProof w:val="0"/>
      <w:color w:val="156082" w:themeColor="accent1"/>
      <w:spacing w:val="5"/>
    </w:rPr>
  </w:style>
  <w:style w:type="paragraph" w:styleId="Header">
    <w:name w:val="header"/>
    <w:basedOn w:val="Normal"/>
    <w:link w:val="HeaderChar"/>
    <w:uiPriority w:val="99"/>
    <w:unhideWhenUsed/>
    <w:locked/>
    <w:rsid w:val="009F24D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24D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F24D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24D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9F24D0"/>
    <w:rPr>
      <w:noProof w:val="0"/>
    </w:rPr>
  </w:style>
  <w:style w:type="character" w:styleId="Hyperlink">
    <w:name w:val="Hyperlink"/>
    <w:basedOn w:val="DefaultParagraphFont"/>
    <w:uiPriority w:val="99"/>
    <w:unhideWhenUsed/>
    <w:rsid w:val="009F24D0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9F24D0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9F24D0"/>
    <w:pPr>
      <w:spacing w:before="0"/>
      <w:jc w:val="right"/>
    </w:pPr>
    <w:rPr>
      <w:rFonts w:ascii="Poppins Medium" w:hAnsi="Poppins Medium" w:cs="Poppins Medium"/>
      <w:caps/>
      <w:color w:val="FFFFFF" w:themeColor="background1"/>
      <w:sz w:val="30"/>
      <w:szCs w:val="30"/>
    </w:rPr>
  </w:style>
  <w:style w:type="paragraph" w:customStyle="1" w:styleId="Headline">
    <w:name w:val="Headline"/>
    <w:basedOn w:val="Normal"/>
    <w:next w:val="Normal"/>
    <w:link w:val="HeadlineChar"/>
    <w:qFormat/>
    <w:rsid w:val="009F24D0"/>
    <w:pPr>
      <w:spacing w:before="1120" w:after="260" w:line="680" w:lineRule="exact"/>
      <w:contextualSpacing/>
    </w:pPr>
    <w:rPr>
      <w:color w:val="455055"/>
      <w:sz w:val="50"/>
      <w:szCs w:val="50"/>
    </w:rPr>
  </w:style>
  <w:style w:type="paragraph" w:customStyle="1" w:styleId="ExhibitTitle">
    <w:name w:val="Exhibit Title"/>
    <w:basedOn w:val="Normal"/>
    <w:qFormat/>
    <w:rsid w:val="009F24D0"/>
    <w:pPr>
      <w:keepNext/>
      <w:pBdr>
        <w:bottom w:val="single" w:sz="4" w:space="1" w:color="3E515A"/>
      </w:pBdr>
      <w:spacing w:before="240" w:after="0"/>
    </w:pPr>
    <w:rPr>
      <w:rFonts w:ascii="Poppins Medium" w:hAnsi="Poppins Medium" w:cs="Poppins Medium"/>
      <w:color w:val="455055"/>
      <w:szCs w:val="24"/>
    </w:rPr>
  </w:style>
  <w:style w:type="paragraph" w:customStyle="1" w:styleId="ExhibitNote">
    <w:name w:val="Exhibit Note"/>
    <w:basedOn w:val="Normal"/>
    <w:next w:val="Normal"/>
    <w:rsid w:val="009F24D0"/>
    <w:pPr>
      <w:shd w:val="clear" w:color="auto" w:fill="D6E2FA"/>
      <w:spacing w:after="0"/>
    </w:pPr>
    <w:rPr>
      <w:color w:val="595959" w:themeColor="text1" w:themeTint="A6"/>
    </w:rPr>
  </w:style>
  <w:style w:type="paragraph" w:customStyle="1" w:styleId="ExhibitSource">
    <w:name w:val="Exhibit Source"/>
    <w:next w:val="Normal"/>
    <w:qFormat/>
    <w:rsid w:val="009F24D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before="40" w:after="120" w:line="240" w:lineRule="auto"/>
      <w:contextualSpacing/>
    </w:pPr>
    <w:rPr>
      <w:rFonts w:ascii="Poppins Light" w:hAnsi="Poppins Light" w:cs="Poppins Light"/>
      <w:color w:val="3E515A"/>
      <w:kern w:val="0"/>
      <w:sz w:val="16"/>
      <w:szCs w:val="16"/>
      <w14:ligatures w14:val="none"/>
    </w:rPr>
  </w:style>
  <w:style w:type="paragraph" w:customStyle="1" w:styleId="Glossary">
    <w:name w:val="Glossary"/>
    <w:basedOn w:val="Normal"/>
    <w:rsid w:val="009F24D0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basedOn w:val="Normal"/>
    <w:link w:val="BulletChar"/>
    <w:qFormat/>
    <w:rsid w:val="009F24D0"/>
    <w:pPr>
      <w:numPr>
        <w:numId w:val="3"/>
      </w:numPr>
      <w:pBdr>
        <w:top w:val="single" w:sz="8" w:space="12" w:color="008AC8"/>
        <w:bottom w:val="single" w:sz="8" w:space="12" w:color="008AC8"/>
      </w:pBdr>
      <w:spacing w:before="150" w:after="0" w:line="250" w:lineRule="exact"/>
      <w:ind w:left="357" w:hanging="357"/>
    </w:pPr>
    <w:rPr>
      <w:rFonts w:ascii="Poppins Medium" w:hAnsi="Poppins Medium" w:cs="Poppins Medium"/>
    </w:rPr>
  </w:style>
  <w:style w:type="character" w:customStyle="1" w:styleId="BulletChar">
    <w:name w:val="Bullet Char"/>
    <w:basedOn w:val="DefaultParagraphFont"/>
    <w:link w:val="Bullet"/>
    <w:rsid w:val="009F24D0"/>
    <w:rPr>
      <w:rFonts w:ascii="Poppins Medium" w:hAnsi="Poppins Medium" w:cs="Poppins Medium"/>
      <w:color w:val="000000" w:themeColor="text1"/>
      <w:kern w:val="0"/>
      <w:sz w:val="18"/>
      <w:szCs w:val="18"/>
      <w14:ligatures w14:val="none"/>
    </w:rPr>
  </w:style>
  <w:style w:type="paragraph" w:customStyle="1" w:styleId="TableHeader">
    <w:name w:val="Table Header"/>
    <w:basedOn w:val="Normal"/>
    <w:qFormat/>
    <w:rsid w:val="009F24D0"/>
    <w:pPr>
      <w:spacing w:before="40" w:after="40" w:line="220" w:lineRule="exact"/>
    </w:pPr>
    <w:rPr>
      <w:rFonts w:ascii="Poppins Medium" w:hAnsi="Poppins Medium" w:cs="Poppins SemiBold"/>
      <w:caps/>
      <w:color w:val="455055"/>
      <w:szCs w:val="20"/>
    </w:rPr>
  </w:style>
  <w:style w:type="character" w:customStyle="1" w:styleId="SummaryChar">
    <w:name w:val="Summary Char"/>
    <w:basedOn w:val="DefaultParagraphFont"/>
    <w:link w:val="Summary"/>
    <w:locked/>
    <w:rsid w:val="009F24D0"/>
    <w:rPr>
      <w:rFonts w:ascii="Poppins" w:hAnsi="Poppins" w:cs="Poppins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9F24D0"/>
    <w:pPr>
      <w:numPr>
        <w:numId w:val="1"/>
      </w:numPr>
      <w:ind w:left="0" w:firstLine="0"/>
    </w:pPr>
    <w:rPr>
      <w:rFonts w:ascii="Poppins" w:hAnsi="Poppins" w:cs="Poppins"/>
      <w:kern w:val="2"/>
      <w:sz w:val="22"/>
      <w:szCs w:val="22"/>
      <w14:ligatures w14:val="standardContextual"/>
    </w:rPr>
  </w:style>
  <w:style w:type="paragraph" w:customStyle="1" w:styleId="TableData">
    <w:name w:val="Table Data"/>
    <w:basedOn w:val="Normal"/>
    <w:link w:val="TableDataChar"/>
    <w:qFormat/>
    <w:rsid w:val="009F24D0"/>
    <w:pPr>
      <w:spacing w:before="40" w:after="40" w:line="220" w:lineRule="exact"/>
    </w:pPr>
    <w:rPr>
      <w:sz w:val="16"/>
      <w:szCs w:val="16"/>
    </w:rPr>
  </w:style>
  <w:style w:type="character" w:customStyle="1" w:styleId="TableDataChar">
    <w:name w:val="Table Data Char"/>
    <w:basedOn w:val="DefaultParagraphFont"/>
    <w:link w:val="TableData"/>
    <w:rsid w:val="009F24D0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character" w:customStyle="1" w:styleId="HeadlineChar">
    <w:name w:val="Headline Char"/>
    <w:basedOn w:val="DefaultParagraphFont"/>
    <w:link w:val="Headline"/>
    <w:rsid w:val="009F24D0"/>
    <w:rPr>
      <w:rFonts w:ascii="Poppins Light" w:hAnsi="Poppins Light" w:cs="Poppins Light"/>
      <w:color w:val="455055"/>
      <w:kern w:val="0"/>
      <w:sz w:val="50"/>
      <w:szCs w:val="50"/>
      <w14:ligatures w14:val="none"/>
    </w:rPr>
  </w:style>
  <w:style w:type="paragraph" w:customStyle="1" w:styleId="PublishDate">
    <w:name w:val="Publish Date"/>
    <w:basedOn w:val="Normal"/>
    <w:link w:val="PublishDateChar"/>
    <w:qFormat/>
    <w:rsid w:val="009F24D0"/>
    <w:pPr>
      <w:spacing w:before="0" w:after="0" w:line="270" w:lineRule="exact"/>
      <w:jc w:val="right"/>
    </w:pPr>
    <w:rPr>
      <w:rFonts w:ascii="Poppins SemiBold" w:hAnsi="Poppins SemiBold" w:cs="Poppins SemiBold"/>
      <w:caps/>
      <w:color w:val="FFFFFF" w:themeColor="background1"/>
      <w:sz w:val="20"/>
      <w:szCs w:val="20"/>
    </w:rPr>
  </w:style>
  <w:style w:type="paragraph" w:customStyle="1" w:styleId="Author">
    <w:name w:val="Author"/>
    <w:link w:val="AuthorChar"/>
    <w:qFormat/>
    <w:rsid w:val="009F24D0"/>
    <w:pPr>
      <w:pBdr>
        <w:top w:val="single" w:sz="4" w:space="1" w:color="008AC8"/>
      </w:pBdr>
      <w:spacing w:before="40" w:after="40" w:line="240" w:lineRule="auto"/>
    </w:pPr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PublishDateChar">
    <w:name w:val="Publish Date Char"/>
    <w:basedOn w:val="DefaultParagraphFont"/>
    <w:link w:val="PublishDate"/>
    <w:rsid w:val="009F24D0"/>
    <w:rPr>
      <w:rFonts w:ascii="Poppins SemiBold" w:hAnsi="Poppins SemiBold" w:cs="Poppins SemiBold"/>
      <w:caps/>
      <w:color w:val="FFFFFF" w:themeColor="background1"/>
      <w:kern w:val="0"/>
      <w:sz w:val="20"/>
      <w:szCs w:val="20"/>
      <w14:ligatures w14:val="none"/>
    </w:rPr>
  </w:style>
  <w:style w:type="character" w:customStyle="1" w:styleId="AuthorChar">
    <w:name w:val="Author Char"/>
    <w:basedOn w:val="FooterChar"/>
    <w:link w:val="Author"/>
    <w:rsid w:val="009F24D0"/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F24D0"/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9F24D0"/>
    <w:pPr>
      <w:numPr>
        <w:numId w:val="4"/>
      </w:numPr>
      <w:spacing w:after="100" w:line="220" w:lineRule="exact"/>
      <w:ind w:left="283" w:hanging="283"/>
    </w:pPr>
    <w:rPr>
      <w:rFonts w:ascii="Poppins Light" w:hAnsi="Poppins Light" w:cs="Poppins Light"/>
      <w:bCs/>
      <w:kern w:val="0"/>
      <w:sz w:val="18"/>
      <w:szCs w:val="18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9F24D0"/>
    <w:rPr>
      <w:rFonts w:ascii="Poppins Light" w:hAnsi="Poppins Light" w:cs="Poppins Light"/>
      <w:bCs/>
      <w:kern w:val="0"/>
      <w:sz w:val="18"/>
      <w:szCs w:val="18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9F24D0"/>
    <w:pPr>
      <w:pBdr>
        <w:top w:val="single" w:sz="8" w:space="1" w:color="008AC8"/>
      </w:pBdr>
      <w:tabs>
        <w:tab w:val="clear" w:pos="4320"/>
        <w:tab w:val="clear" w:pos="8640"/>
      </w:tabs>
    </w:pPr>
    <w:rPr>
      <w:color w:val="455055"/>
    </w:rPr>
  </w:style>
  <w:style w:type="character" w:customStyle="1" w:styleId="RepeatingFooterChar">
    <w:name w:val="Repeating Footer Char"/>
    <w:basedOn w:val="FooterChar"/>
    <w:link w:val="RepeatingFooter"/>
    <w:rsid w:val="009F24D0"/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9F24D0"/>
    <w:rPr>
      <w:rFonts w:ascii="Poppins Medium" w:hAnsi="Poppins Medium" w:cs="Poppins Medium"/>
      <w:caps/>
      <w:color w:val="FFFFFF" w:themeColor="background1"/>
      <w:kern w:val="0"/>
      <w:sz w:val="30"/>
      <w:szCs w:val="30"/>
      <w14:ligatures w14:val="none"/>
    </w:rPr>
  </w:style>
  <w:style w:type="character" w:customStyle="1" w:styleId="Bold">
    <w:name w:val="Bold"/>
    <w:basedOn w:val="DefaultParagraphFont"/>
    <w:uiPriority w:val="1"/>
    <w:qFormat/>
    <w:rsid w:val="009F24D0"/>
    <w:rPr>
      <w:b/>
      <w:bCs/>
      <w:noProof w:val="0"/>
    </w:rPr>
  </w:style>
  <w:style w:type="character" w:customStyle="1" w:styleId="Italics">
    <w:name w:val="Italics"/>
    <w:uiPriority w:val="1"/>
    <w:qFormat/>
    <w:rsid w:val="009F24D0"/>
    <w:rPr>
      <w:i/>
      <w:iCs/>
      <w:noProof w:val="0"/>
    </w:rPr>
  </w:style>
  <w:style w:type="table" w:customStyle="1" w:styleId="OEPTableStyle">
    <w:name w:val="OEP Table Style"/>
    <w:basedOn w:val="TableNormal"/>
    <w:uiPriority w:val="99"/>
    <w:locked/>
    <w:rsid w:val="009F24D0"/>
    <w:pPr>
      <w:spacing w:after="0" w:line="240" w:lineRule="auto"/>
    </w:pPr>
    <w:rPr>
      <w:rFonts w:ascii="Poppins" w:eastAsiaTheme="minorEastAsia" w:hAnsi="Poppins"/>
      <w:kern w:val="0"/>
      <w:sz w:val="18"/>
      <w:szCs w:val="20"/>
      <w:lang w:val="en-US" w:eastAsia="ja-JP"/>
      <w14:ligatures w14:val="none"/>
    </w:rPr>
    <w:tblPr>
      <w:tblBorders>
        <w:top w:val="single" w:sz="4" w:space="0" w:color="7F7F7F"/>
        <w:bottom w:val="single" w:sz="4" w:space="0" w:color="7F7F7F"/>
        <w:insideH w:val="single" w:sz="8" w:space="0" w:color="00B0F0"/>
      </w:tblBorders>
    </w:tblPr>
    <w:tcPr>
      <w:shd w:val="clear" w:color="auto" w:fill="auto"/>
    </w:tcPr>
    <w:tblStylePr w:type="firstRow">
      <w:rPr>
        <w:rFonts w:ascii="Poppins" w:hAnsi="Poppins"/>
        <w:b w:val="0"/>
        <w:color w:val="7F7F7F" w:themeColor="text1" w:themeTint="80"/>
        <w:sz w:val="18"/>
      </w:rPr>
      <w:tblPr/>
      <w:tcPr>
        <w:shd w:val="clear" w:color="auto" w:fill="E6F1F9"/>
      </w:tcPr>
    </w:tblStylePr>
  </w:style>
  <w:style w:type="character" w:styleId="PlaceholderText">
    <w:name w:val="Placeholder Text"/>
    <w:basedOn w:val="DefaultParagraphFont"/>
    <w:uiPriority w:val="99"/>
    <w:semiHidden/>
    <w:locked/>
    <w:rsid w:val="009F24D0"/>
    <w:rPr>
      <w:noProof w:val="0"/>
      <w:color w:val="808080"/>
    </w:rPr>
  </w:style>
  <w:style w:type="paragraph" w:styleId="BalloonText">
    <w:name w:val="Balloon Text"/>
    <w:basedOn w:val="Normal"/>
    <w:link w:val="BalloonTextChar"/>
    <w:semiHidden/>
    <w:unhideWhenUsed/>
    <w:locked/>
    <w:rsid w:val="009F24D0"/>
    <w:pPr>
      <w:spacing w:before="0" w:after="0"/>
    </w:pPr>
  </w:style>
  <w:style w:type="character" w:customStyle="1" w:styleId="BalloonTextChar">
    <w:name w:val="Balloon Text Char"/>
    <w:basedOn w:val="DefaultParagraphFont"/>
    <w:link w:val="BalloonText"/>
    <w:semiHidden/>
    <w:rsid w:val="009F24D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ibliography">
    <w:name w:val="Bibliography"/>
    <w:basedOn w:val="Normal"/>
    <w:next w:val="Normal"/>
    <w:uiPriority w:val="37"/>
    <w:semiHidden/>
    <w:unhideWhenUsed/>
    <w:locked/>
    <w:rsid w:val="009F24D0"/>
  </w:style>
  <w:style w:type="paragraph" w:styleId="BlockText">
    <w:name w:val="Block Text"/>
    <w:basedOn w:val="Normal"/>
    <w:uiPriority w:val="99"/>
    <w:semiHidden/>
    <w:unhideWhenUsed/>
    <w:locked/>
    <w:rsid w:val="009F24D0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9F24D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24D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9F24D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F24D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9F24D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F24D0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9F24D0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F24D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9F24D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F24D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9F24D0"/>
    <w:pPr>
      <w:spacing w:after="1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F24D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9F24D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F24D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9F24D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F24D0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character" w:styleId="BookTitle">
    <w:name w:val="Book Title"/>
    <w:basedOn w:val="DefaultParagraphFont"/>
    <w:uiPriority w:val="33"/>
    <w:locked/>
    <w:rsid w:val="009F24D0"/>
    <w:rPr>
      <w:b/>
      <w:bCs/>
      <w:i/>
      <w:iCs/>
      <w:noProof w:val="0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locked/>
    <w:rsid w:val="009F24D0"/>
    <w:pPr>
      <w:spacing w:before="0" w:after="200"/>
    </w:pPr>
    <w:rPr>
      <w:i/>
      <w:iCs/>
      <w:color w:val="0E2841" w:themeColor="text2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9F24D0"/>
    <w:pPr>
      <w:spacing w:before="0"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F24D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table" w:styleId="ColorfulGrid">
    <w:name w:val="Colorful Grid"/>
    <w:basedOn w:val="TableNormal"/>
    <w:uiPriority w:val="73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locked/>
    <w:rsid w:val="009F24D0"/>
    <w:rPr>
      <w:noProof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locked/>
    <w:rsid w:val="009F24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24D0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9F24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24D0"/>
    <w:rPr>
      <w:rFonts w:ascii="Poppins Light" w:hAnsi="Poppins Light" w:cs="Poppins Light"/>
      <w:b/>
      <w:bCs/>
      <w:color w:val="000000" w:themeColor="text1"/>
      <w:kern w:val="0"/>
      <w:sz w:val="18"/>
      <w:szCs w:val="20"/>
      <w14:ligatures w14:val="none"/>
    </w:rPr>
  </w:style>
  <w:style w:type="table" w:styleId="DarkList">
    <w:name w:val="Dark List"/>
    <w:basedOn w:val="TableNormal"/>
    <w:uiPriority w:val="70"/>
    <w:semiHidden/>
    <w:unhideWhenUsed/>
    <w:locked/>
    <w:rsid w:val="009F24D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locked/>
    <w:rsid w:val="009F24D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locked/>
    <w:rsid w:val="009F24D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locked/>
    <w:rsid w:val="009F24D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locked/>
    <w:rsid w:val="009F24D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locked/>
    <w:rsid w:val="009F24D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locked/>
    <w:rsid w:val="009F24D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9F24D0"/>
  </w:style>
  <w:style w:type="character" w:customStyle="1" w:styleId="DateChar">
    <w:name w:val="Date Char"/>
    <w:basedOn w:val="DefaultParagraphFont"/>
    <w:link w:val="Date"/>
    <w:uiPriority w:val="99"/>
    <w:semiHidden/>
    <w:rsid w:val="009F24D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9F24D0"/>
    <w:pPr>
      <w:spacing w:before="0" w:after="0"/>
    </w:pPr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F24D0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9F24D0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F24D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Emphasis">
    <w:name w:val="Emphasis"/>
    <w:basedOn w:val="DefaultParagraphFont"/>
    <w:uiPriority w:val="20"/>
    <w:locked/>
    <w:rsid w:val="009F24D0"/>
    <w:rPr>
      <w:i/>
      <w:iCs/>
      <w:noProof w:val="0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9F24D0"/>
    <w:rPr>
      <w:noProof w:val="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9F24D0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F24D0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locked/>
    <w:rsid w:val="009F24D0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9F24D0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9F24D0"/>
    <w:rPr>
      <w:noProof w:val="0"/>
      <w:color w:val="96607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9F24D0"/>
    <w:rPr>
      <w:noProof w:val="0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9F24D0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F24D0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table" w:styleId="GridTable1Light">
    <w:name w:val="Grid Table 1 Light"/>
    <w:basedOn w:val="TableNormal"/>
    <w:uiPriority w:val="46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locked/>
    <w:rsid w:val="009F24D0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locked/>
    <w:rsid w:val="009F24D0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locked/>
    <w:rsid w:val="009F24D0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locked/>
    <w:rsid w:val="009F24D0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locked/>
    <w:rsid w:val="009F24D0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locked/>
    <w:rsid w:val="009F24D0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locked/>
    <w:rsid w:val="009F24D0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locked/>
    <w:rsid w:val="009F24D0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locked/>
    <w:rsid w:val="009F24D0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locked/>
    <w:rsid w:val="009F24D0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locked/>
    <w:rsid w:val="009F24D0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locked/>
    <w:rsid w:val="009F24D0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locked/>
    <w:rsid w:val="009F24D0"/>
    <w:rPr>
      <w:noProof w:val="0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locked/>
    <w:rsid w:val="009F24D0"/>
    <w:rPr>
      <w:noProof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9F24D0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F24D0"/>
    <w:rPr>
      <w:rFonts w:ascii="Poppins Light" w:hAnsi="Poppins Light" w:cs="Poppins Light"/>
      <w:i/>
      <w:iCs/>
      <w:color w:val="000000" w:themeColor="text1"/>
      <w:kern w:val="0"/>
      <w:sz w:val="18"/>
      <w:szCs w:val="18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locked/>
    <w:rsid w:val="009F24D0"/>
    <w:rPr>
      <w:i/>
      <w:iCs/>
      <w:noProof w:val="0"/>
    </w:rPr>
  </w:style>
  <w:style w:type="character" w:styleId="HTMLCode">
    <w:name w:val="HTML Code"/>
    <w:basedOn w:val="DefaultParagraphFont"/>
    <w:uiPriority w:val="99"/>
    <w:semiHidden/>
    <w:unhideWhenUsed/>
    <w:locked/>
    <w:rsid w:val="009F24D0"/>
    <w:rPr>
      <w:rFonts w:ascii="Consolas" w:hAnsi="Consolas"/>
      <w:noProof w:val="0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9F24D0"/>
    <w:rPr>
      <w:i/>
      <w:iCs/>
      <w:noProof w:val="0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9F24D0"/>
    <w:rPr>
      <w:rFonts w:ascii="Consolas" w:hAnsi="Consolas"/>
      <w:noProof w:val="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9F24D0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4D0"/>
    <w:rPr>
      <w:rFonts w:ascii="Consolas" w:hAnsi="Consolas" w:cs="Poppins Light"/>
      <w:color w:val="000000" w:themeColor="text1"/>
      <w:kern w:val="0"/>
      <w:sz w:val="18"/>
      <w:szCs w:val="20"/>
      <w14:ligatures w14:val="none"/>
    </w:rPr>
  </w:style>
  <w:style w:type="character" w:styleId="HTMLSample">
    <w:name w:val="HTML Sample"/>
    <w:basedOn w:val="DefaultParagraphFont"/>
    <w:uiPriority w:val="99"/>
    <w:semiHidden/>
    <w:unhideWhenUsed/>
    <w:locked/>
    <w:rsid w:val="009F24D0"/>
    <w:rPr>
      <w:rFonts w:ascii="Consolas" w:hAnsi="Consolas"/>
      <w:noProof w:val="0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9F24D0"/>
    <w:rPr>
      <w:rFonts w:ascii="Consolas" w:hAnsi="Consolas"/>
      <w:noProof w:val="0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9F24D0"/>
    <w:rPr>
      <w:i/>
      <w:iCs/>
      <w:noProof w:val="0"/>
    </w:rPr>
  </w:style>
  <w:style w:type="paragraph" w:styleId="Index1">
    <w:name w:val="index 1"/>
    <w:basedOn w:val="Normal"/>
    <w:next w:val="Normal"/>
    <w:uiPriority w:val="99"/>
    <w:semiHidden/>
    <w:unhideWhenUsed/>
    <w:locked/>
    <w:rsid w:val="009F24D0"/>
    <w:pPr>
      <w:spacing w:before="0" w:after="0"/>
      <w:ind w:left="200" w:hanging="200"/>
    </w:pPr>
  </w:style>
  <w:style w:type="paragraph" w:styleId="Index2">
    <w:name w:val="index 2"/>
    <w:basedOn w:val="Normal"/>
    <w:next w:val="Normal"/>
    <w:uiPriority w:val="99"/>
    <w:semiHidden/>
    <w:unhideWhenUsed/>
    <w:locked/>
    <w:rsid w:val="009F24D0"/>
    <w:pPr>
      <w:spacing w:before="0" w:after="0"/>
      <w:ind w:left="400" w:hanging="200"/>
    </w:pPr>
  </w:style>
  <w:style w:type="paragraph" w:styleId="Index3">
    <w:name w:val="index 3"/>
    <w:basedOn w:val="Normal"/>
    <w:next w:val="Normal"/>
    <w:uiPriority w:val="99"/>
    <w:semiHidden/>
    <w:unhideWhenUsed/>
    <w:locked/>
    <w:rsid w:val="009F24D0"/>
    <w:pPr>
      <w:spacing w:before="0" w:after="0"/>
      <w:ind w:left="600" w:hanging="200"/>
    </w:pPr>
  </w:style>
  <w:style w:type="paragraph" w:styleId="Index4">
    <w:name w:val="index 4"/>
    <w:basedOn w:val="Normal"/>
    <w:next w:val="Normal"/>
    <w:uiPriority w:val="99"/>
    <w:semiHidden/>
    <w:unhideWhenUsed/>
    <w:locked/>
    <w:rsid w:val="009F24D0"/>
    <w:pPr>
      <w:spacing w:before="0" w:after="0"/>
      <w:ind w:left="800" w:hanging="200"/>
    </w:pPr>
  </w:style>
  <w:style w:type="paragraph" w:styleId="Index5">
    <w:name w:val="index 5"/>
    <w:basedOn w:val="Normal"/>
    <w:next w:val="Normal"/>
    <w:uiPriority w:val="99"/>
    <w:semiHidden/>
    <w:unhideWhenUsed/>
    <w:locked/>
    <w:rsid w:val="009F24D0"/>
    <w:pPr>
      <w:spacing w:before="0" w:after="0"/>
      <w:ind w:left="1000" w:hanging="200"/>
    </w:pPr>
  </w:style>
  <w:style w:type="paragraph" w:styleId="Index6">
    <w:name w:val="index 6"/>
    <w:basedOn w:val="Normal"/>
    <w:next w:val="Normal"/>
    <w:uiPriority w:val="99"/>
    <w:semiHidden/>
    <w:unhideWhenUsed/>
    <w:locked/>
    <w:rsid w:val="009F24D0"/>
    <w:pPr>
      <w:spacing w:before="0" w:after="0"/>
      <w:ind w:left="1200" w:hanging="200"/>
    </w:pPr>
  </w:style>
  <w:style w:type="paragraph" w:styleId="Index7">
    <w:name w:val="index 7"/>
    <w:basedOn w:val="Normal"/>
    <w:next w:val="Normal"/>
    <w:uiPriority w:val="99"/>
    <w:semiHidden/>
    <w:unhideWhenUsed/>
    <w:locked/>
    <w:rsid w:val="009F24D0"/>
    <w:pPr>
      <w:spacing w:before="0" w:after="0"/>
      <w:ind w:left="1400" w:hanging="200"/>
    </w:pPr>
  </w:style>
  <w:style w:type="paragraph" w:styleId="Index8">
    <w:name w:val="index 8"/>
    <w:basedOn w:val="Normal"/>
    <w:next w:val="Normal"/>
    <w:uiPriority w:val="99"/>
    <w:semiHidden/>
    <w:unhideWhenUsed/>
    <w:locked/>
    <w:rsid w:val="009F24D0"/>
    <w:pPr>
      <w:spacing w:before="0" w:after="0"/>
      <w:ind w:left="1600" w:hanging="200"/>
    </w:pPr>
  </w:style>
  <w:style w:type="paragraph" w:styleId="Index9">
    <w:name w:val="index 9"/>
    <w:basedOn w:val="Normal"/>
    <w:next w:val="Normal"/>
    <w:uiPriority w:val="99"/>
    <w:semiHidden/>
    <w:unhideWhenUsed/>
    <w:locked/>
    <w:rsid w:val="009F24D0"/>
    <w:pPr>
      <w:spacing w:before="0" w:after="0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9F24D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locked/>
    <w:rsid w:val="009F24D0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locked/>
    <w:rsid w:val="009F24D0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locked/>
    <w:rsid w:val="009F24D0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locked/>
    <w:rsid w:val="009F24D0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locked/>
    <w:rsid w:val="009F24D0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locked/>
    <w:rsid w:val="009F24D0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9F24D0"/>
    <w:rPr>
      <w:noProof w:val="0"/>
    </w:rPr>
  </w:style>
  <w:style w:type="paragraph" w:styleId="List">
    <w:name w:val="List"/>
    <w:basedOn w:val="Normal"/>
    <w:uiPriority w:val="99"/>
    <w:semiHidden/>
    <w:unhideWhenUsed/>
    <w:locked/>
    <w:rsid w:val="009F24D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9F24D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9F24D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9F24D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9F24D0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9F24D0"/>
    <w:pPr>
      <w:tabs>
        <w:tab w:val="num" w:pos="360"/>
      </w:tabs>
      <w:ind w:left="36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9F24D0"/>
    <w:pPr>
      <w:tabs>
        <w:tab w:val="num" w:pos="643"/>
      </w:tabs>
      <w:ind w:left="643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9F24D0"/>
    <w:pPr>
      <w:tabs>
        <w:tab w:val="num" w:pos="926"/>
      </w:tabs>
      <w:ind w:left="926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9F24D0"/>
    <w:pPr>
      <w:tabs>
        <w:tab w:val="num" w:pos="1209"/>
      </w:tabs>
      <w:ind w:left="1209" w:hanging="360"/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9F24D0"/>
    <w:pPr>
      <w:tabs>
        <w:tab w:val="num" w:pos="1492"/>
      </w:tabs>
      <w:ind w:left="1492" w:hanging="360"/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9F24D0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9F24D0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9F24D0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9F24D0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9F24D0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9F24D0"/>
    <w:pPr>
      <w:tabs>
        <w:tab w:val="num" w:pos="360"/>
      </w:tabs>
      <w:ind w:left="360" w:hanging="360"/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9F24D0"/>
    <w:pPr>
      <w:tabs>
        <w:tab w:val="num" w:pos="643"/>
      </w:tabs>
      <w:ind w:left="643" w:hanging="360"/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9F24D0"/>
    <w:pPr>
      <w:tabs>
        <w:tab w:val="num" w:pos="926"/>
      </w:tabs>
      <w:ind w:left="926" w:hanging="360"/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9F24D0"/>
    <w:pPr>
      <w:tabs>
        <w:tab w:val="num" w:pos="1209"/>
      </w:tabs>
      <w:ind w:left="1209" w:hanging="360"/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9F24D0"/>
    <w:pPr>
      <w:tabs>
        <w:tab w:val="num" w:pos="1492"/>
      </w:tabs>
      <w:ind w:left="1492" w:hanging="360"/>
      <w:contextualSpacing/>
    </w:pPr>
  </w:style>
  <w:style w:type="table" w:styleId="ListTable1Light">
    <w:name w:val="List Table 1 Light"/>
    <w:basedOn w:val="TableNormal"/>
    <w:uiPriority w:val="46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locked/>
    <w:rsid w:val="009F24D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locked/>
    <w:rsid w:val="009F24D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locked/>
    <w:rsid w:val="009F24D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locked/>
    <w:rsid w:val="009F24D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locked/>
    <w:rsid w:val="009F24D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locked/>
    <w:rsid w:val="009F24D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locked/>
    <w:rsid w:val="009F24D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locked/>
    <w:rsid w:val="009F24D0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locked/>
    <w:rsid w:val="009F24D0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locked/>
    <w:rsid w:val="009F24D0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locked/>
    <w:rsid w:val="009F24D0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locked/>
    <w:rsid w:val="009F24D0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locked/>
    <w:rsid w:val="009F24D0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locked/>
    <w:rsid w:val="009F24D0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locked/>
    <w:rsid w:val="009F24D0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locked/>
    <w:rsid w:val="009F24D0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locked/>
    <w:rsid w:val="009F24D0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locked/>
    <w:rsid w:val="009F24D0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locked/>
    <w:rsid w:val="009F24D0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locked/>
    <w:rsid w:val="009F24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after="0" w:line="240" w:lineRule="auto"/>
    </w:pPr>
    <w:rPr>
      <w:rFonts w:ascii="Consolas" w:hAnsi="Consolas" w:cs="Segoe UI"/>
      <w:color w:val="000000" w:themeColor="text1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F24D0"/>
    <w:rPr>
      <w:rFonts w:ascii="Consolas" w:hAnsi="Consolas" w:cs="Segoe UI"/>
      <w:color w:val="000000" w:themeColor="text1"/>
      <w:kern w:val="0"/>
      <w:sz w:val="20"/>
      <w:szCs w:val="20"/>
      <w14:ligatures w14:val="none"/>
    </w:rPr>
  </w:style>
  <w:style w:type="table" w:styleId="MediumGrid1">
    <w:name w:val="Medium Grid 1"/>
    <w:basedOn w:val="TableNormal"/>
    <w:uiPriority w:val="67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locked/>
    <w:rsid w:val="009F24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locked/>
    <w:rsid w:val="009F24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locked/>
    <w:rsid w:val="009F24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locked/>
    <w:rsid w:val="009F24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locked/>
    <w:rsid w:val="009F24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locked/>
    <w:rsid w:val="009F24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locked/>
    <w:rsid w:val="009F24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locked/>
    <w:rsid w:val="009F24D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locked/>
    <w:rsid w:val="009F24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locked/>
    <w:rsid w:val="009F24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locked/>
    <w:rsid w:val="009F24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locked/>
    <w:rsid w:val="009F24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locked/>
    <w:rsid w:val="009F24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locked/>
    <w:rsid w:val="009F24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locked/>
    <w:rsid w:val="009F24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locked/>
    <w:rsid w:val="009F24D0"/>
    <w:rPr>
      <w:noProof w:val="0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locked/>
    <w:rsid w:val="009F24D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F24D0"/>
    <w:rPr>
      <w:rFonts w:asciiTheme="majorHAnsi" w:eastAsiaTheme="majorEastAsia" w:hAnsiTheme="majorHAnsi" w:cstheme="majorBidi"/>
      <w:color w:val="000000" w:themeColor="text1"/>
      <w:kern w:val="0"/>
      <w:sz w:val="24"/>
      <w:szCs w:val="24"/>
      <w:shd w:val="pct20" w:color="auto" w:fill="auto"/>
      <w14:ligatures w14:val="none"/>
    </w:rPr>
  </w:style>
  <w:style w:type="paragraph" w:styleId="NoSpacing">
    <w:name w:val="No Spacing"/>
    <w:uiPriority w:val="1"/>
    <w:locked/>
    <w:rsid w:val="009F24D0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locked/>
    <w:rsid w:val="009F24D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locked/>
    <w:rsid w:val="009F24D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9F24D0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F24D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table" w:styleId="PlainTable1">
    <w:name w:val="Plain Table 1"/>
    <w:basedOn w:val="TableNormal"/>
    <w:uiPriority w:val="9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9F24D0"/>
    <w:pPr>
      <w:spacing w:before="0"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F24D0"/>
    <w:rPr>
      <w:rFonts w:ascii="Consolas" w:hAnsi="Consolas" w:cs="Poppins Light"/>
      <w:color w:val="000000" w:themeColor="text1"/>
      <w:kern w:val="0"/>
      <w:sz w:val="21"/>
      <w:szCs w:val="21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9F24D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F24D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9F24D0"/>
    <w:pPr>
      <w:spacing w:before="0"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F24D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SmartHyperlink">
    <w:name w:val="Smart Hyperlink"/>
    <w:basedOn w:val="DefaultParagraphFont"/>
    <w:uiPriority w:val="99"/>
    <w:semiHidden/>
    <w:unhideWhenUsed/>
    <w:locked/>
    <w:rsid w:val="009F24D0"/>
    <w:rPr>
      <w:noProof w:val="0"/>
      <w:u w:val="dotted"/>
    </w:rPr>
  </w:style>
  <w:style w:type="character" w:styleId="SmartLink">
    <w:name w:val="Smart Link"/>
    <w:basedOn w:val="DefaultParagraphFont"/>
    <w:uiPriority w:val="99"/>
    <w:semiHidden/>
    <w:unhideWhenUsed/>
    <w:locked/>
    <w:rsid w:val="009F24D0"/>
    <w:rPr>
      <w:noProof w:val="0"/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locked/>
    <w:rsid w:val="009F24D0"/>
    <w:rPr>
      <w:b/>
      <w:bCs/>
      <w:noProof w:val="0"/>
    </w:rPr>
  </w:style>
  <w:style w:type="character" w:styleId="SubtleEmphasis">
    <w:name w:val="Subtle Emphasis"/>
    <w:basedOn w:val="DefaultParagraphFont"/>
    <w:uiPriority w:val="19"/>
    <w:locked/>
    <w:rsid w:val="009F24D0"/>
    <w:rPr>
      <w:i/>
      <w:iCs/>
      <w:noProof w:val="0"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locked/>
    <w:rsid w:val="009F24D0"/>
    <w:rPr>
      <w:smallCaps/>
      <w:noProof w:val="0"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color w:val="000080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color w:val="FFFFFF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locked/>
    <w:rsid w:val="009F24D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9F24D0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9F24D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9F24D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9F24D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unhideWhenUsed/>
    <w:locked/>
    <w:rsid w:val="009F24D0"/>
  </w:style>
  <w:style w:type="paragraph" w:styleId="TOC2">
    <w:name w:val="toc 2"/>
    <w:basedOn w:val="Normal"/>
    <w:next w:val="Normal"/>
    <w:uiPriority w:val="39"/>
    <w:semiHidden/>
    <w:unhideWhenUsed/>
    <w:locked/>
    <w:rsid w:val="009F24D0"/>
    <w:pPr>
      <w:ind w:left="200"/>
    </w:pPr>
  </w:style>
  <w:style w:type="paragraph" w:styleId="TOC3">
    <w:name w:val="toc 3"/>
    <w:basedOn w:val="Normal"/>
    <w:next w:val="Normal"/>
    <w:uiPriority w:val="39"/>
    <w:semiHidden/>
    <w:unhideWhenUsed/>
    <w:locked/>
    <w:rsid w:val="009F24D0"/>
    <w:pPr>
      <w:ind w:left="400"/>
    </w:pPr>
  </w:style>
  <w:style w:type="paragraph" w:styleId="TOC4">
    <w:name w:val="toc 4"/>
    <w:basedOn w:val="Normal"/>
    <w:next w:val="Normal"/>
    <w:uiPriority w:val="39"/>
    <w:semiHidden/>
    <w:unhideWhenUsed/>
    <w:locked/>
    <w:rsid w:val="009F24D0"/>
    <w:pPr>
      <w:ind w:left="600"/>
    </w:pPr>
  </w:style>
  <w:style w:type="paragraph" w:styleId="TOC5">
    <w:name w:val="toc 5"/>
    <w:basedOn w:val="Normal"/>
    <w:next w:val="Normal"/>
    <w:uiPriority w:val="39"/>
    <w:semiHidden/>
    <w:unhideWhenUsed/>
    <w:locked/>
    <w:rsid w:val="009F24D0"/>
    <w:pPr>
      <w:ind w:left="800"/>
    </w:pPr>
  </w:style>
  <w:style w:type="paragraph" w:styleId="TOC6">
    <w:name w:val="toc 6"/>
    <w:basedOn w:val="Normal"/>
    <w:next w:val="Normal"/>
    <w:uiPriority w:val="39"/>
    <w:semiHidden/>
    <w:unhideWhenUsed/>
    <w:locked/>
    <w:rsid w:val="009F24D0"/>
    <w:pPr>
      <w:ind w:left="1000"/>
    </w:pPr>
  </w:style>
  <w:style w:type="paragraph" w:styleId="TOC7">
    <w:name w:val="toc 7"/>
    <w:basedOn w:val="Normal"/>
    <w:next w:val="Normal"/>
    <w:uiPriority w:val="39"/>
    <w:semiHidden/>
    <w:unhideWhenUsed/>
    <w:locked/>
    <w:rsid w:val="009F24D0"/>
    <w:pPr>
      <w:ind w:left="1200"/>
    </w:pPr>
  </w:style>
  <w:style w:type="paragraph" w:styleId="TOC8">
    <w:name w:val="toc 8"/>
    <w:basedOn w:val="Normal"/>
    <w:next w:val="Normal"/>
    <w:uiPriority w:val="39"/>
    <w:semiHidden/>
    <w:unhideWhenUsed/>
    <w:locked/>
    <w:rsid w:val="009F24D0"/>
    <w:pPr>
      <w:ind w:left="1400"/>
    </w:pPr>
  </w:style>
  <w:style w:type="paragraph" w:styleId="TOC9">
    <w:name w:val="toc 9"/>
    <w:basedOn w:val="Normal"/>
    <w:next w:val="Normal"/>
    <w:uiPriority w:val="39"/>
    <w:semiHidden/>
    <w:unhideWhenUsed/>
    <w:locked/>
    <w:rsid w:val="009F24D0"/>
    <w:pPr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9F24D0"/>
    <w:pPr>
      <w:spacing w:before="240" w:after="0" w:line="240" w:lineRule="auto"/>
      <w:outlineLvl w:val="9"/>
    </w:pPr>
    <w:rPr>
      <w:rFonts w:asciiTheme="majorHAnsi" w:hAnsiTheme="majorHAnsi"/>
      <w:b/>
      <w:color w:val="0F476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9F24D0"/>
    <w:rPr>
      <w:noProof w:val="0"/>
      <w:color w:val="605E5C"/>
      <w:shd w:val="clear" w:color="auto" w:fill="E1DFDD"/>
    </w:rPr>
  </w:style>
  <w:style w:type="paragraph" w:customStyle="1" w:styleId="RepeatingHeader">
    <w:name w:val="Repeating Header"/>
    <w:link w:val="RepeatingHeaderChar"/>
    <w:qFormat/>
    <w:locked/>
    <w:rsid w:val="009F24D0"/>
    <w:pPr>
      <w:spacing w:before="240" w:after="0" w:line="240" w:lineRule="auto"/>
      <w:contextualSpacing/>
    </w:pPr>
    <w:rPr>
      <w:rFonts w:ascii="Poppins Light" w:hAnsi="Poppins Light" w:cs="Poppins Light"/>
      <w:color w:val="455055"/>
      <w:kern w:val="0"/>
      <w:sz w:val="16"/>
      <w:szCs w:val="16"/>
      <w14:ligatures w14:val="none"/>
    </w:rPr>
  </w:style>
  <w:style w:type="character" w:customStyle="1" w:styleId="RepeatingHeaderChar">
    <w:name w:val="Repeating Header Char"/>
    <w:basedOn w:val="DefaultParagraphFont"/>
    <w:link w:val="RepeatingHeader"/>
    <w:rsid w:val="009F24D0"/>
    <w:rPr>
      <w:rFonts w:ascii="Poppins Light" w:hAnsi="Poppins Light" w:cs="Poppins Light"/>
      <w:color w:val="455055"/>
      <w:kern w:val="0"/>
      <w:sz w:val="16"/>
      <w:szCs w:val="16"/>
      <w14:ligatures w14:val="none"/>
    </w:rPr>
  </w:style>
  <w:style w:type="paragraph" w:customStyle="1" w:styleId="BodyBulletIndent">
    <w:name w:val="Body Bullet Indent"/>
    <w:basedOn w:val="Normal"/>
    <w:link w:val="BodyBulletIndentChar"/>
    <w:qFormat/>
    <w:locked/>
    <w:rsid w:val="009F24D0"/>
    <w:pPr>
      <w:spacing w:before="0" w:line="220" w:lineRule="exact"/>
      <w:ind w:left="284"/>
    </w:pPr>
  </w:style>
  <w:style w:type="character" w:customStyle="1" w:styleId="BodyBulletIndentChar">
    <w:name w:val="Body Bullet Indent Char"/>
    <w:basedOn w:val="DefaultParagraphFont"/>
    <w:link w:val="BodyBulletIndent"/>
    <w:rsid w:val="009F24D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customStyle="1" w:styleId="Chart">
    <w:name w:val="Chart"/>
    <w:link w:val="ChartChar"/>
    <w:qFormat/>
    <w:locked/>
    <w:rsid w:val="009F24D0"/>
    <w:pPr>
      <w:spacing w:before="120" w:after="0" w:line="240" w:lineRule="auto"/>
    </w:pPr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customStyle="1" w:styleId="ChartChar">
    <w:name w:val="Chart Char"/>
    <w:basedOn w:val="DefaultParagraphFont"/>
    <w:link w:val="Chart"/>
    <w:rsid w:val="009F24D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yperlink" Target="https://www.aon.com/en/insights/events/aon-insights-series/london?utm_source=linkedin&amp;utm_medium=paid-post&amp;utm_campaign=c_emea_gb_all_csl&amp;utm_content=e_si-ais&amp;utm_term=london-ais2026_image-post_6a" TargetMode="External"/><Relationship Id="rId26" Type="http://schemas.openxmlformats.org/officeDocument/2006/relationships/hyperlink" Target="https://www.bankofengland.co.uk/decision-maker-panel/2026/march-202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bankofengland.co.uk/speech/2026/march/huw-pill-speech-at-national-bank-of-the-republic-of-north-macedonia-and-suerf-conference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my.oxfordeconomics.com/reportaction/c0aD94Be38F14034b419f6/Toc" TargetMode="External"/><Relationship Id="rId12" Type="http://schemas.openxmlformats.org/officeDocument/2006/relationships/footer" Target="footer1.xml"/><Relationship Id="rId17" Type="http://schemas.openxmlformats.org/officeDocument/2006/relationships/hyperlink" Target="https://www.reuters.com/world/uk/bank-englands-greene-sees-inflation-risks-paramount-thinking-rates-2026-04-14/" TargetMode="External"/><Relationship Id="rId25" Type="http://schemas.openxmlformats.org/officeDocument/2006/relationships/hyperlink" Target="https://www.reuters.com/world/uk/uk-public-inflation-expectations-surge-march-citiyougov-survey-shows-2026-03-24/" TargetMode="External"/><Relationship Id="rId33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hyperlink" Target="https://www.bbc.co.uk/news/articles/cn5330l73y2o" TargetMode="External"/><Relationship Id="rId20" Type="http://schemas.openxmlformats.org/officeDocument/2006/relationships/hyperlink" Target="https://www.bankofengland.co.uk/speech/2026/march/alan-taylor-exante-datas-10-year-anniversary-macro-conference" TargetMode="External"/><Relationship Id="rId29" Type="http://schemas.openxmlformats.org/officeDocument/2006/relationships/hyperlink" Target="https://my.oxfordeconomics.com/reportaction/f45f1bd-3a34-402f-adb1/To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hyperlink" Target="https://my.oxfordeconomics.com/reportaction/f937e31-f808-4bb3-88a8/Toc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hyperlink" Target="https://my.oxfordeconomics.com/reportaction/75f25b412e9749D2aC0913/Toc" TargetMode="External"/><Relationship Id="rId28" Type="http://schemas.openxmlformats.org/officeDocument/2006/relationships/image" Target="media/image11.svg"/><Relationship Id="rId10" Type="http://schemas.openxmlformats.org/officeDocument/2006/relationships/header" Target="header1.xml"/><Relationship Id="rId19" Type="http://schemas.openxmlformats.org/officeDocument/2006/relationships/hyperlink" Target="https://www.bloomberg.com/news/articles/2026-03-26/boe-s-breeden-plays-down-risk-of-second-round-inflation-effects" TargetMode="External"/><Relationship Id="rId31" Type="http://schemas.openxmlformats.org/officeDocument/2006/relationships/image" Target="media/image13.svg"/><Relationship Id="rId4" Type="http://schemas.openxmlformats.org/officeDocument/2006/relationships/webSettings" Target="webSettings.xml"/><Relationship Id="rId9" Type="http://schemas.openxmlformats.org/officeDocument/2006/relationships/image" Target="media/image2.svg"/><Relationship Id="rId14" Type="http://schemas.openxmlformats.org/officeDocument/2006/relationships/header" Target="header3.xml"/><Relationship Id="rId22" Type="http://schemas.openxmlformats.org/officeDocument/2006/relationships/hyperlink" Target="https://my.oxfordeconomics.com/reportaction/f15f4c4-41ba-4a58-9233/Toc" TargetMode="External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81160-E1F5-4662-A9E3-1CDB9AB117EB}"/>
      </w:docPartPr>
      <w:docPartBody>
        <w:p w:rsidR="005357BA" w:rsidRDefault="005357BA">
          <w:r w:rsidRPr="00052036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7BA"/>
    <w:rsid w:val="000C46AE"/>
    <w:rsid w:val="00131C7B"/>
    <w:rsid w:val="005357BA"/>
    <w:rsid w:val="00891E13"/>
    <w:rsid w:val="00905769"/>
    <w:rsid w:val="00DE689F"/>
    <w:rsid w:val="00EF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57BA"/>
    <w:rPr>
      <w:noProof w:val="0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1931</TotalTime>
  <Pages>5</Pages>
  <Words>2294</Words>
  <Characters>13076</Characters>
  <Application>Microsoft Office Word</Application>
  <DocSecurity>0</DocSecurity>
  <Lines>108</Lines>
  <Paragraphs>30</Paragraphs>
  <ScaleCrop>false</ScaleCrop>
  <Company/>
  <LinksUpToDate>false</LinksUpToDate>
  <CharactersWithSpaces>15340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1062</cp:revision>
  <dcterms:created xsi:type="dcterms:W3CDTF">2026-04-18T09:10:00Z</dcterms:created>
  <dcterms:modified xsi:type="dcterms:W3CDTF">2026-04-23T10:12:00Z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1f5784-19ed-4d1e-9a93-4ea41014d730_Enabled">
    <vt:lpwstr>true</vt:lpwstr>
  </property>
  <property fmtid="{D5CDD505-2E9C-101B-9397-08002B2CF9AE}" pid="3" name="MSIP_Label_231f5784-19ed-4d1e-9a93-4ea41014d730_SetDate">
    <vt:lpwstr>2026-04-18T09:10:58.936Z</vt:lpwstr>
  </property>
  <property fmtid="{D5CDD505-2E9C-101B-9397-08002B2CF9AE}" pid="4" name="MSIP_Label_231f5784-19ed-4d1e-9a93-4ea41014d730_Method">
    <vt:lpwstr>Privileged</vt:lpwstr>
  </property>
  <property fmtid="{D5CDD505-2E9C-101B-9397-08002B2CF9AE}" pid="5" name="MSIP_Label_231f5784-19ed-4d1e-9a93-4ea41014d730_Name">
    <vt:lpwstr>External</vt:lpwstr>
  </property>
  <property fmtid="{D5CDD505-2E9C-101B-9397-08002B2CF9AE}" pid="6" name="MSIP_Label_231f5784-19ed-4d1e-9a93-4ea41014d730_SiteId">
    <vt:lpwstr>2c277f63-6743-4f98-ac15-4851e55c0cc7</vt:lpwstr>
  </property>
  <property fmtid="{D5CDD505-2E9C-101B-9397-08002B2CF9AE}" pid="7" name="OEP_VERSION">
    <vt:lpwstr>0.0.2.8</vt:lpwstr>
  </property>
  <property fmtid="{D5CDD505-2E9C-101B-9397-08002B2CF9AE}" pid="8" name="OEP_TEMPLATE_STYLES">
    <vt:lpwstr>0.0.0.1</vt:lpwstr>
  </property>
  <property fmtid="{D5CDD505-2E9C-101B-9397-08002B2CF9AE}" pid="9" name="OEP_ANALYST_FULLNAME">
    <vt:lpwstr>Edward Allenby</vt:lpwstr>
  </property>
  <property fmtid="{D5CDD505-2E9C-101B-9397-08002B2CF9AE}" pid="10" name="OEP_ANALYST_JOBTITLE">
    <vt:lpwstr>Senior UK Economist</vt:lpwstr>
  </property>
  <property fmtid="{D5CDD505-2E9C-101B-9397-08002B2CF9AE}" pid="11" name="OEP_ANALYST_EMAIL">
    <vt:lpwstr>eallenby@oxfordeconomics.com</vt:lpwstr>
  </property>
  <property fmtid="{D5CDD505-2E9C-101B-9397-08002B2CF9AE}" pid="12" name="OEP_KEY_THEMES">
    <vt:lpwstr>interest rates, monetary policy</vt:lpwstr>
  </property>
  <property fmtid="{D5CDD505-2E9C-101B-9397-08002B2CF9AE}" pid="13" name="OEP_TAGS">
    <vt:lpwstr>Key Themes:interest rates, monetary policy</vt:lpwstr>
  </property>
  <property fmtid="{D5CDD505-2E9C-101B-9397-08002B2CF9AE}" pid="14" name="OEP_CHART 1">
    <vt:lpwstr>C:\Users\Edward Allenby\OneDrive - Oxford Economics\Documents\2026-04\MPC preview RB\20260423 RB UK MPC preview - Charts.xlsx,Chart - MPC framework</vt:lpwstr>
  </property>
  <property fmtid="{D5CDD505-2E9C-101B-9397-08002B2CF9AE}" pid="15" name="OEP_CHART 2">
    <vt:lpwstr>Z:\UK Team\UK Research Briefing\20260423 RB UK MPC preview - Charts.xlsx,Chart - Oil and gas prices M</vt:lpwstr>
  </property>
  <property fmtid="{D5CDD505-2E9C-101B-9397-08002B2CF9AE}" pid="16" name="OEP_CHART 3">
    <vt:lpwstr>Z:\UK Team\Data\Market interest rate expectations.xlsx,Chart - Market by meeting</vt:lpwstr>
  </property>
  <property fmtid="{D5CDD505-2E9C-101B-9397-08002B2CF9AE}" pid="17" name="OEP_CATEGORIES">
    <vt:lpwstr>AnalysisbyRegion-Europe-UnitedKingdom, Macro-ResearchBriefings-UnitedKingdom</vt:lpwstr>
  </property>
  <property fmtid="{D5CDD505-2E9C-101B-9397-08002B2CF9AE}" pid="18" name="OEP_PRODUCT_TYPE">
    <vt:lpwstr>Briefing</vt:lpwstr>
  </property>
  <property fmtid="{D5CDD505-2E9C-101B-9397-08002B2CF9AE}" pid="19" name="OEP_PRODUCT_CODE">
    <vt:lpwstr>12ff854-7001-4014-8a98</vt:lpwstr>
  </property>
</Properties>
</file>