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F9C2" w14:textId="565F751D" w:rsidR="00217638" w:rsidRDefault="00C2056B" w:rsidP="006C60FD">
      <w:pPr>
        <w:pStyle w:val="Bullet"/>
      </w:pPr>
      <w:r>
        <w:t>D</w:t>
      </w:r>
      <w:r w:rsidR="00875A1C">
        <w:t xml:space="preserve">ata published around the turn of the year </w:t>
      </w:r>
      <w:r w:rsidR="007B762C">
        <w:t>was consistent with</w:t>
      </w:r>
      <w:r w:rsidR="00875A1C">
        <w:t xml:space="preserve"> the downbeat </w:t>
      </w:r>
      <w:r w:rsidR="006C7B3E">
        <w:t>mood that characterised the latter months of 2024</w:t>
      </w:r>
      <w:r w:rsidR="001B7C90">
        <w:t>.</w:t>
      </w:r>
      <w:r w:rsidR="006C7B3E">
        <w:t xml:space="preserve"> We will publish our new UK forecast at the end of next week, and we expect to cut our </w:t>
      </w:r>
      <w:r w:rsidR="001F3CF1">
        <w:t>projection</w:t>
      </w:r>
      <w:r w:rsidR="006C7B3E">
        <w:t xml:space="preserve"> for GDP growth in 2025 to around 1%.</w:t>
      </w:r>
    </w:p>
    <w:p w14:paraId="57DBBF7B" w14:textId="61C8833A" w:rsidR="00423312" w:rsidRDefault="00C2056B" w:rsidP="00B0566D">
      <w:pPr>
        <w:pStyle w:val="Bullet"/>
      </w:pPr>
      <w:r>
        <w:t>Consumers remain central to growth prospects this year</w:t>
      </w:r>
      <w:r w:rsidR="00343F2F">
        <w:t>.</w:t>
      </w:r>
      <w:r>
        <w:t xml:space="preserve"> Recent data have been stronger. But real income growth is likely to be much weaker this year than last, and the recent surge in wholesale gas prices suggests the risks are skewed to the downside. So households must shed the extreme caution of 2024 </w:t>
      </w:r>
      <w:r w:rsidRPr="00C2056B">
        <w:t>if the momentum behind the consumer recovery is to be sustained</w:t>
      </w:r>
      <w:r>
        <w:t>.</w:t>
      </w:r>
    </w:p>
    <w:p w14:paraId="56E01DA4" w14:textId="6D3AAD7C" w:rsidR="008E4803" w:rsidRDefault="00761AC8" w:rsidP="00643813">
      <w:r>
        <w:t>N</w:t>
      </w:r>
      <w:r w:rsidR="00A062D9">
        <w:t xml:space="preserve">ear-term growth prospects </w:t>
      </w:r>
      <w:r>
        <w:t>became</w:t>
      </w:r>
      <w:r w:rsidR="00A062D9">
        <w:t xml:space="preserve"> ever gloomier</w:t>
      </w:r>
      <w:r w:rsidRPr="00761AC8">
        <w:t xml:space="preserve"> </w:t>
      </w:r>
      <w:r>
        <w:t>in the latter months of 2024</w:t>
      </w:r>
      <w:r w:rsidR="00A062D9">
        <w:t xml:space="preserve">. </w:t>
      </w:r>
      <w:r w:rsidR="00876A40">
        <w:t>And d</w:t>
      </w:r>
      <w:r w:rsidR="00A062D9">
        <w:t>ata published either side of the Christmas break provided further evidence of a loss of momentum</w:t>
      </w:r>
      <w:r w:rsidR="005C55EB">
        <w:t xml:space="preserve">, </w:t>
      </w:r>
      <w:r w:rsidR="00A062D9">
        <w:t>ensur</w:t>
      </w:r>
      <w:r w:rsidR="005C55EB">
        <w:t>ing</w:t>
      </w:r>
      <w:r w:rsidR="00A062D9">
        <w:t xml:space="preserve"> that our forecast for GDP growth in 2025 is likely to drop close to 1% when we publish our new forecast next week</w:t>
      </w:r>
      <w:r w:rsidR="0000308F">
        <w:t>.</w:t>
      </w:r>
    </w:p>
    <w:p w14:paraId="7DEB61C2" w14:textId="6328FADE" w:rsidR="00353260" w:rsidRDefault="00A062D9" w:rsidP="00A1180A">
      <w:r>
        <w:t xml:space="preserve">The Office for National Statistics published the </w:t>
      </w:r>
      <w:hyperlink r:id="rId11" w:history="1">
        <w:r w:rsidRPr="00444841">
          <w:rPr>
            <w:rStyle w:val="Hyperlink"/>
          </w:rPr>
          <w:t>Quarterly National Accounts</w:t>
        </w:r>
      </w:hyperlink>
      <w:r>
        <w:t xml:space="preserve"> for Q3 2024 shortly before the Christmas break. </w:t>
      </w:r>
      <w:r w:rsidR="00A1180A">
        <w:t xml:space="preserve">Quarterly growth was cut by 0.1ppts in both Q2 and Q3, meaning that GDP is now estimated to have been flat in the third quarter. </w:t>
      </w:r>
      <w:r w:rsidR="005C55EB">
        <w:t>G</w:t>
      </w:r>
      <w:r w:rsidR="00A1180A">
        <w:t xml:space="preserve">iven the monthly data for October, we </w:t>
      </w:r>
      <w:r w:rsidR="00D60D7F">
        <w:t>estimate that</w:t>
      </w:r>
      <w:r w:rsidR="00A1180A">
        <w:t xml:space="preserve"> Q4 </w:t>
      </w:r>
      <w:r w:rsidR="00D60D7F">
        <w:t>was</w:t>
      </w:r>
      <w:r w:rsidR="00A1180A">
        <w:t xml:space="preserve"> only marginally better.</w:t>
      </w:r>
    </w:p>
    <w:p w14:paraId="7C45FB2F" w14:textId="6BEF8215" w:rsidR="005F156B" w:rsidRDefault="005C55EB" w:rsidP="00A1180A">
      <w:r>
        <w:t>But i</w:t>
      </w:r>
      <w:r w:rsidR="00A1180A">
        <w:t>t's not all bad news. The expenditure breakdown for Q3 looked much more solid</w:t>
      </w:r>
      <w:r w:rsidR="005F3174">
        <w:t xml:space="preserve"> than the headline GDP outturn</w:t>
      </w:r>
      <w:r w:rsidR="00F17B23">
        <w:t xml:space="preserve">, with </w:t>
      </w:r>
      <w:r w:rsidR="00A1180A">
        <w:t xml:space="preserve">consumer spending and business investment </w:t>
      </w:r>
      <w:r w:rsidR="00F17B23">
        <w:t xml:space="preserve">both growing strongly for a second successive quarter </w:t>
      </w:r>
      <w:r w:rsidR="00A1180A">
        <w:t>(</w:t>
      </w:r>
      <w:r w:rsidR="005E1962" w:rsidRPr="005E1962">
        <w:rPr>
          <w:b/>
          <w:color w:val="003469"/>
        </w:rPr>
        <w:fldChar w:fldCharType="begin"/>
      </w:r>
      <w:r w:rsidR="005E1962" w:rsidRPr="005E1962">
        <w:rPr>
          <w:b/>
          <w:color w:val="003469"/>
        </w:rPr>
        <w:instrText xml:space="preserve">REF _Ref137744867 \h \* Charformat </w:instrText>
      </w:r>
      <w:r w:rsidR="005E1962" w:rsidRPr="005E1962">
        <w:rPr>
          <w:b/>
          <w:color w:val="003469"/>
        </w:rPr>
      </w:r>
      <w:r w:rsidR="005E1962" w:rsidRPr="005E1962">
        <w:rPr>
          <w:b/>
          <w:color w:val="003469"/>
        </w:rPr>
        <w:fldChar w:fldCharType="separate"/>
      </w:r>
      <w:r w:rsidR="005E1962" w:rsidRPr="005E1962">
        <w:rPr>
          <w:b/>
          <w:color w:val="003469"/>
        </w:rPr>
        <w:t>Chart 1</w:t>
      </w:r>
      <w:r w:rsidR="005E1962" w:rsidRPr="005E1962">
        <w:rPr>
          <w:b/>
          <w:color w:val="003469"/>
        </w:rPr>
        <w:fldChar w:fldCharType="end"/>
      </w:r>
      <w:r w:rsidR="00A1180A">
        <w:t>). We also have some suspicions that softer readings for Q3 in each of the past three years is indicative of a problem with residual seasonality that has emerged since the pandemic.</w:t>
      </w:r>
    </w:p>
    <w:p w14:paraId="05094603" w14:textId="59697DE7" w:rsidR="00A1180A" w:rsidRDefault="00105901" w:rsidP="00A1180A">
      <w:r>
        <w:t xml:space="preserve">So we expect H2 2024 to prove to be a blip, rather than the start of a sustained slowdown. But the lack of momentum coming into this year means that calendar year growth in 2025 is unlikely to be much of a step up on 2024. Indeed, in the absence of favourable revisions, quarterly GDP growth </w:t>
      </w:r>
      <w:r w:rsidR="00BA2E13">
        <w:t>must</w:t>
      </w:r>
      <w:r>
        <w:t xml:space="preserve"> average just over 0.7% </w:t>
      </w:r>
      <w:r w:rsidR="00183E0B">
        <w:t xml:space="preserve">– a rate achieved just once in the past two years – </w:t>
      </w:r>
      <w:r>
        <w:t>to achieve the Office for Budget Responsibility's forecast of 2% growth in 2025.</w:t>
      </w:r>
    </w:p>
    <w:p w14:paraId="2510FAE3" w14:textId="43485653" w:rsidR="00BA54A6" w:rsidRDefault="00BA54A6" w:rsidP="00A1180A">
      <w:pPr>
        <w:pStyle w:val="ExhibitTitle"/>
        <w:jc w:val="center"/>
      </w:pPr>
      <w:bookmarkStart w:id="0" w:name="_Ref137744867"/>
      <w:r>
        <w:t xml:space="preserve">Chart </w:t>
      </w:r>
      <w:r>
        <w:fldChar w:fldCharType="begin"/>
      </w:r>
      <w:r w:rsidR="00A1180A">
        <w:instrText>SEQ CHART</w:instrText>
      </w:r>
      <w:r>
        <w:fldChar w:fldCharType="separate"/>
      </w:r>
      <w:r w:rsidR="00140001">
        <w:rPr>
          <w:noProof/>
        </w:rPr>
        <w:t>1</w:t>
      </w:r>
      <w:r>
        <w:fldChar w:fldCharType="end"/>
      </w:r>
      <w:bookmarkEnd w:id="0"/>
      <w:r w:rsidR="005009B4">
        <w:t xml:space="preserve">: </w:t>
      </w:r>
      <w:r w:rsidR="00A1180A">
        <w:t>The expenditure breakdown looks more solid than the headline GDP data</w:t>
      </w:r>
    </w:p>
    <w:p w14:paraId="3B9E9061" w14:textId="52E02AD1" w:rsidR="00A1180A" w:rsidRDefault="00A1180A" w:rsidP="00A1180A">
      <w:pPr>
        <w:spacing w:after="0"/>
        <w:jc w:val="center"/>
        <w:rPr>
          <w:noProof/>
        </w:rPr>
      </w:pPr>
      <w:r>
        <w:rPr>
          <w:noProof/>
        </w:rPr>
        <w:drawing>
          <wp:inline distT="0" distB="0" distL="0" distR="0" wp14:anchorId="7CD78789" wp14:editId="169EDDAC">
            <wp:extent cx="4006964" cy="3140642"/>
            <wp:effectExtent l="0" t="0" r="0" b="3175"/>
            <wp:docPr id="4284899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9929"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027504C1" w:rsidR="00901F45" w:rsidRDefault="00A1180A" w:rsidP="00A1180A">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A1180A">
          <w:headerReference w:type="even" r:id="rId14"/>
          <w:headerReference w:type="default" r:id="rId15"/>
          <w:footerReference w:type="default" r:id="rId16"/>
          <w:headerReference w:type="first" r:id="rId17"/>
          <w:footerReference w:type="first" r:id="rId18"/>
          <w:pgSz w:w="11906" w:h="16838"/>
          <w:pgMar w:top="2665" w:right="1276" w:bottom="818" w:left="1134" w:header="200" w:footer="300" w:gutter="0"/>
          <w:cols w:space="720"/>
          <w:titlePg/>
          <w:docGrid w:linePitch="360"/>
        </w:sectPr>
      </w:pPr>
    </w:p>
    <w:p w14:paraId="51F87E97" w14:textId="2D72CDE3" w:rsidR="00F20261" w:rsidRDefault="00183E0B" w:rsidP="00E4600A">
      <w:pPr>
        <w:tabs>
          <w:tab w:val="left" w:pos="2000"/>
        </w:tabs>
      </w:pPr>
      <w:r>
        <w:lastRenderedPageBreak/>
        <w:t>The OBR's bullish forecast is heavily dependent on very strong growth in government consumption</w:t>
      </w:r>
      <w:r w:rsidR="00CB5198">
        <w:t>.</w:t>
      </w:r>
      <w:r w:rsidR="00355504">
        <w:t xml:space="preserve"> But the revised Q3 data suggested that </w:t>
      </w:r>
      <w:r w:rsidR="00444841">
        <w:t xml:space="preserve">the </w:t>
      </w:r>
      <w:hyperlink r:id="rId19" w:history="1">
        <w:r w:rsidR="00444841" w:rsidRPr="00444841">
          <w:rPr>
            <w:rStyle w:val="Hyperlink"/>
          </w:rPr>
          <w:t>over-spend identified by the Treasury shortly after Labour came to power</w:t>
        </w:r>
      </w:hyperlink>
      <w:r w:rsidR="00444841">
        <w:t xml:space="preserve"> has had little impact on real activity so far. We expect this to remain the case in 2025.</w:t>
      </w:r>
    </w:p>
    <w:p w14:paraId="5EA8C5B2" w14:textId="60296F28" w:rsidR="00C37EAE" w:rsidRDefault="00D94C9B" w:rsidP="00E4600A">
      <w:pPr>
        <w:tabs>
          <w:tab w:val="left" w:pos="2000"/>
        </w:tabs>
      </w:pPr>
      <w:r>
        <w:t>C</w:t>
      </w:r>
      <w:r w:rsidR="00444841">
        <w:t>onsumer</w:t>
      </w:r>
      <w:r>
        <w:t>s will be</w:t>
      </w:r>
      <w:r w:rsidR="00444841">
        <w:t xml:space="preserve"> key to the strength of GDP growth this year, and the data in this area remains mixed. The national accounts reported much weaker real income growth in Q3 2024, after a very strong H1, which meant the saving ratio dropped a little. However, </w:t>
      </w:r>
      <w:r w:rsidR="00150ED2">
        <w:t xml:space="preserve">at 9.7% for households and non-profit making institutions serving households, </w:t>
      </w:r>
      <w:r w:rsidR="001F6952">
        <w:t>the saving ratio</w:t>
      </w:r>
      <w:r w:rsidR="00150ED2">
        <w:t xml:space="preserve"> was nearly 2ppts higher than the </w:t>
      </w:r>
      <w:r w:rsidR="001F6952">
        <w:t xml:space="preserve">2010-2019 </w:t>
      </w:r>
      <w:r w:rsidR="00150ED2">
        <w:t>average.</w:t>
      </w:r>
    </w:p>
    <w:p w14:paraId="42949609" w14:textId="4698C693" w:rsidR="00150ED2" w:rsidRDefault="00150ED2" w:rsidP="00E4600A">
      <w:pPr>
        <w:tabs>
          <w:tab w:val="left" w:pos="2000"/>
        </w:tabs>
      </w:pPr>
      <w:r>
        <w:t xml:space="preserve">The Bank of England's </w:t>
      </w:r>
      <w:hyperlink r:id="rId20" w:history="1">
        <w:r w:rsidRPr="00053AA6">
          <w:rPr>
            <w:rStyle w:val="Hyperlink"/>
          </w:rPr>
          <w:t>Money &amp; Credit</w:t>
        </w:r>
      </w:hyperlink>
      <w:r>
        <w:t xml:space="preserve"> release for November</w:t>
      </w:r>
      <w:r w:rsidR="00410A48">
        <w:t xml:space="preserve"> </w:t>
      </w:r>
      <w:r w:rsidR="00914638">
        <w:t>suggested that households' cautious mood persisted</w:t>
      </w:r>
      <w:r w:rsidR="005F3999">
        <w:t xml:space="preserve"> in Q4</w:t>
      </w:r>
      <w:r w:rsidR="00BB36F9">
        <w:t xml:space="preserve">. As a share of the outstanding stock, repayments of credit card debt have only ever been higher </w:t>
      </w:r>
      <w:r w:rsidR="00D46533">
        <w:t>twice</w:t>
      </w:r>
      <w:r w:rsidR="00BB36F9">
        <w:t xml:space="preserve"> than November's outturn</w:t>
      </w:r>
      <w:r w:rsidR="00161168">
        <w:t xml:space="preserve"> (</w:t>
      </w:r>
      <w:r w:rsidR="005E1962" w:rsidRPr="005E1962">
        <w:rPr>
          <w:b/>
          <w:color w:val="003469"/>
        </w:rPr>
        <w:fldChar w:fldCharType="begin"/>
      </w:r>
      <w:r w:rsidR="005E1962" w:rsidRPr="005E1962">
        <w:rPr>
          <w:b/>
          <w:color w:val="003469"/>
        </w:rPr>
        <w:instrText xml:space="preserve">REF _Ref172268331 \h \* Charformat </w:instrText>
      </w:r>
      <w:r w:rsidR="005E1962" w:rsidRPr="005E1962">
        <w:rPr>
          <w:b/>
          <w:color w:val="003469"/>
        </w:rPr>
      </w:r>
      <w:r w:rsidR="005E1962" w:rsidRPr="005E1962">
        <w:rPr>
          <w:b/>
          <w:color w:val="003469"/>
        </w:rPr>
        <w:fldChar w:fldCharType="separate"/>
      </w:r>
      <w:r w:rsidR="005E1962" w:rsidRPr="005E1962">
        <w:rPr>
          <w:b/>
          <w:color w:val="003469"/>
        </w:rPr>
        <w:t>Chart 2</w:t>
      </w:r>
      <w:r w:rsidR="005E1962" w:rsidRPr="005E1962">
        <w:rPr>
          <w:b/>
          <w:color w:val="003469"/>
        </w:rPr>
        <w:fldChar w:fldCharType="end"/>
      </w:r>
      <w:r w:rsidR="00161168">
        <w:t>)</w:t>
      </w:r>
      <w:r w:rsidR="00410A48">
        <w:t>.</w:t>
      </w:r>
      <w:r w:rsidR="00262B87">
        <w:t xml:space="preserve"> This was a key factor behind net unsecured lending edging down to a five-month low</w:t>
      </w:r>
      <w:r w:rsidR="00161168">
        <w:t xml:space="preserve"> that month</w:t>
      </w:r>
      <w:r w:rsidR="00262B87">
        <w:t>.</w:t>
      </w:r>
    </w:p>
    <w:p w14:paraId="2DF95929" w14:textId="04C2CC79" w:rsidR="00460167" w:rsidRDefault="00460167" w:rsidP="00661E95">
      <w:pPr>
        <w:pStyle w:val="ExhibitTitle"/>
      </w:pPr>
      <w:bookmarkStart w:id="3" w:name="_Ref172268331"/>
      <w:r>
        <w:t xml:space="preserve">Chart </w:t>
      </w:r>
      <w:r w:rsidR="003F2B33">
        <w:fldChar w:fldCharType="begin"/>
      </w:r>
      <w:r w:rsidR="004C2EC4">
        <w:instrText>SEQ CHART</w:instrText>
      </w:r>
      <w:r w:rsidR="003F2B33">
        <w:fldChar w:fldCharType="separate"/>
      </w:r>
      <w:r w:rsidR="00140001">
        <w:rPr>
          <w:noProof/>
        </w:rPr>
        <w:t>2</w:t>
      </w:r>
      <w:r w:rsidR="003F2B33">
        <w:rPr>
          <w:noProof/>
        </w:rPr>
        <w:fldChar w:fldCharType="end"/>
      </w:r>
      <w:bookmarkEnd w:id="3"/>
      <w:r>
        <w:t xml:space="preserve">: </w:t>
      </w:r>
      <w:r w:rsidR="00C2056B">
        <w:t>Very high levels of debt repayment suggest consumers remain cautious</w:t>
      </w:r>
    </w:p>
    <w:p w14:paraId="45A00372" w14:textId="715DB0DE" w:rsidR="004C2EC4" w:rsidRDefault="004C2EC4" w:rsidP="00661E95">
      <w:pPr>
        <w:spacing w:after="0"/>
        <w:rPr>
          <w:noProof/>
        </w:rPr>
      </w:pPr>
      <w:r>
        <w:rPr>
          <w:noProof/>
        </w:rPr>
        <w:drawing>
          <wp:inline distT="0" distB="0" distL="0" distR="0" wp14:anchorId="3257286A" wp14:editId="20B7DE7E">
            <wp:extent cx="3250933" cy="2551091"/>
            <wp:effectExtent l="0" t="0" r="6985" b="1905"/>
            <wp:docPr id="18550330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33047"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51091"/>
                    </a:xfrm>
                    <a:prstGeom prst="rect">
                      <a:avLst/>
                    </a:prstGeom>
                  </pic:spPr>
                </pic:pic>
              </a:graphicData>
            </a:graphic>
          </wp:inline>
        </w:drawing>
      </w:r>
    </w:p>
    <w:p w14:paraId="68B58AD0" w14:textId="79A01E3B" w:rsidR="00315BA4" w:rsidRDefault="004C2EC4" w:rsidP="00661E95">
      <w:pPr>
        <w:pStyle w:val="ExhibitSource"/>
        <w:spacing w:after="120"/>
      </w:pPr>
      <w:r>
        <w:t>Source: Oxford Economics calculations using data from Haver Analytics</w:t>
      </w:r>
    </w:p>
    <w:p w14:paraId="238EE91A" w14:textId="4C2772F9" w:rsidR="00161168" w:rsidRPr="00161168" w:rsidRDefault="00161168" w:rsidP="00161168">
      <w:r>
        <w:t>The caution also appears to have extended to the housing market, one of the</w:t>
      </w:r>
      <w:r w:rsidR="00D46533">
        <w:t xml:space="preserve"> rare</w:t>
      </w:r>
      <w:r>
        <w:t xml:space="preserve"> bright spots of recent months</w:t>
      </w:r>
      <w:r w:rsidRPr="00161168">
        <w:t xml:space="preserve">. </w:t>
      </w:r>
      <w:r>
        <w:t>T</w:t>
      </w:r>
      <w:r w:rsidRPr="00161168">
        <w:t>he Money &amp; Credit release reported a</w:t>
      </w:r>
      <w:r>
        <w:t xml:space="preserve"> surprise fall in mortgage approvals in November, reversing October's strong gain. </w:t>
      </w:r>
      <w:r w:rsidR="00155933">
        <w:t xml:space="preserve">November's outturn was even more disappointing given this should have been the period when there was the biggest boost from buyers setting purchases in train to try to complete before </w:t>
      </w:r>
      <w:r w:rsidR="00155933" w:rsidRPr="00150ED2">
        <w:t>the</w:t>
      </w:r>
      <w:r w:rsidR="00155933" w:rsidRPr="00330103">
        <w:t xml:space="preserve"> March 2025 end to the temporary reduction in stamp duty thresholds</w:t>
      </w:r>
      <w:r w:rsidR="00527882">
        <w:t xml:space="preserve">. The current situation </w:t>
      </w:r>
      <w:r w:rsidR="00155933">
        <w:t xml:space="preserve">is in marked contrast to the experience of 2021 when </w:t>
      </w:r>
      <w:r w:rsidR="00456ED8">
        <w:t xml:space="preserve">there were sharp rises in activity ahead of </w:t>
      </w:r>
      <w:r w:rsidR="00155933">
        <w:t>similar increases in thresholds. That there was some evidence of this effect in the price data –</w:t>
      </w:r>
      <w:r w:rsidRPr="00161168">
        <w:t xml:space="preserve"> </w:t>
      </w:r>
      <w:hyperlink r:id="rId23" w:history="1">
        <w:r w:rsidRPr="00161168">
          <w:rPr>
            <w:rStyle w:val="Hyperlink"/>
          </w:rPr>
          <w:t>Nationwide</w:t>
        </w:r>
      </w:hyperlink>
      <w:r w:rsidRPr="00161168">
        <w:t xml:space="preserve"> reported that house prices rose 0.7% month-on-month in December, on the back of a 1.2% increase in November</w:t>
      </w:r>
      <w:r w:rsidR="00155933">
        <w:t xml:space="preserve"> – suggests that a limited number of properties for sale might be a factor in the weakness of</w:t>
      </w:r>
      <w:r w:rsidR="00456ED8">
        <w:t xml:space="preserve"> approvals</w:t>
      </w:r>
      <w:r w:rsidRPr="00161168">
        <w:t xml:space="preserve">. </w:t>
      </w:r>
    </w:p>
    <w:p w14:paraId="592879C4" w14:textId="1D6DCE7D" w:rsidR="000461CE" w:rsidRDefault="00410A48" w:rsidP="00410A48">
      <w:r>
        <w:t xml:space="preserve">We've </w:t>
      </w:r>
      <w:r w:rsidRPr="00410A48">
        <w:t xml:space="preserve">long expected </w:t>
      </w:r>
      <w:r>
        <w:t xml:space="preserve">real income growth to slow </w:t>
      </w:r>
      <w:r w:rsidR="000461CE">
        <w:t xml:space="preserve">to </w:t>
      </w:r>
      <w:r>
        <w:t>close to 1% this year, as pay growth cools and inflation temporarily increases</w:t>
      </w:r>
      <w:r w:rsidR="000461CE">
        <w:t xml:space="preserve">, so it's vital that </w:t>
      </w:r>
      <w:r w:rsidR="00363CD1">
        <w:t>consumers</w:t>
      </w:r>
      <w:r w:rsidR="000461CE">
        <w:t xml:space="preserve"> shed their caution if the momentum behind the recovery</w:t>
      </w:r>
      <w:r w:rsidR="00363CD1">
        <w:t xml:space="preserve"> in spending growth</w:t>
      </w:r>
      <w:r w:rsidR="000461CE">
        <w:t xml:space="preserve"> is to be sustained</w:t>
      </w:r>
      <w:r>
        <w:t xml:space="preserve">. </w:t>
      </w:r>
      <w:r w:rsidR="000461CE">
        <w:t xml:space="preserve">Indeed, </w:t>
      </w:r>
      <w:r>
        <w:t>recent movements in energy prices suggest the risk</w:t>
      </w:r>
      <w:r w:rsidR="00721F4C">
        <w:t>s are skewed to</w:t>
      </w:r>
      <w:r w:rsidR="000461CE">
        <w:t>wards real income growth coming in even weaker. Wh</w:t>
      </w:r>
      <w:r w:rsidR="000B0C59">
        <w:t xml:space="preserve">olesale gas prices have risen </w:t>
      </w:r>
      <w:r w:rsidR="000B2030">
        <w:t>sharply in recent weeks and – if sustained – we could see the energy price cap rise by a further 6% in April, after the 1.2% increase that came into force this week.</w:t>
      </w:r>
    </w:p>
    <w:p w14:paraId="4D030455" w14:textId="641679E7" w:rsidR="009C29B3" w:rsidRDefault="000461CE" w:rsidP="00EB1799">
      <w:r>
        <w:t xml:space="preserve">That the saving ratio is still so high </w:t>
      </w:r>
      <w:r w:rsidR="00410A48" w:rsidRPr="00410A48">
        <w:t>suggest</w:t>
      </w:r>
      <w:r>
        <w:t>s</w:t>
      </w:r>
      <w:r w:rsidR="00410A48" w:rsidRPr="00410A48">
        <w:t xml:space="preserve"> </w:t>
      </w:r>
      <w:r>
        <w:t xml:space="preserve">there's </w:t>
      </w:r>
      <w:r w:rsidR="00410A48" w:rsidRPr="00410A48">
        <w:t>plenty of scope for further dis-saving</w:t>
      </w:r>
      <w:r w:rsidR="001C07C3">
        <w:t xml:space="preserve">, while </w:t>
      </w:r>
      <w:hyperlink r:id="rId24" w:history="1">
        <w:r w:rsidR="000B2030" w:rsidRPr="00031A50">
          <w:rPr>
            <w:rStyle w:val="Hyperlink"/>
          </w:rPr>
          <w:t>recent data</w:t>
        </w:r>
      </w:hyperlink>
      <w:r w:rsidR="000B2030">
        <w:t xml:space="preserve"> from the </w:t>
      </w:r>
      <w:r w:rsidR="00031A50">
        <w:t>GfK consumer confidence barometer suggests sentiment is slowly improving</w:t>
      </w:r>
      <w:r w:rsidR="001C07C3">
        <w:t>. So we think it</w:t>
      </w:r>
      <w:r w:rsidR="009370D3">
        <w:t>'</w:t>
      </w:r>
      <w:r w:rsidR="001C07C3">
        <w:t xml:space="preserve">s plausible that consumer spending will grow a little faster than real incomes this year. But </w:t>
      </w:r>
      <w:r w:rsidR="00F837A0">
        <w:t>even factoring in such a boost, it's hard to make the case for growth this year being much stronger than the 0.8% we estimate the UK achieved in 2024</w:t>
      </w:r>
      <w:r w:rsidR="00F27840">
        <w:t>.</w:t>
      </w:r>
      <w:r w:rsidR="00F837A0">
        <w:t xml:space="preserve"> We will publish our new forecast as part of our global forecast update on January 10, and it's likely we will cut our projection for </w:t>
      </w:r>
      <w:r w:rsidR="009A4C41">
        <w:t xml:space="preserve">2025 </w:t>
      </w:r>
      <w:r w:rsidR="00F837A0">
        <w:t>GDP growth to somewhere in the region of 1%-1.1%.</w:t>
      </w:r>
      <w:r w:rsidR="009C29B3">
        <w:br w:type="page"/>
      </w:r>
    </w:p>
    <w:p w14:paraId="649C6CE0" w14:textId="3F8536BB" w:rsidR="00177509" w:rsidRPr="00B21210" w:rsidRDefault="005E2315" w:rsidP="00661E95">
      <w:pPr>
        <w:pStyle w:val="Heading2"/>
        <w:rPr>
          <w:color w:val="auto"/>
        </w:rPr>
      </w:pPr>
      <w:r w:rsidRPr="005E2315">
        <w:lastRenderedPageBreak/>
        <w:t xml:space="preserve">The </w:t>
      </w:r>
      <w:r w:rsidR="009022E4">
        <w:t>week</w:t>
      </w:r>
      <w:r w:rsidRPr="005E2315">
        <w:t xml:space="preserve"> ahead</w:t>
      </w:r>
    </w:p>
    <w:p w14:paraId="0C8372C5" w14:textId="55A43300" w:rsidR="007B4C76" w:rsidRDefault="00983E9F" w:rsidP="00983E9F">
      <w:pPr>
        <w:tabs>
          <w:tab w:val="left" w:pos="1240"/>
        </w:tabs>
      </w:pPr>
      <w:r>
        <w:t>Next week's only noteworthy releases are December's remaining S&amp;P Global surveys and the Bank of England's Decision Maker Panel.</w:t>
      </w:r>
      <w:r w:rsidR="007B4C76">
        <w:t xml:space="preserve"> The flash </w:t>
      </w:r>
      <w:r w:rsidRPr="00983E9F">
        <w:rPr>
          <w:b/>
          <w:color w:val="003469"/>
        </w:rPr>
        <w:t xml:space="preserve">S&amp;P Global </w:t>
      </w:r>
      <w:r w:rsidR="007B4C76" w:rsidRPr="00983E9F">
        <w:rPr>
          <w:b/>
          <w:color w:val="003469"/>
        </w:rPr>
        <w:t>survey</w:t>
      </w:r>
      <w:r w:rsidR="007B4C76">
        <w:t xml:space="preserve"> reported </w:t>
      </w:r>
      <w:r w:rsidR="007A6427">
        <w:t xml:space="preserve">a </w:t>
      </w:r>
      <w:r w:rsidR="004F0CA7">
        <w:t xml:space="preserve">modest pickup in the pace of services activity, though the PMI of 51.4 was still well down on the results reported earlier in 2024. With the final manufacturing output balance coming in at an 11-month low, the composite PMI is likely to be </w:t>
      </w:r>
      <w:r w:rsidR="001D5498">
        <w:t>only just above the 50 mark that separates expansion from contraction</w:t>
      </w:r>
      <w:r w:rsidR="004F0CA7">
        <w:t>.</w:t>
      </w:r>
    </w:p>
    <w:p w14:paraId="0AB76415" w14:textId="17C7BCD7" w:rsidR="004F0CA7" w:rsidRDefault="004F0CA7" w:rsidP="00983E9F">
      <w:pPr>
        <w:tabs>
          <w:tab w:val="left" w:pos="1240"/>
        </w:tabs>
      </w:pPr>
      <w:r>
        <w:t xml:space="preserve">The construction </w:t>
      </w:r>
      <w:r w:rsidR="00207983">
        <w:t>PMI</w:t>
      </w:r>
      <w:r>
        <w:t xml:space="preserve"> has been far stronger than its manufacturing and services counterparts in recent months, </w:t>
      </w:r>
      <w:r w:rsidR="002A30F0">
        <w:t xml:space="preserve">driven by robust performances </w:t>
      </w:r>
      <w:r w:rsidR="009370D3">
        <w:t>in</w:t>
      </w:r>
      <w:r w:rsidR="002A30F0">
        <w:t xml:space="preserve"> the </w:t>
      </w:r>
      <w:r w:rsidR="002A30F0" w:rsidRPr="002A30F0">
        <w:t xml:space="preserve">commercial and civil engineering </w:t>
      </w:r>
      <w:r w:rsidR="002A30F0">
        <w:t>sub-sectors. We expect this out-performance to have continued in December, though the gap may begin to narrow if concerns about tax rises begin to weigh on sentiment in a similar fashion to the other sectors.</w:t>
      </w:r>
    </w:p>
    <w:p w14:paraId="3B4ADD95" w14:textId="32CAAC5F" w:rsidR="003D1C7F" w:rsidRDefault="003D1C7F" w:rsidP="00661E95">
      <w:pPr>
        <w:pStyle w:val="ExhibitTitle"/>
      </w:pPr>
      <w:r>
        <w:t xml:space="preserve">Table </w:t>
      </w:r>
      <w:r w:rsidR="00025995">
        <w:fldChar w:fldCharType="begin"/>
      </w:r>
      <w:r w:rsidR="002A30F0">
        <w:instrText>SEQ TABLE</w:instrText>
      </w:r>
      <w:r w:rsidR="00025995">
        <w:fldChar w:fldCharType="separate"/>
      </w:r>
      <w:r w:rsidR="00140001">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2A30F0" w:rsidRPr="002A30F0" w14:paraId="1CBF441B" w14:textId="77777777" w:rsidTr="002A30F0">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34CA820B" w14:textId="77777777" w:rsidR="002A30F0" w:rsidRPr="002A30F0" w:rsidRDefault="002A30F0" w:rsidP="002A30F0">
            <w:pPr>
              <w:pStyle w:val="TableHeader"/>
            </w:pPr>
            <w:bookmarkStart w:id="4" w:name="RANGE!B2:H7"/>
            <w:r w:rsidRPr="002A30F0">
              <w:t>Date</w:t>
            </w:r>
            <w:bookmarkEnd w:id="4"/>
          </w:p>
        </w:tc>
        <w:tc>
          <w:tcPr>
            <w:tcW w:w="3300" w:type="dxa"/>
            <w:noWrap/>
            <w:hideMark/>
          </w:tcPr>
          <w:p w14:paraId="57EBB4F7" w14:textId="77777777" w:rsidR="002A30F0" w:rsidRPr="002A30F0" w:rsidRDefault="002A30F0" w:rsidP="002A30F0">
            <w:pPr>
              <w:pStyle w:val="TableHeader"/>
            </w:pPr>
            <w:r w:rsidRPr="002A30F0">
              <w:t>Events</w:t>
            </w:r>
          </w:p>
        </w:tc>
        <w:tc>
          <w:tcPr>
            <w:tcW w:w="1240" w:type="dxa"/>
            <w:noWrap/>
            <w:hideMark/>
          </w:tcPr>
          <w:p w14:paraId="088A40D3" w14:textId="77777777" w:rsidR="002A30F0" w:rsidRPr="002A30F0" w:rsidRDefault="002A30F0" w:rsidP="002A30F0">
            <w:pPr>
              <w:pStyle w:val="TableHeader"/>
              <w:jc w:val="center"/>
            </w:pPr>
            <w:r w:rsidRPr="002A30F0">
              <w:t>Period</w:t>
            </w:r>
          </w:p>
        </w:tc>
        <w:tc>
          <w:tcPr>
            <w:tcW w:w="1620" w:type="dxa"/>
            <w:noWrap/>
            <w:hideMark/>
          </w:tcPr>
          <w:p w14:paraId="3AE59101" w14:textId="77777777" w:rsidR="002A30F0" w:rsidRPr="002A30F0" w:rsidRDefault="002A30F0" w:rsidP="002A30F0">
            <w:pPr>
              <w:pStyle w:val="TableHeader"/>
              <w:jc w:val="center"/>
            </w:pPr>
            <w:r w:rsidRPr="002A30F0">
              <w:t>Measure</w:t>
            </w:r>
          </w:p>
        </w:tc>
        <w:tc>
          <w:tcPr>
            <w:tcW w:w="900" w:type="dxa"/>
            <w:noWrap/>
            <w:hideMark/>
          </w:tcPr>
          <w:p w14:paraId="13F8AF9A" w14:textId="77777777" w:rsidR="002A30F0" w:rsidRPr="002A30F0" w:rsidRDefault="002A30F0" w:rsidP="002A30F0">
            <w:pPr>
              <w:pStyle w:val="TableHeader"/>
              <w:jc w:val="center"/>
            </w:pPr>
            <w:r w:rsidRPr="002A30F0">
              <w:t>Unit</w:t>
            </w:r>
          </w:p>
        </w:tc>
        <w:tc>
          <w:tcPr>
            <w:tcW w:w="1160" w:type="dxa"/>
            <w:noWrap/>
            <w:hideMark/>
          </w:tcPr>
          <w:p w14:paraId="4675716D" w14:textId="77777777" w:rsidR="002A30F0" w:rsidRPr="002A30F0" w:rsidRDefault="002A30F0" w:rsidP="002A30F0">
            <w:pPr>
              <w:pStyle w:val="TableHeader"/>
              <w:jc w:val="center"/>
            </w:pPr>
            <w:r w:rsidRPr="002A30F0">
              <w:t>Previous</w:t>
            </w:r>
          </w:p>
        </w:tc>
        <w:tc>
          <w:tcPr>
            <w:tcW w:w="1160" w:type="dxa"/>
            <w:noWrap/>
            <w:hideMark/>
          </w:tcPr>
          <w:p w14:paraId="228D2B35" w14:textId="77777777" w:rsidR="002A30F0" w:rsidRPr="002A30F0" w:rsidRDefault="002A30F0" w:rsidP="002A30F0">
            <w:pPr>
              <w:pStyle w:val="TableHeader"/>
              <w:jc w:val="center"/>
            </w:pPr>
            <w:r w:rsidRPr="002A30F0">
              <w:t>Forecast</w:t>
            </w:r>
          </w:p>
        </w:tc>
      </w:tr>
      <w:tr w:rsidR="00A1180A" w:rsidRPr="002A30F0" w14:paraId="29074F7B" w14:textId="77777777" w:rsidTr="002A30F0">
        <w:tc>
          <w:tcPr>
            <w:tcW w:w="1120" w:type="dxa"/>
            <w:noWrap/>
            <w:hideMark/>
          </w:tcPr>
          <w:p w14:paraId="70A48DF5" w14:textId="77777777" w:rsidR="002A30F0" w:rsidRPr="002A30F0" w:rsidRDefault="002A30F0" w:rsidP="002A30F0">
            <w:pPr>
              <w:pStyle w:val="TableData"/>
            </w:pPr>
            <w:r w:rsidRPr="002A30F0">
              <w:t>Jan 6</w:t>
            </w:r>
          </w:p>
        </w:tc>
        <w:tc>
          <w:tcPr>
            <w:tcW w:w="3300" w:type="dxa"/>
            <w:noWrap/>
            <w:hideMark/>
          </w:tcPr>
          <w:p w14:paraId="73E6DB26" w14:textId="77777777" w:rsidR="002A30F0" w:rsidRPr="002A30F0" w:rsidRDefault="002A30F0" w:rsidP="002A30F0">
            <w:pPr>
              <w:pStyle w:val="TableData"/>
            </w:pPr>
            <w:r w:rsidRPr="002A30F0">
              <w:t>S&amp;P Global services</w:t>
            </w:r>
          </w:p>
        </w:tc>
        <w:tc>
          <w:tcPr>
            <w:tcW w:w="1240" w:type="dxa"/>
            <w:noWrap/>
            <w:hideMark/>
          </w:tcPr>
          <w:p w14:paraId="7A72376A" w14:textId="77777777" w:rsidR="002A30F0" w:rsidRPr="002A30F0" w:rsidRDefault="002A30F0" w:rsidP="002A30F0">
            <w:pPr>
              <w:pStyle w:val="TableData"/>
              <w:jc w:val="center"/>
            </w:pPr>
            <w:r w:rsidRPr="002A30F0">
              <w:t>Dec</w:t>
            </w:r>
          </w:p>
        </w:tc>
        <w:tc>
          <w:tcPr>
            <w:tcW w:w="1620" w:type="dxa"/>
            <w:noWrap/>
            <w:hideMark/>
          </w:tcPr>
          <w:p w14:paraId="0AC4CC08" w14:textId="77777777" w:rsidR="002A30F0" w:rsidRPr="002A30F0" w:rsidRDefault="002A30F0" w:rsidP="002A30F0">
            <w:pPr>
              <w:pStyle w:val="TableData"/>
              <w:jc w:val="center"/>
            </w:pPr>
            <w:r w:rsidRPr="002A30F0">
              <w:t>PMI</w:t>
            </w:r>
          </w:p>
        </w:tc>
        <w:tc>
          <w:tcPr>
            <w:tcW w:w="900" w:type="dxa"/>
            <w:noWrap/>
            <w:hideMark/>
          </w:tcPr>
          <w:p w14:paraId="3AD3FF63" w14:textId="77777777" w:rsidR="002A30F0" w:rsidRPr="002A30F0" w:rsidRDefault="002A30F0" w:rsidP="002A30F0">
            <w:pPr>
              <w:pStyle w:val="TableData"/>
              <w:jc w:val="center"/>
            </w:pPr>
            <w:r w:rsidRPr="002A30F0">
              <w:t>% bal</w:t>
            </w:r>
          </w:p>
        </w:tc>
        <w:tc>
          <w:tcPr>
            <w:tcW w:w="1160" w:type="dxa"/>
            <w:noWrap/>
            <w:hideMark/>
          </w:tcPr>
          <w:p w14:paraId="71F94072" w14:textId="77777777" w:rsidR="002A30F0" w:rsidRPr="002A30F0" w:rsidRDefault="002A30F0" w:rsidP="002A30F0">
            <w:pPr>
              <w:pStyle w:val="TableData"/>
              <w:jc w:val="center"/>
            </w:pPr>
            <w:r w:rsidRPr="002A30F0">
              <w:t>51.4</w:t>
            </w:r>
          </w:p>
        </w:tc>
        <w:tc>
          <w:tcPr>
            <w:tcW w:w="1160" w:type="dxa"/>
            <w:noWrap/>
            <w:hideMark/>
          </w:tcPr>
          <w:p w14:paraId="022A3A32" w14:textId="77777777" w:rsidR="002A30F0" w:rsidRPr="002A30F0" w:rsidRDefault="002A30F0" w:rsidP="002A30F0">
            <w:pPr>
              <w:pStyle w:val="TableData"/>
              <w:jc w:val="center"/>
            </w:pPr>
            <w:r w:rsidRPr="002A30F0">
              <w:t>51.4</w:t>
            </w:r>
          </w:p>
        </w:tc>
      </w:tr>
      <w:tr w:rsidR="00A1180A" w:rsidRPr="002A30F0" w14:paraId="5FF0B1C8" w14:textId="77777777" w:rsidTr="002A30F0">
        <w:tc>
          <w:tcPr>
            <w:tcW w:w="1120" w:type="dxa"/>
            <w:noWrap/>
            <w:hideMark/>
          </w:tcPr>
          <w:p w14:paraId="1880E7D2" w14:textId="77777777" w:rsidR="002A30F0" w:rsidRPr="002A30F0" w:rsidRDefault="002A30F0" w:rsidP="002A30F0">
            <w:pPr>
              <w:pStyle w:val="TableData"/>
            </w:pPr>
            <w:r w:rsidRPr="002A30F0">
              <w:t>Jan 6</w:t>
            </w:r>
          </w:p>
        </w:tc>
        <w:tc>
          <w:tcPr>
            <w:tcW w:w="3300" w:type="dxa"/>
            <w:noWrap/>
            <w:hideMark/>
          </w:tcPr>
          <w:p w14:paraId="244A2E5F" w14:textId="77777777" w:rsidR="002A30F0" w:rsidRPr="002A30F0" w:rsidRDefault="002A30F0" w:rsidP="002A30F0">
            <w:pPr>
              <w:pStyle w:val="TableData"/>
            </w:pPr>
            <w:r w:rsidRPr="002A30F0">
              <w:t>S&amp;P Global composite</w:t>
            </w:r>
          </w:p>
        </w:tc>
        <w:tc>
          <w:tcPr>
            <w:tcW w:w="1240" w:type="dxa"/>
            <w:noWrap/>
            <w:hideMark/>
          </w:tcPr>
          <w:p w14:paraId="4CE1A623" w14:textId="77777777" w:rsidR="002A30F0" w:rsidRPr="002A30F0" w:rsidRDefault="002A30F0" w:rsidP="002A30F0">
            <w:pPr>
              <w:pStyle w:val="TableData"/>
              <w:jc w:val="center"/>
            </w:pPr>
            <w:r w:rsidRPr="002A30F0">
              <w:t>Dec</w:t>
            </w:r>
          </w:p>
        </w:tc>
        <w:tc>
          <w:tcPr>
            <w:tcW w:w="1620" w:type="dxa"/>
            <w:noWrap/>
            <w:hideMark/>
          </w:tcPr>
          <w:p w14:paraId="07AF6C54" w14:textId="77777777" w:rsidR="002A30F0" w:rsidRPr="002A30F0" w:rsidRDefault="002A30F0" w:rsidP="002A30F0">
            <w:pPr>
              <w:pStyle w:val="TableData"/>
              <w:jc w:val="center"/>
            </w:pPr>
            <w:r w:rsidRPr="002A30F0">
              <w:t>PMI</w:t>
            </w:r>
          </w:p>
        </w:tc>
        <w:tc>
          <w:tcPr>
            <w:tcW w:w="900" w:type="dxa"/>
            <w:noWrap/>
            <w:hideMark/>
          </w:tcPr>
          <w:p w14:paraId="6FDB7D4C" w14:textId="77777777" w:rsidR="002A30F0" w:rsidRPr="002A30F0" w:rsidRDefault="002A30F0" w:rsidP="002A30F0">
            <w:pPr>
              <w:pStyle w:val="TableData"/>
              <w:jc w:val="center"/>
            </w:pPr>
            <w:r w:rsidRPr="002A30F0">
              <w:t>% bal</w:t>
            </w:r>
          </w:p>
        </w:tc>
        <w:tc>
          <w:tcPr>
            <w:tcW w:w="1160" w:type="dxa"/>
            <w:noWrap/>
            <w:hideMark/>
          </w:tcPr>
          <w:p w14:paraId="5262C1F2" w14:textId="77777777" w:rsidR="002A30F0" w:rsidRPr="002A30F0" w:rsidRDefault="002A30F0" w:rsidP="002A30F0">
            <w:pPr>
              <w:pStyle w:val="TableData"/>
              <w:jc w:val="center"/>
            </w:pPr>
            <w:r w:rsidRPr="002A30F0">
              <w:t>50.5</w:t>
            </w:r>
          </w:p>
        </w:tc>
        <w:tc>
          <w:tcPr>
            <w:tcW w:w="1160" w:type="dxa"/>
            <w:noWrap/>
            <w:hideMark/>
          </w:tcPr>
          <w:p w14:paraId="31B74C23" w14:textId="77777777" w:rsidR="002A30F0" w:rsidRPr="002A30F0" w:rsidRDefault="002A30F0" w:rsidP="002A30F0">
            <w:pPr>
              <w:pStyle w:val="TableData"/>
              <w:jc w:val="center"/>
            </w:pPr>
            <w:r w:rsidRPr="002A30F0">
              <w:t>50.5</w:t>
            </w:r>
          </w:p>
        </w:tc>
      </w:tr>
      <w:tr w:rsidR="00A1180A" w:rsidRPr="002A30F0" w14:paraId="31E2965C" w14:textId="77777777" w:rsidTr="002A30F0">
        <w:tc>
          <w:tcPr>
            <w:tcW w:w="1120" w:type="dxa"/>
            <w:noWrap/>
            <w:hideMark/>
          </w:tcPr>
          <w:p w14:paraId="2FE1220B" w14:textId="77777777" w:rsidR="002A30F0" w:rsidRPr="002A30F0" w:rsidRDefault="002A30F0" w:rsidP="002A30F0">
            <w:pPr>
              <w:pStyle w:val="TableData"/>
            </w:pPr>
            <w:r w:rsidRPr="002A30F0">
              <w:t>Jan 7</w:t>
            </w:r>
          </w:p>
        </w:tc>
        <w:tc>
          <w:tcPr>
            <w:tcW w:w="3300" w:type="dxa"/>
            <w:noWrap/>
            <w:hideMark/>
          </w:tcPr>
          <w:p w14:paraId="6AE3D869" w14:textId="77777777" w:rsidR="002A30F0" w:rsidRPr="002A30F0" w:rsidRDefault="002A30F0" w:rsidP="002A30F0">
            <w:pPr>
              <w:pStyle w:val="TableData"/>
            </w:pPr>
            <w:r w:rsidRPr="002A30F0">
              <w:t>Halifax house prices</w:t>
            </w:r>
          </w:p>
        </w:tc>
        <w:tc>
          <w:tcPr>
            <w:tcW w:w="1240" w:type="dxa"/>
            <w:noWrap/>
            <w:hideMark/>
          </w:tcPr>
          <w:p w14:paraId="41F21ADF" w14:textId="77777777" w:rsidR="002A30F0" w:rsidRPr="002A30F0" w:rsidRDefault="002A30F0" w:rsidP="002A30F0">
            <w:pPr>
              <w:pStyle w:val="TableData"/>
              <w:jc w:val="center"/>
            </w:pPr>
            <w:r w:rsidRPr="002A30F0">
              <w:t>Dec</w:t>
            </w:r>
          </w:p>
        </w:tc>
        <w:tc>
          <w:tcPr>
            <w:tcW w:w="1620" w:type="dxa"/>
            <w:noWrap/>
            <w:hideMark/>
          </w:tcPr>
          <w:p w14:paraId="7FFDB80C" w14:textId="77777777" w:rsidR="002A30F0" w:rsidRPr="002A30F0" w:rsidRDefault="002A30F0" w:rsidP="002A30F0">
            <w:pPr>
              <w:pStyle w:val="TableData"/>
              <w:jc w:val="center"/>
            </w:pPr>
            <w:r w:rsidRPr="002A30F0">
              <w:t>m/m</w:t>
            </w:r>
          </w:p>
        </w:tc>
        <w:tc>
          <w:tcPr>
            <w:tcW w:w="900" w:type="dxa"/>
            <w:noWrap/>
            <w:hideMark/>
          </w:tcPr>
          <w:p w14:paraId="438A98CC" w14:textId="77777777" w:rsidR="002A30F0" w:rsidRPr="002A30F0" w:rsidRDefault="002A30F0" w:rsidP="002A30F0">
            <w:pPr>
              <w:pStyle w:val="TableData"/>
              <w:jc w:val="center"/>
            </w:pPr>
            <w:r w:rsidRPr="002A30F0">
              <w:t>%</w:t>
            </w:r>
          </w:p>
        </w:tc>
        <w:tc>
          <w:tcPr>
            <w:tcW w:w="1160" w:type="dxa"/>
            <w:noWrap/>
            <w:hideMark/>
          </w:tcPr>
          <w:p w14:paraId="3714AE70" w14:textId="77777777" w:rsidR="002A30F0" w:rsidRPr="002A30F0" w:rsidRDefault="002A30F0" w:rsidP="002A30F0">
            <w:pPr>
              <w:pStyle w:val="TableData"/>
              <w:jc w:val="center"/>
            </w:pPr>
            <w:r w:rsidRPr="002A30F0">
              <w:t>1.3</w:t>
            </w:r>
          </w:p>
        </w:tc>
        <w:tc>
          <w:tcPr>
            <w:tcW w:w="1160" w:type="dxa"/>
            <w:noWrap/>
            <w:hideMark/>
          </w:tcPr>
          <w:p w14:paraId="2F74E0D8" w14:textId="77777777" w:rsidR="002A30F0" w:rsidRPr="002A30F0" w:rsidRDefault="002A30F0" w:rsidP="002A30F0">
            <w:pPr>
              <w:pStyle w:val="TableData"/>
              <w:jc w:val="center"/>
            </w:pPr>
            <w:r w:rsidRPr="002A30F0">
              <w:t>0.5</w:t>
            </w:r>
          </w:p>
        </w:tc>
      </w:tr>
      <w:tr w:rsidR="00A1180A" w:rsidRPr="002A30F0" w14:paraId="0916DF5E" w14:textId="77777777" w:rsidTr="002A30F0">
        <w:tc>
          <w:tcPr>
            <w:tcW w:w="1120" w:type="dxa"/>
            <w:noWrap/>
            <w:hideMark/>
          </w:tcPr>
          <w:p w14:paraId="5CAF23BB" w14:textId="77777777" w:rsidR="002A30F0" w:rsidRPr="002A30F0" w:rsidRDefault="002A30F0" w:rsidP="002A30F0">
            <w:pPr>
              <w:pStyle w:val="TableData"/>
            </w:pPr>
            <w:r w:rsidRPr="002A30F0">
              <w:t>Jan 7</w:t>
            </w:r>
          </w:p>
        </w:tc>
        <w:tc>
          <w:tcPr>
            <w:tcW w:w="3300" w:type="dxa"/>
            <w:noWrap/>
            <w:hideMark/>
          </w:tcPr>
          <w:p w14:paraId="45FAB4BE" w14:textId="77777777" w:rsidR="002A30F0" w:rsidRPr="002A30F0" w:rsidRDefault="002A30F0" w:rsidP="002A30F0">
            <w:pPr>
              <w:pStyle w:val="TableData"/>
            </w:pPr>
            <w:r w:rsidRPr="002A30F0">
              <w:t>Halifax house prices</w:t>
            </w:r>
          </w:p>
        </w:tc>
        <w:tc>
          <w:tcPr>
            <w:tcW w:w="1240" w:type="dxa"/>
            <w:noWrap/>
            <w:hideMark/>
          </w:tcPr>
          <w:p w14:paraId="3DF4C7DF" w14:textId="77777777" w:rsidR="002A30F0" w:rsidRPr="002A30F0" w:rsidRDefault="002A30F0" w:rsidP="002A30F0">
            <w:pPr>
              <w:pStyle w:val="TableData"/>
              <w:jc w:val="center"/>
            </w:pPr>
            <w:r w:rsidRPr="002A30F0">
              <w:t>Dec</w:t>
            </w:r>
          </w:p>
        </w:tc>
        <w:tc>
          <w:tcPr>
            <w:tcW w:w="1620" w:type="dxa"/>
            <w:noWrap/>
            <w:hideMark/>
          </w:tcPr>
          <w:p w14:paraId="72A49099" w14:textId="77777777" w:rsidR="002A30F0" w:rsidRPr="002A30F0" w:rsidRDefault="002A30F0" w:rsidP="002A30F0">
            <w:pPr>
              <w:pStyle w:val="TableData"/>
              <w:jc w:val="center"/>
            </w:pPr>
            <w:r w:rsidRPr="002A30F0">
              <w:t>y/y</w:t>
            </w:r>
          </w:p>
        </w:tc>
        <w:tc>
          <w:tcPr>
            <w:tcW w:w="900" w:type="dxa"/>
            <w:noWrap/>
            <w:hideMark/>
          </w:tcPr>
          <w:p w14:paraId="2E4C2E93" w14:textId="77777777" w:rsidR="002A30F0" w:rsidRPr="002A30F0" w:rsidRDefault="002A30F0" w:rsidP="002A30F0">
            <w:pPr>
              <w:pStyle w:val="TableData"/>
              <w:jc w:val="center"/>
            </w:pPr>
            <w:r w:rsidRPr="002A30F0">
              <w:t>%</w:t>
            </w:r>
          </w:p>
        </w:tc>
        <w:tc>
          <w:tcPr>
            <w:tcW w:w="1160" w:type="dxa"/>
            <w:noWrap/>
            <w:hideMark/>
          </w:tcPr>
          <w:p w14:paraId="3BA393F2" w14:textId="77777777" w:rsidR="002A30F0" w:rsidRPr="002A30F0" w:rsidRDefault="002A30F0" w:rsidP="002A30F0">
            <w:pPr>
              <w:pStyle w:val="TableData"/>
              <w:jc w:val="center"/>
            </w:pPr>
            <w:r w:rsidRPr="002A30F0">
              <w:t>4.8</w:t>
            </w:r>
          </w:p>
        </w:tc>
        <w:tc>
          <w:tcPr>
            <w:tcW w:w="1160" w:type="dxa"/>
            <w:noWrap/>
            <w:hideMark/>
          </w:tcPr>
          <w:p w14:paraId="0D6F7CE4" w14:textId="77777777" w:rsidR="002A30F0" w:rsidRPr="002A30F0" w:rsidRDefault="002A30F0" w:rsidP="002A30F0">
            <w:pPr>
              <w:pStyle w:val="TableData"/>
              <w:jc w:val="center"/>
            </w:pPr>
            <w:r w:rsidRPr="002A30F0">
              <w:t>4.3</w:t>
            </w:r>
          </w:p>
        </w:tc>
      </w:tr>
      <w:tr w:rsidR="00A1180A" w:rsidRPr="002A30F0" w14:paraId="7D48E0FE" w14:textId="77777777" w:rsidTr="002A30F0">
        <w:tc>
          <w:tcPr>
            <w:tcW w:w="1120" w:type="dxa"/>
            <w:noWrap/>
            <w:hideMark/>
          </w:tcPr>
          <w:p w14:paraId="4D83D6E4" w14:textId="77777777" w:rsidR="002A30F0" w:rsidRPr="002A30F0" w:rsidRDefault="002A30F0" w:rsidP="002A30F0">
            <w:pPr>
              <w:pStyle w:val="TableData"/>
            </w:pPr>
            <w:r w:rsidRPr="002A30F0">
              <w:t>Jan 7</w:t>
            </w:r>
          </w:p>
        </w:tc>
        <w:tc>
          <w:tcPr>
            <w:tcW w:w="3300" w:type="dxa"/>
            <w:noWrap/>
            <w:hideMark/>
          </w:tcPr>
          <w:p w14:paraId="55D7B614" w14:textId="77777777" w:rsidR="002A30F0" w:rsidRPr="002A30F0" w:rsidRDefault="002A30F0" w:rsidP="002A30F0">
            <w:pPr>
              <w:pStyle w:val="TableData"/>
            </w:pPr>
            <w:r w:rsidRPr="002A30F0">
              <w:t>S&amp;P Global construction</w:t>
            </w:r>
          </w:p>
        </w:tc>
        <w:tc>
          <w:tcPr>
            <w:tcW w:w="1240" w:type="dxa"/>
            <w:noWrap/>
            <w:hideMark/>
          </w:tcPr>
          <w:p w14:paraId="4F710185" w14:textId="77777777" w:rsidR="002A30F0" w:rsidRPr="002A30F0" w:rsidRDefault="002A30F0" w:rsidP="002A30F0">
            <w:pPr>
              <w:pStyle w:val="TableData"/>
              <w:jc w:val="center"/>
            </w:pPr>
            <w:r w:rsidRPr="002A30F0">
              <w:t>Dec</w:t>
            </w:r>
          </w:p>
        </w:tc>
        <w:tc>
          <w:tcPr>
            <w:tcW w:w="1620" w:type="dxa"/>
            <w:noWrap/>
            <w:hideMark/>
          </w:tcPr>
          <w:p w14:paraId="3D542681" w14:textId="77777777" w:rsidR="002A30F0" w:rsidRPr="002A30F0" w:rsidRDefault="002A30F0" w:rsidP="002A30F0">
            <w:pPr>
              <w:pStyle w:val="TableData"/>
              <w:jc w:val="center"/>
            </w:pPr>
            <w:r w:rsidRPr="002A30F0">
              <w:t>PMI</w:t>
            </w:r>
          </w:p>
        </w:tc>
        <w:tc>
          <w:tcPr>
            <w:tcW w:w="900" w:type="dxa"/>
            <w:noWrap/>
            <w:hideMark/>
          </w:tcPr>
          <w:p w14:paraId="6055FEE0" w14:textId="77777777" w:rsidR="002A30F0" w:rsidRPr="002A30F0" w:rsidRDefault="002A30F0" w:rsidP="002A30F0">
            <w:pPr>
              <w:pStyle w:val="TableData"/>
              <w:jc w:val="center"/>
            </w:pPr>
            <w:r w:rsidRPr="002A30F0">
              <w:t>% bal</w:t>
            </w:r>
          </w:p>
        </w:tc>
        <w:tc>
          <w:tcPr>
            <w:tcW w:w="1160" w:type="dxa"/>
            <w:noWrap/>
            <w:hideMark/>
          </w:tcPr>
          <w:p w14:paraId="5E1FB34F" w14:textId="77777777" w:rsidR="002A30F0" w:rsidRPr="002A30F0" w:rsidRDefault="002A30F0" w:rsidP="002A30F0">
            <w:pPr>
              <w:pStyle w:val="TableData"/>
              <w:jc w:val="center"/>
            </w:pPr>
            <w:r w:rsidRPr="002A30F0">
              <w:t>55.2</w:t>
            </w:r>
          </w:p>
        </w:tc>
        <w:tc>
          <w:tcPr>
            <w:tcW w:w="1160" w:type="dxa"/>
            <w:noWrap/>
            <w:hideMark/>
          </w:tcPr>
          <w:p w14:paraId="012ED909" w14:textId="77777777" w:rsidR="002A30F0" w:rsidRPr="002A30F0" w:rsidRDefault="002A30F0" w:rsidP="002A30F0">
            <w:pPr>
              <w:pStyle w:val="TableData"/>
              <w:jc w:val="center"/>
            </w:pPr>
            <w:r w:rsidRPr="002A30F0">
              <w:t>54.5</w:t>
            </w:r>
          </w:p>
        </w:tc>
      </w:tr>
    </w:tbl>
    <w:p w14:paraId="4F1709C9" w14:textId="10015087" w:rsidR="003D1C7F" w:rsidRDefault="002A30F0" w:rsidP="00661E95">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661E95">
      <w:pPr>
        <w:pStyle w:val="Heading2"/>
      </w:pPr>
      <w:r>
        <w:lastRenderedPageBreak/>
        <w:t xml:space="preserve">Key </w:t>
      </w:r>
      <w:r w:rsidRPr="009E3E2C">
        <w:t>forecasts</w:t>
      </w:r>
    </w:p>
    <w:p w14:paraId="56C8A734" w14:textId="4AEA1B21" w:rsidR="009E3E2C" w:rsidRDefault="005926D6" w:rsidP="00661E95">
      <w:pPr>
        <w:pStyle w:val="ExhibitTitle"/>
      </w:pPr>
      <w:bookmarkStart w:id="5" w:name="_Ref117848239"/>
      <w:r>
        <w:t>Table</w:t>
      </w:r>
      <w:r w:rsidR="009E3E2C">
        <w:t xml:space="preserve"> </w:t>
      </w:r>
      <w:r w:rsidR="009E3E2C">
        <w:fldChar w:fldCharType="begin"/>
      </w:r>
      <w:r w:rsidR="004543B3">
        <w:instrText>SEQ TABLE</w:instrText>
      </w:r>
      <w:r w:rsidR="009E3E2C">
        <w:fldChar w:fldCharType="separate"/>
      </w:r>
      <w:r w:rsidR="00140001">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4543B3" w:rsidRPr="004543B3" w14:paraId="229DB70C" w14:textId="77777777" w:rsidTr="004543B3">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5676B229" w14:textId="77777777" w:rsidR="004543B3" w:rsidRPr="004543B3" w:rsidRDefault="004543B3" w:rsidP="004543B3">
            <w:pPr>
              <w:pStyle w:val="TableHeader"/>
              <w:jc w:val="center"/>
            </w:pPr>
            <w:bookmarkStart w:id="6" w:name="RANGE!E7:K23"/>
            <w:r w:rsidRPr="004543B3">
              <w:t>(Annual percentage changes unless specified)</w:t>
            </w:r>
            <w:bookmarkEnd w:id="6"/>
          </w:p>
        </w:tc>
      </w:tr>
      <w:tr w:rsidR="004543B3" w:rsidRPr="004543B3" w14:paraId="543BF61E" w14:textId="77777777" w:rsidTr="004543B3">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17840D45" w14:textId="77777777" w:rsidR="004543B3" w:rsidRPr="004543B3" w:rsidRDefault="004543B3" w:rsidP="004543B3">
            <w:pPr>
              <w:pStyle w:val="TableHeader"/>
              <w:jc w:val="center"/>
            </w:pPr>
            <w:r w:rsidRPr="004543B3">
              <w:t> </w:t>
            </w:r>
          </w:p>
        </w:tc>
        <w:tc>
          <w:tcPr>
            <w:tcW w:w="1020" w:type="dxa"/>
            <w:hideMark/>
          </w:tcPr>
          <w:p w14:paraId="3FFDD59A" w14:textId="77777777" w:rsidR="004543B3" w:rsidRPr="004543B3" w:rsidRDefault="004543B3" w:rsidP="004543B3">
            <w:pPr>
              <w:pStyle w:val="TableHeader"/>
              <w:jc w:val="right"/>
            </w:pPr>
            <w:r w:rsidRPr="004543B3">
              <w:t>2022</w:t>
            </w:r>
          </w:p>
        </w:tc>
        <w:tc>
          <w:tcPr>
            <w:tcW w:w="1020" w:type="dxa"/>
            <w:hideMark/>
          </w:tcPr>
          <w:p w14:paraId="07F83E01" w14:textId="77777777" w:rsidR="004543B3" w:rsidRPr="004543B3" w:rsidRDefault="004543B3" w:rsidP="004543B3">
            <w:pPr>
              <w:pStyle w:val="TableHeader"/>
              <w:jc w:val="right"/>
            </w:pPr>
            <w:r w:rsidRPr="004543B3">
              <w:t>2023</w:t>
            </w:r>
          </w:p>
        </w:tc>
        <w:tc>
          <w:tcPr>
            <w:tcW w:w="1020" w:type="dxa"/>
            <w:hideMark/>
          </w:tcPr>
          <w:p w14:paraId="596F63A9" w14:textId="77777777" w:rsidR="004543B3" w:rsidRPr="004543B3" w:rsidRDefault="004543B3" w:rsidP="004543B3">
            <w:pPr>
              <w:pStyle w:val="TableHeader"/>
              <w:jc w:val="right"/>
            </w:pPr>
            <w:r w:rsidRPr="004543B3">
              <w:t>2024</w:t>
            </w:r>
          </w:p>
        </w:tc>
        <w:tc>
          <w:tcPr>
            <w:tcW w:w="1020" w:type="dxa"/>
            <w:hideMark/>
          </w:tcPr>
          <w:p w14:paraId="214F262F" w14:textId="77777777" w:rsidR="004543B3" w:rsidRPr="004543B3" w:rsidRDefault="004543B3" w:rsidP="004543B3">
            <w:pPr>
              <w:pStyle w:val="TableHeader"/>
              <w:jc w:val="right"/>
            </w:pPr>
            <w:r w:rsidRPr="004543B3">
              <w:t>2025</w:t>
            </w:r>
          </w:p>
        </w:tc>
        <w:tc>
          <w:tcPr>
            <w:tcW w:w="1020" w:type="dxa"/>
            <w:hideMark/>
          </w:tcPr>
          <w:p w14:paraId="7478A01A" w14:textId="77777777" w:rsidR="004543B3" w:rsidRPr="004543B3" w:rsidRDefault="004543B3" w:rsidP="004543B3">
            <w:pPr>
              <w:pStyle w:val="TableHeader"/>
              <w:jc w:val="right"/>
            </w:pPr>
            <w:r w:rsidRPr="004543B3">
              <w:t>2026</w:t>
            </w:r>
          </w:p>
        </w:tc>
        <w:tc>
          <w:tcPr>
            <w:tcW w:w="1020" w:type="dxa"/>
            <w:hideMark/>
          </w:tcPr>
          <w:p w14:paraId="52A30D24" w14:textId="77777777" w:rsidR="004543B3" w:rsidRPr="004543B3" w:rsidRDefault="004543B3" w:rsidP="004543B3">
            <w:pPr>
              <w:pStyle w:val="TableHeader"/>
              <w:jc w:val="right"/>
            </w:pPr>
            <w:r w:rsidRPr="004543B3">
              <w:t>2027</w:t>
            </w:r>
          </w:p>
        </w:tc>
      </w:tr>
      <w:tr w:rsidR="00643813" w:rsidRPr="004543B3" w14:paraId="5DED6C11" w14:textId="77777777" w:rsidTr="004543B3">
        <w:tc>
          <w:tcPr>
            <w:tcW w:w="3640" w:type="dxa"/>
            <w:hideMark/>
          </w:tcPr>
          <w:p w14:paraId="1B5DC726" w14:textId="77777777" w:rsidR="004543B3" w:rsidRPr="004543B3" w:rsidRDefault="004543B3" w:rsidP="004543B3">
            <w:pPr>
              <w:pStyle w:val="TableData"/>
            </w:pPr>
            <w:r w:rsidRPr="004543B3">
              <w:t>GDP</w:t>
            </w:r>
          </w:p>
        </w:tc>
        <w:tc>
          <w:tcPr>
            <w:tcW w:w="1020" w:type="dxa"/>
            <w:hideMark/>
          </w:tcPr>
          <w:p w14:paraId="77ADC602" w14:textId="77777777" w:rsidR="004543B3" w:rsidRPr="004543B3" w:rsidRDefault="004543B3" w:rsidP="004543B3">
            <w:pPr>
              <w:pStyle w:val="TableData"/>
              <w:jc w:val="right"/>
            </w:pPr>
            <w:r w:rsidRPr="004543B3">
              <w:t>4.8</w:t>
            </w:r>
          </w:p>
        </w:tc>
        <w:tc>
          <w:tcPr>
            <w:tcW w:w="1020" w:type="dxa"/>
            <w:hideMark/>
          </w:tcPr>
          <w:p w14:paraId="60922652" w14:textId="77777777" w:rsidR="004543B3" w:rsidRPr="004543B3" w:rsidRDefault="004543B3" w:rsidP="004543B3">
            <w:pPr>
              <w:pStyle w:val="TableData"/>
              <w:jc w:val="right"/>
            </w:pPr>
            <w:r w:rsidRPr="004543B3">
              <w:t>0.3</w:t>
            </w:r>
          </w:p>
        </w:tc>
        <w:tc>
          <w:tcPr>
            <w:tcW w:w="1020" w:type="dxa"/>
            <w:hideMark/>
          </w:tcPr>
          <w:p w14:paraId="61D511B2" w14:textId="77777777" w:rsidR="004543B3" w:rsidRPr="004543B3" w:rsidRDefault="004543B3" w:rsidP="004543B3">
            <w:pPr>
              <w:pStyle w:val="TableData"/>
              <w:jc w:val="right"/>
            </w:pPr>
            <w:r w:rsidRPr="004543B3">
              <w:t>0.9</w:t>
            </w:r>
          </w:p>
        </w:tc>
        <w:tc>
          <w:tcPr>
            <w:tcW w:w="1020" w:type="dxa"/>
            <w:hideMark/>
          </w:tcPr>
          <w:p w14:paraId="4614C7CF" w14:textId="77777777" w:rsidR="004543B3" w:rsidRPr="004543B3" w:rsidRDefault="004543B3" w:rsidP="004543B3">
            <w:pPr>
              <w:pStyle w:val="TableData"/>
              <w:jc w:val="right"/>
            </w:pPr>
            <w:r w:rsidRPr="004543B3">
              <w:t>1.4</w:t>
            </w:r>
          </w:p>
        </w:tc>
        <w:tc>
          <w:tcPr>
            <w:tcW w:w="1020" w:type="dxa"/>
            <w:hideMark/>
          </w:tcPr>
          <w:p w14:paraId="26422A7D" w14:textId="77777777" w:rsidR="004543B3" w:rsidRPr="004543B3" w:rsidRDefault="004543B3" w:rsidP="004543B3">
            <w:pPr>
              <w:pStyle w:val="TableData"/>
              <w:jc w:val="right"/>
            </w:pPr>
            <w:r w:rsidRPr="004543B3">
              <w:t>1.7</w:t>
            </w:r>
          </w:p>
        </w:tc>
        <w:tc>
          <w:tcPr>
            <w:tcW w:w="1020" w:type="dxa"/>
            <w:hideMark/>
          </w:tcPr>
          <w:p w14:paraId="5364D287" w14:textId="77777777" w:rsidR="004543B3" w:rsidRPr="004543B3" w:rsidRDefault="004543B3" w:rsidP="004543B3">
            <w:pPr>
              <w:pStyle w:val="TableData"/>
              <w:jc w:val="right"/>
            </w:pPr>
            <w:r w:rsidRPr="004543B3">
              <w:t>1.8</w:t>
            </w:r>
          </w:p>
        </w:tc>
      </w:tr>
      <w:tr w:rsidR="00643813" w:rsidRPr="004543B3" w14:paraId="2B385FE2" w14:textId="77777777" w:rsidTr="004543B3">
        <w:tc>
          <w:tcPr>
            <w:tcW w:w="3640" w:type="dxa"/>
            <w:hideMark/>
          </w:tcPr>
          <w:p w14:paraId="7857BF02" w14:textId="77777777" w:rsidR="004543B3" w:rsidRPr="004543B3" w:rsidRDefault="004543B3" w:rsidP="004543B3">
            <w:pPr>
              <w:pStyle w:val="TableData"/>
            </w:pPr>
            <w:r w:rsidRPr="004543B3">
              <w:t xml:space="preserve">   Private consumption</w:t>
            </w:r>
          </w:p>
        </w:tc>
        <w:tc>
          <w:tcPr>
            <w:tcW w:w="1020" w:type="dxa"/>
            <w:hideMark/>
          </w:tcPr>
          <w:p w14:paraId="5947B313" w14:textId="77777777" w:rsidR="004543B3" w:rsidRPr="004543B3" w:rsidRDefault="004543B3" w:rsidP="004543B3">
            <w:pPr>
              <w:pStyle w:val="TableData"/>
              <w:jc w:val="right"/>
            </w:pPr>
            <w:r w:rsidRPr="004543B3">
              <w:t>7.3</w:t>
            </w:r>
          </w:p>
        </w:tc>
        <w:tc>
          <w:tcPr>
            <w:tcW w:w="1020" w:type="dxa"/>
            <w:hideMark/>
          </w:tcPr>
          <w:p w14:paraId="2EADC9C7" w14:textId="77777777" w:rsidR="004543B3" w:rsidRPr="004543B3" w:rsidRDefault="004543B3" w:rsidP="004543B3">
            <w:pPr>
              <w:pStyle w:val="TableData"/>
              <w:jc w:val="right"/>
            </w:pPr>
            <w:r w:rsidRPr="004543B3">
              <w:t>0.5</w:t>
            </w:r>
          </w:p>
        </w:tc>
        <w:tc>
          <w:tcPr>
            <w:tcW w:w="1020" w:type="dxa"/>
            <w:hideMark/>
          </w:tcPr>
          <w:p w14:paraId="5C22A405" w14:textId="77777777" w:rsidR="004543B3" w:rsidRPr="004543B3" w:rsidRDefault="004543B3" w:rsidP="004543B3">
            <w:pPr>
              <w:pStyle w:val="TableData"/>
              <w:jc w:val="right"/>
            </w:pPr>
            <w:r w:rsidRPr="004543B3">
              <w:t>0.8</w:t>
            </w:r>
          </w:p>
        </w:tc>
        <w:tc>
          <w:tcPr>
            <w:tcW w:w="1020" w:type="dxa"/>
            <w:hideMark/>
          </w:tcPr>
          <w:p w14:paraId="37FB2DA8" w14:textId="77777777" w:rsidR="004543B3" w:rsidRPr="004543B3" w:rsidRDefault="004543B3" w:rsidP="004543B3">
            <w:pPr>
              <w:pStyle w:val="TableData"/>
              <w:jc w:val="right"/>
            </w:pPr>
            <w:r w:rsidRPr="004543B3">
              <w:t>1.7</w:t>
            </w:r>
          </w:p>
        </w:tc>
        <w:tc>
          <w:tcPr>
            <w:tcW w:w="1020" w:type="dxa"/>
            <w:hideMark/>
          </w:tcPr>
          <w:p w14:paraId="3A1357B4" w14:textId="77777777" w:rsidR="004543B3" w:rsidRPr="004543B3" w:rsidRDefault="004543B3" w:rsidP="004543B3">
            <w:pPr>
              <w:pStyle w:val="TableData"/>
              <w:jc w:val="right"/>
            </w:pPr>
            <w:r w:rsidRPr="004543B3">
              <w:t>1.5</w:t>
            </w:r>
          </w:p>
        </w:tc>
        <w:tc>
          <w:tcPr>
            <w:tcW w:w="1020" w:type="dxa"/>
            <w:hideMark/>
          </w:tcPr>
          <w:p w14:paraId="13186DC8" w14:textId="77777777" w:rsidR="004543B3" w:rsidRPr="004543B3" w:rsidRDefault="004543B3" w:rsidP="004543B3">
            <w:pPr>
              <w:pStyle w:val="TableData"/>
              <w:jc w:val="right"/>
            </w:pPr>
            <w:r w:rsidRPr="004543B3">
              <w:t>1.6</w:t>
            </w:r>
          </w:p>
        </w:tc>
      </w:tr>
      <w:tr w:rsidR="00643813" w:rsidRPr="004543B3" w14:paraId="372164A2" w14:textId="77777777" w:rsidTr="004543B3">
        <w:tc>
          <w:tcPr>
            <w:tcW w:w="3640" w:type="dxa"/>
            <w:hideMark/>
          </w:tcPr>
          <w:p w14:paraId="2CC32CDB" w14:textId="77777777" w:rsidR="004543B3" w:rsidRPr="004543B3" w:rsidRDefault="004543B3" w:rsidP="004543B3">
            <w:pPr>
              <w:pStyle w:val="TableData"/>
            </w:pPr>
            <w:r w:rsidRPr="004543B3">
              <w:t xml:space="preserve">   Fixed investment</w:t>
            </w:r>
          </w:p>
        </w:tc>
        <w:tc>
          <w:tcPr>
            <w:tcW w:w="1020" w:type="dxa"/>
            <w:hideMark/>
          </w:tcPr>
          <w:p w14:paraId="569C9989" w14:textId="77777777" w:rsidR="004543B3" w:rsidRPr="004543B3" w:rsidRDefault="004543B3" w:rsidP="004543B3">
            <w:pPr>
              <w:pStyle w:val="TableData"/>
              <w:jc w:val="right"/>
            </w:pPr>
            <w:r w:rsidRPr="004543B3">
              <w:t>5.1</w:t>
            </w:r>
          </w:p>
        </w:tc>
        <w:tc>
          <w:tcPr>
            <w:tcW w:w="1020" w:type="dxa"/>
            <w:hideMark/>
          </w:tcPr>
          <w:p w14:paraId="50BAFDA7" w14:textId="77777777" w:rsidR="004543B3" w:rsidRPr="004543B3" w:rsidRDefault="004543B3" w:rsidP="004543B3">
            <w:pPr>
              <w:pStyle w:val="TableData"/>
              <w:jc w:val="right"/>
            </w:pPr>
            <w:r w:rsidRPr="004543B3">
              <w:t>-0.1</w:t>
            </w:r>
          </w:p>
        </w:tc>
        <w:tc>
          <w:tcPr>
            <w:tcW w:w="1020" w:type="dxa"/>
            <w:hideMark/>
          </w:tcPr>
          <w:p w14:paraId="30A1C430" w14:textId="77777777" w:rsidR="004543B3" w:rsidRPr="004543B3" w:rsidRDefault="004543B3" w:rsidP="004543B3">
            <w:pPr>
              <w:pStyle w:val="TableData"/>
              <w:jc w:val="right"/>
            </w:pPr>
            <w:r w:rsidRPr="004543B3">
              <w:t>1.0</w:t>
            </w:r>
          </w:p>
        </w:tc>
        <w:tc>
          <w:tcPr>
            <w:tcW w:w="1020" w:type="dxa"/>
            <w:hideMark/>
          </w:tcPr>
          <w:p w14:paraId="48F03B15" w14:textId="77777777" w:rsidR="004543B3" w:rsidRPr="004543B3" w:rsidRDefault="004543B3" w:rsidP="004543B3">
            <w:pPr>
              <w:pStyle w:val="TableData"/>
              <w:jc w:val="right"/>
            </w:pPr>
            <w:r w:rsidRPr="004543B3">
              <w:t>0.8</w:t>
            </w:r>
          </w:p>
        </w:tc>
        <w:tc>
          <w:tcPr>
            <w:tcW w:w="1020" w:type="dxa"/>
            <w:hideMark/>
          </w:tcPr>
          <w:p w14:paraId="43175FB5" w14:textId="77777777" w:rsidR="004543B3" w:rsidRPr="004543B3" w:rsidRDefault="004543B3" w:rsidP="004543B3">
            <w:pPr>
              <w:pStyle w:val="TableData"/>
              <w:jc w:val="right"/>
            </w:pPr>
            <w:r w:rsidRPr="004543B3">
              <w:t>3.4</w:t>
            </w:r>
          </w:p>
        </w:tc>
        <w:tc>
          <w:tcPr>
            <w:tcW w:w="1020" w:type="dxa"/>
            <w:hideMark/>
          </w:tcPr>
          <w:p w14:paraId="72BF7CBD" w14:textId="77777777" w:rsidR="004543B3" w:rsidRPr="004543B3" w:rsidRDefault="004543B3" w:rsidP="004543B3">
            <w:pPr>
              <w:pStyle w:val="TableData"/>
              <w:jc w:val="right"/>
            </w:pPr>
            <w:r w:rsidRPr="004543B3">
              <w:t>2.5</w:t>
            </w:r>
          </w:p>
        </w:tc>
      </w:tr>
      <w:tr w:rsidR="00643813" w:rsidRPr="004543B3" w14:paraId="53D803D8" w14:textId="77777777" w:rsidTr="004543B3">
        <w:tc>
          <w:tcPr>
            <w:tcW w:w="3640" w:type="dxa"/>
            <w:hideMark/>
          </w:tcPr>
          <w:p w14:paraId="171E6C00" w14:textId="77777777" w:rsidR="004543B3" w:rsidRPr="004543B3" w:rsidRDefault="004543B3" w:rsidP="004543B3">
            <w:pPr>
              <w:pStyle w:val="TableData"/>
            </w:pPr>
            <w:r w:rsidRPr="004543B3">
              <w:t xml:space="preserve">   Government consumption</w:t>
            </w:r>
          </w:p>
        </w:tc>
        <w:tc>
          <w:tcPr>
            <w:tcW w:w="1020" w:type="dxa"/>
            <w:hideMark/>
          </w:tcPr>
          <w:p w14:paraId="05220AFA" w14:textId="77777777" w:rsidR="004543B3" w:rsidRPr="004543B3" w:rsidRDefault="004543B3" w:rsidP="004543B3">
            <w:pPr>
              <w:pStyle w:val="TableData"/>
              <w:jc w:val="right"/>
            </w:pPr>
            <w:r w:rsidRPr="004543B3">
              <w:t>0.6</w:t>
            </w:r>
          </w:p>
        </w:tc>
        <w:tc>
          <w:tcPr>
            <w:tcW w:w="1020" w:type="dxa"/>
            <w:hideMark/>
          </w:tcPr>
          <w:p w14:paraId="060BDD89" w14:textId="77777777" w:rsidR="004543B3" w:rsidRPr="004543B3" w:rsidRDefault="004543B3" w:rsidP="004543B3">
            <w:pPr>
              <w:pStyle w:val="TableData"/>
              <w:jc w:val="right"/>
            </w:pPr>
            <w:r w:rsidRPr="004543B3">
              <w:t>0.6</w:t>
            </w:r>
          </w:p>
        </w:tc>
        <w:tc>
          <w:tcPr>
            <w:tcW w:w="1020" w:type="dxa"/>
            <w:hideMark/>
          </w:tcPr>
          <w:p w14:paraId="103E738A" w14:textId="77777777" w:rsidR="004543B3" w:rsidRPr="004543B3" w:rsidRDefault="004543B3" w:rsidP="004543B3">
            <w:pPr>
              <w:pStyle w:val="TableData"/>
              <w:jc w:val="right"/>
            </w:pPr>
            <w:r w:rsidRPr="004543B3">
              <w:t>2.4</w:t>
            </w:r>
          </w:p>
        </w:tc>
        <w:tc>
          <w:tcPr>
            <w:tcW w:w="1020" w:type="dxa"/>
            <w:hideMark/>
          </w:tcPr>
          <w:p w14:paraId="46E33366" w14:textId="77777777" w:rsidR="004543B3" w:rsidRPr="004543B3" w:rsidRDefault="004543B3" w:rsidP="004543B3">
            <w:pPr>
              <w:pStyle w:val="TableData"/>
              <w:jc w:val="right"/>
            </w:pPr>
            <w:r w:rsidRPr="004543B3">
              <w:t>2.9</w:t>
            </w:r>
          </w:p>
        </w:tc>
        <w:tc>
          <w:tcPr>
            <w:tcW w:w="1020" w:type="dxa"/>
            <w:hideMark/>
          </w:tcPr>
          <w:p w14:paraId="1537A7B9" w14:textId="77777777" w:rsidR="004543B3" w:rsidRPr="004543B3" w:rsidRDefault="004543B3" w:rsidP="004543B3">
            <w:pPr>
              <w:pStyle w:val="TableData"/>
              <w:jc w:val="right"/>
            </w:pPr>
            <w:r w:rsidRPr="004543B3">
              <w:t>1.6</w:t>
            </w:r>
          </w:p>
        </w:tc>
        <w:tc>
          <w:tcPr>
            <w:tcW w:w="1020" w:type="dxa"/>
            <w:hideMark/>
          </w:tcPr>
          <w:p w14:paraId="132A2B9E" w14:textId="77777777" w:rsidR="004543B3" w:rsidRPr="004543B3" w:rsidRDefault="004543B3" w:rsidP="004543B3">
            <w:pPr>
              <w:pStyle w:val="TableData"/>
              <w:jc w:val="right"/>
            </w:pPr>
            <w:r w:rsidRPr="004543B3">
              <w:t>1.6</w:t>
            </w:r>
          </w:p>
        </w:tc>
      </w:tr>
      <w:tr w:rsidR="00643813" w:rsidRPr="004543B3" w14:paraId="08E34397" w14:textId="77777777" w:rsidTr="004543B3">
        <w:tc>
          <w:tcPr>
            <w:tcW w:w="3640" w:type="dxa"/>
            <w:hideMark/>
          </w:tcPr>
          <w:p w14:paraId="21185F32" w14:textId="77777777" w:rsidR="004543B3" w:rsidRPr="004543B3" w:rsidRDefault="004543B3" w:rsidP="004543B3">
            <w:pPr>
              <w:pStyle w:val="TableData"/>
            </w:pPr>
            <w:r w:rsidRPr="004543B3">
              <w:t xml:space="preserve">   Exports of goods and services</w:t>
            </w:r>
          </w:p>
        </w:tc>
        <w:tc>
          <w:tcPr>
            <w:tcW w:w="1020" w:type="dxa"/>
            <w:hideMark/>
          </w:tcPr>
          <w:p w14:paraId="3F08BFF4" w14:textId="77777777" w:rsidR="004543B3" w:rsidRPr="004543B3" w:rsidRDefault="004543B3" w:rsidP="004543B3">
            <w:pPr>
              <w:pStyle w:val="TableData"/>
              <w:jc w:val="right"/>
            </w:pPr>
            <w:r w:rsidRPr="004543B3">
              <w:t>12.6</w:t>
            </w:r>
          </w:p>
        </w:tc>
        <w:tc>
          <w:tcPr>
            <w:tcW w:w="1020" w:type="dxa"/>
            <w:hideMark/>
          </w:tcPr>
          <w:p w14:paraId="4DB8D5B9" w14:textId="77777777" w:rsidR="004543B3" w:rsidRPr="004543B3" w:rsidRDefault="004543B3" w:rsidP="004543B3">
            <w:pPr>
              <w:pStyle w:val="TableData"/>
              <w:jc w:val="right"/>
            </w:pPr>
            <w:r w:rsidRPr="004543B3">
              <w:t>-2.2</w:t>
            </w:r>
          </w:p>
        </w:tc>
        <w:tc>
          <w:tcPr>
            <w:tcW w:w="1020" w:type="dxa"/>
            <w:hideMark/>
          </w:tcPr>
          <w:p w14:paraId="46EBEB21" w14:textId="77777777" w:rsidR="004543B3" w:rsidRPr="004543B3" w:rsidRDefault="004543B3" w:rsidP="004543B3">
            <w:pPr>
              <w:pStyle w:val="TableData"/>
              <w:jc w:val="right"/>
            </w:pPr>
            <w:r w:rsidRPr="004543B3">
              <w:t>-1.9</w:t>
            </w:r>
          </w:p>
        </w:tc>
        <w:tc>
          <w:tcPr>
            <w:tcW w:w="1020" w:type="dxa"/>
            <w:hideMark/>
          </w:tcPr>
          <w:p w14:paraId="63A8316B" w14:textId="77777777" w:rsidR="004543B3" w:rsidRPr="004543B3" w:rsidRDefault="004543B3" w:rsidP="004543B3">
            <w:pPr>
              <w:pStyle w:val="TableData"/>
              <w:jc w:val="right"/>
            </w:pPr>
            <w:r w:rsidRPr="004543B3">
              <w:t>1.9</w:t>
            </w:r>
          </w:p>
        </w:tc>
        <w:tc>
          <w:tcPr>
            <w:tcW w:w="1020" w:type="dxa"/>
            <w:hideMark/>
          </w:tcPr>
          <w:p w14:paraId="467CCD4F" w14:textId="77777777" w:rsidR="004543B3" w:rsidRPr="004543B3" w:rsidRDefault="004543B3" w:rsidP="004543B3">
            <w:pPr>
              <w:pStyle w:val="TableData"/>
              <w:jc w:val="right"/>
            </w:pPr>
            <w:r w:rsidRPr="004543B3">
              <w:t>1.6</w:t>
            </w:r>
          </w:p>
        </w:tc>
        <w:tc>
          <w:tcPr>
            <w:tcW w:w="1020" w:type="dxa"/>
            <w:hideMark/>
          </w:tcPr>
          <w:p w14:paraId="3CDD17B5" w14:textId="77777777" w:rsidR="004543B3" w:rsidRPr="004543B3" w:rsidRDefault="004543B3" w:rsidP="004543B3">
            <w:pPr>
              <w:pStyle w:val="TableData"/>
              <w:jc w:val="right"/>
            </w:pPr>
            <w:r w:rsidRPr="004543B3">
              <w:t>1.5</w:t>
            </w:r>
          </w:p>
        </w:tc>
      </w:tr>
      <w:tr w:rsidR="00643813" w:rsidRPr="004543B3" w14:paraId="117F2B27" w14:textId="77777777" w:rsidTr="004543B3">
        <w:tc>
          <w:tcPr>
            <w:tcW w:w="3640" w:type="dxa"/>
            <w:hideMark/>
          </w:tcPr>
          <w:p w14:paraId="11A49A40" w14:textId="77777777" w:rsidR="004543B3" w:rsidRPr="004543B3" w:rsidRDefault="004543B3" w:rsidP="004543B3">
            <w:pPr>
              <w:pStyle w:val="TableData"/>
            </w:pPr>
            <w:r w:rsidRPr="004543B3">
              <w:t xml:space="preserve">   Imports of goods and services</w:t>
            </w:r>
          </w:p>
        </w:tc>
        <w:tc>
          <w:tcPr>
            <w:tcW w:w="1020" w:type="dxa"/>
            <w:hideMark/>
          </w:tcPr>
          <w:p w14:paraId="72BE4B09" w14:textId="77777777" w:rsidR="004543B3" w:rsidRPr="004543B3" w:rsidRDefault="004543B3" w:rsidP="004543B3">
            <w:pPr>
              <w:pStyle w:val="TableData"/>
              <w:jc w:val="right"/>
            </w:pPr>
            <w:r w:rsidRPr="004543B3">
              <w:t>13.0</w:t>
            </w:r>
          </w:p>
        </w:tc>
        <w:tc>
          <w:tcPr>
            <w:tcW w:w="1020" w:type="dxa"/>
            <w:hideMark/>
          </w:tcPr>
          <w:p w14:paraId="0951848B" w14:textId="77777777" w:rsidR="004543B3" w:rsidRPr="004543B3" w:rsidRDefault="004543B3" w:rsidP="004543B3">
            <w:pPr>
              <w:pStyle w:val="TableData"/>
              <w:jc w:val="right"/>
            </w:pPr>
            <w:r w:rsidRPr="004543B3">
              <w:t>-3.4</w:t>
            </w:r>
          </w:p>
        </w:tc>
        <w:tc>
          <w:tcPr>
            <w:tcW w:w="1020" w:type="dxa"/>
            <w:hideMark/>
          </w:tcPr>
          <w:p w14:paraId="17568E1B" w14:textId="77777777" w:rsidR="004543B3" w:rsidRPr="004543B3" w:rsidRDefault="004543B3" w:rsidP="004543B3">
            <w:pPr>
              <w:pStyle w:val="TableData"/>
              <w:jc w:val="right"/>
            </w:pPr>
            <w:r w:rsidRPr="004543B3">
              <w:t>2.5</w:t>
            </w:r>
          </w:p>
        </w:tc>
        <w:tc>
          <w:tcPr>
            <w:tcW w:w="1020" w:type="dxa"/>
            <w:hideMark/>
          </w:tcPr>
          <w:p w14:paraId="6E9671D4" w14:textId="77777777" w:rsidR="004543B3" w:rsidRPr="004543B3" w:rsidRDefault="004543B3" w:rsidP="004543B3">
            <w:pPr>
              <w:pStyle w:val="TableData"/>
              <w:jc w:val="right"/>
            </w:pPr>
            <w:r w:rsidRPr="004543B3">
              <w:t>2.2</w:t>
            </w:r>
          </w:p>
        </w:tc>
        <w:tc>
          <w:tcPr>
            <w:tcW w:w="1020" w:type="dxa"/>
            <w:hideMark/>
          </w:tcPr>
          <w:p w14:paraId="1C99D1EC" w14:textId="77777777" w:rsidR="004543B3" w:rsidRPr="004543B3" w:rsidRDefault="004543B3" w:rsidP="004543B3">
            <w:pPr>
              <w:pStyle w:val="TableData"/>
              <w:jc w:val="right"/>
            </w:pPr>
            <w:r w:rsidRPr="004543B3">
              <w:t>1.8</w:t>
            </w:r>
          </w:p>
        </w:tc>
        <w:tc>
          <w:tcPr>
            <w:tcW w:w="1020" w:type="dxa"/>
            <w:hideMark/>
          </w:tcPr>
          <w:p w14:paraId="5417009B" w14:textId="77777777" w:rsidR="004543B3" w:rsidRPr="004543B3" w:rsidRDefault="004543B3" w:rsidP="004543B3">
            <w:pPr>
              <w:pStyle w:val="TableData"/>
              <w:jc w:val="right"/>
            </w:pPr>
            <w:r w:rsidRPr="004543B3">
              <w:t>1.5</w:t>
            </w:r>
          </w:p>
        </w:tc>
      </w:tr>
      <w:tr w:rsidR="00643813" w:rsidRPr="004543B3" w14:paraId="7A941454" w14:textId="77777777" w:rsidTr="004543B3">
        <w:tc>
          <w:tcPr>
            <w:tcW w:w="3640" w:type="dxa"/>
            <w:hideMark/>
          </w:tcPr>
          <w:p w14:paraId="56A73FC6" w14:textId="77777777" w:rsidR="004543B3" w:rsidRPr="004543B3" w:rsidRDefault="004543B3" w:rsidP="004543B3">
            <w:pPr>
              <w:pStyle w:val="TableData"/>
            </w:pPr>
            <w:r w:rsidRPr="004543B3">
              <w:t>Industrial Production</w:t>
            </w:r>
          </w:p>
        </w:tc>
        <w:tc>
          <w:tcPr>
            <w:tcW w:w="1020" w:type="dxa"/>
            <w:hideMark/>
          </w:tcPr>
          <w:p w14:paraId="69466924" w14:textId="77777777" w:rsidR="004543B3" w:rsidRPr="004543B3" w:rsidRDefault="004543B3" w:rsidP="004543B3">
            <w:pPr>
              <w:pStyle w:val="TableData"/>
              <w:jc w:val="right"/>
            </w:pPr>
            <w:r w:rsidRPr="004543B3">
              <w:t>-6.4</w:t>
            </w:r>
          </w:p>
        </w:tc>
        <w:tc>
          <w:tcPr>
            <w:tcW w:w="1020" w:type="dxa"/>
            <w:hideMark/>
          </w:tcPr>
          <w:p w14:paraId="4D3C7E97" w14:textId="77777777" w:rsidR="004543B3" w:rsidRPr="004543B3" w:rsidRDefault="004543B3" w:rsidP="004543B3">
            <w:pPr>
              <w:pStyle w:val="TableData"/>
              <w:jc w:val="right"/>
            </w:pPr>
            <w:r w:rsidRPr="004543B3">
              <w:t>-1.2</w:t>
            </w:r>
          </w:p>
        </w:tc>
        <w:tc>
          <w:tcPr>
            <w:tcW w:w="1020" w:type="dxa"/>
            <w:hideMark/>
          </w:tcPr>
          <w:p w14:paraId="24D15201" w14:textId="77777777" w:rsidR="004543B3" w:rsidRPr="004543B3" w:rsidRDefault="004543B3" w:rsidP="004543B3">
            <w:pPr>
              <w:pStyle w:val="TableData"/>
              <w:jc w:val="right"/>
            </w:pPr>
            <w:r w:rsidRPr="004543B3">
              <w:t>-1.1</w:t>
            </w:r>
          </w:p>
        </w:tc>
        <w:tc>
          <w:tcPr>
            <w:tcW w:w="1020" w:type="dxa"/>
            <w:hideMark/>
          </w:tcPr>
          <w:p w14:paraId="0D43C077" w14:textId="77777777" w:rsidR="004543B3" w:rsidRPr="004543B3" w:rsidRDefault="004543B3" w:rsidP="004543B3">
            <w:pPr>
              <w:pStyle w:val="TableData"/>
              <w:jc w:val="right"/>
            </w:pPr>
            <w:r w:rsidRPr="004543B3">
              <w:t>0.6</w:t>
            </w:r>
          </w:p>
        </w:tc>
        <w:tc>
          <w:tcPr>
            <w:tcW w:w="1020" w:type="dxa"/>
            <w:hideMark/>
          </w:tcPr>
          <w:p w14:paraId="7B3B4F5F" w14:textId="77777777" w:rsidR="004543B3" w:rsidRPr="004543B3" w:rsidRDefault="004543B3" w:rsidP="004543B3">
            <w:pPr>
              <w:pStyle w:val="TableData"/>
              <w:jc w:val="right"/>
            </w:pPr>
            <w:r w:rsidRPr="004543B3">
              <w:t>1.2</w:t>
            </w:r>
          </w:p>
        </w:tc>
        <w:tc>
          <w:tcPr>
            <w:tcW w:w="1020" w:type="dxa"/>
            <w:hideMark/>
          </w:tcPr>
          <w:p w14:paraId="2D60EDEB" w14:textId="77777777" w:rsidR="004543B3" w:rsidRPr="004543B3" w:rsidRDefault="004543B3" w:rsidP="004543B3">
            <w:pPr>
              <w:pStyle w:val="TableData"/>
              <w:jc w:val="right"/>
            </w:pPr>
            <w:r w:rsidRPr="004543B3">
              <w:t>1.1</w:t>
            </w:r>
          </w:p>
        </w:tc>
      </w:tr>
      <w:tr w:rsidR="00643813" w:rsidRPr="004543B3" w14:paraId="6BD0521D" w14:textId="77777777" w:rsidTr="004543B3">
        <w:tc>
          <w:tcPr>
            <w:tcW w:w="3640" w:type="dxa"/>
            <w:hideMark/>
          </w:tcPr>
          <w:p w14:paraId="1DDCD10E" w14:textId="77777777" w:rsidR="004543B3" w:rsidRPr="004543B3" w:rsidRDefault="004543B3" w:rsidP="004543B3">
            <w:pPr>
              <w:pStyle w:val="TableData"/>
            </w:pPr>
            <w:r w:rsidRPr="004543B3">
              <w:t>Consumer prices</w:t>
            </w:r>
          </w:p>
        </w:tc>
        <w:tc>
          <w:tcPr>
            <w:tcW w:w="1020" w:type="dxa"/>
            <w:hideMark/>
          </w:tcPr>
          <w:p w14:paraId="3B4CC759" w14:textId="77777777" w:rsidR="004543B3" w:rsidRPr="004543B3" w:rsidRDefault="004543B3" w:rsidP="004543B3">
            <w:pPr>
              <w:pStyle w:val="TableData"/>
              <w:jc w:val="right"/>
            </w:pPr>
            <w:r w:rsidRPr="004543B3">
              <w:t>9.1</w:t>
            </w:r>
          </w:p>
        </w:tc>
        <w:tc>
          <w:tcPr>
            <w:tcW w:w="1020" w:type="dxa"/>
            <w:hideMark/>
          </w:tcPr>
          <w:p w14:paraId="0B888331" w14:textId="77777777" w:rsidR="004543B3" w:rsidRPr="004543B3" w:rsidRDefault="004543B3" w:rsidP="004543B3">
            <w:pPr>
              <w:pStyle w:val="TableData"/>
              <w:jc w:val="right"/>
            </w:pPr>
            <w:r w:rsidRPr="004543B3">
              <w:t>7.3</w:t>
            </w:r>
          </w:p>
        </w:tc>
        <w:tc>
          <w:tcPr>
            <w:tcW w:w="1020" w:type="dxa"/>
            <w:hideMark/>
          </w:tcPr>
          <w:p w14:paraId="0F1DAAD2" w14:textId="77777777" w:rsidR="004543B3" w:rsidRPr="004543B3" w:rsidRDefault="004543B3" w:rsidP="004543B3">
            <w:pPr>
              <w:pStyle w:val="TableData"/>
              <w:jc w:val="right"/>
            </w:pPr>
            <w:r w:rsidRPr="004543B3">
              <w:t>2.6</w:t>
            </w:r>
          </w:p>
        </w:tc>
        <w:tc>
          <w:tcPr>
            <w:tcW w:w="1020" w:type="dxa"/>
            <w:hideMark/>
          </w:tcPr>
          <w:p w14:paraId="002F00BA" w14:textId="77777777" w:rsidR="004543B3" w:rsidRPr="004543B3" w:rsidRDefault="004543B3" w:rsidP="004543B3">
            <w:pPr>
              <w:pStyle w:val="TableData"/>
              <w:jc w:val="right"/>
            </w:pPr>
            <w:r w:rsidRPr="004543B3">
              <w:t>2.8</w:t>
            </w:r>
          </w:p>
        </w:tc>
        <w:tc>
          <w:tcPr>
            <w:tcW w:w="1020" w:type="dxa"/>
            <w:hideMark/>
          </w:tcPr>
          <w:p w14:paraId="263B8928" w14:textId="77777777" w:rsidR="004543B3" w:rsidRPr="004543B3" w:rsidRDefault="004543B3" w:rsidP="004543B3">
            <w:pPr>
              <w:pStyle w:val="TableData"/>
              <w:jc w:val="right"/>
            </w:pPr>
            <w:r w:rsidRPr="004543B3">
              <w:t>2.3</w:t>
            </w:r>
          </w:p>
        </w:tc>
        <w:tc>
          <w:tcPr>
            <w:tcW w:w="1020" w:type="dxa"/>
            <w:hideMark/>
          </w:tcPr>
          <w:p w14:paraId="5509961A" w14:textId="77777777" w:rsidR="004543B3" w:rsidRPr="004543B3" w:rsidRDefault="004543B3" w:rsidP="004543B3">
            <w:pPr>
              <w:pStyle w:val="TableData"/>
              <w:jc w:val="right"/>
            </w:pPr>
            <w:r w:rsidRPr="004543B3">
              <w:t>2.1</w:t>
            </w:r>
          </w:p>
        </w:tc>
      </w:tr>
      <w:tr w:rsidR="00643813" w:rsidRPr="004543B3" w14:paraId="09F97322" w14:textId="77777777" w:rsidTr="004543B3">
        <w:tc>
          <w:tcPr>
            <w:tcW w:w="3640" w:type="dxa"/>
            <w:hideMark/>
          </w:tcPr>
          <w:p w14:paraId="31EB073D" w14:textId="77777777" w:rsidR="004543B3" w:rsidRPr="004543B3" w:rsidRDefault="004543B3" w:rsidP="004543B3">
            <w:pPr>
              <w:pStyle w:val="TableData"/>
            </w:pPr>
            <w:r w:rsidRPr="004543B3">
              <w:t>Unemployment rate (%)</w:t>
            </w:r>
          </w:p>
        </w:tc>
        <w:tc>
          <w:tcPr>
            <w:tcW w:w="1020" w:type="dxa"/>
            <w:hideMark/>
          </w:tcPr>
          <w:p w14:paraId="20818DCC" w14:textId="77777777" w:rsidR="004543B3" w:rsidRPr="004543B3" w:rsidRDefault="004543B3" w:rsidP="004543B3">
            <w:pPr>
              <w:pStyle w:val="TableData"/>
              <w:jc w:val="right"/>
            </w:pPr>
            <w:r w:rsidRPr="004543B3">
              <w:t>3.9</w:t>
            </w:r>
          </w:p>
        </w:tc>
        <w:tc>
          <w:tcPr>
            <w:tcW w:w="1020" w:type="dxa"/>
            <w:hideMark/>
          </w:tcPr>
          <w:p w14:paraId="25298E66" w14:textId="77777777" w:rsidR="004543B3" w:rsidRPr="004543B3" w:rsidRDefault="004543B3" w:rsidP="004543B3">
            <w:pPr>
              <w:pStyle w:val="TableData"/>
              <w:jc w:val="right"/>
            </w:pPr>
            <w:r w:rsidRPr="004543B3">
              <w:t>4.0</w:t>
            </w:r>
          </w:p>
        </w:tc>
        <w:tc>
          <w:tcPr>
            <w:tcW w:w="1020" w:type="dxa"/>
            <w:hideMark/>
          </w:tcPr>
          <w:p w14:paraId="464896E0" w14:textId="77777777" w:rsidR="004543B3" w:rsidRPr="004543B3" w:rsidRDefault="004543B3" w:rsidP="004543B3">
            <w:pPr>
              <w:pStyle w:val="TableData"/>
              <w:jc w:val="right"/>
            </w:pPr>
            <w:r w:rsidRPr="004543B3">
              <w:t>4.3</w:t>
            </w:r>
          </w:p>
        </w:tc>
        <w:tc>
          <w:tcPr>
            <w:tcW w:w="1020" w:type="dxa"/>
            <w:hideMark/>
          </w:tcPr>
          <w:p w14:paraId="69D0F593" w14:textId="77777777" w:rsidR="004543B3" w:rsidRPr="004543B3" w:rsidRDefault="004543B3" w:rsidP="004543B3">
            <w:pPr>
              <w:pStyle w:val="TableData"/>
              <w:jc w:val="right"/>
            </w:pPr>
            <w:r w:rsidRPr="004543B3">
              <w:t>4.4</w:t>
            </w:r>
          </w:p>
        </w:tc>
        <w:tc>
          <w:tcPr>
            <w:tcW w:w="1020" w:type="dxa"/>
            <w:hideMark/>
          </w:tcPr>
          <w:p w14:paraId="1069FF51" w14:textId="77777777" w:rsidR="004543B3" w:rsidRPr="004543B3" w:rsidRDefault="004543B3" w:rsidP="004543B3">
            <w:pPr>
              <w:pStyle w:val="TableData"/>
              <w:jc w:val="right"/>
            </w:pPr>
            <w:r w:rsidRPr="004543B3">
              <w:t>4.3</w:t>
            </w:r>
          </w:p>
        </w:tc>
        <w:tc>
          <w:tcPr>
            <w:tcW w:w="1020" w:type="dxa"/>
            <w:hideMark/>
          </w:tcPr>
          <w:p w14:paraId="4D748404" w14:textId="77777777" w:rsidR="004543B3" w:rsidRPr="004543B3" w:rsidRDefault="004543B3" w:rsidP="004543B3">
            <w:pPr>
              <w:pStyle w:val="TableData"/>
              <w:jc w:val="right"/>
            </w:pPr>
            <w:r w:rsidRPr="004543B3">
              <w:t>4.2</w:t>
            </w:r>
          </w:p>
        </w:tc>
      </w:tr>
      <w:tr w:rsidR="00643813" w:rsidRPr="004543B3" w14:paraId="2A74D6A7" w14:textId="77777777" w:rsidTr="004543B3">
        <w:tc>
          <w:tcPr>
            <w:tcW w:w="3640" w:type="dxa"/>
            <w:hideMark/>
          </w:tcPr>
          <w:p w14:paraId="41C2A57C" w14:textId="77777777" w:rsidR="004543B3" w:rsidRPr="004543B3" w:rsidRDefault="004543B3" w:rsidP="004543B3">
            <w:pPr>
              <w:pStyle w:val="TableData"/>
            </w:pPr>
            <w:r w:rsidRPr="004543B3">
              <w:t>Current a/c balance (% of GDP)</w:t>
            </w:r>
          </w:p>
        </w:tc>
        <w:tc>
          <w:tcPr>
            <w:tcW w:w="1020" w:type="dxa"/>
            <w:hideMark/>
          </w:tcPr>
          <w:p w14:paraId="6353607C" w14:textId="77777777" w:rsidR="004543B3" w:rsidRPr="004543B3" w:rsidRDefault="004543B3" w:rsidP="004543B3">
            <w:pPr>
              <w:pStyle w:val="TableData"/>
              <w:jc w:val="right"/>
            </w:pPr>
            <w:r w:rsidRPr="004543B3">
              <w:t>-2.2</w:t>
            </w:r>
          </w:p>
        </w:tc>
        <w:tc>
          <w:tcPr>
            <w:tcW w:w="1020" w:type="dxa"/>
            <w:hideMark/>
          </w:tcPr>
          <w:p w14:paraId="10A9581B" w14:textId="77777777" w:rsidR="004543B3" w:rsidRPr="004543B3" w:rsidRDefault="004543B3" w:rsidP="004543B3">
            <w:pPr>
              <w:pStyle w:val="TableData"/>
              <w:jc w:val="right"/>
            </w:pPr>
            <w:r w:rsidRPr="004543B3">
              <w:t>-2.0</w:t>
            </w:r>
          </w:p>
        </w:tc>
        <w:tc>
          <w:tcPr>
            <w:tcW w:w="1020" w:type="dxa"/>
            <w:hideMark/>
          </w:tcPr>
          <w:p w14:paraId="4BA5BC3B" w14:textId="77777777" w:rsidR="004543B3" w:rsidRPr="004543B3" w:rsidRDefault="004543B3" w:rsidP="004543B3">
            <w:pPr>
              <w:pStyle w:val="TableData"/>
              <w:jc w:val="right"/>
            </w:pPr>
            <w:r w:rsidRPr="004543B3">
              <w:t>-3.1</w:t>
            </w:r>
          </w:p>
        </w:tc>
        <w:tc>
          <w:tcPr>
            <w:tcW w:w="1020" w:type="dxa"/>
            <w:hideMark/>
          </w:tcPr>
          <w:p w14:paraId="3032F4A8" w14:textId="77777777" w:rsidR="004543B3" w:rsidRPr="004543B3" w:rsidRDefault="004543B3" w:rsidP="004543B3">
            <w:pPr>
              <w:pStyle w:val="TableData"/>
              <w:jc w:val="right"/>
            </w:pPr>
            <w:r w:rsidRPr="004543B3">
              <w:t>-2.8</w:t>
            </w:r>
          </w:p>
        </w:tc>
        <w:tc>
          <w:tcPr>
            <w:tcW w:w="1020" w:type="dxa"/>
            <w:hideMark/>
          </w:tcPr>
          <w:p w14:paraId="2DE0A6FA" w14:textId="77777777" w:rsidR="004543B3" w:rsidRPr="004543B3" w:rsidRDefault="004543B3" w:rsidP="004543B3">
            <w:pPr>
              <w:pStyle w:val="TableData"/>
              <w:jc w:val="right"/>
            </w:pPr>
            <w:r w:rsidRPr="004543B3">
              <w:t>-2.8</w:t>
            </w:r>
          </w:p>
        </w:tc>
        <w:tc>
          <w:tcPr>
            <w:tcW w:w="1020" w:type="dxa"/>
            <w:hideMark/>
          </w:tcPr>
          <w:p w14:paraId="1E728569" w14:textId="77777777" w:rsidR="004543B3" w:rsidRPr="004543B3" w:rsidRDefault="004543B3" w:rsidP="004543B3">
            <w:pPr>
              <w:pStyle w:val="TableData"/>
              <w:jc w:val="right"/>
            </w:pPr>
            <w:r w:rsidRPr="004543B3">
              <w:t>-2.7</w:t>
            </w:r>
          </w:p>
        </w:tc>
      </w:tr>
      <w:tr w:rsidR="00643813" w:rsidRPr="004543B3" w14:paraId="56F4F8FB" w14:textId="77777777" w:rsidTr="004543B3">
        <w:tc>
          <w:tcPr>
            <w:tcW w:w="3640" w:type="dxa"/>
            <w:hideMark/>
          </w:tcPr>
          <w:p w14:paraId="5F5B7F69" w14:textId="77777777" w:rsidR="004543B3" w:rsidRPr="004543B3" w:rsidRDefault="004543B3" w:rsidP="004543B3">
            <w:pPr>
              <w:pStyle w:val="TableData"/>
            </w:pPr>
            <w:r w:rsidRPr="004543B3">
              <w:t>Government balance (% of GDP)</w:t>
            </w:r>
          </w:p>
        </w:tc>
        <w:tc>
          <w:tcPr>
            <w:tcW w:w="1020" w:type="dxa"/>
            <w:hideMark/>
          </w:tcPr>
          <w:p w14:paraId="5433C891" w14:textId="77777777" w:rsidR="004543B3" w:rsidRPr="004543B3" w:rsidRDefault="004543B3" w:rsidP="004543B3">
            <w:pPr>
              <w:pStyle w:val="TableData"/>
              <w:jc w:val="right"/>
            </w:pPr>
            <w:r w:rsidRPr="004543B3">
              <w:t>4.1</w:t>
            </w:r>
          </w:p>
        </w:tc>
        <w:tc>
          <w:tcPr>
            <w:tcW w:w="1020" w:type="dxa"/>
            <w:hideMark/>
          </w:tcPr>
          <w:p w14:paraId="61A25251" w14:textId="77777777" w:rsidR="004543B3" w:rsidRPr="004543B3" w:rsidRDefault="004543B3" w:rsidP="004543B3">
            <w:pPr>
              <w:pStyle w:val="TableData"/>
              <w:jc w:val="right"/>
            </w:pPr>
            <w:r w:rsidRPr="004543B3">
              <w:t>5.0</w:t>
            </w:r>
          </w:p>
        </w:tc>
        <w:tc>
          <w:tcPr>
            <w:tcW w:w="1020" w:type="dxa"/>
            <w:hideMark/>
          </w:tcPr>
          <w:p w14:paraId="2B3CDFFE" w14:textId="77777777" w:rsidR="004543B3" w:rsidRPr="004543B3" w:rsidRDefault="004543B3" w:rsidP="004543B3">
            <w:pPr>
              <w:pStyle w:val="TableData"/>
              <w:jc w:val="right"/>
            </w:pPr>
            <w:r w:rsidRPr="004543B3">
              <w:t>4.5</w:t>
            </w:r>
          </w:p>
        </w:tc>
        <w:tc>
          <w:tcPr>
            <w:tcW w:w="1020" w:type="dxa"/>
            <w:hideMark/>
          </w:tcPr>
          <w:p w14:paraId="5969E2B2" w14:textId="77777777" w:rsidR="004543B3" w:rsidRPr="004543B3" w:rsidRDefault="004543B3" w:rsidP="004543B3">
            <w:pPr>
              <w:pStyle w:val="TableData"/>
              <w:jc w:val="right"/>
            </w:pPr>
            <w:r w:rsidRPr="004543B3">
              <w:t>3.7</w:t>
            </w:r>
          </w:p>
        </w:tc>
        <w:tc>
          <w:tcPr>
            <w:tcW w:w="1020" w:type="dxa"/>
            <w:hideMark/>
          </w:tcPr>
          <w:p w14:paraId="4E2AB52F" w14:textId="77777777" w:rsidR="004543B3" w:rsidRPr="004543B3" w:rsidRDefault="004543B3" w:rsidP="004543B3">
            <w:pPr>
              <w:pStyle w:val="TableData"/>
              <w:jc w:val="right"/>
            </w:pPr>
            <w:r w:rsidRPr="004543B3">
              <w:t>2.9</w:t>
            </w:r>
          </w:p>
        </w:tc>
        <w:tc>
          <w:tcPr>
            <w:tcW w:w="1020" w:type="dxa"/>
            <w:hideMark/>
          </w:tcPr>
          <w:p w14:paraId="5775A2D7" w14:textId="77777777" w:rsidR="004543B3" w:rsidRPr="004543B3" w:rsidRDefault="004543B3" w:rsidP="004543B3">
            <w:pPr>
              <w:pStyle w:val="TableData"/>
              <w:jc w:val="right"/>
            </w:pPr>
            <w:r w:rsidRPr="004543B3">
              <w:t>2.2</w:t>
            </w:r>
          </w:p>
        </w:tc>
      </w:tr>
      <w:tr w:rsidR="00643813" w:rsidRPr="004543B3" w14:paraId="2CB9D8A5" w14:textId="77777777" w:rsidTr="004543B3">
        <w:tc>
          <w:tcPr>
            <w:tcW w:w="3640" w:type="dxa"/>
            <w:hideMark/>
          </w:tcPr>
          <w:p w14:paraId="0F009E16" w14:textId="77777777" w:rsidR="004543B3" w:rsidRPr="004543B3" w:rsidRDefault="004543B3" w:rsidP="004543B3">
            <w:pPr>
              <w:pStyle w:val="TableData"/>
            </w:pPr>
            <w:r w:rsidRPr="004543B3">
              <w:t>Central bank policy rate (%, EOP)</w:t>
            </w:r>
          </w:p>
        </w:tc>
        <w:tc>
          <w:tcPr>
            <w:tcW w:w="1020" w:type="dxa"/>
            <w:hideMark/>
          </w:tcPr>
          <w:p w14:paraId="25BD70DC" w14:textId="77777777" w:rsidR="004543B3" w:rsidRPr="004543B3" w:rsidRDefault="004543B3" w:rsidP="004543B3">
            <w:pPr>
              <w:pStyle w:val="TableData"/>
              <w:jc w:val="right"/>
            </w:pPr>
            <w:r w:rsidRPr="004543B3">
              <w:t>3.50</w:t>
            </w:r>
          </w:p>
        </w:tc>
        <w:tc>
          <w:tcPr>
            <w:tcW w:w="1020" w:type="dxa"/>
            <w:hideMark/>
          </w:tcPr>
          <w:p w14:paraId="6F9F6A9B" w14:textId="77777777" w:rsidR="004543B3" w:rsidRPr="004543B3" w:rsidRDefault="004543B3" w:rsidP="004543B3">
            <w:pPr>
              <w:pStyle w:val="TableData"/>
              <w:jc w:val="right"/>
            </w:pPr>
            <w:r w:rsidRPr="004543B3">
              <w:t>5.25</w:t>
            </w:r>
          </w:p>
        </w:tc>
        <w:tc>
          <w:tcPr>
            <w:tcW w:w="1020" w:type="dxa"/>
            <w:hideMark/>
          </w:tcPr>
          <w:p w14:paraId="51C9AF79" w14:textId="77777777" w:rsidR="004543B3" w:rsidRPr="004543B3" w:rsidRDefault="004543B3" w:rsidP="004543B3">
            <w:pPr>
              <w:pStyle w:val="TableData"/>
              <w:jc w:val="right"/>
            </w:pPr>
            <w:r w:rsidRPr="004543B3">
              <w:t>4.75</w:t>
            </w:r>
          </w:p>
        </w:tc>
        <w:tc>
          <w:tcPr>
            <w:tcW w:w="1020" w:type="dxa"/>
            <w:hideMark/>
          </w:tcPr>
          <w:p w14:paraId="415D95D7" w14:textId="77777777" w:rsidR="004543B3" w:rsidRPr="004543B3" w:rsidRDefault="004543B3" w:rsidP="004543B3">
            <w:pPr>
              <w:pStyle w:val="TableData"/>
              <w:jc w:val="right"/>
            </w:pPr>
            <w:r w:rsidRPr="004543B3">
              <w:t>3.75</w:t>
            </w:r>
          </w:p>
        </w:tc>
        <w:tc>
          <w:tcPr>
            <w:tcW w:w="1020" w:type="dxa"/>
            <w:hideMark/>
          </w:tcPr>
          <w:p w14:paraId="3E4A2DA0" w14:textId="77777777" w:rsidR="004543B3" w:rsidRPr="004543B3" w:rsidRDefault="004543B3" w:rsidP="004543B3">
            <w:pPr>
              <w:pStyle w:val="TableData"/>
              <w:jc w:val="right"/>
            </w:pPr>
            <w:r w:rsidRPr="004543B3">
              <w:t>3.00</w:t>
            </w:r>
          </w:p>
        </w:tc>
        <w:tc>
          <w:tcPr>
            <w:tcW w:w="1020" w:type="dxa"/>
            <w:hideMark/>
          </w:tcPr>
          <w:p w14:paraId="3EC528C5" w14:textId="77777777" w:rsidR="004543B3" w:rsidRPr="004543B3" w:rsidRDefault="004543B3" w:rsidP="004543B3">
            <w:pPr>
              <w:pStyle w:val="TableData"/>
              <w:jc w:val="right"/>
            </w:pPr>
            <w:r w:rsidRPr="004543B3">
              <w:t>2.50</w:t>
            </w:r>
          </w:p>
        </w:tc>
      </w:tr>
      <w:tr w:rsidR="00643813" w:rsidRPr="004543B3" w14:paraId="35E036BC" w14:textId="77777777" w:rsidTr="004543B3">
        <w:tc>
          <w:tcPr>
            <w:tcW w:w="3640" w:type="dxa"/>
            <w:hideMark/>
          </w:tcPr>
          <w:p w14:paraId="70B90BED" w14:textId="77777777" w:rsidR="004543B3" w:rsidRPr="004543B3" w:rsidRDefault="004543B3" w:rsidP="004543B3">
            <w:pPr>
              <w:pStyle w:val="TableData"/>
            </w:pPr>
            <w:r w:rsidRPr="004543B3">
              <w:t>10yr govt. bond yield (%, EOP)</w:t>
            </w:r>
          </w:p>
        </w:tc>
        <w:tc>
          <w:tcPr>
            <w:tcW w:w="1020" w:type="dxa"/>
            <w:hideMark/>
          </w:tcPr>
          <w:p w14:paraId="060B8913" w14:textId="77777777" w:rsidR="004543B3" w:rsidRPr="004543B3" w:rsidRDefault="004543B3" w:rsidP="004543B3">
            <w:pPr>
              <w:pStyle w:val="TableData"/>
              <w:jc w:val="right"/>
            </w:pPr>
            <w:r w:rsidRPr="004543B3">
              <w:t>3.67</w:t>
            </w:r>
          </w:p>
        </w:tc>
        <w:tc>
          <w:tcPr>
            <w:tcW w:w="1020" w:type="dxa"/>
            <w:hideMark/>
          </w:tcPr>
          <w:p w14:paraId="039648B1" w14:textId="77777777" w:rsidR="004543B3" w:rsidRPr="004543B3" w:rsidRDefault="004543B3" w:rsidP="004543B3">
            <w:pPr>
              <w:pStyle w:val="TableData"/>
              <w:jc w:val="right"/>
            </w:pPr>
            <w:r w:rsidRPr="004543B3">
              <w:t>3.54</w:t>
            </w:r>
          </w:p>
        </w:tc>
        <w:tc>
          <w:tcPr>
            <w:tcW w:w="1020" w:type="dxa"/>
            <w:hideMark/>
          </w:tcPr>
          <w:p w14:paraId="376F56EA" w14:textId="77777777" w:rsidR="004543B3" w:rsidRPr="004543B3" w:rsidRDefault="004543B3" w:rsidP="004543B3">
            <w:pPr>
              <w:pStyle w:val="TableData"/>
              <w:jc w:val="right"/>
            </w:pPr>
            <w:r w:rsidRPr="004543B3">
              <w:t>4.30</w:t>
            </w:r>
          </w:p>
        </w:tc>
        <w:tc>
          <w:tcPr>
            <w:tcW w:w="1020" w:type="dxa"/>
            <w:hideMark/>
          </w:tcPr>
          <w:p w14:paraId="456613B8" w14:textId="77777777" w:rsidR="004543B3" w:rsidRPr="004543B3" w:rsidRDefault="004543B3" w:rsidP="004543B3">
            <w:pPr>
              <w:pStyle w:val="TableData"/>
              <w:jc w:val="right"/>
            </w:pPr>
            <w:r w:rsidRPr="004543B3">
              <w:t>4.16</w:t>
            </w:r>
          </w:p>
        </w:tc>
        <w:tc>
          <w:tcPr>
            <w:tcW w:w="1020" w:type="dxa"/>
            <w:hideMark/>
          </w:tcPr>
          <w:p w14:paraId="780F42F8" w14:textId="77777777" w:rsidR="004543B3" w:rsidRPr="004543B3" w:rsidRDefault="004543B3" w:rsidP="004543B3">
            <w:pPr>
              <w:pStyle w:val="TableData"/>
              <w:jc w:val="right"/>
            </w:pPr>
            <w:r w:rsidRPr="004543B3">
              <w:t>3.79</w:t>
            </w:r>
          </w:p>
        </w:tc>
        <w:tc>
          <w:tcPr>
            <w:tcW w:w="1020" w:type="dxa"/>
            <w:hideMark/>
          </w:tcPr>
          <w:p w14:paraId="7C892F15" w14:textId="77777777" w:rsidR="004543B3" w:rsidRPr="004543B3" w:rsidRDefault="004543B3" w:rsidP="004543B3">
            <w:pPr>
              <w:pStyle w:val="TableData"/>
              <w:jc w:val="right"/>
            </w:pPr>
            <w:r w:rsidRPr="004543B3">
              <w:t>3.41</w:t>
            </w:r>
          </w:p>
        </w:tc>
      </w:tr>
      <w:tr w:rsidR="00643813" w:rsidRPr="004543B3" w14:paraId="455AEB2F" w14:textId="77777777" w:rsidTr="004543B3">
        <w:tc>
          <w:tcPr>
            <w:tcW w:w="3640" w:type="dxa"/>
            <w:hideMark/>
          </w:tcPr>
          <w:p w14:paraId="75A098BE" w14:textId="77777777" w:rsidR="004543B3" w:rsidRPr="004543B3" w:rsidRDefault="004543B3" w:rsidP="004543B3">
            <w:pPr>
              <w:pStyle w:val="TableData"/>
            </w:pPr>
            <w:r w:rsidRPr="004543B3">
              <w:t>Exchange rate (US$ per £, EOP)</w:t>
            </w:r>
          </w:p>
        </w:tc>
        <w:tc>
          <w:tcPr>
            <w:tcW w:w="1020" w:type="dxa"/>
            <w:hideMark/>
          </w:tcPr>
          <w:p w14:paraId="2D10B80C" w14:textId="77777777" w:rsidR="004543B3" w:rsidRPr="004543B3" w:rsidRDefault="004543B3" w:rsidP="004543B3">
            <w:pPr>
              <w:pStyle w:val="TableData"/>
              <w:jc w:val="right"/>
            </w:pPr>
            <w:r w:rsidRPr="004543B3">
              <w:t>1.20</w:t>
            </w:r>
          </w:p>
        </w:tc>
        <w:tc>
          <w:tcPr>
            <w:tcW w:w="1020" w:type="dxa"/>
            <w:hideMark/>
          </w:tcPr>
          <w:p w14:paraId="7571641F" w14:textId="77777777" w:rsidR="004543B3" w:rsidRPr="004543B3" w:rsidRDefault="004543B3" w:rsidP="004543B3">
            <w:pPr>
              <w:pStyle w:val="TableData"/>
              <w:jc w:val="right"/>
            </w:pPr>
            <w:r w:rsidRPr="004543B3">
              <w:t>1.27</w:t>
            </w:r>
          </w:p>
        </w:tc>
        <w:tc>
          <w:tcPr>
            <w:tcW w:w="1020" w:type="dxa"/>
            <w:hideMark/>
          </w:tcPr>
          <w:p w14:paraId="1A1AE935" w14:textId="77777777" w:rsidR="004543B3" w:rsidRPr="004543B3" w:rsidRDefault="004543B3" w:rsidP="004543B3">
            <w:pPr>
              <w:pStyle w:val="TableData"/>
              <w:jc w:val="right"/>
            </w:pPr>
            <w:r w:rsidRPr="004543B3">
              <w:t>1.26</w:t>
            </w:r>
          </w:p>
        </w:tc>
        <w:tc>
          <w:tcPr>
            <w:tcW w:w="1020" w:type="dxa"/>
            <w:hideMark/>
          </w:tcPr>
          <w:p w14:paraId="1571581E" w14:textId="77777777" w:rsidR="004543B3" w:rsidRPr="004543B3" w:rsidRDefault="004543B3" w:rsidP="004543B3">
            <w:pPr>
              <w:pStyle w:val="TableData"/>
              <w:jc w:val="right"/>
            </w:pPr>
            <w:r w:rsidRPr="004543B3">
              <w:t>1.27</w:t>
            </w:r>
          </w:p>
        </w:tc>
        <w:tc>
          <w:tcPr>
            <w:tcW w:w="1020" w:type="dxa"/>
            <w:hideMark/>
          </w:tcPr>
          <w:p w14:paraId="384E43C7" w14:textId="77777777" w:rsidR="004543B3" w:rsidRPr="004543B3" w:rsidRDefault="004543B3" w:rsidP="004543B3">
            <w:pPr>
              <w:pStyle w:val="TableData"/>
              <w:jc w:val="right"/>
            </w:pPr>
            <w:r w:rsidRPr="004543B3">
              <w:t>1.27</w:t>
            </w:r>
          </w:p>
        </w:tc>
        <w:tc>
          <w:tcPr>
            <w:tcW w:w="1020" w:type="dxa"/>
            <w:hideMark/>
          </w:tcPr>
          <w:p w14:paraId="2D8AEAB5" w14:textId="77777777" w:rsidR="004543B3" w:rsidRPr="004543B3" w:rsidRDefault="004543B3" w:rsidP="004543B3">
            <w:pPr>
              <w:pStyle w:val="TableData"/>
              <w:jc w:val="right"/>
            </w:pPr>
            <w:r w:rsidRPr="004543B3">
              <w:t>1.28</w:t>
            </w:r>
          </w:p>
        </w:tc>
      </w:tr>
      <w:tr w:rsidR="00643813" w:rsidRPr="004543B3" w14:paraId="58EAA94B" w14:textId="77777777" w:rsidTr="004543B3">
        <w:tc>
          <w:tcPr>
            <w:tcW w:w="3640" w:type="dxa"/>
            <w:hideMark/>
          </w:tcPr>
          <w:p w14:paraId="4BFD4436" w14:textId="77777777" w:rsidR="004543B3" w:rsidRPr="004543B3" w:rsidRDefault="004543B3" w:rsidP="004543B3">
            <w:pPr>
              <w:pStyle w:val="TableData"/>
            </w:pPr>
            <w:r w:rsidRPr="004543B3">
              <w:t>Exchange rate (euro per £, EOP)</w:t>
            </w:r>
          </w:p>
        </w:tc>
        <w:tc>
          <w:tcPr>
            <w:tcW w:w="1020" w:type="dxa"/>
            <w:hideMark/>
          </w:tcPr>
          <w:p w14:paraId="4E2EB929" w14:textId="77777777" w:rsidR="004543B3" w:rsidRPr="004543B3" w:rsidRDefault="004543B3" w:rsidP="004543B3">
            <w:pPr>
              <w:pStyle w:val="TableData"/>
              <w:jc w:val="right"/>
            </w:pPr>
            <w:r w:rsidRPr="004543B3">
              <w:t>1.13</w:t>
            </w:r>
          </w:p>
        </w:tc>
        <w:tc>
          <w:tcPr>
            <w:tcW w:w="1020" w:type="dxa"/>
            <w:hideMark/>
          </w:tcPr>
          <w:p w14:paraId="71824929" w14:textId="77777777" w:rsidR="004543B3" w:rsidRPr="004543B3" w:rsidRDefault="004543B3" w:rsidP="004543B3">
            <w:pPr>
              <w:pStyle w:val="TableData"/>
              <w:jc w:val="right"/>
            </w:pPr>
            <w:r w:rsidRPr="004543B3">
              <w:t>1.15</w:t>
            </w:r>
          </w:p>
        </w:tc>
        <w:tc>
          <w:tcPr>
            <w:tcW w:w="1020" w:type="dxa"/>
            <w:hideMark/>
          </w:tcPr>
          <w:p w14:paraId="2E3D9FFC" w14:textId="77777777" w:rsidR="004543B3" w:rsidRPr="004543B3" w:rsidRDefault="004543B3" w:rsidP="004543B3">
            <w:pPr>
              <w:pStyle w:val="TableData"/>
              <w:jc w:val="right"/>
            </w:pPr>
            <w:r w:rsidRPr="004543B3">
              <w:t>1.20</w:t>
            </w:r>
          </w:p>
        </w:tc>
        <w:tc>
          <w:tcPr>
            <w:tcW w:w="1020" w:type="dxa"/>
            <w:hideMark/>
          </w:tcPr>
          <w:p w14:paraId="0D2F4437" w14:textId="77777777" w:rsidR="004543B3" w:rsidRPr="004543B3" w:rsidRDefault="004543B3" w:rsidP="004543B3">
            <w:pPr>
              <w:pStyle w:val="TableData"/>
              <w:jc w:val="right"/>
            </w:pPr>
            <w:r w:rsidRPr="004543B3">
              <w:t>1.20</w:t>
            </w:r>
          </w:p>
        </w:tc>
        <w:tc>
          <w:tcPr>
            <w:tcW w:w="1020" w:type="dxa"/>
            <w:hideMark/>
          </w:tcPr>
          <w:p w14:paraId="6958B843" w14:textId="77777777" w:rsidR="004543B3" w:rsidRPr="004543B3" w:rsidRDefault="004543B3" w:rsidP="004543B3">
            <w:pPr>
              <w:pStyle w:val="TableData"/>
              <w:jc w:val="right"/>
            </w:pPr>
            <w:r w:rsidRPr="004543B3">
              <w:t>1.20</w:t>
            </w:r>
          </w:p>
        </w:tc>
        <w:tc>
          <w:tcPr>
            <w:tcW w:w="1020" w:type="dxa"/>
            <w:hideMark/>
          </w:tcPr>
          <w:p w14:paraId="0BA1CAB8" w14:textId="77777777" w:rsidR="004543B3" w:rsidRPr="004543B3" w:rsidRDefault="004543B3" w:rsidP="004543B3">
            <w:pPr>
              <w:pStyle w:val="TableData"/>
              <w:jc w:val="right"/>
            </w:pPr>
            <w:r w:rsidRPr="004543B3">
              <w:t>1.20</w:t>
            </w:r>
          </w:p>
        </w:tc>
      </w:tr>
    </w:tbl>
    <w:p w14:paraId="39182C71" w14:textId="15012210" w:rsidR="00C24709" w:rsidRDefault="004543B3" w:rsidP="00661E95">
      <w:pPr>
        <w:pStyle w:val="ExhibitSource"/>
      </w:pPr>
      <w:r>
        <w:t>Source: Oxford Economics</w:t>
      </w:r>
    </w:p>
    <w:p w14:paraId="7C76824B" w14:textId="51148CD5" w:rsidR="009E3E2C" w:rsidRDefault="005926D6" w:rsidP="00661E95">
      <w:pPr>
        <w:pStyle w:val="ExhibitTitle"/>
      </w:pPr>
      <w:bookmarkStart w:id="7" w:name="_Ref117848240"/>
      <w:r>
        <w:t>Table</w:t>
      </w:r>
      <w:r w:rsidR="009E3E2C">
        <w:t xml:space="preserve"> </w:t>
      </w:r>
      <w:r w:rsidR="009E3E2C">
        <w:fldChar w:fldCharType="begin"/>
      </w:r>
      <w:r w:rsidR="004543B3">
        <w:instrText>SEQ TABLE</w:instrText>
      </w:r>
      <w:r w:rsidR="009E3E2C">
        <w:fldChar w:fldCharType="separate"/>
      </w:r>
      <w:r w:rsidR="00140001">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4543B3" w:rsidRPr="004543B3" w14:paraId="433DF07B" w14:textId="77777777" w:rsidTr="004543B3">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B5C61B4" w14:textId="77777777" w:rsidR="004543B3" w:rsidRPr="004543B3" w:rsidRDefault="004543B3" w:rsidP="004543B3">
            <w:pPr>
              <w:pStyle w:val="TableHeader"/>
              <w:jc w:val="center"/>
            </w:pPr>
            <w:bookmarkStart w:id="8" w:name="RANGE!E7:M14"/>
            <w:r w:rsidRPr="004543B3">
              <w:t> </w:t>
            </w:r>
            <w:bookmarkEnd w:id="8"/>
          </w:p>
        </w:tc>
        <w:tc>
          <w:tcPr>
            <w:tcW w:w="820" w:type="dxa"/>
            <w:hideMark/>
          </w:tcPr>
          <w:p w14:paraId="521D389D" w14:textId="77777777" w:rsidR="004543B3" w:rsidRPr="004543B3" w:rsidRDefault="004543B3" w:rsidP="004543B3">
            <w:pPr>
              <w:pStyle w:val="TableHeader"/>
              <w:jc w:val="right"/>
            </w:pPr>
            <w:r w:rsidRPr="004543B3">
              <w:t>2024</w:t>
            </w:r>
          </w:p>
        </w:tc>
        <w:tc>
          <w:tcPr>
            <w:tcW w:w="820" w:type="dxa"/>
            <w:hideMark/>
          </w:tcPr>
          <w:p w14:paraId="4611D38C" w14:textId="77777777" w:rsidR="004543B3" w:rsidRPr="004543B3" w:rsidRDefault="004543B3" w:rsidP="004543B3">
            <w:pPr>
              <w:pStyle w:val="TableHeader"/>
              <w:jc w:val="right"/>
            </w:pPr>
            <w:r w:rsidRPr="004543B3">
              <w:t> </w:t>
            </w:r>
          </w:p>
        </w:tc>
        <w:tc>
          <w:tcPr>
            <w:tcW w:w="820" w:type="dxa"/>
            <w:hideMark/>
          </w:tcPr>
          <w:p w14:paraId="34ED8D02" w14:textId="77777777" w:rsidR="004543B3" w:rsidRPr="004543B3" w:rsidRDefault="004543B3" w:rsidP="004543B3">
            <w:pPr>
              <w:pStyle w:val="TableHeader"/>
              <w:jc w:val="right"/>
            </w:pPr>
            <w:r w:rsidRPr="004543B3">
              <w:t> </w:t>
            </w:r>
          </w:p>
        </w:tc>
        <w:tc>
          <w:tcPr>
            <w:tcW w:w="820" w:type="dxa"/>
            <w:hideMark/>
          </w:tcPr>
          <w:p w14:paraId="184755D4" w14:textId="77777777" w:rsidR="004543B3" w:rsidRPr="004543B3" w:rsidRDefault="004543B3" w:rsidP="004543B3">
            <w:pPr>
              <w:pStyle w:val="TableHeader"/>
              <w:jc w:val="right"/>
            </w:pPr>
            <w:r w:rsidRPr="004543B3">
              <w:t> </w:t>
            </w:r>
          </w:p>
        </w:tc>
        <w:tc>
          <w:tcPr>
            <w:tcW w:w="820" w:type="dxa"/>
            <w:hideMark/>
          </w:tcPr>
          <w:p w14:paraId="03B4602A" w14:textId="77777777" w:rsidR="004543B3" w:rsidRPr="004543B3" w:rsidRDefault="004543B3" w:rsidP="004543B3">
            <w:pPr>
              <w:pStyle w:val="TableHeader"/>
              <w:jc w:val="right"/>
            </w:pPr>
            <w:r w:rsidRPr="004543B3">
              <w:t>2025</w:t>
            </w:r>
          </w:p>
        </w:tc>
        <w:tc>
          <w:tcPr>
            <w:tcW w:w="820" w:type="dxa"/>
            <w:hideMark/>
          </w:tcPr>
          <w:p w14:paraId="39D9DCF0" w14:textId="77777777" w:rsidR="004543B3" w:rsidRPr="004543B3" w:rsidRDefault="004543B3" w:rsidP="004543B3">
            <w:pPr>
              <w:pStyle w:val="TableHeader"/>
              <w:jc w:val="right"/>
            </w:pPr>
            <w:r w:rsidRPr="004543B3">
              <w:t> </w:t>
            </w:r>
          </w:p>
        </w:tc>
        <w:tc>
          <w:tcPr>
            <w:tcW w:w="820" w:type="dxa"/>
            <w:hideMark/>
          </w:tcPr>
          <w:p w14:paraId="75FDA712" w14:textId="77777777" w:rsidR="004543B3" w:rsidRPr="004543B3" w:rsidRDefault="004543B3" w:rsidP="004543B3">
            <w:pPr>
              <w:pStyle w:val="TableHeader"/>
              <w:jc w:val="right"/>
            </w:pPr>
            <w:r w:rsidRPr="004543B3">
              <w:t> </w:t>
            </w:r>
          </w:p>
        </w:tc>
        <w:tc>
          <w:tcPr>
            <w:tcW w:w="820" w:type="dxa"/>
            <w:hideMark/>
          </w:tcPr>
          <w:p w14:paraId="1EFF4D1C" w14:textId="77777777" w:rsidR="004543B3" w:rsidRPr="004543B3" w:rsidRDefault="004543B3" w:rsidP="004543B3">
            <w:pPr>
              <w:pStyle w:val="TableHeader"/>
              <w:jc w:val="right"/>
            </w:pPr>
            <w:r w:rsidRPr="004543B3">
              <w:t> </w:t>
            </w:r>
          </w:p>
        </w:tc>
      </w:tr>
      <w:tr w:rsidR="004543B3" w:rsidRPr="004543B3" w14:paraId="79A7EE62" w14:textId="77777777" w:rsidTr="004543B3">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A3F7933" w14:textId="77777777" w:rsidR="004543B3" w:rsidRPr="004543B3" w:rsidRDefault="004543B3" w:rsidP="004543B3">
            <w:pPr>
              <w:pStyle w:val="TableHeader"/>
              <w:jc w:val="center"/>
            </w:pPr>
            <w:r w:rsidRPr="004543B3">
              <w:t> </w:t>
            </w:r>
          </w:p>
        </w:tc>
        <w:tc>
          <w:tcPr>
            <w:tcW w:w="820" w:type="dxa"/>
            <w:hideMark/>
          </w:tcPr>
          <w:p w14:paraId="30195D30" w14:textId="77777777" w:rsidR="004543B3" w:rsidRPr="004543B3" w:rsidRDefault="004543B3" w:rsidP="004543B3">
            <w:pPr>
              <w:pStyle w:val="TableHeader"/>
              <w:jc w:val="right"/>
            </w:pPr>
            <w:r w:rsidRPr="004543B3">
              <w:t>Q1</w:t>
            </w:r>
          </w:p>
        </w:tc>
        <w:tc>
          <w:tcPr>
            <w:tcW w:w="820" w:type="dxa"/>
            <w:hideMark/>
          </w:tcPr>
          <w:p w14:paraId="5818D519" w14:textId="77777777" w:rsidR="004543B3" w:rsidRPr="004543B3" w:rsidRDefault="004543B3" w:rsidP="004543B3">
            <w:pPr>
              <w:pStyle w:val="TableHeader"/>
              <w:jc w:val="right"/>
            </w:pPr>
            <w:r w:rsidRPr="004543B3">
              <w:t>Q2</w:t>
            </w:r>
          </w:p>
        </w:tc>
        <w:tc>
          <w:tcPr>
            <w:tcW w:w="820" w:type="dxa"/>
            <w:hideMark/>
          </w:tcPr>
          <w:p w14:paraId="4BB4180B" w14:textId="77777777" w:rsidR="004543B3" w:rsidRPr="004543B3" w:rsidRDefault="004543B3" w:rsidP="004543B3">
            <w:pPr>
              <w:pStyle w:val="TableHeader"/>
              <w:jc w:val="right"/>
            </w:pPr>
            <w:r w:rsidRPr="004543B3">
              <w:t>Q3</w:t>
            </w:r>
          </w:p>
        </w:tc>
        <w:tc>
          <w:tcPr>
            <w:tcW w:w="820" w:type="dxa"/>
            <w:hideMark/>
          </w:tcPr>
          <w:p w14:paraId="570B306B" w14:textId="77777777" w:rsidR="004543B3" w:rsidRPr="004543B3" w:rsidRDefault="004543B3" w:rsidP="004543B3">
            <w:pPr>
              <w:pStyle w:val="TableHeader"/>
              <w:jc w:val="right"/>
            </w:pPr>
            <w:r w:rsidRPr="004543B3">
              <w:t>Q4</w:t>
            </w:r>
          </w:p>
        </w:tc>
        <w:tc>
          <w:tcPr>
            <w:tcW w:w="820" w:type="dxa"/>
            <w:hideMark/>
          </w:tcPr>
          <w:p w14:paraId="634D4B37" w14:textId="77777777" w:rsidR="004543B3" w:rsidRPr="004543B3" w:rsidRDefault="004543B3" w:rsidP="004543B3">
            <w:pPr>
              <w:pStyle w:val="TableHeader"/>
              <w:jc w:val="right"/>
            </w:pPr>
            <w:r w:rsidRPr="004543B3">
              <w:t>Q1</w:t>
            </w:r>
          </w:p>
        </w:tc>
        <w:tc>
          <w:tcPr>
            <w:tcW w:w="820" w:type="dxa"/>
            <w:hideMark/>
          </w:tcPr>
          <w:p w14:paraId="274B6EB9" w14:textId="77777777" w:rsidR="004543B3" w:rsidRPr="004543B3" w:rsidRDefault="004543B3" w:rsidP="004543B3">
            <w:pPr>
              <w:pStyle w:val="TableHeader"/>
              <w:jc w:val="right"/>
            </w:pPr>
            <w:r w:rsidRPr="004543B3">
              <w:t>Q2</w:t>
            </w:r>
          </w:p>
        </w:tc>
        <w:tc>
          <w:tcPr>
            <w:tcW w:w="820" w:type="dxa"/>
            <w:hideMark/>
          </w:tcPr>
          <w:p w14:paraId="13E37EB5" w14:textId="77777777" w:rsidR="004543B3" w:rsidRPr="004543B3" w:rsidRDefault="004543B3" w:rsidP="004543B3">
            <w:pPr>
              <w:pStyle w:val="TableHeader"/>
              <w:jc w:val="right"/>
            </w:pPr>
            <w:r w:rsidRPr="004543B3">
              <w:t>Q3</w:t>
            </w:r>
          </w:p>
        </w:tc>
        <w:tc>
          <w:tcPr>
            <w:tcW w:w="820" w:type="dxa"/>
            <w:hideMark/>
          </w:tcPr>
          <w:p w14:paraId="1980B4E1" w14:textId="77777777" w:rsidR="004543B3" w:rsidRPr="004543B3" w:rsidRDefault="004543B3" w:rsidP="004543B3">
            <w:pPr>
              <w:pStyle w:val="TableHeader"/>
              <w:jc w:val="right"/>
            </w:pPr>
            <w:r w:rsidRPr="004543B3">
              <w:t>Q4</w:t>
            </w:r>
          </w:p>
        </w:tc>
      </w:tr>
      <w:tr w:rsidR="00643813" w:rsidRPr="004543B3" w14:paraId="2687BF54" w14:textId="77777777" w:rsidTr="004543B3">
        <w:tc>
          <w:tcPr>
            <w:tcW w:w="2700" w:type="dxa"/>
            <w:hideMark/>
          </w:tcPr>
          <w:p w14:paraId="3A710CDA" w14:textId="77777777" w:rsidR="004543B3" w:rsidRPr="004543B3" w:rsidRDefault="004543B3" w:rsidP="004543B3">
            <w:pPr>
              <w:pStyle w:val="TableData"/>
            </w:pPr>
            <w:r w:rsidRPr="004543B3">
              <w:t>GDP (% year)</w:t>
            </w:r>
          </w:p>
        </w:tc>
        <w:tc>
          <w:tcPr>
            <w:tcW w:w="820" w:type="dxa"/>
            <w:hideMark/>
          </w:tcPr>
          <w:p w14:paraId="1E06ECBA" w14:textId="77777777" w:rsidR="004543B3" w:rsidRPr="004543B3" w:rsidRDefault="004543B3" w:rsidP="004543B3">
            <w:pPr>
              <w:pStyle w:val="TableData"/>
              <w:jc w:val="right"/>
            </w:pPr>
            <w:r w:rsidRPr="004543B3">
              <w:t>0.3</w:t>
            </w:r>
          </w:p>
        </w:tc>
        <w:tc>
          <w:tcPr>
            <w:tcW w:w="820" w:type="dxa"/>
            <w:hideMark/>
          </w:tcPr>
          <w:p w14:paraId="0AB453C5" w14:textId="77777777" w:rsidR="004543B3" w:rsidRPr="004543B3" w:rsidRDefault="004543B3" w:rsidP="004543B3">
            <w:pPr>
              <w:pStyle w:val="TableData"/>
              <w:jc w:val="right"/>
            </w:pPr>
            <w:r w:rsidRPr="004543B3">
              <w:t>0.7</w:t>
            </w:r>
          </w:p>
        </w:tc>
        <w:tc>
          <w:tcPr>
            <w:tcW w:w="820" w:type="dxa"/>
            <w:hideMark/>
          </w:tcPr>
          <w:p w14:paraId="42FE68E2" w14:textId="77777777" w:rsidR="004543B3" w:rsidRPr="004543B3" w:rsidRDefault="004543B3" w:rsidP="004543B3">
            <w:pPr>
              <w:pStyle w:val="TableData"/>
              <w:jc w:val="right"/>
            </w:pPr>
            <w:r w:rsidRPr="004543B3">
              <w:t>1.0</w:t>
            </w:r>
          </w:p>
        </w:tc>
        <w:tc>
          <w:tcPr>
            <w:tcW w:w="820" w:type="dxa"/>
            <w:hideMark/>
          </w:tcPr>
          <w:p w14:paraId="350A8869" w14:textId="77777777" w:rsidR="004543B3" w:rsidRPr="004543B3" w:rsidRDefault="004543B3" w:rsidP="004543B3">
            <w:pPr>
              <w:pStyle w:val="TableData"/>
              <w:jc w:val="right"/>
            </w:pPr>
            <w:r w:rsidRPr="004543B3">
              <w:t>1.7</w:t>
            </w:r>
          </w:p>
        </w:tc>
        <w:tc>
          <w:tcPr>
            <w:tcW w:w="820" w:type="dxa"/>
            <w:hideMark/>
          </w:tcPr>
          <w:p w14:paraId="701FE39B" w14:textId="77777777" w:rsidR="004543B3" w:rsidRPr="004543B3" w:rsidRDefault="004543B3" w:rsidP="004543B3">
            <w:pPr>
              <w:pStyle w:val="TableData"/>
              <w:jc w:val="right"/>
            </w:pPr>
            <w:r w:rsidRPr="004543B3">
              <w:t>1.4</w:t>
            </w:r>
          </w:p>
        </w:tc>
        <w:tc>
          <w:tcPr>
            <w:tcW w:w="820" w:type="dxa"/>
            <w:hideMark/>
          </w:tcPr>
          <w:p w14:paraId="126BABBF" w14:textId="77777777" w:rsidR="004543B3" w:rsidRPr="004543B3" w:rsidRDefault="004543B3" w:rsidP="004543B3">
            <w:pPr>
              <w:pStyle w:val="TableData"/>
              <w:jc w:val="right"/>
            </w:pPr>
            <w:r w:rsidRPr="004543B3">
              <w:t>1.3</w:t>
            </w:r>
          </w:p>
        </w:tc>
        <w:tc>
          <w:tcPr>
            <w:tcW w:w="820" w:type="dxa"/>
            <w:hideMark/>
          </w:tcPr>
          <w:p w14:paraId="47A86A5F" w14:textId="77777777" w:rsidR="004543B3" w:rsidRPr="004543B3" w:rsidRDefault="004543B3" w:rsidP="004543B3">
            <w:pPr>
              <w:pStyle w:val="TableData"/>
              <w:jc w:val="right"/>
            </w:pPr>
            <w:r w:rsidRPr="004543B3">
              <w:t>1.5</w:t>
            </w:r>
          </w:p>
        </w:tc>
        <w:tc>
          <w:tcPr>
            <w:tcW w:w="820" w:type="dxa"/>
            <w:hideMark/>
          </w:tcPr>
          <w:p w14:paraId="230589E4" w14:textId="77777777" w:rsidR="004543B3" w:rsidRPr="004543B3" w:rsidRDefault="004543B3" w:rsidP="004543B3">
            <w:pPr>
              <w:pStyle w:val="TableData"/>
              <w:jc w:val="right"/>
            </w:pPr>
            <w:r w:rsidRPr="004543B3">
              <w:t>1.5</w:t>
            </w:r>
          </w:p>
        </w:tc>
      </w:tr>
      <w:tr w:rsidR="00643813" w:rsidRPr="004543B3" w14:paraId="44292C0F" w14:textId="77777777" w:rsidTr="004543B3">
        <w:tc>
          <w:tcPr>
            <w:tcW w:w="2700" w:type="dxa"/>
            <w:hideMark/>
          </w:tcPr>
          <w:p w14:paraId="40C3C8A4" w14:textId="77777777" w:rsidR="004543B3" w:rsidRPr="004543B3" w:rsidRDefault="004543B3" w:rsidP="004543B3">
            <w:pPr>
              <w:pStyle w:val="TableData"/>
            </w:pPr>
            <w:r w:rsidRPr="004543B3">
              <w:t>CPI inflation (% year)</w:t>
            </w:r>
          </w:p>
        </w:tc>
        <w:tc>
          <w:tcPr>
            <w:tcW w:w="820" w:type="dxa"/>
            <w:hideMark/>
          </w:tcPr>
          <w:p w14:paraId="31F50E3A" w14:textId="77777777" w:rsidR="004543B3" w:rsidRPr="004543B3" w:rsidRDefault="004543B3" w:rsidP="004543B3">
            <w:pPr>
              <w:pStyle w:val="TableData"/>
              <w:jc w:val="right"/>
            </w:pPr>
            <w:r w:rsidRPr="004543B3">
              <w:t>3.5</w:t>
            </w:r>
          </w:p>
        </w:tc>
        <w:tc>
          <w:tcPr>
            <w:tcW w:w="820" w:type="dxa"/>
            <w:hideMark/>
          </w:tcPr>
          <w:p w14:paraId="212F87F6" w14:textId="77777777" w:rsidR="004543B3" w:rsidRPr="004543B3" w:rsidRDefault="004543B3" w:rsidP="004543B3">
            <w:pPr>
              <w:pStyle w:val="TableData"/>
              <w:jc w:val="right"/>
            </w:pPr>
            <w:r w:rsidRPr="004543B3">
              <w:t>2.1</w:t>
            </w:r>
          </w:p>
        </w:tc>
        <w:tc>
          <w:tcPr>
            <w:tcW w:w="820" w:type="dxa"/>
            <w:hideMark/>
          </w:tcPr>
          <w:p w14:paraId="377FA762" w14:textId="77777777" w:rsidR="004543B3" w:rsidRPr="004543B3" w:rsidRDefault="004543B3" w:rsidP="004543B3">
            <w:pPr>
              <w:pStyle w:val="TableData"/>
              <w:jc w:val="right"/>
            </w:pPr>
            <w:r w:rsidRPr="004543B3">
              <w:t>2.1</w:t>
            </w:r>
          </w:p>
        </w:tc>
        <w:tc>
          <w:tcPr>
            <w:tcW w:w="820" w:type="dxa"/>
            <w:hideMark/>
          </w:tcPr>
          <w:p w14:paraId="37452B3A" w14:textId="77777777" w:rsidR="004543B3" w:rsidRPr="004543B3" w:rsidRDefault="004543B3" w:rsidP="004543B3">
            <w:pPr>
              <w:pStyle w:val="TableData"/>
              <w:jc w:val="right"/>
            </w:pPr>
            <w:r w:rsidRPr="004543B3">
              <w:t>2.5</w:t>
            </w:r>
          </w:p>
        </w:tc>
        <w:tc>
          <w:tcPr>
            <w:tcW w:w="820" w:type="dxa"/>
            <w:hideMark/>
          </w:tcPr>
          <w:p w14:paraId="739814A0" w14:textId="77777777" w:rsidR="004543B3" w:rsidRPr="004543B3" w:rsidRDefault="004543B3" w:rsidP="004543B3">
            <w:pPr>
              <w:pStyle w:val="TableData"/>
              <w:jc w:val="right"/>
            </w:pPr>
            <w:r w:rsidRPr="004543B3">
              <w:t>2.7</w:t>
            </w:r>
          </w:p>
        </w:tc>
        <w:tc>
          <w:tcPr>
            <w:tcW w:w="820" w:type="dxa"/>
            <w:hideMark/>
          </w:tcPr>
          <w:p w14:paraId="2C5C460C" w14:textId="77777777" w:rsidR="004543B3" w:rsidRPr="004543B3" w:rsidRDefault="004543B3" w:rsidP="004543B3">
            <w:pPr>
              <w:pStyle w:val="TableData"/>
              <w:jc w:val="right"/>
            </w:pPr>
            <w:r w:rsidRPr="004543B3">
              <w:t>2.7</w:t>
            </w:r>
          </w:p>
        </w:tc>
        <w:tc>
          <w:tcPr>
            <w:tcW w:w="820" w:type="dxa"/>
            <w:hideMark/>
          </w:tcPr>
          <w:p w14:paraId="6AF80104" w14:textId="77777777" w:rsidR="004543B3" w:rsidRPr="004543B3" w:rsidRDefault="004543B3" w:rsidP="004543B3">
            <w:pPr>
              <w:pStyle w:val="TableData"/>
              <w:jc w:val="right"/>
            </w:pPr>
            <w:r w:rsidRPr="004543B3">
              <w:t>3.1</w:t>
            </w:r>
          </w:p>
        </w:tc>
        <w:tc>
          <w:tcPr>
            <w:tcW w:w="820" w:type="dxa"/>
            <w:hideMark/>
          </w:tcPr>
          <w:p w14:paraId="474BDB4E" w14:textId="77777777" w:rsidR="004543B3" w:rsidRPr="004543B3" w:rsidRDefault="004543B3" w:rsidP="004543B3">
            <w:pPr>
              <w:pStyle w:val="TableData"/>
              <w:jc w:val="right"/>
            </w:pPr>
            <w:r w:rsidRPr="004543B3">
              <w:t>2.8</w:t>
            </w:r>
          </w:p>
        </w:tc>
      </w:tr>
      <w:tr w:rsidR="00643813" w:rsidRPr="004543B3" w14:paraId="53B79FD7" w14:textId="77777777" w:rsidTr="004543B3">
        <w:tc>
          <w:tcPr>
            <w:tcW w:w="2700" w:type="dxa"/>
            <w:hideMark/>
          </w:tcPr>
          <w:p w14:paraId="7A8C046D" w14:textId="77777777" w:rsidR="004543B3" w:rsidRPr="004543B3" w:rsidRDefault="004543B3" w:rsidP="004543B3">
            <w:pPr>
              <w:pStyle w:val="TableData"/>
            </w:pPr>
            <w:r w:rsidRPr="004543B3">
              <w:t>Bank Rate (%, EOP)</w:t>
            </w:r>
          </w:p>
        </w:tc>
        <w:tc>
          <w:tcPr>
            <w:tcW w:w="820" w:type="dxa"/>
            <w:hideMark/>
          </w:tcPr>
          <w:p w14:paraId="6892C6A7" w14:textId="77777777" w:rsidR="004543B3" w:rsidRPr="004543B3" w:rsidRDefault="004543B3" w:rsidP="004543B3">
            <w:pPr>
              <w:pStyle w:val="TableData"/>
              <w:jc w:val="right"/>
            </w:pPr>
            <w:r w:rsidRPr="004543B3">
              <w:t>5.25</w:t>
            </w:r>
          </w:p>
        </w:tc>
        <w:tc>
          <w:tcPr>
            <w:tcW w:w="820" w:type="dxa"/>
            <w:hideMark/>
          </w:tcPr>
          <w:p w14:paraId="61DBD4A6" w14:textId="77777777" w:rsidR="004543B3" w:rsidRPr="004543B3" w:rsidRDefault="004543B3" w:rsidP="004543B3">
            <w:pPr>
              <w:pStyle w:val="TableData"/>
              <w:jc w:val="right"/>
            </w:pPr>
            <w:r w:rsidRPr="004543B3">
              <w:t>5.25</w:t>
            </w:r>
          </w:p>
        </w:tc>
        <w:tc>
          <w:tcPr>
            <w:tcW w:w="820" w:type="dxa"/>
            <w:hideMark/>
          </w:tcPr>
          <w:p w14:paraId="4979D84B" w14:textId="77777777" w:rsidR="004543B3" w:rsidRPr="004543B3" w:rsidRDefault="004543B3" w:rsidP="004543B3">
            <w:pPr>
              <w:pStyle w:val="TableData"/>
              <w:jc w:val="right"/>
            </w:pPr>
            <w:r w:rsidRPr="004543B3">
              <w:t>5.00</w:t>
            </w:r>
          </w:p>
        </w:tc>
        <w:tc>
          <w:tcPr>
            <w:tcW w:w="820" w:type="dxa"/>
            <w:hideMark/>
          </w:tcPr>
          <w:p w14:paraId="626B95FA" w14:textId="77777777" w:rsidR="004543B3" w:rsidRPr="004543B3" w:rsidRDefault="004543B3" w:rsidP="004543B3">
            <w:pPr>
              <w:pStyle w:val="TableData"/>
              <w:jc w:val="right"/>
            </w:pPr>
            <w:r w:rsidRPr="004543B3">
              <w:t>4.75</w:t>
            </w:r>
          </w:p>
        </w:tc>
        <w:tc>
          <w:tcPr>
            <w:tcW w:w="820" w:type="dxa"/>
            <w:hideMark/>
          </w:tcPr>
          <w:p w14:paraId="546584C4" w14:textId="77777777" w:rsidR="004543B3" w:rsidRPr="004543B3" w:rsidRDefault="004543B3" w:rsidP="004543B3">
            <w:pPr>
              <w:pStyle w:val="TableData"/>
              <w:jc w:val="right"/>
            </w:pPr>
            <w:r w:rsidRPr="004543B3">
              <w:t>4.50</w:t>
            </w:r>
          </w:p>
        </w:tc>
        <w:tc>
          <w:tcPr>
            <w:tcW w:w="820" w:type="dxa"/>
            <w:hideMark/>
          </w:tcPr>
          <w:p w14:paraId="55A33116" w14:textId="77777777" w:rsidR="004543B3" w:rsidRPr="004543B3" w:rsidRDefault="004543B3" w:rsidP="004543B3">
            <w:pPr>
              <w:pStyle w:val="TableData"/>
              <w:jc w:val="right"/>
            </w:pPr>
            <w:r w:rsidRPr="004543B3">
              <w:t>4.25</w:t>
            </w:r>
          </w:p>
        </w:tc>
        <w:tc>
          <w:tcPr>
            <w:tcW w:w="820" w:type="dxa"/>
            <w:hideMark/>
          </w:tcPr>
          <w:p w14:paraId="709F09AF" w14:textId="77777777" w:rsidR="004543B3" w:rsidRPr="004543B3" w:rsidRDefault="004543B3" w:rsidP="004543B3">
            <w:pPr>
              <w:pStyle w:val="TableData"/>
              <w:jc w:val="right"/>
            </w:pPr>
            <w:r w:rsidRPr="004543B3">
              <w:t>4.00</w:t>
            </w:r>
          </w:p>
        </w:tc>
        <w:tc>
          <w:tcPr>
            <w:tcW w:w="820" w:type="dxa"/>
            <w:hideMark/>
          </w:tcPr>
          <w:p w14:paraId="20435F9C" w14:textId="77777777" w:rsidR="004543B3" w:rsidRPr="004543B3" w:rsidRDefault="004543B3" w:rsidP="004543B3">
            <w:pPr>
              <w:pStyle w:val="TableData"/>
              <w:jc w:val="right"/>
            </w:pPr>
            <w:r w:rsidRPr="004543B3">
              <w:t>3.75</w:t>
            </w:r>
          </w:p>
        </w:tc>
      </w:tr>
      <w:tr w:rsidR="00643813" w:rsidRPr="004543B3" w14:paraId="233DB023" w14:textId="77777777" w:rsidTr="004543B3">
        <w:tc>
          <w:tcPr>
            <w:tcW w:w="2700" w:type="dxa"/>
            <w:hideMark/>
          </w:tcPr>
          <w:p w14:paraId="467BCF7A" w14:textId="77777777" w:rsidR="004543B3" w:rsidRPr="004543B3" w:rsidRDefault="004543B3" w:rsidP="004543B3">
            <w:pPr>
              <w:pStyle w:val="TableData"/>
            </w:pPr>
            <w:r w:rsidRPr="004543B3">
              <w:t>10yr gilt yield (%, EOP)</w:t>
            </w:r>
          </w:p>
        </w:tc>
        <w:tc>
          <w:tcPr>
            <w:tcW w:w="820" w:type="dxa"/>
            <w:hideMark/>
          </w:tcPr>
          <w:p w14:paraId="16D34308" w14:textId="77777777" w:rsidR="004543B3" w:rsidRPr="004543B3" w:rsidRDefault="004543B3" w:rsidP="004543B3">
            <w:pPr>
              <w:pStyle w:val="TableData"/>
              <w:jc w:val="right"/>
            </w:pPr>
            <w:r w:rsidRPr="004543B3">
              <w:t>3.95</w:t>
            </w:r>
          </w:p>
        </w:tc>
        <w:tc>
          <w:tcPr>
            <w:tcW w:w="820" w:type="dxa"/>
            <w:hideMark/>
          </w:tcPr>
          <w:p w14:paraId="41BF36DD" w14:textId="77777777" w:rsidR="004543B3" w:rsidRPr="004543B3" w:rsidRDefault="004543B3" w:rsidP="004543B3">
            <w:pPr>
              <w:pStyle w:val="TableData"/>
              <w:jc w:val="right"/>
            </w:pPr>
            <w:r w:rsidRPr="004543B3">
              <w:t>4.17</w:t>
            </w:r>
          </w:p>
        </w:tc>
        <w:tc>
          <w:tcPr>
            <w:tcW w:w="820" w:type="dxa"/>
            <w:hideMark/>
          </w:tcPr>
          <w:p w14:paraId="5FA89586" w14:textId="77777777" w:rsidR="004543B3" w:rsidRPr="004543B3" w:rsidRDefault="004543B3" w:rsidP="004543B3">
            <w:pPr>
              <w:pStyle w:val="TableData"/>
              <w:jc w:val="right"/>
            </w:pPr>
            <w:r w:rsidRPr="004543B3">
              <w:t>4.00</w:t>
            </w:r>
          </w:p>
        </w:tc>
        <w:tc>
          <w:tcPr>
            <w:tcW w:w="820" w:type="dxa"/>
            <w:hideMark/>
          </w:tcPr>
          <w:p w14:paraId="617D1C54" w14:textId="77777777" w:rsidR="004543B3" w:rsidRPr="004543B3" w:rsidRDefault="004543B3" w:rsidP="004543B3">
            <w:pPr>
              <w:pStyle w:val="TableData"/>
              <w:jc w:val="right"/>
            </w:pPr>
            <w:r w:rsidRPr="004543B3">
              <w:t>4.30</w:t>
            </w:r>
          </w:p>
        </w:tc>
        <w:tc>
          <w:tcPr>
            <w:tcW w:w="820" w:type="dxa"/>
            <w:hideMark/>
          </w:tcPr>
          <w:p w14:paraId="17B4BCE0" w14:textId="77777777" w:rsidR="004543B3" w:rsidRPr="004543B3" w:rsidRDefault="004543B3" w:rsidP="004543B3">
            <w:pPr>
              <w:pStyle w:val="TableData"/>
              <w:jc w:val="right"/>
            </w:pPr>
            <w:r w:rsidRPr="004543B3">
              <w:t>4.28</w:t>
            </w:r>
          </w:p>
        </w:tc>
        <w:tc>
          <w:tcPr>
            <w:tcW w:w="820" w:type="dxa"/>
            <w:hideMark/>
          </w:tcPr>
          <w:p w14:paraId="0BBEA89B" w14:textId="77777777" w:rsidR="004543B3" w:rsidRPr="004543B3" w:rsidRDefault="004543B3" w:rsidP="004543B3">
            <w:pPr>
              <w:pStyle w:val="TableData"/>
              <w:jc w:val="right"/>
            </w:pPr>
            <w:r w:rsidRPr="004543B3">
              <w:t>4.27</w:t>
            </w:r>
          </w:p>
        </w:tc>
        <w:tc>
          <w:tcPr>
            <w:tcW w:w="820" w:type="dxa"/>
            <w:hideMark/>
          </w:tcPr>
          <w:p w14:paraId="2C5703DF" w14:textId="77777777" w:rsidR="004543B3" w:rsidRPr="004543B3" w:rsidRDefault="004543B3" w:rsidP="004543B3">
            <w:pPr>
              <w:pStyle w:val="TableData"/>
              <w:jc w:val="right"/>
            </w:pPr>
            <w:r w:rsidRPr="004543B3">
              <w:t>4.23</w:t>
            </w:r>
          </w:p>
        </w:tc>
        <w:tc>
          <w:tcPr>
            <w:tcW w:w="820" w:type="dxa"/>
            <w:hideMark/>
          </w:tcPr>
          <w:p w14:paraId="213C5961" w14:textId="77777777" w:rsidR="004543B3" w:rsidRPr="004543B3" w:rsidRDefault="004543B3" w:rsidP="004543B3">
            <w:pPr>
              <w:pStyle w:val="TableData"/>
              <w:jc w:val="right"/>
            </w:pPr>
            <w:r w:rsidRPr="004543B3">
              <w:t>4.16</w:t>
            </w:r>
          </w:p>
        </w:tc>
      </w:tr>
      <w:tr w:rsidR="00643813" w:rsidRPr="004543B3" w14:paraId="434ECC56" w14:textId="77777777" w:rsidTr="004543B3">
        <w:tc>
          <w:tcPr>
            <w:tcW w:w="2700" w:type="dxa"/>
            <w:hideMark/>
          </w:tcPr>
          <w:p w14:paraId="109AF6A6" w14:textId="77777777" w:rsidR="004543B3" w:rsidRPr="004543B3" w:rsidRDefault="004543B3" w:rsidP="004543B3">
            <w:pPr>
              <w:pStyle w:val="TableData"/>
            </w:pPr>
            <w:r w:rsidRPr="004543B3">
              <w:t>US$ per £ (EOP)</w:t>
            </w:r>
          </w:p>
        </w:tc>
        <w:tc>
          <w:tcPr>
            <w:tcW w:w="820" w:type="dxa"/>
            <w:hideMark/>
          </w:tcPr>
          <w:p w14:paraId="23F5002B" w14:textId="77777777" w:rsidR="004543B3" w:rsidRPr="004543B3" w:rsidRDefault="004543B3" w:rsidP="004543B3">
            <w:pPr>
              <w:pStyle w:val="TableData"/>
              <w:jc w:val="right"/>
            </w:pPr>
            <w:r w:rsidRPr="004543B3">
              <w:t>1.26</w:t>
            </w:r>
          </w:p>
        </w:tc>
        <w:tc>
          <w:tcPr>
            <w:tcW w:w="820" w:type="dxa"/>
            <w:hideMark/>
          </w:tcPr>
          <w:p w14:paraId="09143E80" w14:textId="77777777" w:rsidR="004543B3" w:rsidRPr="004543B3" w:rsidRDefault="004543B3" w:rsidP="004543B3">
            <w:pPr>
              <w:pStyle w:val="TableData"/>
              <w:jc w:val="right"/>
            </w:pPr>
            <w:r w:rsidRPr="004543B3">
              <w:t>1.26</w:t>
            </w:r>
          </w:p>
        </w:tc>
        <w:tc>
          <w:tcPr>
            <w:tcW w:w="820" w:type="dxa"/>
            <w:hideMark/>
          </w:tcPr>
          <w:p w14:paraId="68AE75E9" w14:textId="77777777" w:rsidR="004543B3" w:rsidRPr="004543B3" w:rsidRDefault="004543B3" w:rsidP="004543B3">
            <w:pPr>
              <w:pStyle w:val="TableData"/>
              <w:jc w:val="right"/>
            </w:pPr>
            <w:r w:rsidRPr="004543B3">
              <w:t>1.34</w:t>
            </w:r>
          </w:p>
        </w:tc>
        <w:tc>
          <w:tcPr>
            <w:tcW w:w="820" w:type="dxa"/>
            <w:hideMark/>
          </w:tcPr>
          <w:p w14:paraId="07EE5B71" w14:textId="77777777" w:rsidR="004543B3" w:rsidRPr="004543B3" w:rsidRDefault="004543B3" w:rsidP="004543B3">
            <w:pPr>
              <w:pStyle w:val="TableData"/>
              <w:jc w:val="right"/>
            </w:pPr>
            <w:r w:rsidRPr="004543B3">
              <w:t>1.26</w:t>
            </w:r>
          </w:p>
        </w:tc>
        <w:tc>
          <w:tcPr>
            <w:tcW w:w="820" w:type="dxa"/>
            <w:hideMark/>
          </w:tcPr>
          <w:p w14:paraId="5E36B1D3" w14:textId="77777777" w:rsidR="004543B3" w:rsidRPr="004543B3" w:rsidRDefault="004543B3" w:rsidP="004543B3">
            <w:pPr>
              <w:pStyle w:val="TableData"/>
              <w:jc w:val="right"/>
            </w:pPr>
            <w:r w:rsidRPr="004543B3">
              <w:t>1.26</w:t>
            </w:r>
          </w:p>
        </w:tc>
        <w:tc>
          <w:tcPr>
            <w:tcW w:w="820" w:type="dxa"/>
            <w:hideMark/>
          </w:tcPr>
          <w:p w14:paraId="7350D932" w14:textId="77777777" w:rsidR="004543B3" w:rsidRPr="004543B3" w:rsidRDefault="004543B3" w:rsidP="004543B3">
            <w:pPr>
              <w:pStyle w:val="TableData"/>
              <w:jc w:val="right"/>
            </w:pPr>
            <w:r w:rsidRPr="004543B3">
              <w:t>1.26</w:t>
            </w:r>
          </w:p>
        </w:tc>
        <w:tc>
          <w:tcPr>
            <w:tcW w:w="820" w:type="dxa"/>
            <w:hideMark/>
          </w:tcPr>
          <w:p w14:paraId="7FA9426E" w14:textId="77777777" w:rsidR="004543B3" w:rsidRPr="004543B3" w:rsidRDefault="004543B3" w:rsidP="004543B3">
            <w:pPr>
              <w:pStyle w:val="TableData"/>
              <w:jc w:val="right"/>
            </w:pPr>
            <w:r w:rsidRPr="004543B3">
              <w:t>1.27</w:t>
            </w:r>
          </w:p>
        </w:tc>
        <w:tc>
          <w:tcPr>
            <w:tcW w:w="820" w:type="dxa"/>
            <w:hideMark/>
          </w:tcPr>
          <w:p w14:paraId="1B666C20" w14:textId="77777777" w:rsidR="004543B3" w:rsidRPr="004543B3" w:rsidRDefault="004543B3" w:rsidP="004543B3">
            <w:pPr>
              <w:pStyle w:val="TableData"/>
              <w:jc w:val="right"/>
            </w:pPr>
            <w:r w:rsidRPr="004543B3">
              <w:t>1.27</w:t>
            </w:r>
          </w:p>
        </w:tc>
      </w:tr>
      <w:tr w:rsidR="00643813" w:rsidRPr="004543B3" w14:paraId="0F432E3A" w14:textId="77777777" w:rsidTr="004543B3">
        <w:tc>
          <w:tcPr>
            <w:tcW w:w="2700" w:type="dxa"/>
            <w:hideMark/>
          </w:tcPr>
          <w:p w14:paraId="4101C85F" w14:textId="77777777" w:rsidR="004543B3" w:rsidRPr="004543B3" w:rsidRDefault="004543B3" w:rsidP="004543B3">
            <w:pPr>
              <w:pStyle w:val="TableData"/>
            </w:pPr>
            <w:r w:rsidRPr="004543B3">
              <w:t>Euro per £ (EOP)</w:t>
            </w:r>
          </w:p>
        </w:tc>
        <w:tc>
          <w:tcPr>
            <w:tcW w:w="820" w:type="dxa"/>
            <w:hideMark/>
          </w:tcPr>
          <w:p w14:paraId="7C70C923" w14:textId="77777777" w:rsidR="004543B3" w:rsidRPr="004543B3" w:rsidRDefault="004543B3" w:rsidP="004543B3">
            <w:pPr>
              <w:pStyle w:val="TableData"/>
              <w:jc w:val="right"/>
            </w:pPr>
            <w:r w:rsidRPr="004543B3">
              <w:t>1.17</w:t>
            </w:r>
          </w:p>
        </w:tc>
        <w:tc>
          <w:tcPr>
            <w:tcW w:w="820" w:type="dxa"/>
            <w:hideMark/>
          </w:tcPr>
          <w:p w14:paraId="0DE141BF" w14:textId="77777777" w:rsidR="004543B3" w:rsidRPr="004543B3" w:rsidRDefault="004543B3" w:rsidP="004543B3">
            <w:pPr>
              <w:pStyle w:val="TableData"/>
              <w:jc w:val="right"/>
            </w:pPr>
            <w:r w:rsidRPr="004543B3">
              <w:t>1.18</w:t>
            </w:r>
          </w:p>
        </w:tc>
        <w:tc>
          <w:tcPr>
            <w:tcW w:w="820" w:type="dxa"/>
            <w:hideMark/>
          </w:tcPr>
          <w:p w14:paraId="15A403F2" w14:textId="77777777" w:rsidR="004543B3" w:rsidRPr="004543B3" w:rsidRDefault="004543B3" w:rsidP="004543B3">
            <w:pPr>
              <w:pStyle w:val="TableData"/>
              <w:jc w:val="right"/>
            </w:pPr>
            <w:r w:rsidRPr="004543B3">
              <w:t>1.20</w:t>
            </w:r>
          </w:p>
        </w:tc>
        <w:tc>
          <w:tcPr>
            <w:tcW w:w="820" w:type="dxa"/>
            <w:hideMark/>
          </w:tcPr>
          <w:p w14:paraId="5038204C" w14:textId="77777777" w:rsidR="004543B3" w:rsidRPr="004543B3" w:rsidRDefault="004543B3" w:rsidP="004543B3">
            <w:pPr>
              <w:pStyle w:val="TableData"/>
              <w:jc w:val="right"/>
            </w:pPr>
            <w:r w:rsidRPr="004543B3">
              <w:t>1.20</w:t>
            </w:r>
          </w:p>
        </w:tc>
        <w:tc>
          <w:tcPr>
            <w:tcW w:w="820" w:type="dxa"/>
            <w:hideMark/>
          </w:tcPr>
          <w:p w14:paraId="143BE518" w14:textId="77777777" w:rsidR="004543B3" w:rsidRPr="004543B3" w:rsidRDefault="004543B3" w:rsidP="004543B3">
            <w:pPr>
              <w:pStyle w:val="TableData"/>
              <w:jc w:val="right"/>
            </w:pPr>
            <w:r w:rsidRPr="004543B3">
              <w:t>1.20</w:t>
            </w:r>
          </w:p>
        </w:tc>
        <w:tc>
          <w:tcPr>
            <w:tcW w:w="820" w:type="dxa"/>
            <w:hideMark/>
          </w:tcPr>
          <w:p w14:paraId="58D08942" w14:textId="77777777" w:rsidR="004543B3" w:rsidRPr="004543B3" w:rsidRDefault="004543B3" w:rsidP="004543B3">
            <w:pPr>
              <w:pStyle w:val="TableData"/>
              <w:jc w:val="right"/>
            </w:pPr>
            <w:r w:rsidRPr="004543B3">
              <w:t>1.20</w:t>
            </w:r>
          </w:p>
        </w:tc>
        <w:tc>
          <w:tcPr>
            <w:tcW w:w="820" w:type="dxa"/>
            <w:hideMark/>
          </w:tcPr>
          <w:p w14:paraId="532E8403" w14:textId="77777777" w:rsidR="004543B3" w:rsidRPr="004543B3" w:rsidRDefault="004543B3" w:rsidP="004543B3">
            <w:pPr>
              <w:pStyle w:val="TableData"/>
              <w:jc w:val="right"/>
            </w:pPr>
            <w:r w:rsidRPr="004543B3">
              <w:t>1.20</w:t>
            </w:r>
          </w:p>
        </w:tc>
        <w:tc>
          <w:tcPr>
            <w:tcW w:w="820" w:type="dxa"/>
            <w:hideMark/>
          </w:tcPr>
          <w:p w14:paraId="3A8B5B87" w14:textId="77777777" w:rsidR="004543B3" w:rsidRPr="004543B3" w:rsidRDefault="004543B3" w:rsidP="004543B3">
            <w:pPr>
              <w:pStyle w:val="TableData"/>
              <w:jc w:val="right"/>
            </w:pPr>
            <w:r w:rsidRPr="004543B3">
              <w:t>1.20</w:t>
            </w:r>
          </w:p>
        </w:tc>
      </w:tr>
    </w:tbl>
    <w:p w14:paraId="5F69A48B" w14:textId="0E7E3161" w:rsidR="00C24709" w:rsidRDefault="004543B3" w:rsidP="00661E95">
      <w:pPr>
        <w:pStyle w:val="ExhibitSource"/>
      </w:pPr>
      <w:r>
        <w:t>Source: Oxford Economics</w:t>
      </w:r>
    </w:p>
    <w:p w14:paraId="12995B1E" w14:textId="41A2E80A" w:rsidR="009C071B" w:rsidRDefault="009C071B" w:rsidP="00661E95">
      <w:pPr>
        <w:pStyle w:val="Heading3"/>
      </w:pPr>
      <w:r>
        <w:t xml:space="preserve">Latest </w:t>
      </w:r>
      <w:r w:rsidRPr="009C071B">
        <w:t>Country Economic Forecast</w:t>
      </w:r>
      <w:r>
        <w:t>:</w:t>
      </w:r>
    </w:p>
    <w:p w14:paraId="354F7232" w14:textId="50A56762" w:rsidR="000A4FE1" w:rsidRDefault="00BD0EE8" w:rsidP="0053523A">
      <w:hyperlink r:id="rId25" w:history="1">
        <w:r w:rsidR="004F2674" w:rsidRPr="004F2674">
          <w:rPr>
            <w:rStyle w:val="Hyperlink"/>
          </w:rPr>
          <w:t>December</w:t>
        </w:r>
        <w:r w:rsidR="0051620D" w:rsidRPr="004F2674">
          <w:rPr>
            <w:rStyle w:val="Hyperlink"/>
          </w:rPr>
          <w:t xml:space="preserve"> 1</w:t>
        </w:r>
        <w:r w:rsidR="004F2674" w:rsidRPr="004F2674">
          <w:rPr>
            <w:rStyle w:val="Hyperlink"/>
          </w:rPr>
          <w:t>0</w:t>
        </w:r>
        <w:r w:rsidR="0051620D" w:rsidRPr="004F2674">
          <w:rPr>
            <w:rStyle w:val="Hyperlink"/>
          </w:rPr>
          <w:t>,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661E95">
      <w:pPr>
        <w:pStyle w:val="Heading2"/>
      </w:pPr>
      <w:r>
        <w:lastRenderedPageBreak/>
        <w:t xml:space="preserve">Recent </w:t>
      </w:r>
      <w:r w:rsidR="00EA5C4A">
        <w:t>publications</w:t>
      </w:r>
    </w:p>
    <w:p w14:paraId="2F974D66" w14:textId="118005FC" w:rsidR="000F5DB2" w:rsidRPr="000F5DB2" w:rsidRDefault="000F5DB2" w:rsidP="00661E95">
      <w:pPr>
        <w:pStyle w:val="Heading3"/>
        <w:tabs>
          <w:tab w:val="center" w:pos="4748"/>
        </w:tabs>
      </w:pPr>
      <w:r w:rsidRPr="000F5DB2">
        <w:t>Data Insights</w:t>
      </w:r>
    </w:p>
    <w:p w14:paraId="627E8B1F" w14:textId="54C382B1" w:rsidR="009022E4" w:rsidRDefault="00BD0EE8" w:rsidP="005E2315">
      <w:hyperlink r:id="rId26" w:history="1">
        <w:r w:rsidR="00053AA6" w:rsidRPr="00053AA6">
          <w:rPr>
            <w:rStyle w:val="Hyperlink"/>
          </w:rPr>
          <w:t>Surprise fall in mortgage approvals in November</w:t>
        </w:r>
      </w:hyperlink>
    </w:p>
    <w:p w14:paraId="7B1DDE75" w14:textId="557F60A4" w:rsidR="009022E4" w:rsidRDefault="00BD0EE8" w:rsidP="005E2315">
      <w:hyperlink r:id="rId27" w:history="1">
        <w:r w:rsidR="009022E4" w:rsidRPr="009022E4">
          <w:rPr>
            <w:rStyle w:val="Hyperlink"/>
          </w:rPr>
          <w:t>Manufacturing PMI ended 2024 on a disappointing note</w:t>
        </w:r>
      </w:hyperlink>
    </w:p>
    <w:p w14:paraId="000C3F73" w14:textId="50E29240" w:rsidR="009022E4" w:rsidRDefault="00BD0EE8" w:rsidP="005E2315">
      <w:hyperlink r:id="rId28" w:history="1">
        <w:r w:rsidR="009022E4" w:rsidRPr="009022E4">
          <w:rPr>
            <w:rStyle w:val="Hyperlink"/>
          </w:rPr>
          <w:t>Downwards growth revision confirms Q3 slowdown</w:t>
        </w:r>
      </w:hyperlink>
    </w:p>
    <w:p w14:paraId="41F8239C" w14:textId="7C2D78B7" w:rsidR="005E2315" w:rsidRDefault="00BD0EE8" w:rsidP="005E2315">
      <w:hyperlink r:id="rId29" w:history="1">
        <w:r w:rsidR="00447529" w:rsidRPr="00447529">
          <w:rPr>
            <w:rStyle w:val="Hyperlink"/>
          </w:rPr>
          <w:t>Changes in market pricing more important than borrowing data</w:t>
        </w:r>
      </w:hyperlink>
    </w:p>
    <w:p w14:paraId="14C6D9E8" w14:textId="1085D235" w:rsidR="005E2315" w:rsidRDefault="00BD0EE8" w:rsidP="005E2315">
      <w:hyperlink r:id="rId30" w:history="1">
        <w:r w:rsidR="00447529" w:rsidRPr="00447529">
          <w:rPr>
            <w:rStyle w:val="Hyperlink"/>
          </w:rPr>
          <w:t>Retail sales edged up in November after successive falls</w:t>
        </w:r>
      </w:hyperlink>
    </w:p>
    <w:p w14:paraId="2805A57A" w14:textId="1FA96E46" w:rsidR="000F5DB2" w:rsidRPr="000F5DB2" w:rsidRDefault="000F5DB2" w:rsidP="00661E95">
      <w:pPr>
        <w:pStyle w:val="Heading3"/>
      </w:pPr>
      <w:r w:rsidRPr="000F5DB2">
        <w:t>Research Briefings</w:t>
      </w:r>
    </w:p>
    <w:p w14:paraId="15452526" w14:textId="7447972C" w:rsidR="005E2315" w:rsidRDefault="00BD0EE8" w:rsidP="003435F4">
      <w:hyperlink r:id="rId31" w:history="1">
        <w:r w:rsidR="00DA7913" w:rsidRPr="00DA7913">
          <w:rPr>
            <w:rStyle w:val="Hyperlink"/>
          </w:rPr>
          <w:t>December hold, but MPC still on track to cut in February</w:t>
        </w:r>
      </w:hyperlink>
    </w:p>
    <w:p w14:paraId="29F1CED7" w14:textId="2916CE53" w:rsidR="00977E4D" w:rsidRDefault="00BD0EE8" w:rsidP="003435F4">
      <w:hyperlink r:id="rId32" w:history="1">
        <w:r w:rsidR="00977E4D" w:rsidRPr="00977E4D">
          <w:rPr>
            <w:rStyle w:val="Hyperlink"/>
          </w:rPr>
          <w:t>MPC preview – No urgency to switch up the tempo</w:t>
        </w:r>
      </w:hyperlink>
    </w:p>
    <w:p w14:paraId="38A47EB4" w14:textId="7CF73ECF" w:rsidR="004F2674" w:rsidRDefault="00BD0EE8" w:rsidP="003435F4">
      <w:hyperlink r:id="rId33" w:history="1">
        <w:r w:rsidR="004F2674" w:rsidRPr="004F2674">
          <w:rPr>
            <w:rStyle w:val="Hyperlink"/>
          </w:rPr>
          <w:t>Why Bank Rate will fall further than markets think</w:t>
        </w:r>
      </w:hyperlink>
    </w:p>
    <w:p w14:paraId="09D20CF2" w14:textId="68BB62D2" w:rsidR="006F7728" w:rsidRDefault="00BD0EE8" w:rsidP="003435F4">
      <w:hyperlink r:id="rId34" w:history="1">
        <w:r w:rsidR="006F7728" w:rsidRPr="006F7728">
          <w:rPr>
            <w:rStyle w:val="Hyperlink"/>
          </w:rPr>
          <w:t>Key themes 2025 – Worrying debt dynamics shift into focus</w:t>
        </w:r>
      </w:hyperlink>
    </w:p>
    <w:p w14:paraId="69F49624" w14:textId="4454E029" w:rsidR="0030165B" w:rsidRDefault="00BD0EE8" w:rsidP="003435F4">
      <w:hyperlink r:id="rId35" w:history="1">
        <w:r w:rsidR="00360BDE" w:rsidRPr="0030165B">
          <w:rPr>
            <w:rStyle w:val="Hyperlink"/>
          </w:rPr>
          <w:t>Why the energy shock persisted for firms, but may soon fade</w:t>
        </w:r>
      </w:hyperlink>
    </w:p>
    <w:p w14:paraId="7049DDD8" w14:textId="75C1C938" w:rsidR="00563FF9" w:rsidRDefault="00563FF9" w:rsidP="009C788D">
      <w:pPr>
        <w:pStyle w:val="Heading2"/>
      </w:pPr>
      <w:r>
        <w:t>Contacts</w:t>
      </w:r>
    </w:p>
    <w:p w14:paraId="5CD0A87E" w14:textId="77777777" w:rsidR="009C788D" w:rsidRDefault="009C788D" w:rsidP="00661E95">
      <w:pPr>
        <w:pStyle w:val="Heading3"/>
      </w:pPr>
      <w:r>
        <w:t>Oxford Economics' UK team</w:t>
      </w:r>
    </w:p>
    <w:p w14:paraId="31517C4F" w14:textId="343153AD"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4C77E761" w14:textId="087D6ED3" w:rsidR="007D05D7"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p w14:paraId="152547A9" w14:textId="6419CA6F" w:rsidR="009C788D" w:rsidRPr="009C788D" w:rsidRDefault="009C788D" w:rsidP="009C788D"/>
    <w:sectPr w:rsidR="009C788D" w:rsidRPr="009C788D" w:rsidSect="00A1180A">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56F99" w14:textId="77777777" w:rsidR="009B3E77" w:rsidRDefault="009B3E77" w:rsidP="00BA54A6">
      <w:pPr>
        <w:spacing w:after="0"/>
      </w:pPr>
      <w:r>
        <w:separator/>
      </w:r>
    </w:p>
  </w:endnote>
  <w:endnote w:type="continuationSeparator" w:id="0">
    <w:p w14:paraId="2420EE71" w14:textId="77777777" w:rsidR="009B3E77" w:rsidRDefault="009B3E77" w:rsidP="00BA54A6">
      <w:pPr>
        <w:spacing w:after="0"/>
      </w:pPr>
      <w:r>
        <w:continuationSeparator/>
      </w:r>
    </w:p>
  </w:endnote>
  <w:endnote w:type="continuationNotice" w:id="1">
    <w:p w14:paraId="1BDD9512" w14:textId="77777777" w:rsidR="009B3E77" w:rsidRDefault="009B3E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CE751FB"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5E2315">
      <w:t>Andrew Goodwin</w:t>
    </w:r>
    <w:r w:rsidR="00FB0912">
      <w:t xml:space="preserve"> </w:t>
    </w:r>
    <w:r>
      <w:t xml:space="preserve">- </w:t>
    </w:r>
    <w:r w:rsidR="005E2315">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0DA2AB59" w:rsidR="00BA54A6" w:rsidRDefault="005E2315" w:rsidP="00460167">
    <w:pPr>
      <w:pStyle w:val="Author"/>
      <w:pBdr>
        <w:top w:val="single" w:sz="48" w:space="2" w:color="F2F2F2" w:themeColor="background1" w:themeShade="F2"/>
      </w:pBdr>
    </w:pPr>
    <w:r>
      <w:t>Andrew Goodwin</w:t>
    </w:r>
    <w:r w:rsidR="00661E95">
      <w:t xml:space="preserve"> - </w:t>
    </w:r>
    <w:r>
      <w:t xml:space="preserve">Chief </w:t>
    </w:r>
    <w:r w:rsidR="00460167">
      <w:t>U</w:t>
    </w:r>
    <w:r w:rsidR="00BA54A6">
      <w:t>K Economist</w:t>
    </w:r>
    <w:r w:rsidR="00661E95">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94BF1" w14:textId="77777777" w:rsidR="009B3E77" w:rsidRDefault="009B3E77" w:rsidP="00BA54A6">
      <w:pPr>
        <w:spacing w:after="0"/>
      </w:pPr>
      <w:r>
        <w:separator/>
      </w:r>
    </w:p>
  </w:footnote>
  <w:footnote w:type="continuationSeparator" w:id="0">
    <w:p w14:paraId="53BC33E7" w14:textId="77777777" w:rsidR="009B3E77" w:rsidRDefault="009B3E77" w:rsidP="00BA54A6">
      <w:pPr>
        <w:spacing w:after="0"/>
      </w:pPr>
      <w:r>
        <w:continuationSeparator/>
      </w:r>
    </w:p>
  </w:footnote>
  <w:footnote w:type="continuationNotice" w:id="1">
    <w:p w14:paraId="48993AD1" w14:textId="77777777" w:rsidR="009B3E77" w:rsidRDefault="009B3E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1EADB543"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9B1E08" w:rsidRPr="009B1E08">
      <w:t>Incoming data adds to the gloom around the economy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1-03T00:00:00Z">
        <w:dateFormat w:val="d MMMM yyyy"/>
        <w:lid w:val="en-GB"/>
        <w:storeMappedDataAs w:val="dateTime"/>
        <w:calendar w:val="gregorian"/>
      </w:date>
    </w:sdtPr>
    <w:sdtEndPr/>
    <w:sdtContent>
      <w:p w14:paraId="720DE1D8" w14:textId="394D22D2" w:rsidR="00193120" w:rsidRDefault="009022E4" w:rsidP="00193120">
        <w:pPr>
          <w:pStyle w:val="PublishDate"/>
          <w:framePr w:w="2835" w:h="340" w:hRule="exact" w:hSpace="180" w:wrap="around" w:vAnchor="page" w:hAnchor="page" w:x="7801" w:y="601" w:anchorLock="1"/>
        </w:pPr>
        <w:r>
          <w:t>3 January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090F86B0" w:rsidR="00193120" w:rsidRPr="00193120" w:rsidRDefault="009B1E08" w:rsidP="00535813">
    <w:pPr>
      <w:pStyle w:val="Headline"/>
      <w:framePr w:w="11339" w:h="1474" w:hRule="exact" w:hSpace="180" w:wrap="around" w:vAnchor="page" w:hAnchor="page" w:x="401" w:y="1341" w:anchorLock="1"/>
      <w:spacing w:line="200" w:lineRule="auto"/>
    </w:pPr>
    <w:r>
      <w:t>Incoming data adds to the gloom around the economy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9AA"/>
    <w:rsid w:val="00002A42"/>
    <w:rsid w:val="00002A4A"/>
    <w:rsid w:val="00002AD9"/>
    <w:rsid w:val="0000308B"/>
    <w:rsid w:val="0000308F"/>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3CF"/>
    <w:rsid w:val="00005453"/>
    <w:rsid w:val="000054E4"/>
    <w:rsid w:val="00005808"/>
    <w:rsid w:val="0000583C"/>
    <w:rsid w:val="000058F4"/>
    <w:rsid w:val="00005CC5"/>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933"/>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A5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B17"/>
    <w:rsid w:val="00052C15"/>
    <w:rsid w:val="000531DC"/>
    <w:rsid w:val="0005331C"/>
    <w:rsid w:val="00053350"/>
    <w:rsid w:val="000534AB"/>
    <w:rsid w:val="00053874"/>
    <w:rsid w:val="00053878"/>
    <w:rsid w:val="00053953"/>
    <w:rsid w:val="00053A9E"/>
    <w:rsid w:val="00053AA6"/>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588"/>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28"/>
    <w:rsid w:val="00095B7F"/>
    <w:rsid w:val="00095DBB"/>
    <w:rsid w:val="00095DE2"/>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3A8"/>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211"/>
    <w:rsid w:val="000F423A"/>
    <w:rsid w:val="000F4285"/>
    <w:rsid w:val="000F43C0"/>
    <w:rsid w:val="000F4411"/>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DD3"/>
    <w:rsid w:val="000F6DF8"/>
    <w:rsid w:val="000F7107"/>
    <w:rsid w:val="000F7424"/>
    <w:rsid w:val="000F75DE"/>
    <w:rsid w:val="000F76A7"/>
    <w:rsid w:val="000F779F"/>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C6A"/>
    <w:rsid w:val="00104E5F"/>
    <w:rsid w:val="00105045"/>
    <w:rsid w:val="001050B1"/>
    <w:rsid w:val="0010511D"/>
    <w:rsid w:val="001052BA"/>
    <w:rsid w:val="0010538D"/>
    <w:rsid w:val="00105628"/>
    <w:rsid w:val="00105677"/>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64"/>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3BF"/>
    <w:rsid w:val="00144517"/>
    <w:rsid w:val="001447D1"/>
    <w:rsid w:val="00144B2D"/>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6D"/>
    <w:rsid w:val="001505F8"/>
    <w:rsid w:val="00150A40"/>
    <w:rsid w:val="00150B29"/>
    <w:rsid w:val="00150BF3"/>
    <w:rsid w:val="00150ED2"/>
    <w:rsid w:val="00151090"/>
    <w:rsid w:val="00151101"/>
    <w:rsid w:val="00151264"/>
    <w:rsid w:val="001512EB"/>
    <w:rsid w:val="001514E6"/>
    <w:rsid w:val="00151607"/>
    <w:rsid w:val="0015169E"/>
    <w:rsid w:val="00151B6E"/>
    <w:rsid w:val="00151CC3"/>
    <w:rsid w:val="00151EDF"/>
    <w:rsid w:val="00152120"/>
    <w:rsid w:val="0015220F"/>
    <w:rsid w:val="0015231D"/>
    <w:rsid w:val="001527B3"/>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6A6"/>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881"/>
    <w:rsid w:val="00171A8B"/>
    <w:rsid w:val="00171BF4"/>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5FF6"/>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6C4"/>
    <w:rsid w:val="001B26C7"/>
    <w:rsid w:val="001B28DD"/>
    <w:rsid w:val="001B2B56"/>
    <w:rsid w:val="001B3258"/>
    <w:rsid w:val="001B330C"/>
    <w:rsid w:val="001B3361"/>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C0182"/>
    <w:rsid w:val="001C0474"/>
    <w:rsid w:val="001C0792"/>
    <w:rsid w:val="001C07C3"/>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6ED"/>
    <w:rsid w:val="001E69B5"/>
    <w:rsid w:val="001E6CAD"/>
    <w:rsid w:val="001E6E69"/>
    <w:rsid w:val="001E6FDF"/>
    <w:rsid w:val="001E71E2"/>
    <w:rsid w:val="001E766D"/>
    <w:rsid w:val="001E7C82"/>
    <w:rsid w:val="001E7CFC"/>
    <w:rsid w:val="001E7E06"/>
    <w:rsid w:val="001E7E2A"/>
    <w:rsid w:val="001E7F12"/>
    <w:rsid w:val="001E7F13"/>
    <w:rsid w:val="001E7F64"/>
    <w:rsid w:val="001E7FF7"/>
    <w:rsid w:val="001F003B"/>
    <w:rsid w:val="001F041C"/>
    <w:rsid w:val="001F0567"/>
    <w:rsid w:val="001F068A"/>
    <w:rsid w:val="001F0722"/>
    <w:rsid w:val="001F0757"/>
    <w:rsid w:val="001F09BC"/>
    <w:rsid w:val="001F0F19"/>
    <w:rsid w:val="001F1081"/>
    <w:rsid w:val="001F118E"/>
    <w:rsid w:val="001F11F9"/>
    <w:rsid w:val="001F12CD"/>
    <w:rsid w:val="001F1342"/>
    <w:rsid w:val="001F1695"/>
    <w:rsid w:val="001F1845"/>
    <w:rsid w:val="001F1935"/>
    <w:rsid w:val="001F1BF7"/>
    <w:rsid w:val="001F1CD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2C"/>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2F6"/>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ED6"/>
    <w:rsid w:val="00294F66"/>
    <w:rsid w:val="002952EA"/>
    <w:rsid w:val="002954F2"/>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43D"/>
    <w:rsid w:val="002B3509"/>
    <w:rsid w:val="002B3623"/>
    <w:rsid w:val="002B37EA"/>
    <w:rsid w:val="002B3B31"/>
    <w:rsid w:val="002B3CAA"/>
    <w:rsid w:val="002B3CB0"/>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DA4"/>
    <w:rsid w:val="002C11E3"/>
    <w:rsid w:val="002C1373"/>
    <w:rsid w:val="002C14E3"/>
    <w:rsid w:val="002C16FF"/>
    <w:rsid w:val="002C1BF4"/>
    <w:rsid w:val="002C1E03"/>
    <w:rsid w:val="002C1F9D"/>
    <w:rsid w:val="002C2361"/>
    <w:rsid w:val="002C2377"/>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F9"/>
    <w:rsid w:val="00301A18"/>
    <w:rsid w:val="00301B91"/>
    <w:rsid w:val="00301BD6"/>
    <w:rsid w:val="00301C83"/>
    <w:rsid w:val="00301D35"/>
    <w:rsid w:val="00301F26"/>
    <w:rsid w:val="00302668"/>
    <w:rsid w:val="0030272A"/>
    <w:rsid w:val="0030272F"/>
    <w:rsid w:val="003029BB"/>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1894"/>
    <w:rsid w:val="003120C2"/>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03"/>
    <w:rsid w:val="00330126"/>
    <w:rsid w:val="003302BD"/>
    <w:rsid w:val="0033043C"/>
    <w:rsid w:val="00330722"/>
    <w:rsid w:val="00330AEC"/>
    <w:rsid w:val="00330BDA"/>
    <w:rsid w:val="00330E10"/>
    <w:rsid w:val="00330E2F"/>
    <w:rsid w:val="00330EF2"/>
    <w:rsid w:val="00331089"/>
    <w:rsid w:val="003313A2"/>
    <w:rsid w:val="0033175F"/>
    <w:rsid w:val="003318AC"/>
    <w:rsid w:val="003321F5"/>
    <w:rsid w:val="003321F6"/>
    <w:rsid w:val="003326AD"/>
    <w:rsid w:val="00332894"/>
    <w:rsid w:val="0033299E"/>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B0A"/>
    <w:rsid w:val="00340B41"/>
    <w:rsid w:val="00340D6B"/>
    <w:rsid w:val="00340E18"/>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B7E"/>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995"/>
    <w:rsid w:val="00357B43"/>
    <w:rsid w:val="00357E87"/>
    <w:rsid w:val="0036003F"/>
    <w:rsid w:val="003601AA"/>
    <w:rsid w:val="00360262"/>
    <w:rsid w:val="00360469"/>
    <w:rsid w:val="0036056A"/>
    <w:rsid w:val="003606CB"/>
    <w:rsid w:val="003608C8"/>
    <w:rsid w:val="00360A43"/>
    <w:rsid w:val="00360BDE"/>
    <w:rsid w:val="00360DF8"/>
    <w:rsid w:val="00360E5C"/>
    <w:rsid w:val="00361205"/>
    <w:rsid w:val="0036120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ED"/>
    <w:rsid w:val="0037205D"/>
    <w:rsid w:val="00372181"/>
    <w:rsid w:val="00372280"/>
    <w:rsid w:val="0037271E"/>
    <w:rsid w:val="00372A1F"/>
    <w:rsid w:val="00372A93"/>
    <w:rsid w:val="00372DAE"/>
    <w:rsid w:val="00372E08"/>
    <w:rsid w:val="00372EB7"/>
    <w:rsid w:val="00372F0E"/>
    <w:rsid w:val="00373055"/>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3A3"/>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92D"/>
    <w:rsid w:val="003D4E9C"/>
    <w:rsid w:val="003D50C6"/>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204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326"/>
    <w:rsid w:val="00447411"/>
    <w:rsid w:val="00447513"/>
    <w:rsid w:val="00447529"/>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CD5"/>
    <w:rsid w:val="004B6F05"/>
    <w:rsid w:val="004B6F12"/>
    <w:rsid w:val="004B7109"/>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8"/>
    <w:rsid w:val="004C3743"/>
    <w:rsid w:val="004C39C2"/>
    <w:rsid w:val="004C3E70"/>
    <w:rsid w:val="004C3FBA"/>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674"/>
    <w:rsid w:val="004F2DA9"/>
    <w:rsid w:val="004F2EFE"/>
    <w:rsid w:val="004F307B"/>
    <w:rsid w:val="004F3095"/>
    <w:rsid w:val="004F31D2"/>
    <w:rsid w:val="004F33F8"/>
    <w:rsid w:val="004F34C3"/>
    <w:rsid w:val="004F3BE6"/>
    <w:rsid w:val="004F3EFC"/>
    <w:rsid w:val="004F41DA"/>
    <w:rsid w:val="004F42C9"/>
    <w:rsid w:val="004F44E4"/>
    <w:rsid w:val="004F450E"/>
    <w:rsid w:val="004F468D"/>
    <w:rsid w:val="004F4921"/>
    <w:rsid w:val="004F4B21"/>
    <w:rsid w:val="004F4B66"/>
    <w:rsid w:val="004F4BD0"/>
    <w:rsid w:val="004F4EFB"/>
    <w:rsid w:val="004F5184"/>
    <w:rsid w:val="004F5A4D"/>
    <w:rsid w:val="004F5A99"/>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265"/>
    <w:rsid w:val="00513341"/>
    <w:rsid w:val="005133D6"/>
    <w:rsid w:val="0051362E"/>
    <w:rsid w:val="00513903"/>
    <w:rsid w:val="00513D18"/>
    <w:rsid w:val="00513DD2"/>
    <w:rsid w:val="00513E83"/>
    <w:rsid w:val="00513F8C"/>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D0F"/>
    <w:rsid w:val="00527EEF"/>
    <w:rsid w:val="00530101"/>
    <w:rsid w:val="0053074A"/>
    <w:rsid w:val="00530779"/>
    <w:rsid w:val="005308EF"/>
    <w:rsid w:val="00530A1A"/>
    <w:rsid w:val="00530A95"/>
    <w:rsid w:val="00530CD7"/>
    <w:rsid w:val="00530DE7"/>
    <w:rsid w:val="005312CA"/>
    <w:rsid w:val="005313AE"/>
    <w:rsid w:val="005316FD"/>
    <w:rsid w:val="00531FEA"/>
    <w:rsid w:val="00531FE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F4A"/>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4FF"/>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6F51"/>
    <w:rsid w:val="00567072"/>
    <w:rsid w:val="00567266"/>
    <w:rsid w:val="0056728F"/>
    <w:rsid w:val="005675B4"/>
    <w:rsid w:val="005676E6"/>
    <w:rsid w:val="00567956"/>
    <w:rsid w:val="00567B3C"/>
    <w:rsid w:val="00567B44"/>
    <w:rsid w:val="00567C31"/>
    <w:rsid w:val="00567F1C"/>
    <w:rsid w:val="00567FBC"/>
    <w:rsid w:val="005701DD"/>
    <w:rsid w:val="005702AD"/>
    <w:rsid w:val="005702FE"/>
    <w:rsid w:val="005704A6"/>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9C3"/>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5EB"/>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A5C"/>
    <w:rsid w:val="00661C15"/>
    <w:rsid w:val="00661C30"/>
    <w:rsid w:val="00661C81"/>
    <w:rsid w:val="00661D58"/>
    <w:rsid w:val="00661E4F"/>
    <w:rsid w:val="00661E95"/>
    <w:rsid w:val="00661F6A"/>
    <w:rsid w:val="00662214"/>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0EA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39"/>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12E"/>
    <w:rsid w:val="006E619F"/>
    <w:rsid w:val="006E6267"/>
    <w:rsid w:val="006E62BA"/>
    <w:rsid w:val="006E6457"/>
    <w:rsid w:val="006E6461"/>
    <w:rsid w:val="006E659E"/>
    <w:rsid w:val="006E65C6"/>
    <w:rsid w:val="006E663E"/>
    <w:rsid w:val="006E66D2"/>
    <w:rsid w:val="006E6B49"/>
    <w:rsid w:val="006E6C1A"/>
    <w:rsid w:val="006E6EE8"/>
    <w:rsid w:val="006E6FE3"/>
    <w:rsid w:val="006E742E"/>
    <w:rsid w:val="006E7495"/>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1F4C"/>
    <w:rsid w:val="007220D1"/>
    <w:rsid w:val="007220FA"/>
    <w:rsid w:val="00722207"/>
    <w:rsid w:val="00722331"/>
    <w:rsid w:val="00722A10"/>
    <w:rsid w:val="00722B4D"/>
    <w:rsid w:val="00722DA2"/>
    <w:rsid w:val="00722E29"/>
    <w:rsid w:val="00723023"/>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5E95"/>
    <w:rsid w:val="0072611C"/>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2"/>
    <w:rsid w:val="0072730D"/>
    <w:rsid w:val="007278D9"/>
    <w:rsid w:val="0072794C"/>
    <w:rsid w:val="00727A92"/>
    <w:rsid w:val="00727B1F"/>
    <w:rsid w:val="00727BCE"/>
    <w:rsid w:val="00727C46"/>
    <w:rsid w:val="00727CA5"/>
    <w:rsid w:val="00730354"/>
    <w:rsid w:val="0073061A"/>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3FB2"/>
    <w:rsid w:val="007742D6"/>
    <w:rsid w:val="007742E9"/>
    <w:rsid w:val="00774551"/>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F62"/>
    <w:rsid w:val="0077722E"/>
    <w:rsid w:val="007774D0"/>
    <w:rsid w:val="0077756A"/>
    <w:rsid w:val="0077764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EB3"/>
    <w:rsid w:val="00782F52"/>
    <w:rsid w:val="00782F9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427"/>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7C0"/>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B79"/>
    <w:rsid w:val="007B7DA2"/>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126"/>
    <w:rsid w:val="007C229A"/>
    <w:rsid w:val="007C2495"/>
    <w:rsid w:val="007C2587"/>
    <w:rsid w:val="007C2683"/>
    <w:rsid w:val="007C2741"/>
    <w:rsid w:val="007C27F7"/>
    <w:rsid w:val="007C283D"/>
    <w:rsid w:val="007C28D7"/>
    <w:rsid w:val="007C2A15"/>
    <w:rsid w:val="007C2A30"/>
    <w:rsid w:val="007C2C08"/>
    <w:rsid w:val="007C2EC3"/>
    <w:rsid w:val="007C2FCC"/>
    <w:rsid w:val="007C308C"/>
    <w:rsid w:val="007C30A2"/>
    <w:rsid w:val="007C3136"/>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5FC"/>
    <w:rsid w:val="007D3610"/>
    <w:rsid w:val="007D3648"/>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2E6A"/>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3C"/>
    <w:rsid w:val="00800D7A"/>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2B7"/>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D0"/>
    <w:rsid w:val="008560F8"/>
    <w:rsid w:val="00856106"/>
    <w:rsid w:val="0085635A"/>
    <w:rsid w:val="00856481"/>
    <w:rsid w:val="00856728"/>
    <w:rsid w:val="0085686F"/>
    <w:rsid w:val="008569A6"/>
    <w:rsid w:val="00856C44"/>
    <w:rsid w:val="00856D4B"/>
    <w:rsid w:val="00856E9D"/>
    <w:rsid w:val="00856FBE"/>
    <w:rsid w:val="00856FDB"/>
    <w:rsid w:val="0085703E"/>
    <w:rsid w:val="0085726D"/>
    <w:rsid w:val="008575B3"/>
    <w:rsid w:val="008575ED"/>
    <w:rsid w:val="008576FB"/>
    <w:rsid w:val="008578F9"/>
    <w:rsid w:val="00857F1B"/>
    <w:rsid w:val="008600C6"/>
    <w:rsid w:val="00860236"/>
    <w:rsid w:val="008604D2"/>
    <w:rsid w:val="008605B1"/>
    <w:rsid w:val="00860634"/>
    <w:rsid w:val="0086084B"/>
    <w:rsid w:val="008609D2"/>
    <w:rsid w:val="00860BDE"/>
    <w:rsid w:val="00860CA2"/>
    <w:rsid w:val="00860CE1"/>
    <w:rsid w:val="00860F43"/>
    <w:rsid w:val="00860FB9"/>
    <w:rsid w:val="00860FFE"/>
    <w:rsid w:val="00861093"/>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A5E"/>
    <w:rsid w:val="00871D04"/>
    <w:rsid w:val="00871DDF"/>
    <w:rsid w:val="00871DE5"/>
    <w:rsid w:val="00872067"/>
    <w:rsid w:val="0087209A"/>
    <w:rsid w:val="008721AC"/>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40"/>
    <w:rsid w:val="00876A81"/>
    <w:rsid w:val="00876AF5"/>
    <w:rsid w:val="00876BA8"/>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D5"/>
    <w:rsid w:val="00883EE8"/>
    <w:rsid w:val="00883F34"/>
    <w:rsid w:val="00884086"/>
    <w:rsid w:val="008840FA"/>
    <w:rsid w:val="008841D6"/>
    <w:rsid w:val="008842E9"/>
    <w:rsid w:val="008843E5"/>
    <w:rsid w:val="00884567"/>
    <w:rsid w:val="008845CB"/>
    <w:rsid w:val="0088481B"/>
    <w:rsid w:val="008848EC"/>
    <w:rsid w:val="00884A25"/>
    <w:rsid w:val="00884B30"/>
    <w:rsid w:val="00884B46"/>
    <w:rsid w:val="00885017"/>
    <w:rsid w:val="00885041"/>
    <w:rsid w:val="008850E0"/>
    <w:rsid w:val="008851BE"/>
    <w:rsid w:val="008852FC"/>
    <w:rsid w:val="00885404"/>
    <w:rsid w:val="00885854"/>
    <w:rsid w:val="008859CA"/>
    <w:rsid w:val="00885AB9"/>
    <w:rsid w:val="00885B2B"/>
    <w:rsid w:val="00885DE2"/>
    <w:rsid w:val="00885FF1"/>
    <w:rsid w:val="008861BB"/>
    <w:rsid w:val="008865C8"/>
    <w:rsid w:val="00886741"/>
    <w:rsid w:val="008867CC"/>
    <w:rsid w:val="008869AA"/>
    <w:rsid w:val="00886BB4"/>
    <w:rsid w:val="00886C4C"/>
    <w:rsid w:val="00886F64"/>
    <w:rsid w:val="008871FE"/>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09A"/>
    <w:rsid w:val="008A310A"/>
    <w:rsid w:val="008A34A3"/>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5D8"/>
    <w:rsid w:val="008A5619"/>
    <w:rsid w:val="008A5ABF"/>
    <w:rsid w:val="008A5B0F"/>
    <w:rsid w:val="008A5B48"/>
    <w:rsid w:val="008A5C52"/>
    <w:rsid w:val="008A5D61"/>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9A9"/>
    <w:rsid w:val="008B1A74"/>
    <w:rsid w:val="008B1B14"/>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9A"/>
    <w:rsid w:val="008B34F9"/>
    <w:rsid w:val="008B3748"/>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04B"/>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1D48"/>
    <w:rsid w:val="008D264B"/>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EE3"/>
    <w:rsid w:val="008E4082"/>
    <w:rsid w:val="008E4173"/>
    <w:rsid w:val="008E4225"/>
    <w:rsid w:val="008E4253"/>
    <w:rsid w:val="008E435C"/>
    <w:rsid w:val="008E4668"/>
    <w:rsid w:val="008E4803"/>
    <w:rsid w:val="008E48FB"/>
    <w:rsid w:val="008E4A26"/>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AF5"/>
    <w:rsid w:val="00901B66"/>
    <w:rsid w:val="00901B8D"/>
    <w:rsid w:val="00901B8F"/>
    <w:rsid w:val="00901CA3"/>
    <w:rsid w:val="00901D03"/>
    <w:rsid w:val="00901DE4"/>
    <w:rsid w:val="00901F45"/>
    <w:rsid w:val="0090220A"/>
    <w:rsid w:val="009022E4"/>
    <w:rsid w:val="00902580"/>
    <w:rsid w:val="0090269A"/>
    <w:rsid w:val="00902854"/>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23"/>
    <w:rsid w:val="00912652"/>
    <w:rsid w:val="0091274D"/>
    <w:rsid w:val="009127A1"/>
    <w:rsid w:val="00912A66"/>
    <w:rsid w:val="00912A7C"/>
    <w:rsid w:val="00912ABD"/>
    <w:rsid w:val="00912DB2"/>
    <w:rsid w:val="00913028"/>
    <w:rsid w:val="009130B3"/>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7D9"/>
    <w:rsid w:val="00923867"/>
    <w:rsid w:val="00923C18"/>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597"/>
    <w:rsid w:val="00931A64"/>
    <w:rsid w:val="00931AC9"/>
    <w:rsid w:val="00931F90"/>
    <w:rsid w:val="009320FD"/>
    <w:rsid w:val="00932228"/>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4E1"/>
    <w:rsid w:val="009345C6"/>
    <w:rsid w:val="00934943"/>
    <w:rsid w:val="00934BCE"/>
    <w:rsid w:val="00934DC5"/>
    <w:rsid w:val="00934EDB"/>
    <w:rsid w:val="00935586"/>
    <w:rsid w:val="009355C9"/>
    <w:rsid w:val="009356AE"/>
    <w:rsid w:val="00935792"/>
    <w:rsid w:val="009358C1"/>
    <w:rsid w:val="00935D9F"/>
    <w:rsid w:val="00935E5D"/>
    <w:rsid w:val="00936087"/>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DCF"/>
    <w:rsid w:val="00952100"/>
    <w:rsid w:val="00952247"/>
    <w:rsid w:val="0095226C"/>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AB"/>
    <w:rsid w:val="00966434"/>
    <w:rsid w:val="00966751"/>
    <w:rsid w:val="0096685F"/>
    <w:rsid w:val="009668D0"/>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0F6"/>
    <w:rsid w:val="009E219F"/>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395"/>
    <w:rsid w:val="009E692D"/>
    <w:rsid w:val="009E6959"/>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9A4"/>
    <w:rsid w:val="00A01A75"/>
    <w:rsid w:val="00A01BD3"/>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5CD"/>
    <w:rsid w:val="00A047F2"/>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C2E"/>
    <w:rsid w:val="00A11F75"/>
    <w:rsid w:val="00A1229F"/>
    <w:rsid w:val="00A12348"/>
    <w:rsid w:val="00A124A5"/>
    <w:rsid w:val="00A127A4"/>
    <w:rsid w:val="00A1298E"/>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2D0"/>
    <w:rsid w:val="00A56360"/>
    <w:rsid w:val="00A565C6"/>
    <w:rsid w:val="00A56814"/>
    <w:rsid w:val="00A568E3"/>
    <w:rsid w:val="00A56912"/>
    <w:rsid w:val="00A56C23"/>
    <w:rsid w:val="00A56C5C"/>
    <w:rsid w:val="00A56F8F"/>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C4D"/>
    <w:rsid w:val="00A75CCB"/>
    <w:rsid w:val="00A76012"/>
    <w:rsid w:val="00A762F9"/>
    <w:rsid w:val="00A763AD"/>
    <w:rsid w:val="00A7651F"/>
    <w:rsid w:val="00A76577"/>
    <w:rsid w:val="00A765DD"/>
    <w:rsid w:val="00A76B43"/>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6E3"/>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B67"/>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0"/>
    <w:rsid w:val="00AE08EF"/>
    <w:rsid w:val="00AE0D82"/>
    <w:rsid w:val="00AE0FDE"/>
    <w:rsid w:val="00AE1149"/>
    <w:rsid w:val="00AE127D"/>
    <w:rsid w:val="00AE132E"/>
    <w:rsid w:val="00AE156E"/>
    <w:rsid w:val="00AE15FA"/>
    <w:rsid w:val="00AE1BD8"/>
    <w:rsid w:val="00AE1C19"/>
    <w:rsid w:val="00AE1E1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C75"/>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CED"/>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669"/>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625"/>
    <w:rsid w:val="00B3188E"/>
    <w:rsid w:val="00B318BD"/>
    <w:rsid w:val="00B31B8B"/>
    <w:rsid w:val="00B31CE6"/>
    <w:rsid w:val="00B31FBA"/>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55"/>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A74"/>
    <w:rsid w:val="00B47CAD"/>
    <w:rsid w:val="00B47E2E"/>
    <w:rsid w:val="00B50366"/>
    <w:rsid w:val="00B503A4"/>
    <w:rsid w:val="00B50447"/>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6FC"/>
    <w:rsid w:val="00B608D9"/>
    <w:rsid w:val="00B60B48"/>
    <w:rsid w:val="00B60CD0"/>
    <w:rsid w:val="00B612AD"/>
    <w:rsid w:val="00B613AE"/>
    <w:rsid w:val="00B6147C"/>
    <w:rsid w:val="00B615B9"/>
    <w:rsid w:val="00B615F8"/>
    <w:rsid w:val="00B61724"/>
    <w:rsid w:val="00B61760"/>
    <w:rsid w:val="00B61BA0"/>
    <w:rsid w:val="00B61C1D"/>
    <w:rsid w:val="00B620CE"/>
    <w:rsid w:val="00B62273"/>
    <w:rsid w:val="00B6227C"/>
    <w:rsid w:val="00B62361"/>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CC5"/>
    <w:rsid w:val="00B74EDA"/>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AB2"/>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1D4"/>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CD9"/>
    <w:rsid w:val="00BD2D65"/>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4CD"/>
    <w:rsid w:val="00BF6600"/>
    <w:rsid w:val="00BF66C7"/>
    <w:rsid w:val="00BF68ED"/>
    <w:rsid w:val="00BF68F1"/>
    <w:rsid w:val="00BF6B84"/>
    <w:rsid w:val="00BF6C17"/>
    <w:rsid w:val="00BF6EDB"/>
    <w:rsid w:val="00BF7191"/>
    <w:rsid w:val="00BF71FB"/>
    <w:rsid w:val="00BF749C"/>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408"/>
    <w:rsid w:val="00C016D2"/>
    <w:rsid w:val="00C01B4B"/>
    <w:rsid w:val="00C01CD2"/>
    <w:rsid w:val="00C01ED0"/>
    <w:rsid w:val="00C021AE"/>
    <w:rsid w:val="00C024C8"/>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9BB"/>
    <w:rsid w:val="00C20AC1"/>
    <w:rsid w:val="00C20F2C"/>
    <w:rsid w:val="00C210CA"/>
    <w:rsid w:val="00C21155"/>
    <w:rsid w:val="00C211C2"/>
    <w:rsid w:val="00C2130B"/>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3F8"/>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B49"/>
    <w:rsid w:val="00C64B69"/>
    <w:rsid w:val="00C64E3D"/>
    <w:rsid w:val="00C64EC9"/>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3E3E"/>
    <w:rsid w:val="00CB407D"/>
    <w:rsid w:val="00CB40BE"/>
    <w:rsid w:val="00CB4500"/>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1A3"/>
    <w:rsid w:val="00CB7325"/>
    <w:rsid w:val="00CB756D"/>
    <w:rsid w:val="00CB7574"/>
    <w:rsid w:val="00CB773F"/>
    <w:rsid w:val="00CB782C"/>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85"/>
    <w:rsid w:val="00CD41A3"/>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601"/>
    <w:rsid w:val="00CD78D1"/>
    <w:rsid w:val="00CD792A"/>
    <w:rsid w:val="00CD7C65"/>
    <w:rsid w:val="00CD7EAC"/>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0A"/>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52E"/>
    <w:rsid w:val="00D20791"/>
    <w:rsid w:val="00D208ED"/>
    <w:rsid w:val="00D20A0C"/>
    <w:rsid w:val="00D20CFD"/>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D8"/>
    <w:rsid w:val="00D45619"/>
    <w:rsid w:val="00D45C6D"/>
    <w:rsid w:val="00D4607E"/>
    <w:rsid w:val="00D46094"/>
    <w:rsid w:val="00D4649A"/>
    <w:rsid w:val="00D46533"/>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70DC"/>
    <w:rsid w:val="00D5727C"/>
    <w:rsid w:val="00D57627"/>
    <w:rsid w:val="00D577CE"/>
    <w:rsid w:val="00D578C3"/>
    <w:rsid w:val="00D57A05"/>
    <w:rsid w:val="00D57D2E"/>
    <w:rsid w:val="00D57E9E"/>
    <w:rsid w:val="00D57F7B"/>
    <w:rsid w:val="00D602D7"/>
    <w:rsid w:val="00D603E9"/>
    <w:rsid w:val="00D6042A"/>
    <w:rsid w:val="00D60D7F"/>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94B"/>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709"/>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4E04"/>
    <w:rsid w:val="00DE555A"/>
    <w:rsid w:val="00DE57C6"/>
    <w:rsid w:val="00DE58CA"/>
    <w:rsid w:val="00DE58CF"/>
    <w:rsid w:val="00DE5E6E"/>
    <w:rsid w:val="00DE5EF3"/>
    <w:rsid w:val="00DE60E2"/>
    <w:rsid w:val="00DE6263"/>
    <w:rsid w:val="00DE6496"/>
    <w:rsid w:val="00DE64F3"/>
    <w:rsid w:val="00DE6658"/>
    <w:rsid w:val="00DE668F"/>
    <w:rsid w:val="00DE677B"/>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7C5"/>
    <w:rsid w:val="00E11997"/>
    <w:rsid w:val="00E119C6"/>
    <w:rsid w:val="00E11BCC"/>
    <w:rsid w:val="00E11C8A"/>
    <w:rsid w:val="00E11D35"/>
    <w:rsid w:val="00E11E58"/>
    <w:rsid w:val="00E12163"/>
    <w:rsid w:val="00E12614"/>
    <w:rsid w:val="00E12698"/>
    <w:rsid w:val="00E1278B"/>
    <w:rsid w:val="00E12857"/>
    <w:rsid w:val="00E12C25"/>
    <w:rsid w:val="00E12D38"/>
    <w:rsid w:val="00E12E62"/>
    <w:rsid w:val="00E12F31"/>
    <w:rsid w:val="00E13095"/>
    <w:rsid w:val="00E130ED"/>
    <w:rsid w:val="00E13259"/>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0AD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00"/>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6F3B"/>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A3"/>
    <w:rsid w:val="00E922AF"/>
    <w:rsid w:val="00E92375"/>
    <w:rsid w:val="00E92ACE"/>
    <w:rsid w:val="00E92C44"/>
    <w:rsid w:val="00E92D27"/>
    <w:rsid w:val="00E92DF6"/>
    <w:rsid w:val="00E92F6C"/>
    <w:rsid w:val="00E92FFB"/>
    <w:rsid w:val="00E930D6"/>
    <w:rsid w:val="00E931AF"/>
    <w:rsid w:val="00E932A1"/>
    <w:rsid w:val="00E932F2"/>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80C"/>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5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AAE"/>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497"/>
    <w:rsid w:val="00EE4897"/>
    <w:rsid w:val="00EE4A5A"/>
    <w:rsid w:val="00EE508C"/>
    <w:rsid w:val="00EE5296"/>
    <w:rsid w:val="00EE5377"/>
    <w:rsid w:val="00EE551D"/>
    <w:rsid w:val="00EE556E"/>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1FEF"/>
    <w:rsid w:val="00EF28E8"/>
    <w:rsid w:val="00EF294A"/>
    <w:rsid w:val="00EF2ACB"/>
    <w:rsid w:val="00EF2B57"/>
    <w:rsid w:val="00EF2D38"/>
    <w:rsid w:val="00EF3095"/>
    <w:rsid w:val="00EF30DA"/>
    <w:rsid w:val="00EF32B2"/>
    <w:rsid w:val="00EF32D0"/>
    <w:rsid w:val="00EF3380"/>
    <w:rsid w:val="00EF33DC"/>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9BA"/>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4C3"/>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40"/>
    <w:rsid w:val="00F2787E"/>
    <w:rsid w:val="00F2793F"/>
    <w:rsid w:val="00F27B07"/>
    <w:rsid w:val="00F27B13"/>
    <w:rsid w:val="00F27D3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5FC"/>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C0"/>
    <w:rsid w:val="00F97795"/>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0D"/>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9E5"/>
    <w:rsid w:val="00FD0A48"/>
    <w:rsid w:val="00FD0B0E"/>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5E"/>
    <w:rsid w:val="00FD5A9C"/>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AA"/>
    <w:rsid w:val="00FE0402"/>
    <w:rsid w:val="00FE0523"/>
    <w:rsid w:val="00FE08BE"/>
    <w:rsid w:val="00FE08DB"/>
    <w:rsid w:val="00FE093A"/>
    <w:rsid w:val="00FE09AD"/>
    <w:rsid w:val="00FE0E59"/>
    <w:rsid w:val="00FE11A9"/>
    <w:rsid w:val="00FE1381"/>
    <w:rsid w:val="00FE147A"/>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42a7E5E83d224eF8812555/Toc"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my.oxfordeconomics.com/reportaction/620E83Dc12B949F4a31505/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e8042e8bdcD4457d9F8A47/Toc" TargetMode="External"/><Relationship Id="rId33" Type="http://schemas.openxmlformats.org/officeDocument/2006/relationships/hyperlink" Target="https://my.oxfordeconomics.com/reportaction/551B508c93F740C18D0F32/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my.oxfordeconomics.com/reportaction/42a7E5E83d224eF8812555/Toc" TargetMode="External"/><Relationship Id="rId29" Type="http://schemas.openxmlformats.org/officeDocument/2006/relationships/hyperlink" Target="https://my.oxfordeconomics.com/reportaction/1dc635F6e0CE45A2b23601/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e84EB4E64aE0440790eE4f/Toc" TargetMode="External"/><Relationship Id="rId24" Type="http://schemas.openxmlformats.org/officeDocument/2006/relationships/hyperlink" Target="https://nielseniq.com/global/en/news-center/2024/uk-consumer-confidence-up-one-point-in-december/" TargetMode="External"/><Relationship Id="rId32" Type="http://schemas.openxmlformats.org/officeDocument/2006/relationships/hyperlink" Target="https://my.oxfordeconomics.com/reportaction/d59DE1442cE74582bB9Eac/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nationwidehousepriceindex.co.uk/reports/strong-end-to-the-year-for-uk-house-prices" TargetMode="External"/><Relationship Id="rId28" Type="http://schemas.openxmlformats.org/officeDocument/2006/relationships/hyperlink" Target="https://my.oxfordeconomics.com/reportaction/e84EB4E64aE0440790eE4f/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hyperlink" Target="https://my.oxfordeconomics.com/reports/a2911819eb8948Fe898A24" TargetMode="External"/><Relationship Id="rId31" Type="http://schemas.openxmlformats.org/officeDocument/2006/relationships/hyperlink" Target="https://my.oxfordeconomics.com/reportaction/A6728000ca2E4E47bA3608/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svg"/><Relationship Id="rId27" Type="http://schemas.openxmlformats.org/officeDocument/2006/relationships/hyperlink" Target="https://my.oxfordeconomics.com/reportaction/501BBdCc19E04291b846f7/Toc" TargetMode="External"/><Relationship Id="rId30" Type="http://schemas.openxmlformats.org/officeDocument/2006/relationships/hyperlink" Target="https://my.oxfordeconomics.com/reportaction/a6c34aF4ed754a66a09585/Toc" TargetMode="External"/><Relationship Id="rId35" Type="http://schemas.openxmlformats.org/officeDocument/2006/relationships/hyperlink" Target="https://my.oxfordeconomics.com/reportaction/dc771fCee289487a9436f8/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1852</Words>
  <Characters>8855</Characters>
  <Application>Microsoft Office Word</Application>
  <DocSecurity>0</DocSecurity>
  <Lines>402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15</cp:revision>
  <cp:lastPrinted>2023-06-30T12:36:00Z</cp:lastPrinted>
  <dcterms:created xsi:type="dcterms:W3CDTF">2025-01-03T11:59:00Z</dcterms:created>
  <dcterms:modified xsi:type="dcterms:W3CDTF">2025-01-03T12:11:00Z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Team\Data\GDP.xlsx,C:\Users\Andrew Goodwin\OneDrive - Oxford Economics\Desktop\Con credit.xlsx</vt:lpwstr>
  </property>
  <property fmtid="{D5CDD505-2E9C-101B-9397-08002B2CF9AE}" pid="9" name="OEP_CATEGORIES">
    <vt:lpwstr>AnalysisbyRegion-Europe-UnitedKingdom,Macro-WeeklyBriefings-UnitedKingdom</vt:lpwstr>
  </property>
  <property fmtid="{D5CDD505-2E9C-101B-9397-08002B2CF9AE}" pid="10" name="OEP_TAGS">
    <vt:lpwstr>Key Themes:forecast,growth,consumption,housing</vt:lpwstr>
  </property>
  <property fmtid="{D5CDD505-2E9C-101B-9397-08002B2CF9AE}" pid="11" name="OEP_PRODUCT_CODE">
    <vt:lpwstr>23858a76adAA49Db95cAc1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2025-01-03T12:00:08.000Z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