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E1C7C" w14:textId="31F5941A" w:rsidR="00401BAA" w:rsidRDefault="00A2201A" w:rsidP="00C064FB">
      <w:pPr>
        <w:pStyle w:val="Bullet"/>
      </w:pPr>
      <w:r>
        <w:t>A big upside surprise for UK GDP in December added to our concerns that the data is suffering from residual seasonality</w:t>
      </w:r>
      <w:r w:rsidR="004E746F">
        <w:t>.</w:t>
      </w:r>
      <w:r>
        <w:t xml:space="preserve"> We think the strength of H1 2024 and the scale of the H2 slowdown are exaggerated. The strong launchpad provided by December's data means there's a good chance </w:t>
      </w:r>
      <w:r w:rsidR="00305B46">
        <w:t>the</w:t>
      </w:r>
      <w:r>
        <w:t xml:space="preserve"> Q1 2025 </w:t>
      </w:r>
      <w:r w:rsidR="00305B46">
        <w:t xml:space="preserve">outturn </w:t>
      </w:r>
      <w:r>
        <w:t xml:space="preserve">will be strong, but we still think calendar year growth will be </w:t>
      </w:r>
      <w:r w:rsidR="00305B46">
        <w:t>around</w:t>
      </w:r>
      <w:r>
        <w:t xml:space="preserve"> 1%.</w:t>
      </w:r>
    </w:p>
    <w:p w14:paraId="60380399" w14:textId="36F03273" w:rsidR="006B4CBB" w:rsidRDefault="008F7E0F" w:rsidP="00E11115">
      <w:pPr>
        <w:pStyle w:val="Bullet"/>
      </w:pPr>
      <w:r>
        <w:t>Megan Greene and Huw Pill both argued that weak growth in supply justified the Monetary Policy Committee's more hawkish tone</w:t>
      </w:r>
      <w:r w:rsidR="00E11115">
        <w:t>.</w:t>
      </w:r>
      <w:r>
        <w:t xml:space="preserve"> But with both members having previously </w:t>
      </w:r>
      <w:r w:rsidR="00D57DDB">
        <w:t>leaned</w:t>
      </w:r>
      <w:r>
        <w:t xml:space="preserve"> towards the more hawkish </w:t>
      </w:r>
      <w:r w:rsidR="00D57DDB">
        <w:t>end of the MPC spectrum</w:t>
      </w:r>
      <w:r>
        <w:t>, it's hard to gauge how widespread the concerns about supply have become.</w:t>
      </w:r>
    </w:p>
    <w:p w14:paraId="41D677B7" w14:textId="5325EDFB" w:rsidR="00724F44" w:rsidRDefault="00403A9B" w:rsidP="00FC1E71">
      <w:r>
        <w:t>Frustration with the quality of official statistics has been a regular theme of our commentary in recent years</w:t>
      </w:r>
      <w:r w:rsidR="00F70722">
        <w:t>.</w:t>
      </w:r>
      <w:r>
        <w:t xml:space="preserve"> </w:t>
      </w:r>
      <w:r w:rsidR="008E1390">
        <w:t>This has mostly</w:t>
      </w:r>
      <w:r>
        <w:t xml:space="preserve"> centre</w:t>
      </w:r>
      <w:r w:rsidR="008E1390">
        <w:t>d on</w:t>
      </w:r>
      <w:r>
        <w:t xml:space="preserve"> </w:t>
      </w:r>
      <w:hyperlink r:id="rId11" w:history="1">
        <w:r w:rsidRPr="00FF5822">
          <w:rPr>
            <w:rStyle w:val="Hyperlink"/>
          </w:rPr>
          <w:t>the beleaguered Labour Force Survey</w:t>
        </w:r>
      </w:hyperlink>
      <w:r>
        <w:t xml:space="preserve">. But </w:t>
      </w:r>
      <w:r w:rsidR="008E1390">
        <w:t>data quality</w:t>
      </w:r>
      <w:r>
        <w:t xml:space="preserve"> concerns are increasingly broadening out into other releases, with major questions emerging about the GDP </w:t>
      </w:r>
      <w:r w:rsidR="00841CA1">
        <w:t>data</w:t>
      </w:r>
      <w:r>
        <w:t>.</w:t>
      </w:r>
    </w:p>
    <w:p w14:paraId="30EA8EB6" w14:textId="053D616F" w:rsidR="005D361A" w:rsidRDefault="008E1390" w:rsidP="00724F44">
      <w:r>
        <w:t>December saw a major upside surprise</w:t>
      </w:r>
      <w:r w:rsidR="00F03EB4" w:rsidRPr="00F03EB4">
        <w:t xml:space="preserve"> </w:t>
      </w:r>
      <w:r w:rsidR="00F03EB4">
        <w:t xml:space="preserve">for </w:t>
      </w:r>
      <w:hyperlink r:id="rId12" w:history="1">
        <w:r w:rsidR="00F03EB4" w:rsidRPr="008E1390">
          <w:rPr>
            <w:rStyle w:val="Hyperlink"/>
          </w:rPr>
          <w:t>GDP</w:t>
        </w:r>
      </w:hyperlink>
      <w:r>
        <w:t>, with</w:t>
      </w:r>
      <w:r w:rsidR="00214CE2">
        <w:t xml:space="preserve"> broad-based strength underpinning a 0.4% m/m rise.</w:t>
      </w:r>
      <w:r w:rsidR="008C462E">
        <w:t xml:space="preserve"> C</w:t>
      </w:r>
      <w:r w:rsidR="00214CE2">
        <w:t>oming on the back of a modest increase in November, t</w:t>
      </w:r>
      <w:r w:rsidR="00073648">
        <w:t>h</w:t>
      </w:r>
      <w:r w:rsidR="008C462E">
        <w:t>is meant th</w:t>
      </w:r>
      <w:r w:rsidR="00073648">
        <w:t xml:space="preserve">e economy eked out </w:t>
      </w:r>
      <w:r w:rsidR="00214CE2">
        <w:t xml:space="preserve">GDP </w:t>
      </w:r>
      <w:r w:rsidR="00073648">
        <w:t xml:space="preserve">growth of 0.1% in Q4 </w:t>
      </w:r>
      <w:r w:rsidR="004838DB">
        <w:t xml:space="preserve">2024 </w:t>
      </w:r>
      <w:r w:rsidR="00073648">
        <w:t xml:space="preserve">as a whole. </w:t>
      </w:r>
    </w:p>
    <w:p w14:paraId="593D75A4" w14:textId="110B65B6" w:rsidR="00724F44" w:rsidRDefault="00036043" w:rsidP="00724F44">
      <w:r>
        <w:t xml:space="preserve">But looking at how the latest </w:t>
      </w:r>
      <w:r w:rsidR="00A9069A">
        <w:t xml:space="preserve">data sits in a wider context has deepened our concerns </w:t>
      </w:r>
      <w:r w:rsidR="00C049BD">
        <w:t>about residual seasonality. Over the past three years</w:t>
      </w:r>
      <w:r w:rsidR="00C30585">
        <w:t>,</w:t>
      </w:r>
      <w:r w:rsidR="00C049BD">
        <w:t xml:space="preserve"> the GDP data has shown much stronger momentum in H1 </w:t>
      </w:r>
      <w:r w:rsidR="00330854">
        <w:t xml:space="preserve">of each year, </w:t>
      </w:r>
      <w:r w:rsidR="00C049BD">
        <w:t>with growth slowing abruptly in Q3 (</w:t>
      </w:r>
      <w:r w:rsidR="004D576F" w:rsidRPr="003D4243">
        <w:rPr>
          <w:b/>
          <w:color w:val="003469"/>
        </w:rPr>
        <w:fldChar w:fldCharType="begin"/>
      </w:r>
      <w:r w:rsidR="003D4243" w:rsidRPr="003D4243">
        <w:rPr>
          <w:b/>
          <w:color w:val="003469"/>
        </w:rPr>
        <w:instrText xml:space="preserve">REF _Ref137744867 \h \* Charformat </w:instrText>
      </w:r>
      <w:r w:rsidR="003D4243" w:rsidRPr="003D4243">
        <w:rPr>
          <w:b/>
          <w:color w:val="003469"/>
        </w:rPr>
      </w:r>
      <w:r w:rsidR="004D576F" w:rsidRPr="003D4243">
        <w:rPr>
          <w:b/>
          <w:color w:val="003469"/>
        </w:rPr>
        <w:fldChar w:fldCharType="separate"/>
      </w:r>
      <w:r w:rsidR="003D4243" w:rsidRPr="003D4243">
        <w:rPr>
          <w:b/>
          <w:color w:val="003469"/>
        </w:rPr>
        <w:t>Chart 1</w:t>
      </w:r>
      <w:r w:rsidR="004D576F" w:rsidRPr="003D4243">
        <w:rPr>
          <w:b/>
          <w:color w:val="003469"/>
        </w:rPr>
        <w:fldChar w:fldCharType="end"/>
      </w:r>
      <w:r w:rsidR="00C049BD">
        <w:t>). Today's data increases the chances this pattern will continue in 2025</w:t>
      </w:r>
      <w:r w:rsidR="00A46583">
        <w:t xml:space="preserve"> – even if GDP was flat </w:t>
      </w:r>
      <w:r w:rsidR="005D361A">
        <w:t>until March</w:t>
      </w:r>
      <w:r w:rsidR="00A46583">
        <w:t xml:space="preserve">, growth in Q1 as a whole would </w:t>
      </w:r>
      <w:r w:rsidR="005D361A">
        <w:t xml:space="preserve">still </w:t>
      </w:r>
      <w:r w:rsidR="00A46583">
        <w:t>be 0.3% because of the high starting point offered by the December outturn.</w:t>
      </w:r>
    </w:p>
    <w:p w14:paraId="6F6736AB" w14:textId="4515697B" w:rsidR="00724F44" w:rsidRDefault="00DF7220" w:rsidP="00724F44">
      <w:r>
        <w:t>T</w:t>
      </w:r>
      <w:r w:rsidR="005D361A">
        <w:t xml:space="preserve">hough </w:t>
      </w:r>
      <w:r w:rsidR="000651EE">
        <w:t xml:space="preserve">it increasingly looks like the extent of the H2 </w:t>
      </w:r>
      <w:r w:rsidR="002B48E4">
        <w:t xml:space="preserve">2024 </w:t>
      </w:r>
      <w:r w:rsidR="000651EE">
        <w:t xml:space="preserve">slowdown </w:t>
      </w:r>
      <w:r w:rsidR="002B48E4">
        <w:t>was</w:t>
      </w:r>
      <w:r w:rsidR="000651EE">
        <w:t xml:space="preserve"> exaggerated by residual seasonality, the expenditure breakdown for Q4 looked less favourable than prior quarters. Consumer spending was </w:t>
      </w:r>
      <w:r w:rsidR="00481B4C">
        <w:t>flat,</w:t>
      </w:r>
      <w:r w:rsidR="000651EE">
        <w:t xml:space="preserve"> </w:t>
      </w:r>
      <w:r w:rsidR="00481B4C">
        <w:t>while</w:t>
      </w:r>
      <w:r w:rsidR="000651EE">
        <w:t xml:space="preserve"> business investment fell, leaving growth reliant on government spending and stockbuilding.</w:t>
      </w:r>
    </w:p>
    <w:p w14:paraId="2510FAE3" w14:textId="1EE8147B" w:rsidR="00BA54A6" w:rsidRDefault="00BA54A6" w:rsidP="00724F44">
      <w:pPr>
        <w:pStyle w:val="ExhibitTitle"/>
        <w:jc w:val="center"/>
      </w:pPr>
      <w:bookmarkStart w:id="0" w:name="_Ref137744867"/>
      <w:r>
        <w:t xml:space="preserve">Chart </w:t>
      </w:r>
      <w:r>
        <w:fldChar w:fldCharType="begin"/>
      </w:r>
      <w:r w:rsidR="00724F44">
        <w:instrText>SEQ CHART</w:instrText>
      </w:r>
      <w:r>
        <w:fldChar w:fldCharType="separate"/>
      </w:r>
      <w:r w:rsidR="007C011D">
        <w:rPr>
          <w:noProof/>
        </w:rPr>
        <w:t>1</w:t>
      </w:r>
      <w:r>
        <w:fldChar w:fldCharType="end"/>
      </w:r>
      <w:bookmarkEnd w:id="0"/>
      <w:r w:rsidR="005009B4">
        <w:t xml:space="preserve">: </w:t>
      </w:r>
      <w:r w:rsidR="00583926">
        <w:t xml:space="preserve">The </w:t>
      </w:r>
      <w:r w:rsidR="0016358D">
        <w:t>ONS's problem with residual seasonality is becoming increasingly clear</w:t>
      </w:r>
    </w:p>
    <w:p w14:paraId="377CD7E3" w14:textId="1509948E" w:rsidR="00724F44" w:rsidRDefault="00724F44" w:rsidP="00724F44">
      <w:pPr>
        <w:spacing w:after="0"/>
        <w:jc w:val="center"/>
        <w:rPr>
          <w:noProof/>
        </w:rPr>
      </w:pPr>
      <w:r>
        <w:rPr>
          <w:noProof/>
        </w:rPr>
        <w:drawing>
          <wp:inline distT="0" distB="0" distL="0" distR="0" wp14:anchorId="2B94BD0A" wp14:editId="6FE72C3E">
            <wp:extent cx="4006964" cy="3140642"/>
            <wp:effectExtent l="0" t="0" r="0" b="3175"/>
            <wp:docPr id="17409639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63946" name=""/>
                    <pic:cNvPicPr/>
                  </pic:nvPicPr>
                  <pic:blipFill>
                    <a:blip r:embed="rId13">
                      <a:extLs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149248A0" w14:textId="7B52F40D" w:rsidR="00901F45" w:rsidRDefault="00724F44" w:rsidP="00724F44">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724F44">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2B47EBD5" w14:textId="0DCABE2B" w:rsidR="00327DAC" w:rsidRDefault="005E7AF7" w:rsidP="00FD3CBD">
      <w:pPr>
        <w:tabs>
          <w:tab w:val="left" w:pos="2000"/>
        </w:tabs>
      </w:pPr>
      <w:r>
        <w:lastRenderedPageBreak/>
        <w:t xml:space="preserve">For the time being, </w:t>
      </w:r>
      <w:r w:rsidRPr="005E7AF7">
        <w:t xml:space="preserve">we will trust </w:t>
      </w:r>
      <w:r w:rsidR="00F71EE4">
        <w:t xml:space="preserve">that </w:t>
      </w:r>
      <w:r w:rsidRPr="005E7AF7">
        <w:t xml:space="preserve">the Office for National Statistics will get on top of the residual seasonality problem, rather than build in a seasonal pattern as a permanent feature of </w:t>
      </w:r>
      <w:r w:rsidR="00862FDF">
        <w:t>our GDP</w:t>
      </w:r>
      <w:r w:rsidRPr="005E7AF7">
        <w:t xml:space="preserve"> forecast.</w:t>
      </w:r>
      <w:r>
        <w:t xml:space="preserve"> </w:t>
      </w:r>
      <w:r w:rsidR="00F7107D">
        <w:t>Next week's UK Country Economic Forecast will incorporate the new GDP data</w:t>
      </w:r>
      <w:r w:rsidR="00327DAC">
        <w:t xml:space="preserve"> and i</w:t>
      </w:r>
      <w:r w:rsidR="00F7107D">
        <w:t>t's likely that our forecast for 2025 GDP growth will remain close to 1%.</w:t>
      </w:r>
      <w:r w:rsidR="00327DAC">
        <w:t xml:space="preserve"> </w:t>
      </w:r>
    </w:p>
    <w:p w14:paraId="78A4D9B8" w14:textId="5996D44E" w:rsidR="00DE6822" w:rsidRDefault="00327DAC" w:rsidP="00FD3CBD">
      <w:pPr>
        <w:tabs>
          <w:tab w:val="left" w:pos="2000"/>
        </w:tabs>
      </w:pPr>
      <w:r>
        <w:t xml:space="preserve">The Office for Budget Responsibility's </w:t>
      </w:r>
      <w:r w:rsidR="005E541D">
        <w:t xml:space="preserve">2025 </w:t>
      </w:r>
      <w:r>
        <w:t xml:space="preserve">forecast is currently 2%, but we expect the official forecaster to </w:t>
      </w:r>
      <w:r w:rsidR="00923D1D">
        <w:t>drop back</w:t>
      </w:r>
      <w:r w:rsidR="005125E0">
        <w:t xml:space="preserve"> </w:t>
      </w:r>
      <w:r>
        <w:t xml:space="preserve">close to our projection when it publishes its next update on March 26. </w:t>
      </w:r>
      <w:r w:rsidR="00BA3934">
        <w:t>P</w:t>
      </w:r>
      <w:r>
        <w:t>ast experience</w:t>
      </w:r>
      <w:r w:rsidR="00BA3934">
        <w:t xml:space="preserve"> suggests</w:t>
      </w:r>
      <w:r>
        <w:t xml:space="preserve"> the OBR is likely to have locked its financial market assumptions this week, and we calculate that higher gilt yields and market expectations for Bank Rate are likely to have </w:t>
      </w:r>
      <w:r w:rsidR="002D5A3E">
        <w:t>knocked around £6bn off the £9.9bn of headroom left at the Budget</w:t>
      </w:r>
      <w:r w:rsidR="00DE6822">
        <w:t xml:space="preserve"> (</w:t>
      </w:r>
      <w:r w:rsidR="004D576F" w:rsidRPr="003D4243">
        <w:rPr>
          <w:b/>
          <w:color w:val="003469"/>
        </w:rPr>
        <w:fldChar w:fldCharType="begin"/>
      </w:r>
      <w:r w:rsidR="003D4243" w:rsidRPr="003D4243">
        <w:rPr>
          <w:b/>
          <w:color w:val="003469"/>
        </w:rPr>
        <w:instrText xml:space="preserve">REF _Ref172268331 \h \* Charformat </w:instrText>
      </w:r>
      <w:r w:rsidR="003D4243" w:rsidRPr="003D4243">
        <w:rPr>
          <w:b/>
          <w:color w:val="003469"/>
        </w:rPr>
      </w:r>
      <w:r w:rsidR="004D576F" w:rsidRPr="003D4243">
        <w:rPr>
          <w:b/>
          <w:color w:val="003469"/>
        </w:rPr>
        <w:fldChar w:fldCharType="separate"/>
      </w:r>
      <w:r w:rsidR="003D4243" w:rsidRPr="003D4243">
        <w:rPr>
          <w:b/>
          <w:color w:val="003469"/>
        </w:rPr>
        <w:t>Chart 2</w:t>
      </w:r>
      <w:r w:rsidR="004D576F" w:rsidRPr="003D4243">
        <w:rPr>
          <w:b/>
          <w:color w:val="003469"/>
        </w:rPr>
        <w:fldChar w:fldCharType="end"/>
      </w:r>
      <w:r w:rsidR="00DE6822">
        <w:t>)</w:t>
      </w:r>
      <w:r w:rsidR="002D5A3E">
        <w:t>.</w:t>
      </w:r>
    </w:p>
    <w:p w14:paraId="2DF95929" w14:textId="58E19458" w:rsidR="00460167" w:rsidRDefault="00460167" w:rsidP="00D95B92">
      <w:pPr>
        <w:pStyle w:val="ExhibitTitle"/>
      </w:pPr>
      <w:bookmarkStart w:id="5" w:name="_Ref172268331"/>
      <w:r>
        <w:t xml:space="preserve">Chart </w:t>
      </w:r>
      <w:r w:rsidR="003F2B33">
        <w:fldChar w:fldCharType="begin"/>
      </w:r>
      <w:r w:rsidR="00DE6822">
        <w:instrText>SEQ CHART</w:instrText>
      </w:r>
      <w:r w:rsidR="003F2B33">
        <w:fldChar w:fldCharType="separate"/>
      </w:r>
      <w:r w:rsidR="007C011D">
        <w:rPr>
          <w:noProof/>
        </w:rPr>
        <w:t>2</w:t>
      </w:r>
      <w:r w:rsidR="003F2B33">
        <w:rPr>
          <w:noProof/>
        </w:rPr>
        <w:fldChar w:fldCharType="end"/>
      </w:r>
      <w:bookmarkEnd w:id="5"/>
      <w:r>
        <w:t xml:space="preserve">: </w:t>
      </w:r>
      <w:r w:rsidR="006D14C1">
        <w:t>Higher gilt yields and Bank Rate expectations could wipe £6bn off the Chancellor's headroom</w:t>
      </w:r>
    </w:p>
    <w:p w14:paraId="5C2B5D15" w14:textId="145DD6B1" w:rsidR="00DE6822" w:rsidRDefault="00DE6822" w:rsidP="00D95B92">
      <w:pPr>
        <w:spacing w:after="0"/>
        <w:rPr>
          <w:noProof/>
        </w:rPr>
      </w:pPr>
      <w:r>
        <w:rPr>
          <w:noProof/>
        </w:rPr>
        <w:drawing>
          <wp:inline distT="0" distB="0" distL="0" distR="0" wp14:anchorId="6F01FE4B" wp14:editId="18B7934F">
            <wp:extent cx="3250933" cy="2548068"/>
            <wp:effectExtent l="0" t="0" r="6985" b="5080"/>
            <wp:docPr id="185567986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79861" name=""/>
                    <pic:cNvPicPr/>
                  </pic:nvPicPr>
                  <pic:blipFill>
                    <a:blip r:embed="rId20">
                      <a:extLs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4D030455" w14:textId="058BB249" w:rsidR="009360CD" w:rsidRDefault="00DE6822" w:rsidP="00D95B92">
      <w:pPr>
        <w:pStyle w:val="ExhibitSource"/>
        <w:spacing w:after="120"/>
      </w:pPr>
      <w:r>
        <w:t>Source: Haver Analytics</w:t>
      </w:r>
    </w:p>
    <w:p w14:paraId="307D91A5" w14:textId="4F6180BA" w:rsidR="002B56DD" w:rsidRDefault="00DE6822" w:rsidP="00FA5DB9">
      <w:r>
        <w:t>Whether the</w:t>
      </w:r>
      <w:r w:rsidRPr="00DE6822">
        <w:t xml:space="preserve"> remaining headroom remains intact will depend on the OBR's judgements on other factors where the process is less transparent. </w:t>
      </w:r>
      <w:r w:rsidR="00460A0F">
        <w:t xml:space="preserve">Their projections for </w:t>
      </w:r>
      <w:r w:rsidRPr="00DE6822">
        <w:t>potential output growth</w:t>
      </w:r>
      <w:r w:rsidR="003025E7">
        <w:t xml:space="preserve"> (too </w:t>
      </w:r>
      <w:r w:rsidR="007D56E0">
        <w:t>strong</w:t>
      </w:r>
      <w:r w:rsidR="003025E7">
        <w:t>)</w:t>
      </w:r>
      <w:r w:rsidRPr="00DE6822">
        <w:t xml:space="preserve"> and pay growth</w:t>
      </w:r>
      <w:r w:rsidR="00460A0F">
        <w:t xml:space="preserve"> </w:t>
      </w:r>
      <w:r w:rsidR="003025E7">
        <w:t xml:space="preserve">(too </w:t>
      </w:r>
      <w:r w:rsidR="007D56E0">
        <w:t>weak</w:t>
      </w:r>
      <w:r w:rsidR="003025E7">
        <w:t xml:space="preserve">) </w:t>
      </w:r>
      <w:r w:rsidR="00460A0F">
        <w:t>look particularly ripe for revision</w:t>
      </w:r>
      <w:r w:rsidR="003D7976">
        <w:t>. B</w:t>
      </w:r>
      <w:r w:rsidR="00460A0F">
        <w:t xml:space="preserve">ut </w:t>
      </w:r>
      <w:r w:rsidR="00C30585">
        <w:t xml:space="preserve">these </w:t>
      </w:r>
      <w:r w:rsidR="003025E7">
        <w:t xml:space="preserve">changes would </w:t>
      </w:r>
      <w:r w:rsidR="00460A0F">
        <w:t xml:space="preserve">have opposing impacts on the public finances. Beyond March's update, the </w:t>
      </w:r>
      <w:r w:rsidR="00C30585">
        <w:t xml:space="preserve">economy's </w:t>
      </w:r>
      <w:r w:rsidR="00460A0F">
        <w:t xml:space="preserve">response to much tighter fiscal policy will be key. </w:t>
      </w:r>
      <w:hyperlink r:id="rId22" w:history="1">
        <w:r w:rsidR="004B6ACB">
          <w:rPr>
            <w:rStyle w:val="Hyperlink"/>
          </w:rPr>
          <w:t>Our latest note</w:t>
        </w:r>
      </w:hyperlink>
      <w:r w:rsidR="004B6ACB">
        <w:t xml:space="preserve"> finds that </w:t>
      </w:r>
      <w:r w:rsidR="001D7696">
        <w:t xml:space="preserve">history suggests </w:t>
      </w:r>
      <w:r w:rsidR="004B6ACB">
        <w:t xml:space="preserve">the risk of failure is high. Only half of fiscal adjustments succeed, with </w:t>
      </w:r>
      <w:r w:rsidR="00D24048">
        <w:t xml:space="preserve">revenue-based </w:t>
      </w:r>
      <w:r w:rsidR="004B6ACB">
        <w:t xml:space="preserve">consolidations typically being </w:t>
      </w:r>
      <w:r w:rsidR="00D24048">
        <w:t>less</w:t>
      </w:r>
      <w:r w:rsidR="004B6ACB">
        <w:t xml:space="preserve"> successful than </w:t>
      </w:r>
      <w:r w:rsidR="00D24048">
        <w:t xml:space="preserve">spending-based </w:t>
      </w:r>
      <w:r w:rsidR="004B6ACB">
        <w:t>ones.</w:t>
      </w:r>
    </w:p>
    <w:p w14:paraId="059FB844" w14:textId="3AEDFD02" w:rsidR="00A6586C" w:rsidRDefault="007411AA" w:rsidP="00FA5DB9">
      <w:r>
        <w:t>Turning to</w:t>
      </w:r>
      <w:r w:rsidR="00C57208">
        <w:t xml:space="preserve"> monetary policy, three Monetary Policy Committee members </w:t>
      </w:r>
      <w:r w:rsidR="00334657">
        <w:t xml:space="preserve">have </w:t>
      </w:r>
      <w:r w:rsidR="00030C91">
        <w:t xml:space="preserve">offered their takes on </w:t>
      </w:r>
      <w:hyperlink r:id="rId23" w:history="1">
        <w:r w:rsidR="00C57208" w:rsidRPr="00C57208">
          <w:rPr>
            <w:rStyle w:val="Hyperlink"/>
          </w:rPr>
          <w:t>last week's meeting</w:t>
        </w:r>
      </w:hyperlink>
      <w:r w:rsidR="00C57208">
        <w:t xml:space="preserve">. Catherine Mann </w:t>
      </w:r>
      <w:r w:rsidR="006808CE">
        <w:t xml:space="preserve">gave a </w:t>
      </w:r>
      <w:hyperlink r:id="rId24" w:history="1">
        <w:r w:rsidR="006808CE" w:rsidRPr="006808CE">
          <w:rPr>
            <w:rStyle w:val="Hyperlink"/>
          </w:rPr>
          <w:t>speech</w:t>
        </w:r>
      </w:hyperlink>
      <w:r w:rsidR="006808CE">
        <w:t xml:space="preserve"> and </w:t>
      </w:r>
      <w:hyperlink r:id="rId25" w:history="1">
        <w:r w:rsidR="006808CE" w:rsidRPr="00A410F2">
          <w:rPr>
            <w:rStyle w:val="Hyperlink"/>
          </w:rPr>
          <w:t>Financial Times interview</w:t>
        </w:r>
      </w:hyperlink>
      <w:r w:rsidR="006808CE">
        <w:t xml:space="preserve"> to </w:t>
      </w:r>
      <w:r w:rsidR="00030C91">
        <w:t>explain</w:t>
      </w:r>
      <w:r w:rsidR="0022104D">
        <w:t xml:space="preserve"> her </w:t>
      </w:r>
      <w:r w:rsidR="006808CE">
        <w:t>sudde</w:t>
      </w:r>
      <w:r w:rsidR="0022104D">
        <w:t>n</w:t>
      </w:r>
      <w:r w:rsidR="006808CE">
        <w:t xml:space="preserve"> switch from </w:t>
      </w:r>
      <w:r w:rsidR="00A6586C">
        <w:t xml:space="preserve">being </w:t>
      </w:r>
      <w:r w:rsidR="006808CE">
        <w:t xml:space="preserve">the most </w:t>
      </w:r>
      <w:r w:rsidR="00E969BE">
        <w:t xml:space="preserve">hawkish </w:t>
      </w:r>
      <w:r w:rsidR="0022104D">
        <w:t>member</w:t>
      </w:r>
      <w:r w:rsidR="00A6586C">
        <w:t xml:space="preserve"> </w:t>
      </w:r>
      <w:r w:rsidR="006808CE">
        <w:t>to</w:t>
      </w:r>
      <w:r w:rsidR="00A6586C">
        <w:t xml:space="preserve"> the</w:t>
      </w:r>
      <w:r w:rsidR="006808CE">
        <w:t xml:space="preserve"> most </w:t>
      </w:r>
      <w:r w:rsidR="00E969BE">
        <w:t>dovish</w:t>
      </w:r>
      <w:r w:rsidR="00A410F2">
        <w:t xml:space="preserve">. </w:t>
      </w:r>
      <w:r w:rsidR="00EA7AA6">
        <w:t xml:space="preserve">Mann has always been a fringe voice on the committee and </w:t>
      </w:r>
      <w:r w:rsidR="00A6586C">
        <w:t>there's no evidence to suggest her latest take has broader support.</w:t>
      </w:r>
    </w:p>
    <w:p w14:paraId="02A70C2B" w14:textId="6830E7D1" w:rsidR="004B6ACB" w:rsidRDefault="00A6586C" w:rsidP="00FA5DB9">
      <w:r>
        <w:t xml:space="preserve">Megan Greene and Huw Pill </w:t>
      </w:r>
      <w:r w:rsidR="00B34398">
        <w:t xml:space="preserve">also </w:t>
      </w:r>
      <w:r>
        <w:t xml:space="preserve">tended to lean towards the more hawkish end of the </w:t>
      </w:r>
      <w:r w:rsidR="00675015">
        <w:t>spectrum</w:t>
      </w:r>
      <w:r>
        <w:t xml:space="preserve"> </w:t>
      </w:r>
      <w:r w:rsidR="00EF2685">
        <w:t xml:space="preserve">last year </w:t>
      </w:r>
      <w:r>
        <w:t xml:space="preserve">but </w:t>
      </w:r>
      <w:r w:rsidR="00675015">
        <w:t>they've</w:t>
      </w:r>
      <w:r w:rsidR="001C07B6">
        <w:t xml:space="preserve"> </w:t>
      </w:r>
      <w:r w:rsidR="00C30ABA">
        <w:t>been</w:t>
      </w:r>
      <w:r>
        <w:t xml:space="preserve"> more reliable bellwethers of </w:t>
      </w:r>
      <w:r w:rsidR="001C07B6">
        <w:t xml:space="preserve">MPC </w:t>
      </w:r>
      <w:r>
        <w:t>sentiment</w:t>
      </w:r>
      <w:r w:rsidR="001C07B6">
        <w:t xml:space="preserve"> than Mann</w:t>
      </w:r>
      <w:r>
        <w:t xml:space="preserve">. </w:t>
      </w:r>
      <w:hyperlink r:id="rId26" w:history="1">
        <w:r w:rsidRPr="00607537">
          <w:rPr>
            <w:rStyle w:val="Hyperlink"/>
          </w:rPr>
          <w:t>Greene</w:t>
        </w:r>
      </w:hyperlink>
      <w:r>
        <w:t xml:space="preserve"> </w:t>
      </w:r>
      <w:r w:rsidR="00607537">
        <w:t xml:space="preserve">offered a much clearer explanation of the </w:t>
      </w:r>
      <w:r w:rsidR="005C39F3">
        <w:t>reasoning behind last week's hawkish message</w:t>
      </w:r>
      <w:r w:rsidR="001C07B6">
        <w:t xml:space="preserve"> than the Bank of England managed at the time. She </w:t>
      </w:r>
      <w:r w:rsidR="00A01C48">
        <w:t xml:space="preserve">said the MPC's </w:t>
      </w:r>
      <w:r w:rsidR="005C39F3">
        <w:t>mid</w:t>
      </w:r>
      <w:r w:rsidR="00A01C48">
        <w:t xml:space="preserve">-range </w:t>
      </w:r>
      <w:r w:rsidR="007411AA">
        <w:t>inflation</w:t>
      </w:r>
      <w:r w:rsidR="00A01C48">
        <w:t xml:space="preserve"> scenario remained most likely</w:t>
      </w:r>
      <w:r w:rsidR="00D57DDB">
        <w:t xml:space="preserve"> to play out</w:t>
      </w:r>
      <w:r w:rsidR="00A01C48">
        <w:t xml:space="preserve">, but thought the risks had shifted away from the benign </w:t>
      </w:r>
      <w:r w:rsidR="008E2B25">
        <w:t xml:space="preserve">scenario towards the </w:t>
      </w:r>
      <w:r w:rsidR="00D57DDB">
        <w:t xml:space="preserve">one where inflation proves </w:t>
      </w:r>
      <w:r w:rsidR="008E2B25">
        <w:t>more persistent</w:t>
      </w:r>
      <w:r w:rsidR="005C39F3">
        <w:t>.</w:t>
      </w:r>
    </w:p>
    <w:p w14:paraId="2512D1D1" w14:textId="0E575B8E" w:rsidR="00C30ABA" w:rsidRDefault="00B1751C" w:rsidP="00FA5DB9">
      <w:r>
        <w:t xml:space="preserve">That the MPC had become bogged down in a bizarre debate about whether they should be "cautious and gradual" or "gradual and careful" was one of the reasons last week's comms were difficult to parse. And </w:t>
      </w:r>
      <w:hyperlink r:id="rId27" w:history="1">
        <w:r w:rsidR="008E2B25" w:rsidRPr="00B1751C">
          <w:rPr>
            <w:rStyle w:val="Hyperlink"/>
          </w:rPr>
          <w:t>Pill's interview with Reuters</w:t>
        </w:r>
      </w:hyperlink>
      <w:r w:rsidR="008E2B25">
        <w:t xml:space="preserve"> </w:t>
      </w:r>
      <w:r w:rsidR="00C30ABA">
        <w:t xml:space="preserve">briefly </w:t>
      </w:r>
      <w:r>
        <w:t xml:space="preserve">disappeared down the same rabbit hole. But </w:t>
      </w:r>
      <w:r w:rsidR="008A30EB">
        <w:t xml:space="preserve">Pill agreed with Greene that while rates are likely to be cut further, concerns about weak supply </w:t>
      </w:r>
      <w:r w:rsidR="00FD6A00">
        <w:t>suggest</w:t>
      </w:r>
      <w:r w:rsidR="008A30EB">
        <w:t xml:space="preserve"> the MPC </w:t>
      </w:r>
      <w:r w:rsidR="00FD6A00">
        <w:t>should</w:t>
      </w:r>
      <w:r w:rsidR="008A30EB">
        <w:t xml:space="preserve"> move slowly</w:t>
      </w:r>
      <w:r w:rsidR="005E1518">
        <w:t>.</w:t>
      </w:r>
    </w:p>
    <w:p w14:paraId="7A98D604" w14:textId="60700A0A" w:rsidR="009360CD" w:rsidRDefault="00A47CE9" w:rsidP="00FA5DB9">
      <w:r>
        <w:t xml:space="preserve">Wage growth – both the strength of recent data and </w:t>
      </w:r>
      <w:r w:rsidR="002B46CE">
        <w:t>firmer</w:t>
      </w:r>
      <w:r>
        <w:t>-than-expected results from the BoE's pay survey – seem</w:t>
      </w:r>
      <w:r w:rsidR="00C30585">
        <w:t>s</w:t>
      </w:r>
      <w:r>
        <w:t xml:space="preserve"> to be behind </w:t>
      </w:r>
      <w:r w:rsidR="007C3FA7">
        <w:t>renewed hawkishness</w:t>
      </w:r>
      <w:r>
        <w:t xml:space="preserve">. </w:t>
      </w:r>
      <w:r w:rsidR="00C30ABA">
        <w:t xml:space="preserve">For </w:t>
      </w:r>
      <w:r>
        <w:t>now</w:t>
      </w:r>
      <w:r w:rsidR="00C30ABA">
        <w:t>, we stick with our call that the MPC will continue to cut at every other meeting. But if the more centrist or dovish members were to express similarly strong reservations over supply, it would tip the balance of risks towards fewer rate cuts this year.</w:t>
      </w:r>
      <w:r w:rsidR="009360CD">
        <w:br w:type="page"/>
      </w:r>
    </w:p>
    <w:p w14:paraId="649C6CE0" w14:textId="3F8536BB" w:rsidR="00177509" w:rsidRPr="00B21210" w:rsidRDefault="005E2315" w:rsidP="00D95B92">
      <w:pPr>
        <w:pStyle w:val="Heading2"/>
        <w:rPr>
          <w:color w:val="auto"/>
        </w:rPr>
      </w:pPr>
      <w:r w:rsidRPr="005E2315">
        <w:lastRenderedPageBreak/>
        <w:t xml:space="preserve">The </w:t>
      </w:r>
      <w:r w:rsidR="009022E4">
        <w:t>week</w:t>
      </w:r>
      <w:r w:rsidRPr="005E2315">
        <w:t xml:space="preserve"> ahead</w:t>
      </w:r>
    </w:p>
    <w:p w14:paraId="67A26C8D" w14:textId="258468B4" w:rsidR="001C1B62" w:rsidRDefault="00942E95" w:rsidP="0085655F">
      <w:pPr>
        <w:tabs>
          <w:tab w:val="left" w:pos="1240"/>
        </w:tabs>
      </w:pPr>
      <w:r>
        <w:t xml:space="preserve">Results from the Labour Force Survey remain very volatile, as the Office for National Statistics continues to battle with low survey response rates. Last month's </w:t>
      </w:r>
      <w:r w:rsidRPr="00942E95">
        <w:rPr>
          <w:color w:val="auto"/>
        </w:rPr>
        <w:t>release</w:t>
      </w:r>
      <w:r>
        <w:t xml:space="preserve"> saw a spike in the single-month unemployment rate drive up the three-month average that the ONS reports as its headline rate. </w:t>
      </w:r>
      <w:r w:rsidRPr="00942E95">
        <w:rPr>
          <w:b/>
          <w:color w:val="003469"/>
        </w:rPr>
        <w:t>We expect the three-month average to hold steady at that higher level of 4.4% in October to December</w:t>
      </w:r>
      <w:r w:rsidR="00D618C9">
        <w:t>.</w:t>
      </w:r>
    </w:p>
    <w:p w14:paraId="2BDA036E" w14:textId="5E1A5205" w:rsidR="00942E95" w:rsidRDefault="000F4FCA" w:rsidP="0085655F">
      <w:pPr>
        <w:tabs>
          <w:tab w:val="left" w:pos="1240"/>
        </w:tabs>
      </w:pPr>
      <w:r>
        <w:t xml:space="preserve">A combination of </w:t>
      </w:r>
      <w:r w:rsidR="000B73E4">
        <w:t>renewed</w:t>
      </w:r>
      <w:r>
        <w:t xml:space="preserve"> momentum and favourable base effects have pushed up pay growth in recent months. These factors are likely to remain influential in December's data, and </w:t>
      </w:r>
      <w:r w:rsidRPr="000F4FCA">
        <w:rPr>
          <w:b/>
          <w:color w:val="003469"/>
        </w:rPr>
        <w:t>we expect headline total and regular pay growth to accelerate to 5.9%</w:t>
      </w:r>
      <w:r>
        <w:t>, from 5.6% in the three months to November.</w:t>
      </w:r>
    </w:p>
    <w:p w14:paraId="6D846468" w14:textId="06BE2B49" w:rsidR="00942E95" w:rsidRDefault="00881B50" w:rsidP="0085655F">
      <w:pPr>
        <w:tabs>
          <w:tab w:val="left" w:pos="1240"/>
        </w:tabs>
      </w:pPr>
      <w:r w:rsidRPr="00881B50">
        <w:rPr>
          <w:b/>
          <w:color w:val="003469"/>
        </w:rPr>
        <w:t>Inflation</w:t>
      </w:r>
      <w:r>
        <w:t xml:space="preserve"> surprised on the downside in December because of timing effects in the volatile air fares and accommodation and food categories. We expect both effects to unwind in January's data</w:t>
      </w:r>
      <w:r w:rsidR="00EB0476">
        <w:t>, while the imposition of VAT on private school fees will also push up services inflation</w:t>
      </w:r>
      <w:r>
        <w:t xml:space="preserve">. But the upward pressure will be mitigated by a slightly larger drag from energy, with the increase in the energy price cap this January having been slightly smaller than last year's rise. </w:t>
      </w:r>
      <w:r w:rsidRPr="00881B50">
        <w:rPr>
          <w:b/>
          <w:color w:val="003469"/>
        </w:rPr>
        <w:t>We expect CPI inflation to come in at 2.9% in January</w:t>
      </w:r>
      <w:r>
        <w:t>.</w:t>
      </w:r>
    </w:p>
    <w:p w14:paraId="03C1FE99" w14:textId="6FA4CFC7" w:rsidR="00881B50" w:rsidRDefault="0045118C" w:rsidP="0085655F">
      <w:pPr>
        <w:tabs>
          <w:tab w:val="left" w:pos="1240"/>
        </w:tabs>
      </w:pPr>
      <w:r w:rsidRPr="00E67F47">
        <w:rPr>
          <w:b/>
          <w:color w:val="003469"/>
        </w:rPr>
        <w:t>Retail sales</w:t>
      </w:r>
      <w:r>
        <w:t xml:space="preserve"> fell modestly in December, following a sharp drop in sales in food stores.</w:t>
      </w:r>
      <w:r w:rsidR="00E67F47">
        <w:t xml:space="preserve"> This was a repeat of what happened in December 2023 and that was followed by a strong rebound in sales in food stores in January 2024. </w:t>
      </w:r>
      <w:r w:rsidR="001B2AF9">
        <w:t xml:space="preserve">With the same seasonal pattern looking likely </w:t>
      </w:r>
      <w:r w:rsidR="005949E6">
        <w:t xml:space="preserve">to play out </w:t>
      </w:r>
      <w:r w:rsidR="001B2AF9">
        <w:t xml:space="preserve">this </w:t>
      </w:r>
      <w:r w:rsidR="00E67F47">
        <w:t xml:space="preserve">year, </w:t>
      </w:r>
      <w:r w:rsidR="00E67F47" w:rsidRPr="00E67F47">
        <w:rPr>
          <w:b/>
          <w:color w:val="003469"/>
        </w:rPr>
        <w:t>we expect retail sales to have risen 0.6% m/m in January</w:t>
      </w:r>
      <w:r w:rsidR="00E67F47">
        <w:t>.</w:t>
      </w:r>
    </w:p>
    <w:p w14:paraId="3B4ADD95" w14:textId="3F808B4D" w:rsidR="003D1C7F" w:rsidRDefault="003D1C7F" w:rsidP="00D95B92">
      <w:pPr>
        <w:pStyle w:val="ExhibitTitle"/>
      </w:pPr>
      <w:r>
        <w:t xml:space="preserve">Table </w:t>
      </w:r>
      <w:r w:rsidR="00025995">
        <w:fldChar w:fldCharType="begin"/>
      </w:r>
      <w:r w:rsidR="007C011D">
        <w:instrText>SEQ TABLE</w:instrText>
      </w:r>
      <w:r w:rsidR="00025995">
        <w:fldChar w:fldCharType="separate"/>
      </w:r>
      <w:r w:rsidR="007C011D">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7C011D" w:rsidRPr="007C011D" w14:paraId="1036AB64" w14:textId="77777777" w:rsidTr="007C011D">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0F94E81A" w14:textId="77777777" w:rsidR="007C011D" w:rsidRPr="007C011D" w:rsidRDefault="007C011D" w:rsidP="007C011D">
            <w:pPr>
              <w:pStyle w:val="TableHeader"/>
            </w:pPr>
            <w:bookmarkStart w:id="6" w:name="RANGE!B2:H21"/>
            <w:r w:rsidRPr="007C011D">
              <w:t>Date</w:t>
            </w:r>
            <w:bookmarkEnd w:id="6"/>
          </w:p>
        </w:tc>
        <w:tc>
          <w:tcPr>
            <w:tcW w:w="3300" w:type="dxa"/>
            <w:noWrap/>
            <w:hideMark/>
          </w:tcPr>
          <w:p w14:paraId="5E98F646" w14:textId="77777777" w:rsidR="007C011D" w:rsidRPr="007C011D" w:rsidRDefault="007C011D" w:rsidP="007C011D">
            <w:pPr>
              <w:pStyle w:val="TableHeader"/>
            </w:pPr>
            <w:r w:rsidRPr="007C011D">
              <w:t>Events</w:t>
            </w:r>
          </w:p>
        </w:tc>
        <w:tc>
          <w:tcPr>
            <w:tcW w:w="1240" w:type="dxa"/>
            <w:noWrap/>
            <w:hideMark/>
          </w:tcPr>
          <w:p w14:paraId="2D2CCA8D" w14:textId="77777777" w:rsidR="007C011D" w:rsidRPr="007C011D" w:rsidRDefault="007C011D" w:rsidP="007C011D">
            <w:pPr>
              <w:pStyle w:val="TableHeader"/>
              <w:jc w:val="center"/>
            </w:pPr>
            <w:r w:rsidRPr="007C011D">
              <w:t>Period</w:t>
            </w:r>
          </w:p>
        </w:tc>
        <w:tc>
          <w:tcPr>
            <w:tcW w:w="1620" w:type="dxa"/>
            <w:noWrap/>
            <w:hideMark/>
          </w:tcPr>
          <w:p w14:paraId="2A634503" w14:textId="77777777" w:rsidR="007C011D" w:rsidRPr="007C011D" w:rsidRDefault="007C011D" w:rsidP="007C011D">
            <w:pPr>
              <w:pStyle w:val="TableHeader"/>
              <w:jc w:val="center"/>
            </w:pPr>
            <w:r w:rsidRPr="007C011D">
              <w:t>Measure</w:t>
            </w:r>
          </w:p>
        </w:tc>
        <w:tc>
          <w:tcPr>
            <w:tcW w:w="900" w:type="dxa"/>
            <w:noWrap/>
            <w:hideMark/>
          </w:tcPr>
          <w:p w14:paraId="3D5B4A00" w14:textId="77777777" w:rsidR="007C011D" w:rsidRPr="007C011D" w:rsidRDefault="007C011D" w:rsidP="007C011D">
            <w:pPr>
              <w:pStyle w:val="TableHeader"/>
              <w:jc w:val="center"/>
            </w:pPr>
            <w:r w:rsidRPr="007C011D">
              <w:t>Unit</w:t>
            </w:r>
          </w:p>
        </w:tc>
        <w:tc>
          <w:tcPr>
            <w:tcW w:w="1160" w:type="dxa"/>
            <w:noWrap/>
            <w:hideMark/>
          </w:tcPr>
          <w:p w14:paraId="7232A788" w14:textId="77777777" w:rsidR="007C011D" w:rsidRPr="007C011D" w:rsidRDefault="007C011D" w:rsidP="007C011D">
            <w:pPr>
              <w:pStyle w:val="TableHeader"/>
              <w:jc w:val="center"/>
            </w:pPr>
            <w:r w:rsidRPr="007C011D">
              <w:t>Previous</w:t>
            </w:r>
          </w:p>
        </w:tc>
        <w:tc>
          <w:tcPr>
            <w:tcW w:w="1160" w:type="dxa"/>
            <w:noWrap/>
            <w:hideMark/>
          </w:tcPr>
          <w:p w14:paraId="1C51FBD4" w14:textId="77777777" w:rsidR="007C011D" w:rsidRPr="007C011D" w:rsidRDefault="007C011D" w:rsidP="007C011D">
            <w:pPr>
              <w:pStyle w:val="TableHeader"/>
              <w:jc w:val="center"/>
            </w:pPr>
            <w:r w:rsidRPr="007C011D">
              <w:t>Forecast</w:t>
            </w:r>
          </w:p>
        </w:tc>
      </w:tr>
      <w:tr w:rsidR="007C011D" w:rsidRPr="007C011D" w14:paraId="30B5685C" w14:textId="77777777" w:rsidTr="007C011D">
        <w:tc>
          <w:tcPr>
            <w:tcW w:w="1120" w:type="dxa"/>
            <w:noWrap/>
            <w:hideMark/>
          </w:tcPr>
          <w:p w14:paraId="1C59D7B9" w14:textId="77777777" w:rsidR="007C011D" w:rsidRPr="007C011D" w:rsidRDefault="007C011D" w:rsidP="007C011D">
            <w:pPr>
              <w:pStyle w:val="TableData"/>
            </w:pPr>
            <w:r w:rsidRPr="007C011D">
              <w:t>Feb 18</w:t>
            </w:r>
          </w:p>
        </w:tc>
        <w:tc>
          <w:tcPr>
            <w:tcW w:w="3300" w:type="dxa"/>
            <w:noWrap/>
            <w:hideMark/>
          </w:tcPr>
          <w:p w14:paraId="3DB5971E" w14:textId="77777777" w:rsidR="007C011D" w:rsidRPr="007C011D" w:rsidRDefault="007C011D" w:rsidP="007C011D">
            <w:pPr>
              <w:pStyle w:val="TableData"/>
            </w:pPr>
            <w:r w:rsidRPr="007C011D">
              <w:t>LFS unemployment</w:t>
            </w:r>
          </w:p>
        </w:tc>
        <w:tc>
          <w:tcPr>
            <w:tcW w:w="1240" w:type="dxa"/>
            <w:noWrap/>
            <w:hideMark/>
          </w:tcPr>
          <w:p w14:paraId="7A733B9A" w14:textId="77777777" w:rsidR="007C011D" w:rsidRPr="007C011D" w:rsidRDefault="007C011D" w:rsidP="007C011D">
            <w:pPr>
              <w:pStyle w:val="TableData"/>
              <w:jc w:val="center"/>
            </w:pPr>
            <w:r w:rsidRPr="007C011D">
              <w:t>Oct-Dec</w:t>
            </w:r>
          </w:p>
        </w:tc>
        <w:tc>
          <w:tcPr>
            <w:tcW w:w="1620" w:type="dxa"/>
            <w:noWrap/>
            <w:hideMark/>
          </w:tcPr>
          <w:p w14:paraId="31C27DC1" w14:textId="77777777" w:rsidR="007C011D" w:rsidRPr="007C011D" w:rsidRDefault="007C011D" w:rsidP="007C011D">
            <w:pPr>
              <w:pStyle w:val="TableData"/>
              <w:jc w:val="center"/>
            </w:pPr>
            <w:r w:rsidRPr="007C011D">
              <w:t>Rate</w:t>
            </w:r>
          </w:p>
        </w:tc>
        <w:tc>
          <w:tcPr>
            <w:tcW w:w="900" w:type="dxa"/>
            <w:noWrap/>
            <w:hideMark/>
          </w:tcPr>
          <w:p w14:paraId="0D5F23DE" w14:textId="77777777" w:rsidR="007C011D" w:rsidRPr="007C011D" w:rsidRDefault="007C011D" w:rsidP="007C011D">
            <w:pPr>
              <w:pStyle w:val="TableData"/>
              <w:jc w:val="center"/>
            </w:pPr>
            <w:r w:rsidRPr="007C011D">
              <w:t>%</w:t>
            </w:r>
          </w:p>
        </w:tc>
        <w:tc>
          <w:tcPr>
            <w:tcW w:w="1160" w:type="dxa"/>
            <w:noWrap/>
            <w:hideMark/>
          </w:tcPr>
          <w:p w14:paraId="15EFAB75" w14:textId="77777777" w:rsidR="007C011D" w:rsidRPr="007C011D" w:rsidRDefault="007C011D" w:rsidP="007C011D">
            <w:pPr>
              <w:pStyle w:val="TableData"/>
              <w:jc w:val="center"/>
            </w:pPr>
            <w:r w:rsidRPr="007C011D">
              <w:t>4.4</w:t>
            </w:r>
          </w:p>
        </w:tc>
        <w:tc>
          <w:tcPr>
            <w:tcW w:w="1160" w:type="dxa"/>
            <w:noWrap/>
            <w:hideMark/>
          </w:tcPr>
          <w:p w14:paraId="269156A3" w14:textId="77777777" w:rsidR="007C011D" w:rsidRPr="007C011D" w:rsidRDefault="007C011D" w:rsidP="007C011D">
            <w:pPr>
              <w:pStyle w:val="TableData"/>
              <w:jc w:val="center"/>
            </w:pPr>
            <w:r w:rsidRPr="007C011D">
              <w:t>4.4</w:t>
            </w:r>
          </w:p>
        </w:tc>
      </w:tr>
      <w:tr w:rsidR="007C011D" w:rsidRPr="007C011D" w14:paraId="27A2BF6C" w14:textId="77777777" w:rsidTr="007C011D">
        <w:tc>
          <w:tcPr>
            <w:tcW w:w="1120" w:type="dxa"/>
            <w:noWrap/>
            <w:hideMark/>
          </w:tcPr>
          <w:p w14:paraId="3A714D4A" w14:textId="77777777" w:rsidR="007C011D" w:rsidRPr="007C011D" w:rsidRDefault="007C011D" w:rsidP="007C011D">
            <w:pPr>
              <w:pStyle w:val="TableData"/>
            </w:pPr>
            <w:r w:rsidRPr="007C011D">
              <w:t>Feb 18</w:t>
            </w:r>
          </w:p>
        </w:tc>
        <w:tc>
          <w:tcPr>
            <w:tcW w:w="3300" w:type="dxa"/>
            <w:noWrap/>
            <w:hideMark/>
          </w:tcPr>
          <w:p w14:paraId="27AEEEBE" w14:textId="77777777" w:rsidR="007C011D" w:rsidRPr="007C011D" w:rsidRDefault="007C011D" w:rsidP="007C011D">
            <w:pPr>
              <w:pStyle w:val="TableData"/>
            </w:pPr>
            <w:r w:rsidRPr="007C011D">
              <w:t>Average earnings (total pay)</w:t>
            </w:r>
          </w:p>
        </w:tc>
        <w:tc>
          <w:tcPr>
            <w:tcW w:w="1240" w:type="dxa"/>
            <w:noWrap/>
            <w:hideMark/>
          </w:tcPr>
          <w:p w14:paraId="7D09C736" w14:textId="77777777" w:rsidR="007C011D" w:rsidRPr="007C011D" w:rsidRDefault="007C011D" w:rsidP="007C011D">
            <w:pPr>
              <w:pStyle w:val="TableData"/>
              <w:jc w:val="center"/>
            </w:pPr>
            <w:r w:rsidRPr="007C011D">
              <w:t>Dec</w:t>
            </w:r>
          </w:p>
        </w:tc>
        <w:tc>
          <w:tcPr>
            <w:tcW w:w="1620" w:type="dxa"/>
            <w:noWrap/>
            <w:hideMark/>
          </w:tcPr>
          <w:p w14:paraId="7B2C5ACD" w14:textId="77777777" w:rsidR="007C011D" w:rsidRPr="007C011D" w:rsidRDefault="007C011D" w:rsidP="007C011D">
            <w:pPr>
              <w:pStyle w:val="TableData"/>
              <w:jc w:val="center"/>
            </w:pPr>
            <w:r w:rsidRPr="007C011D">
              <w:t>3m, y/y</w:t>
            </w:r>
          </w:p>
        </w:tc>
        <w:tc>
          <w:tcPr>
            <w:tcW w:w="900" w:type="dxa"/>
            <w:noWrap/>
            <w:hideMark/>
          </w:tcPr>
          <w:p w14:paraId="6FA451CC" w14:textId="77777777" w:rsidR="007C011D" w:rsidRPr="007C011D" w:rsidRDefault="007C011D" w:rsidP="007C011D">
            <w:pPr>
              <w:pStyle w:val="TableData"/>
              <w:jc w:val="center"/>
            </w:pPr>
            <w:r w:rsidRPr="007C011D">
              <w:t>%</w:t>
            </w:r>
          </w:p>
        </w:tc>
        <w:tc>
          <w:tcPr>
            <w:tcW w:w="1160" w:type="dxa"/>
            <w:noWrap/>
            <w:hideMark/>
          </w:tcPr>
          <w:p w14:paraId="0DE2EB89" w14:textId="77777777" w:rsidR="007C011D" w:rsidRPr="007C011D" w:rsidRDefault="007C011D" w:rsidP="007C011D">
            <w:pPr>
              <w:pStyle w:val="TableData"/>
              <w:jc w:val="center"/>
            </w:pPr>
            <w:r w:rsidRPr="007C011D">
              <w:t>5.6</w:t>
            </w:r>
          </w:p>
        </w:tc>
        <w:tc>
          <w:tcPr>
            <w:tcW w:w="1160" w:type="dxa"/>
            <w:noWrap/>
            <w:hideMark/>
          </w:tcPr>
          <w:p w14:paraId="557293F3" w14:textId="77777777" w:rsidR="007C011D" w:rsidRPr="007C011D" w:rsidRDefault="007C011D" w:rsidP="007C011D">
            <w:pPr>
              <w:pStyle w:val="TableData"/>
              <w:jc w:val="center"/>
            </w:pPr>
            <w:r w:rsidRPr="007C011D">
              <w:t>5.9</w:t>
            </w:r>
          </w:p>
        </w:tc>
      </w:tr>
      <w:tr w:rsidR="007C011D" w:rsidRPr="007C011D" w14:paraId="057EF582" w14:textId="77777777" w:rsidTr="007C011D">
        <w:tc>
          <w:tcPr>
            <w:tcW w:w="1120" w:type="dxa"/>
            <w:noWrap/>
            <w:hideMark/>
          </w:tcPr>
          <w:p w14:paraId="29966C86" w14:textId="77777777" w:rsidR="007C011D" w:rsidRPr="007C011D" w:rsidRDefault="007C011D" w:rsidP="007C011D">
            <w:pPr>
              <w:pStyle w:val="TableData"/>
            </w:pPr>
            <w:r w:rsidRPr="007C011D">
              <w:t>Feb 18</w:t>
            </w:r>
          </w:p>
        </w:tc>
        <w:tc>
          <w:tcPr>
            <w:tcW w:w="3300" w:type="dxa"/>
            <w:noWrap/>
            <w:hideMark/>
          </w:tcPr>
          <w:p w14:paraId="0ACE25CD" w14:textId="77777777" w:rsidR="007C011D" w:rsidRPr="007C011D" w:rsidRDefault="007C011D" w:rsidP="007C011D">
            <w:pPr>
              <w:pStyle w:val="TableData"/>
            </w:pPr>
            <w:r w:rsidRPr="007C011D">
              <w:t>Average earnings (regular pay)</w:t>
            </w:r>
          </w:p>
        </w:tc>
        <w:tc>
          <w:tcPr>
            <w:tcW w:w="1240" w:type="dxa"/>
            <w:noWrap/>
            <w:hideMark/>
          </w:tcPr>
          <w:p w14:paraId="218CEA23" w14:textId="77777777" w:rsidR="007C011D" w:rsidRPr="007C011D" w:rsidRDefault="007C011D" w:rsidP="007C011D">
            <w:pPr>
              <w:pStyle w:val="TableData"/>
              <w:jc w:val="center"/>
            </w:pPr>
            <w:r w:rsidRPr="007C011D">
              <w:t>Dec</w:t>
            </w:r>
          </w:p>
        </w:tc>
        <w:tc>
          <w:tcPr>
            <w:tcW w:w="1620" w:type="dxa"/>
            <w:noWrap/>
            <w:hideMark/>
          </w:tcPr>
          <w:p w14:paraId="35FF1130" w14:textId="77777777" w:rsidR="007C011D" w:rsidRPr="007C011D" w:rsidRDefault="007C011D" w:rsidP="007C011D">
            <w:pPr>
              <w:pStyle w:val="TableData"/>
              <w:jc w:val="center"/>
            </w:pPr>
            <w:r w:rsidRPr="007C011D">
              <w:t>3m, y/y</w:t>
            </w:r>
          </w:p>
        </w:tc>
        <w:tc>
          <w:tcPr>
            <w:tcW w:w="900" w:type="dxa"/>
            <w:noWrap/>
            <w:hideMark/>
          </w:tcPr>
          <w:p w14:paraId="15433B6D" w14:textId="77777777" w:rsidR="007C011D" w:rsidRPr="007C011D" w:rsidRDefault="007C011D" w:rsidP="007C011D">
            <w:pPr>
              <w:pStyle w:val="TableData"/>
              <w:jc w:val="center"/>
            </w:pPr>
            <w:r w:rsidRPr="007C011D">
              <w:t>%</w:t>
            </w:r>
          </w:p>
        </w:tc>
        <w:tc>
          <w:tcPr>
            <w:tcW w:w="1160" w:type="dxa"/>
            <w:noWrap/>
            <w:hideMark/>
          </w:tcPr>
          <w:p w14:paraId="4F4B8808" w14:textId="77777777" w:rsidR="007C011D" w:rsidRPr="007C011D" w:rsidRDefault="007C011D" w:rsidP="007C011D">
            <w:pPr>
              <w:pStyle w:val="TableData"/>
              <w:jc w:val="center"/>
            </w:pPr>
            <w:r w:rsidRPr="007C011D">
              <w:t>5.6</w:t>
            </w:r>
          </w:p>
        </w:tc>
        <w:tc>
          <w:tcPr>
            <w:tcW w:w="1160" w:type="dxa"/>
            <w:noWrap/>
            <w:hideMark/>
          </w:tcPr>
          <w:p w14:paraId="1FAE8708" w14:textId="77777777" w:rsidR="007C011D" w:rsidRPr="007C011D" w:rsidRDefault="007C011D" w:rsidP="007C011D">
            <w:pPr>
              <w:pStyle w:val="TableData"/>
              <w:jc w:val="center"/>
            </w:pPr>
            <w:r w:rsidRPr="007C011D">
              <w:t>5.9</w:t>
            </w:r>
          </w:p>
        </w:tc>
      </w:tr>
      <w:tr w:rsidR="007C011D" w:rsidRPr="007C011D" w14:paraId="0392A1F1" w14:textId="77777777" w:rsidTr="007C011D">
        <w:tc>
          <w:tcPr>
            <w:tcW w:w="1120" w:type="dxa"/>
            <w:noWrap/>
            <w:hideMark/>
          </w:tcPr>
          <w:p w14:paraId="729D2728" w14:textId="77777777" w:rsidR="007C011D" w:rsidRPr="007C011D" w:rsidRDefault="007C011D" w:rsidP="007C011D">
            <w:pPr>
              <w:pStyle w:val="TableData"/>
            </w:pPr>
            <w:r w:rsidRPr="007C011D">
              <w:t>Feb 19</w:t>
            </w:r>
          </w:p>
        </w:tc>
        <w:tc>
          <w:tcPr>
            <w:tcW w:w="3300" w:type="dxa"/>
            <w:noWrap/>
            <w:hideMark/>
          </w:tcPr>
          <w:p w14:paraId="11F42CCF" w14:textId="77777777" w:rsidR="007C011D" w:rsidRPr="007C011D" w:rsidRDefault="007C011D" w:rsidP="007C011D">
            <w:pPr>
              <w:pStyle w:val="TableData"/>
            </w:pPr>
            <w:r w:rsidRPr="007C011D">
              <w:t>CPI inflation</w:t>
            </w:r>
          </w:p>
        </w:tc>
        <w:tc>
          <w:tcPr>
            <w:tcW w:w="1240" w:type="dxa"/>
            <w:noWrap/>
            <w:hideMark/>
          </w:tcPr>
          <w:p w14:paraId="5F67BDAA" w14:textId="77777777" w:rsidR="007C011D" w:rsidRPr="007C011D" w:rsidRDefault="007C011D" w:rsidP="007C011D">
            <w:pPr>
              <w:pStyle w:val="TableData"/>
              <w:jc w:val="center"/>
            </w:pPr>
            <w:r w:rsidRPr="007C011D">
              <w:t>Jan</w:t>
            </w:r>
          </w:p>
        </w:tc>
        <w:tc>
          <w:tcPr>
            <w:tcW w:w="1620" w:type="dxa"/>
            <w:noWrap/>
            <w:hideMark/>
          </w:tcPr>
          <w:p w14:paraId="29E41301" w14:textId="77777777" w:rsidR="007C011D" w:rsidRPr="007C011D" w:rsidRDefault="007C011D" w:rsidP="007C011D">
            <w:pPr>
              <w:pStyle w:val="TableData"/>
              <w:jc w:val="center"/>
            </w:pPr>
            <w:r w:rsidRPr="007C011D">
              <w:t>m/m</w:t>
            </w:r>
          </w:p>
        </w:tc>
        <w:tc>
          <w:tcPr>
            <w:tcW w:w="900" w:type="dxa"/>
            <w:noWrap/>
            <w:hideMark/>
          </w:tcPr>
          <w:p w14:paraId="2DB9C496" w14:textId="77777777" w:rsidR="007C011D" w:rsidRPr="007C011D" w:rsidRDefault="007C011D" w:rsidP="007C011D">
            <w:pPr>
              <w:pStyle w:val="TableData"/>
              <w:jc w:val="center"/>
            </w:pPr>
            <w:r w:rsidRPr="007C011D">
              <w:t>%</w:t>
            </w:r>
          </w:p>
        </w:tc>
        <w:tc>
          <w:tcPr>
            <w:tcW w:w="1160" w:type="dxa"/>
            <w:noWrap/>
            <w:hideMark/>
          </w:tcPr>
          <w:p w14:paraId="4AB78350" w14:textId="77777777" w:rsidR="007C011D" w:rsidRPr="007C011D" w:rsidRDefault="007C011D" w:rsidP="007C011D">
            <w:pPr>
              <w:pStyle w:val="TableData"/>
              <w:jc w:val="center"/>
            </w:pPr>
            <w:r w:rsidRPr="007C011D">
              <w:t>0.3</w:t>
            </w:r>
          </w:p>
        </w:tc>
        <w:tc>
          <w:tcPr>
            <w:tcW w:w="1160" w:type="dxa"/>
            <w:noWrap/>
            <w:hideMark/>
          </w:tcPr>
          <w:p w14:paraId="7D355F36" w14:textId="77777777" w:rsidR="007C011D" w:rsidRPr="007C011D" w:rsidRDefault="007C011D" w:rsidP="007C011D">
            <w:pPr>
              <w:pStyle w:val="TableData"/>
              <w:jc w:val="center"/>
            </w:pPr>
            <w:r w:rsidRPr="007C011D">
              <w:t>-0.2</w:t>
            </w:r>
          </w:p>
        </w:tc>
      </w:tr>
      <w:tr w:rsidR="007C011D" w:rsidRPr="007C011D" w14:paraId="2FC05D07" w14:textId="77777777" w:rsidTr="007C011D">
        <w:tc>
          <w:tcPr>
            <w:tcW w:w="1120" w:type="dxa"/>
            <w:noWrap/>
            <w:hideMark/>
          </w:tcPr>
          <w:p w14:paraId="2B5B4FD4" w14:textId="77777777" w:rsidR="007C011D" w:rsidRPr="007C011D" w:rsidRDefault="007C011D" w:rsidP="007C011D">
            <w:pPr>
              <w:pStyle w:val="TableData"/>
            </w:pPr>
            <w:r w:rsidRPr="007C011D">
              <w:t>Feb 19</w:t>
            </w:r>
          </w:p>
        </w:tc>
        <w:tc>
          <w:tcPr>
            <w:tcW w:w="3300" w:type="dxa"/>
            <w:noWrap/>
            <w:hideMark/>
          </w:tcPr>
          <w:p w14:paraId="6912311C" w14:textId="77777777" w:rsidR="007C011D" w:rsidRPr="007C011D" w:rsidRDefault="007C011D" w:rsidP="007C011D">
            <w:pPr>
              <w:pStyle w:val="TableData"/>
            </w:pPr>
            <w:r w:rsidRPr="007C011D">
              <w:t>CPI inflation</w:t>
            </w:r>
          </w:p>
        </w:tc>
        <w:tc>
          <w:tcPr>
            <w:tcW w:w="1240" w:type="dxa"/>
            <w:noWrap/>
            <w:hideMark/>
          </w:tcPr>
          <w:p w14:paraId="79F2E8BE" w14:textId="77777777" w:rsidR="007C011D" w:rsidRPr="007C011D" w:rsidRDefault="007C011D" w:rsidP="007C011D">
            <w:pPr>
              <w:pStyle w:val="TableData"/>
              <w:jc w:val="center"/>
            </w:pPr>
            <w:r w:rsidRPr="007C011D">
              <w:t>Jan</w:t>
            </w:r>
          </w:p>
        </w:tc>
        <w:tc>
          <w:tcPr>
            <w:tcW w:w="1620" w:type="dxa"/>
            <w:noWrap/>
            <w:hideMark/>
          </w:tcPr>
          <w:p w14:paraId="76D7BE9A" w14:textId="77777777" w:rsidR="007C011D" w:rsidRPr="007C011D" w:rsidRDefault="007C011D" w:rsidP="007C011D">
            <w:pPr>
              <w:pStyle w:val="TableData"/>
              <w:jc w:val="center"/>
            </w:pPr>
            <w:r w:rsidRPr="007C011D">
              <w:t>y/y</w:t>
            </w:r>
          </w:p>
        </w:tc>
        <w:tc>
          <w:tcPr>
            <w:tcW w:w="900" w:type="dxa"/>
            <w:noWrap/>
            <w:hideMark/>
          </w:tcPr>
          <w:p w14:paraId="4DB80445" w14:textId="77777777" w:rsidR="007C011D" w:rsidRPr="007C011D" w:rsidRDefault="007C011D" w:rsidP="007C011D">
            <w:pPr>
              <w:pStyle w:val="TableData"/>
              <w:jc w:val="center"/>
            </w:pPr>
            <w:r w:rsidRPr="007C011D">
              <w:t>%</w:t>
            </w:r>
          </w:p>
        </w:tc>
        <w:tc>
          <w:tcPr>
            <w:tcW w:w="1160" w:type="dxa"/>
            <w:noWrap/>
            <w:hideMark/>
          </w:tcPr>
          <w:p w14:paraId="27889B51" w14:textId="77777777" w:rsidR="007C011D" w:rsidRPr="007C011D" w:rsidRDefault="007C011D" w:rsidP="007C011D">
            <w:pPr>
              <w:pStyle w:val="TableData"/>
              <w:jc w:val="center"/>
            </w:pPr>
            <w:r w:rsidRPr="007C011D">
              <w:t>2.5</w:t>
            </w:r>
          </w:p>
        </w:tc>
        <w:tc>
          <w:tcPr>
            <w:tcW w:w="1160" w:type="dxa"/>
            <w:noWrap/>
            <w:hideMark/>
          </w:tcPr>
          <w:p w14:paraId="3EBB3A82" w14:textId="77777777" w:rsidR="007C011D" w:rsidRPr="007C011D" w:rsidRDefault="007C011D" w:rsidP="007C011D">
            <w:pPr>
              <w:pStyle w:val="TableData"/>
              <w:jc w:val="center"/>
            </w:pPr>
            <w:r w:rsidRPr="007C011D">
              <w:t>2.9</w:t>
            </w:r>
          </w:p>
        </w:tc>
      </w:tr>
      <w:tr w:rsidR="007C011D" w:rsidRPr="007C011D" w14:paraId="632CEB7D" w14:textId="77777777" w:rsidTr="007C011D">
        <w:tc>
          <w:tcPr>
            <w:tcW w:w="1120" w:type="dxa"/>
            <w:noWrap/>
            <w:hideMark/>
          </w:tcPr>
          <w:p w14:paraId="01BD9A2E" w14:textId="77777777" w:rsidR="007C011D" w:rsidRPr="007C011D" w:rsidRDefault="007C011D" w:rsidP="007C011D">
            <w:pPr>
              <w:pStyle w:val="TableData"/>
            </w:pPr>
            <w:r w:rsidRPr="007C011D">
              <w:t>Feb 19</w:t>
            </w:r>
          </w:p>
        </w:tc>
        <w:tc>
          <w:tcPr>
            <w:tcW w:w="3300" w:type="dxa"/>
            <w:noWrap/>
            <w:hideMark/>
          </w:tcPr>
          <w:p w14:paraId="61D098DF" w14:textId="77777777" w:rsidR="007C011D" w:rsidRPr="007C011D" w:rsidRDefault="007C011D" w:rsidP="007C011D">
            <w:pPr>
              <w:pStyle w:val="TableData"/>
            </w:pPr>
            <w:r w:rsidRPr="007C011D">
              <w:t>RPI inflation</w:t>
            </w:r>
          </w:p>
        </w:tc>
        <w:tc>
          <w:tcPr>
            <w:tcW w:w="1240" w:type="dxa"/>
            <w:noWrap/>
            <w:hideMark/>
          </w:tcPr>
          <w:p w14:paraId="1A858BC4" w14:textId="77777777" w:rsidR="007C011D" w:rsidRPr="007C011D" w:rsidRDefault="007C011D" w:rsidP="007C011D">
            <w:pPr>
              <w:pStyle w:val="TableData"/>
              <w:jc w:val="center"/>
            </w:pPr>
            <w:r w:rsidRPr="007C011D">
              <w:t>Jan</w:t>
            </w:r>
          </w:p>
        </w:tc>
        <w:tc>
          <w:tcPr>
            <w:tcW w:w="1620" w:type="dxa"/>
            <w:noWrap/>
            <w:hideMark/>
          </w:tcPr>
          <w:p w14:paraId="104FA623" w14:textId="77777777" w:rsidR="007C011D" w:rsidRPr="007C011D" w:rsidRDefault="007C011D" w:rsidP="007C011D">
            <w:pPr>
              <w:pStyle w:val="TableData"/>
              <w:jc w:val="center"/>
            </w:pPr>
            <w:r w:rsidRPr="007C011D">
              <w:t>m/m</w:t>
            </w:r>
          </w:p>
        </w:tc>
        <w:tc>
          <w:tcPr>
            <w:tcW w:w="900" w:type="dxa"/>
            <w:noWrap/>
            <w:hideMark/>
          </w:tcPr>
          <w:p w14:paraId="5AA54E93" w14:textId="77777777" w:rsidR="007C011D" w:rsidRPr="007C011D" w:rsidRDefault="007C011D" w:rsidP="007C011D">
            <w:pPr>
              <w:pStyle w:val="TableData"/>
              <w:jc w:val="center"/>
            </w:pPr>
            <w:r w:rsidRPr="007C011D">
              <w:t>%</w:t>
            </w:r>
          </w:p>
        </w:tc>
        <w:tc>
          <w:tcPr>
            <w:tcW w:w="1160" w:type="dxa"/>
            <w:noWrap/>
            <w:hideMark/>
          </w:tcPr>
          <w:p w14:paraId="12C450A5" w14:textId="77777777" w:rsidR="007C011D" w:rsidRPr="007C011D" w:rsidRDefault="007C011D" w:rsidP="007C011D">
            <w:pPr>
              <w:pStyle w:val="TableData"/>
              <w:jc w:val="center"/>
            </w:pPr>
            <w:r w:rsidRPr="007C011D">
              <w:t>0.3</w:t>
            </w:r>
          </w:p>
        </w:tc>
        <w:tc>
          <w:tcPr>
            <w:tcW w:w="1160" w:type="dxa"/>
            <w:noWrap/>
            <w:hideMark/>
          </w:tcPr>
          <w:p w14:paraId="10568B5B" w14:textId="77777777" w:rsidR="007C011D" w:rsidRPr="007C011D" w:rsidRDefault="007C011D" w:rsidP="007C011D">
            <w:pPr>
              <w:pStyle w:val="TableData"/>
              <w:jc w:val="center"/>
            </w:pPr>
            <w:r w:rsidRPr="007C011D">
              <w:t>0.1</w:t>
            </w:r>
          </w:p>
        </w:tc>
      </w:tr>
      <w:tr w:rsidR="007C011D" w:rsidRPr="007C011D" w14:paraId="4F2D28CD" w14:textId="77777777" w:rsidTr="007C011D">
        <w:tc>
          <w:tcPr>
            <w:tcW w:w="1120" w:type="dxa"/>
            <w:noWrap/>
            <w:hideMark/>
          </w:tcPr>
          <w:p w14:paraId="4D52F48C" w14:textId="77777777" w:rsidR="007C011D" w:rsidRPr="007C011D" w:rsidRDefault="007C011D" w:rsidP="007C011D">
            <w:pPr>
              <w:pStyle w:val="TableData"/>
            </w:pPr>
            <w:r w:rsidRPr="007C011D">
              <w:t>Feb 19</w:t>
            </w:r>
          </w:p>
        </w:tc>
        <w:tc>
          <w:tcPr>
            <w:tcW w:w="3300" w:type="dxa"/>
            <w:noWrap/>
            <w:hideMark/>
          </w:tcPr>
          <w:p w14:paraId="027C8C69" w14:textId="77777777" w:rsidR="007C011D" w:rsidRPr="007C011D" w:rsidRDefault="007C011D" w:rsidP="007C011D">
            <w:pPr>
              <w:pStyle w:val="TableData"/>
            </w:pPr>
            <w:r w:rsidRPr="007C011D">
              <w:t>RPI inflation</w:t>
            </w:r>
          </w:p>
        </w:tc>
        <w:tc>
          <w:tcPr>
            <w:tcW w:w="1240" w:type="dxa"/>
            <w:noWrap/>
            <w:hideMark/>
          </w:tcPr>
          <w:p w14:paraId="7F233AAF" w14:textId="77777777" w:rsidR="007C011D" w:rsidRPr="007C011D" w:rsidRDefault="007C011D" w:rsidP="007C011D">
            <w:pPr>
              <w:pStyle w:val="TableData"/>
              <w:jc w:val="center"/>
            </w:pPr>
            <w:r w:rsidRPr="007C011D">
              <w:t>Jan</w:t>
            </w:r>
          </w:p>
        </w:tc>
        <w:tc>
          <w:tcPr>
            <w:tcW w:w="1620" w:type="dxa"/>
            <w:noWrap/>
            <w:hideMark/>
          </w:tcPr>
          <w:p w14:paraId="058F41AB" w14:textId="77777777" w:rsidR="007C011D" w:rsidRPr="007C011D" w:rsidRDefault="007C011D" w:rsidP="007C011D">
            <w:pPr>
              <w:pStyle w:val="TableData"/>
              <w:jc w:val="center"/>
            </w:pPr>
            <w:r w:rsidRPr="007C011D">
              <w:t>y/y</w:t>
            </w:r>
          </w:p>
        </w:tc>
        <w:tc>
          <w:tcPr>
            <w:tcW w:w="900" w:type="dxa"/>
            <w:noWrap/>
            <w:hideMark/>
          </w:tcPr>
          <w:p w14:paraId="63D6EB80" w14:textId="77777777" w:rsidR="007C011D" w:rsidRPr="007C011D" w:rsidRDefault="007C011D" w:rsidP="007C011D">
            <w:pPr>
              <w:pStyle w:val="TableData"/>
              <w:jc w:val="center"/>
            </w:pPr>
            <w:r w:rsidRPr="007C011D">
              <w:t>%</w:t>
            </w:r>
          </w:p>
        </w:tc>
        <w:tc>
          <w:tcPr>
            <w:tcW w:w="1160" w:type="dxa"/>
            <w:noWrap/>
            <w:hideMark/>
          </w:tcPr>
          <w:p w14:paraId="4715780C" w14:textId="77777777" w:rsidR="007C011D" w:rsidRPr="007C011D" w:rsidRDefault="007C011D" w:rsidP="007C011D">
            <w:pPr>
              <w:pStyle w:val="TableData"/>
              <w:jc w:val="center"/>
            </w:pPr>
            <w:r w:rsidRPr="007C011D">
              <w:t>3.5</w:t>
            </w:r>
          </w:p>
        </w:tc>
        <w:tc>
          <w:tcPr>
            <w:tcW w:w="1160" w:type="dxa"/>
            <w:noWrap/>
            <w:hideMark/>
          </w:tcPr>
          <w:p w14:paraId="1DAB4971" w14:textId="77777777" w:rsidR="007C011D" w:rsidRPr="007C011D" w:rsidRDefault="007C011D" w:rsidP="007C011D">
            <w:pPr>
              <w:pStyle w:val="TableData"/>
              <w:jc w:val="center"/>
            </w:pPr>
            <w:r w:rsidRPr="007C011D">
              <w:t>3.9</w:t>
            </w:r>
          </w:p>
        </w:tc>
      </w:tr>
      <w:tr w:rsidR="007C011D" w:rsidRPr="007C011D" w14:paraId="07E4CAE5" w14:textId="77777777" w:rsidTr="007C011D">
        <w:tc>
          <w:tcPr>
            <w:tcW w:w="1120" w:type="dxa"/>
            <w:noWrap/>
            <w:hideMark/>
          </w:tcPr>
          <w:p w14:paraId="12831585" w14:textId="77777777" w:rsidR="007C011D" w:rsidRPr="007C011D" w:rsidRDefault="007C011D" w:rsidP="007C011D">
            <w:pPr>
              <w:pStyle w:val="TableData"/>
            </w:pPr>
            <w:r w:rsidRPr="007C011D">
              <w:t>Feb 19</w:t>
            </w:r>
          </w:p>
        </w:tc>
        <w:tc>
          <w:tcPr>
            <w:tcW w:w="3300" w:type="dxa"/>
            <w:noWrap/>
            <w:hideMark/>
          </w:tcPr>
          <w:p w14:paraId="49DD4903" w14:textId="77777777" w:rsidR="007C011D" w:rsidRPr="007C011D" w:rsidRDefault="007C011D" w:rsidP="007C011D">
            <w:pPr>
              <w:pStyle w:val="TableData"/>
            </w:pPr>
            <w:r w:rsidRPr="007C011D">
              <w:t>Producer input prices</w:t>
            </w:r>
          </w:p>
        </w:tc>
        <w:tc>
          <w:tcPr>
            <w:tcW w:w="1240" w:type="dxa"/>
            <w:noWrap/>
            <w:hideMark/>
          </w:tcPr>
          <w:p w14:paraId="4946CCAF" w14:textId="77777777" w:rsidR="007C011D" w:rsidRPr="007C011D" w:rsidRDefault="007C011D" w:rsidP="007C011D">
            <w:pPr>
              <w:pStyle w:val="TableData"/>
              <w:jc w:val="center"/>
            </w:pPr>
            <w:r w:rsidRPr="007C011D">
              <w:t>Jan</w:t>
            </w:r>
          </w:p>
        </w:tc>
        <w:tc>
          <w:tcPr>
            <w:tcW w:w="1620" w:type="dxa"/>
            <w:noWrap/>
            <w:hideMark/>
          </w:tcPr>
          <w:p w14:paraId="3C273230" w14:textId="77777777" w:rsidR="007C011D" w:rsidRPr="007C011D" w:rsidRDefault="007C011D" w:rsidP="007C011D">
            <w:pPr>
              <w:pStyle w:val="TableData"/>
              <w:jc w:val="center"/>
            </w:pPr>
            <w:r w:rsidRPr="007C011D">
              <w:t>m/m</w:t>
            </w:r>
          </w:p>
        </w:tc>
        <w:tc>
          <w:tcPr>
            <w:tcW w:w="900" w:type="dxa"/>
            <w:noWrap/>
            <w:hideMark/>
          </w:tcPr>
          <w:p w14:paraId="46BD2265" w14:textId="77777777" w:rsidR="007C011D" w:rsidRPr="007C011D" w:rsidRDefault="007C011D" w:rsidP="007C011D">
            <w:pPr>
              <w:pStyle w:val="TableData"/>
              <w:jc w:val="center"/>
            </w:pPr>
            <w:r w:rsidRPr="007C011D">
              <w:t>%</w:t>
            </w:r>
          </w:p>
        </w:tc>
        <w:tc>
          <w:tcPr>
            <w:tcW w:w="1160" w:type="dxa"/>
            <w:noWrap/>
            <w:hideMark/>
          </w:tcPr>
          <w:p w14:paraId="60DD570E" w14:textId="77777777" w:rsidR="007C011D" w:rsidRPr="007C011D" w:rsidRDefault="007C011D" w:rsidP="007C011D">
            <w:pPr>
              <w:pStyle w:val="TableData"/>
              <w:jc w:val="center"/>
            </w:pPr>
            <w:r w:rsidRPr="007C011D">
              <w:t>0.1</w:t>
            </w:r>
          </w:p>
        </w:tc>
        <w:tc>
          <w:tcPr>
            <w:tcW w:w="1160" w:type="dxa"/>
            <w:noWrap/>
            <w:hideMark/>
          </w:tcPr>
          <w:p w14:paraId="2661902D" w14:textId="77777777" w:rsidR="007C011D" w:rsidRPr="007C011D" w:rsidRDefault="007C011D" w:rsidP="007C011D">
            <w:pPr>
              <w:pStyle w:val="TableData"/>
              <w:jc w:val="center"/>
            </w:pPr>
            <w:r w:rsidRPr="007C011D">
              <w:t>0.2</w:t>
            </w:r>
          </w:p>
        </w:tc>
      </w:tr>
      <w:tr w:rsidR="007C011D" w:rsidRPr="007C011D" w14:paraId="6C82D579" w14:textId="77777777" w:rsidTr="007C011D">
        <w:tc>
          <w:tcPr>
            <w:tcW w:w="1120" w:type="dxa"/>
            <w:noWrap/>
            <w:hideMark/>
          </w:tcPr>
          <w:p w14:paraId="6F485DAC" w14:textId="77777777" w:rsidR="007C011D" w:rsidRPr="007C011D" w:rsidRDefault="007C011D" w:rsidP="007C011D">
            <w:pPr>
              <w:pStyle w:val="TableData"/>
            </w:pPr>
            <w:r w:rsidRPr="007C011D">
              <w:t>Feb 19</w:t>
            </w:r>
          </w:p>
        </w:tc>
        <w:tc>
          <w:tcPr>
            <w:tcW w:w="3300" w:type="dxa"/>
            <w:noWrap/>
            <w:hideMark/>
          </w:tcPr>
          <w:p w14:paraId="463E8F50" w14:textId="77777777" w:rsidR="007C011D" w:rsidRPr="007C011D" w:rsidRDefault="007C011D" w:rsidP="007C011D">
            <w:pPr>
              <w:pStyle w:val="TableData"/>
            </w:pPr>
            <w:r w:rsidRPr="007C011D">
              <w:t>Producer input prices</w:t>
            </w:r>
          </w:p>
        </w:tc>
        <w:tc>
          <w:tcPr>
            <w:tcW w:w="1240" w:type="dxa"/>
            <w:noWrap/>
            <w:hideMark/>
          </w:tcPr>
          <w:p w14:paraId="690CC567" w14:textId="77777777" w:rsidR="007C011D" w:rsidRPr="007C011D" w:rsidRDefault="007C011D" w:rsidP="007C011D">
            <w:pPr>
              <w:pStyle w:val="TableData"/>
              <w:jc w:val="center"/>
            </w:pPr>
            <w:r w:rsidRPr="007C011D">
              <w:t>Jan</w:t>
            </w:r>
          </w:p>
        </w:tc>
        <w:tc>
          <w:tcPr>
            <w:tcW w:w="1620" w:type="dxa"/>
            <w:noWrap/>
            <w:hideMark/>
          </w:tcPr>
          <w:p w14:paraId="29FDFC5A" w14:textId="77777777" w:rsidR="007C011D" w:rsidRPr="007C011D" w:rsidRDefault="007C011D" w:rsidP="007C011D">
            <w:pPr>
              <w:pStyle w:val="TableData"/>
              <w:jc w:val="center"/>
            </w:pPr>
            <w:r w:rsidRPr="007C011D">
              <w:t>y/y</w:t>
            </w:r>
          </w:p>
        </w:tc>
        <w:tc>
          <w:tcPr>
            <w:tcW w:w="900" w:type="dxa"/>
            <w:noWrap/>
            <w:hideMark/>
          </w:tcPr>
          <w:p w14:paraId="0FC6CCCF" w14:textId="77777777" w:rsidR="007C011D" w:rsidRPr="007C011D" w:rsidRDefault="007C011D" w:rsidP="007C011D">
            <w:pPr>
              <w:pStyle w:val="TableData"/>
              <w:jc w:val="center"/>
            </w:pPr>
            <w:r w:rsidRPr="007C011D">
              <w:t>%</w:t>
            </w:r>
          </w:p>
        </w:tc>
        <w:tc>
          <w:tcPr>
            <w:tcW w:w="1160" w:type="dxa"/>
            <w:noWrap/>
            <w:hideMark/>
          </w:tcPr>
          <w:p w14:paraId="58ABD8F2" w14:textId="77777777" w:rsidR="007C011D" w:rsidRPr="007C011D" w:rsidRDefault="007C011D" w:rsidP="007C011D">
            <w:pPr>
              <w:pStyle w:val="TableData"/>
              <w:jc w:val="center"/>
            </w:pPr>
            <w:r w:rsidRPr="007C011D">
              <w:t>-1.5</w:t>
            </w:r>
          </w:p>
        </w:tc>
        <w:tc>
          <w:tcPr>
            <w:tcW w:w="1160" w:type="dxa"/>
            <w:noWrap/>
            <w:hideMark/>
          </w:tcPr>
          <w:p w14:paraId="53AE9B26" w14:textId="77777777" w:rsidR="007C011D" w:rsidRPr="007C011D" w:rsidRDefault="007C011D" w:rsidP="007C011D">
            <w:pPr>
              <w:pStyle w:val="TableData"/>
              <w:jc w:val="center"/>
            </w:pPr>
            <w:r w:rsidRPr="007C011D">
              <w:t>-1.0</w:t>
            </w:r>
          </w:p>
        </w:tc>
      </w:tr>
      <w:tr w:rsidR="007C011D" w:rsidRPr="007C011D" w14:paraId="459F9134" w14:textId="77777777" w:rsidTr="007C011D">
        <w:tc>
          <w:tcPr>
            <w:tcW w:w="1120" w:type="dxa"/>
            <w:noWrap/>
            <w:hideMark/>
          </w:tcPr>
          <w:p w14:paraId="72446689" w14:textId="77777777" w:rsidR="007C011D" w:rsidRPr="007C011D" w:rsidRDefault="007C011D" w:rsidP="007C011D">
            <w:pPr>
              <w:pStyle w:val="TableData"/>
            </w:pPr>
            <w:r w:rsidRPr="007C011D">
              <w:t>Feb 19</w:t>
            </w:r>
          </w:p>
        </w:tc>
        <w:tc>
          <w:tcPr>
            <w:tcW w:w="3300" w:type="dxa"/>
            <w:noWrap/>
            <w:hideMark/>
          </w:tcPr>
          <w:p w14:paraId="451E7F0B" w14:textId="77777777" w:rsidR="007C011D" w:rsidRPr="007C011D" w:rsidRDefault="007C011D" w:rsidP="007C011D">
            <w:pPr>
              <w:pStyle w:val="TableData"/>
            </w:pPr>
            <w:r w:rsidRPr="007C011D">
              <w:t>Producer output prices</w:t>
            </w:r>
          </w:p>
        </w:tc>
        <w:tc>
          <w:tcPr>
            <w:tcW w:w="1240" w:type="dxa"/>
            <w:noWrap/>
            <w:hideMark/>
          </w:tcPr>
          <w:p w14:paraId="3DFCAAC7" w14:textId="77777777" w:rsidR="007C011D" w:rsidRPr="007C011D" w:rsidRDefault="007C011D" w:rsidP="007C011D">
            <w:pPr>
              <w:pStyle w:val="TableData"/>
              <w:jc w:val="center"/>
            </w:pPr>
            <w:r w:rsidRPr="007C011D">
              <w:t>Jan</w:t>
            </w:r>
          </w:p>
        </w:tc>
        <w:tc>
          <w:tcPr>
            <w:tcW w:w="1620" w:type="dxa"/>
            <w:noWrap/>
            <w:hideMark/>
          </w:tcPr>
          <w:p w14:paraId="21306FB5" w14:textId="77777777" w:rsidR="007C011D" w:rsidRPr="007C011D" w:rsidRDefault="007C011D" w:rsidP="007C011D">
            <w:pPr>
              <w:pStyle w:val="TableData"/>
              <w:jc w:val="center"/>
            </w:pPr>
            <w:r w:rsidRPr="007C011D">
              <w:t>m/m</w:t>
            </w:r>
          </w:p>
        </w:tc>
        <w:tc>
          <w:tcPr>
            <w:tcW w:w="900" w:type="dxa"/>
            <w:noWrap/>
            <w:hideMark/>
          </w:tcPr>
          <w:p w14:paraId="5A3A3D4E" w14:textId="77777777" w:rsidR="007C011D" w:rsidRPr="007C011D" w:rsidRDefault="007C011D" w:rsidP="007C011D">
            <w:pPr>
              <w:pStyle w:val="TableData"/>
              <w:jc w:val="center"/>
            </w:pPr>
            <w:r w:rsidRPr="007C011D">
              <w:t>%</w:t>
            </w:r>
          </w:p>
        </w:tc>
        <w:tc>
          <w:tcPr>
            <w:tcW w:w="1160" w:type="dxa"/>
            <w:noWrap/>
            <w:hideMark/>
          </w:tcPr>
          <w:p w14:paraId="074ECF47" w14:textId="77777777" w:rsidR="007C011D" w:rsidRPr="007C011D" w:rsidRDefault="007C011D" w:rsidP="007C011D">
            <w:pPr>
              <w:pStyle w:val="TableData"/>
              <w:jc w:val="center"/>
            </w:pPr>
            <w:r w:rsidRPr="007C011D">
              <w:t>0.1</w:t>
            </w:r>
          </w:p>
        </w:tc>
        <w:tc>
          <w:tcPr>
            <w:tcW w:w="1160" w:type="dxa"/>
            <w:noWrap/>
            <w:hideMark/>
          </w:tcPr>
          <w:p w14:paraId="75728685" w14:textId="77777777" w:rsidR="007C011D" w:rsidRPr="007C011D" w:rsidRDefault="007C011D" w:rsidP="007C011D">
            <w:pPr>
              <w:pStyle w:val="TableData"/>
              <w:jc w:val="center"/>
            </w:pPr>
            <w:r w:rsidRPr="007C011D">
              <w:t>0.1</w:t>
            </w:r>
          </w:p>
        </w:tc>
      </w:tr>
      <w:tr w:rsidR="007C011D" w:rsidRPr="007C011D" w14:paraId="09F3A057" w14:textId="77777777" w:rsidTr="007C011D">
        <w:tc>
          <w:tcPr>
            <w:tcW w:w="1120" w:type="dxa"/>
            <w:noWrap/>
            <w:hideMark/>
          </w:tcPr>
          <w:p w14:paraId="15925F85" w14:textId="77777777" w:rsidR="007C011D" w:rsidRPr="007C011D" w:rsidRDefault="007C011D" w:rsidP="007C011D">
            <w:pPr>
              <w:pStyle w:val="TableData"/>
            </w:pPr>
            <w:r w:rsidRPr="007C011D">
              <w:t>Feb 19</w:t>
            </w:r>
          </w:p>
        </w:tc>
        <w:tc>
          <w:tcPr>
            <w:tcW w:w="3300" w:type="dxa"/>
            <w:noWrap/>
            <w:hideMark/>
          </w:tcPr>
          <w:p w14:paraId="2B672CD0" w14:textId="77777777" w:rsidR="007C011D" w:rsidRPr="007C011D" w:rsidRDefault="007C011D" w:rsidP="007C011D">
            <w:pPr>
              <w:pStyle w:val="TableData"/>
            </w:pPr>
            <w:r w:rsidRPr="007C011D">
              <w:t>Producer output prices</w:t>
            </w:r>
          </w:p>
        </w:tc>
        <w:tc>
          <w:tcPr>
            <w:tcW w:w="1240" w:type="dxa"/>
            <w:noWrap/>
            <w:hideMark/>
          </w:tcPr>
          <w:p w14:paraId="302EE395" w14:textId="77777777" w:rsidR="007C011D" w:rsidRPr="007C011D" w:rsidRDefault="007C011D" w:rsidP="007C011D">
            <w:pPr>
              <w:pStyle w:val="TableData"/>
              <w:jc w:val="center"/>
            </w:pPr>
            <w:r w:rsidRPr="007C011D">
              <w:t>Jan</w:t>
            </w:r>
          </w:p>
        </w:tc>
        <w:tc>
          <w:tcPr>
            <w:tcW w:w="1620" w:type="dxa"/>
            <w:noWrap/>
            <w:hideMark/>
          </w:tcPr>
          <w:p w14:paraId="11DD9191" w14:textId="77777777" w:rsidR="007C011D" w:rsidRPr="007C011D" w:rsidRDefault="007C011D" w:rsidP="007C011D">
            <w:pPr>
              <w:pStyle w:val="TableData"/>
              <w:jc w:val="center"/>
            </w:pPr>
            <w:r w:rsidRPr="007C011D">
              <w:t>y/y</w:t>
            </w:r>
          </w:p>
        </w:tc>
        <w:tc>
          <w:tcPr>
            <w:tcW w:w="900" w:type="dxa"/>
            <w:noWrap/>
            <w:hideMark/>
          </w:tcPr>
          <w:p w14:paraId="7C261142" w14:textId="77777777" w:rsidR="007C011D" w:rsidRPr="007C011D" w:rsidRDefault="007C011D" w:rsidP="007C011D">
            <w:pPr>
              <w:pStyle w:val="TableData"/>
              <w:jc w:val="center"/>
            </w:pPr>
            <w:r w:rsidRPr="007C011D">
              <w:t>%</w:t>
            </w:r>
          </w:p>
        </w:tc>
        <w:tc>
          <w:tcPr>
            <w:tcW w:w="1160" w:type="dxa"/>
            <w:noWrap/>
            <w:hideMark/>
          </w:tcPr>
          <w:p w14:paraId="5B7109E9" w14:textId="77777777" w:rsidR="007C011D" w:rsidRPr="007C011D" w:rsidRDefault="007C011D" w:rsidP="007C011D">
            <w:pPr>
              <w:pStyle w:val="TableData"/>
              <w:jc w:val="center"/>
            </w:pPr>
            <w:r w:rsidRPr="007C011D">
              <w:t>0.1</w:t>
            </w:r>
          </w:p>
        </w:tc>
        <w:tc>
          <w:tcPr>
            <w:tcW w:w="1160" w:type="dxa"/>
            <w:noWrap/>
            <w:hideMark/>
          </w:tcPr>
          <w:p w14:paraId="1A961014" w14:textId="77777777" w:rsidR="007C011D" w:rsidRPr="007C011D" w:rsidRDefault="007C011D" w:rsidP="007C011D">
            <w:pPr>
              <w:pStyle w:val="TableData"/>
              <w:jc w:val="center"/>
            </w:pPr>
            <w:r w:rsidRPr="007C011D">
              <w:t>0.0</w:t>
            </w:r>
          </w:p>
        </w:tc>
      </w:tr>
      <w:tr w:rsidR="007C011D" w:rsidRPr="007C011D" w14:paraId="222B49F4" w14:textId="77777777" w:rsidTr="007C011D">
        <w:tc>
          <w:tcPr>
            <w:tcW w:w="1120" w:type="dxa"/>
            <w:noWrap/>
            <w:hideMark/>
          </w:tcPr>
          <w:p w14:paraId="625AF19C" w14:textId="77777777" w:rsidR="007C011D" w:rsidRPr="007C011D" w:rsidRDefault="007C011D" w:rsidP="007C011D">
            <w:pPr>
              <w:pStyle w:val="TableData"/>
            </w:pPr>
            <w:r w:rsidRPr="007C011D">
              <w:t>Feb 19</w:t>
            </w:r>
          </w:p>
        </w:tc>
        <w:tc>
          <w:tcPr>
            <w:tcW w:w="3300" w:type="dxa"/>
            <w:noWrap/>
            <w:hideMark/>
          </w:tcPr>
          <w:p w14:paraId="55F3DCDD" w14:textId="77777777" w:rsidR="007C011D" w:rsidRPr="007C011D" w:rsidRDefault="007C011D" w:rsidP="007C011D">
            <w:pPr>
              <w:pStyle w:val="TableData"/>
            </w:pPr>
            <w:r w:rsidRPr="007C011D">
              <w:t>Land Registry house prices</w:t>
            </w:r>
          </w:p>
        </w:tc>
        <w:tc>
          <w:tcPr>
            <w:tcW w:w="1240" w:type="dxa"/>
            <w:noWrap/>
            <w:hideMark/>
          </w:tcPr>
          <w:p w14:paraId="076CF968" w14:textId="77777777" w:rsidR="007C011D" w:rsidRPr="007C011D" w:rsidRDefault="007C011D" w:rsidP="007C011D">
            <w:pPr>
              <w:pStyle w:val="TableData"/>
              <w:jc w:val="center"/>
            </w:pPr>
            <w:r w:rsidRPr="007C011D">
              <w:t>Nov</w:t>
            </w:r>
          </w:p>
        </w:tc>
        <w:tc>
          <w:tcPr>
            <w:tcW w:w="1620" w:type="dxa"/>
            <w:noWrap/>
            <w:hideMark/>
          </w:tcPr>
          <w:p w14:paraId="7AA8CC91" w14:textId="77777777" w:rsidR="007C011D" w:rsidRPr="007C011D" w:rsidRDefault="007C011D" w:rsidP="007C011D">
            <w:pPr>
              <w:pStyle w:val="TableData"/>
              <w:jc w:val="center"/>
            </w:pPr>
            <w:r w:rsidRPr="007C011D">
              <w:t>y/y</w:t>
            </w:r>
          </w:p>
        </w:tc>
        <w:tc>
          <w:tcPr>
            <w:tcW w:w="900" w:type="dxa"/>
            <w:noWrap/>
            <w:hideMark/>
          </w:tcPr>
          <w:p w14:paraId="38BCC2F3" w14:textId="77777777" w:rsidR="007C011D" w:rsidRPr="007C011D" w:rsidRDefault="007C011D" w:rsidP="007C011D">
            <w:pPr>
              <w:pStyle w:val="TableData"/>
              <w:jc w:val="center"/>
            </w:pPr>
            <w:r w:rsidRPr="007C011D">
              <w:t>%</w:t>
            </w:r>
          </w:p>
        </w:tc>
        <w:tc>
          <w:tcPr>
            <w:tcW w:w="1160" w:type="dxa"/>
            <w:noWrap/>
            <w:hideMark/>
          </w:tcPr>
          <w:p w14:paraId="3C8FA9E3" w14:textId="77777777" w:rsidR="007C011D" w:rsidRPr="007C011D" w:rsidRDefault="007C011D" w:rsidP="007C011D">
            <w:pPr>
              <w:pStyle w:val="TableData"/>
              <w:jc w:val="center"/>
            </w:pPr>
            <w:r w:rsidRPr="007C011D">
              <w:t>3.3</w:t>
            </w:r>
          </w:p>
        </w:tc>
        <w:tc>
          <w:tcPr>
            <w:tcW w:w="1160" w:type="dxa"/>
            <w:noWrap/>
            <w:hideMark/>
          </w:tcPr>
          <w:p w14:paraId="6E75397C" w14:textId="77777777" w:rsidR="007C011D" w:rsidRPr="007C011D" w:rsidRDefault="007C011D" w:rsidP="007C011D">
            <w:pPr>
              <w:pStyle w:val="TableData"/>
              <w:jc w:val="center"/>
            </w:pPr>
            <w:r w:rsidRPr="007C011D">
              <w:t>3.9</w:t>
            </w:r>
          </w:p>
        </w:tc>
      </w:tr>
      <w:tr w:rsidR="007C011D" w:rsidRPr="007C011D" w14:paraId="7C931237" w14:textId="77777777" w:rsidTr="007C011D">
        <w:tc>
          <w:tcPr>
            <w:tcW w:w="1120" w:type="dxa"/>
            <w:noWrap/>
            <w:hideMark/>
          </w:tcPr>
          <w:p w14:paraId="71C0CB83" w14:textId="77777777" w:rsidR="007C011D" w:rsidRPr="007C011D" w:rsidRDefault="007C011D" w:rsidP="007C011D">
            <w:pPr>
              <w:pStyle w:val="TableData"/>
            </w:pPr>
            <w:r w:rsidRPr="007C011D">
              <w:t>Feb 21</w:t>
            </w:r>
          </w:p>
        </w:tc>
        <w:tc>
          <w:tcPr>
            <w:tcW w:w="3300" w:type="dxa"/>
            <w:noWrap/>
            <w:hideMark/>
          </w:tcPr>
          <w:p w14:paraId="0C4C516F" w14:textId="77777777" w:rsidR="007C011D" w:rsidRPr="007C011D" w:rsidRDefault="007C011D" w:rsidP="007C011D">
            <w:pPr>
              <w:pStyle w:val="TableData"/>
            </w:pPr>
            <w:r w:rsidRPr="007C011D">
              <w:t>GfK consumer confidence</w:t>
            </w:r>
          </w:p>
        </w:tc>
        <w:tc>
          <w:tcPr>
            <w:tcW w:w="1240" w:type="dxa"/>
            <w:noWrap/>
            <w:hideMark/>
          </w:tcPr>
          <w:p w14:paraId="66DCD814" w14:textId="77777777" w:rsidR="007C011D" w:rsidRPr="007C011D" w:rsidRDefault="007C011D" w:rsidP="007C011D">
            <w:pPr>
              <w:pStyle w:val="TableData"/>
              <w:jc w:val="center"/>
            </w:pPr>
            <w:r w:rsidRPr="007C011D">
              <w:t>Feb</w:t>
            </w:r>
          </w:p>
        </w:tc>
        <w:tc>
          <w:tcPr>
            <w:tcW w:w="1620" w:type="dxa"/>
            <w:noWrap/>
            <w:hideMark/>
          </w:tcPr>
          <w:p w14:paraId="415A5F6B" w14:textId="77777777" w:rsidR="007C011D" w:rsidRPr="007C011D" w:rsidRDefault="007C011D" w:rsidP="007C011D">
            <w:pPr>
              <w:pStyle w:val="TableData"/>
              <w:jc w:val="center"/>
            </w:pPr>
            <w:r w:rsidRPr="007C011D">
              <w:t>Headline</w:t>
            </w:r>
          </w:p>
        </w:tc>
        <w:tc>
          <w:tcPr>
            <w:tcW w:w="900" w:type="dxa"/>
            <w:noWrap/>
            <w:hideMark/>
          </w:tcPr>
          <w:p w14:paraId="430B51C8" w14:textId="77777777" w:rsidR="007C011D" w:rsidRPr="007C011D" w:rsidRDefault="007C011D" w:rsidP="007C011D">
            <w:pPr>
              <w:pStyle w:val="TableData"/>
              <w:jc w:val="center"/>
            </w:pPr>
            <w:r w:rsidRPr="007C011D">
              <w:t>% bal</w:t>
            </w:r>
          </w:p>
        </w:tc>
        <w:tc>
          <w:tcPr>
            <w:tcW w:w="1160" w:type="dxa"/>
            <w:noWrap/>
            <w:hideMark/>
          </w:tcPr>
          <w:p w14:paraId="244D2B31" w14:textId="77777777" w:rsidR="007C011D" w:rsidRPr="007C011D" w:rsidRDefault="007C011D" w:rsidP="007C011D">
            <w:pPr>
              <w:pStyle w:val="TableData"/>
              <w:jc w:val="center"/>
            </w:pPr>
            <w:r w:rsidRPr="007C011D">
              <w:t>-22</w:t>
            </w:r>
          </w:p>
        </w:tc>
        <w:tc>
          <w:tcPr>
            <w:tcW w:w="1160" w:type="dxa"/>
            <w:noWrap/>
            <w:hideMark/>
          </w:tcPr>
          <w:p w14:paraId="3F7EBFDB" w14:textId="77777777" w:rsidR="007C011D" w:rsidRPr="007C011D" w:rsidRDefault="007C011D" w:rsidP="007C011D">
            <w:pPr>
              <w:pStyle w:val="TableData"/>
              <w:jc w:val="center"/>
            </w:pPr>
            <w:r w:rsidRPr="007C011D">
              <w:t>-22</w:t>
            </w:r>
          </w:p>
        </w:tc>
      </w:tr>
      <w:tr w:rsidR="007C011D" w:rsidRPr="007C011D" w14:paraId="0F05BA9F" w14:textId="77777777" w:rsidTr="007C011D">
        <w:tc>
          <w:tcPr>
            <w:tcW w:w="1120" w:type="dxa"/>
            <w:noWrap/>
            <w:hideMark/>
          </w:tcPr>
          <w:p w14:paraId="312ECA22" w14:textId="77777777" w:rsidR="007C011D" w:rsidRPr="007C011D" w:rsidRDefault="007C011D" w:rsidP="007C011D">
            <w:pPr>
              <w:pStyle w:val="TableData"/>
            </w:pPr>
            <w:r w:rsidRPr="007C011D">
              <w:t>Feb 21</w:t>
            </w:r>
          </w:p>
        </w:tc>
        <w:tc>
          <w:tcPr>
            <w:tcW w:w="3300" w:type="dxa"/>
            <w:noWrap/>
            <w:hideMark/>
          </w:tcPr>
          <w:p w14:paraId="6B0D4175" w14:textId="77777777" w:rsidR="007C011D" w:rsidRPr="007C011D" w:rsidRDefault="007C011D" w:rsidP="007C011D">
            <w:pPr>
              <w:pStyle w:val="TableData"/>
            </w:pPr>
            <w:r w:rsidRPr="007C011D">
              <w:t>Retail sales inc fuel</w:t>
            </w:r>
          </w:p>
        </w:tc>
        <w:tc>
          <w:tcPr>
            <w:tcW w:w="1240" w:type="dxa"/>
            <w:noWrap/>
            <w:hideMark/>
          </w:tcPr>
          <w:p w14:paraId="76950DCD" w14:textId="77777777" w:rsidR="007C011D" w:rsidRPr="007C011D" w:rsidRDefault="007C011D" w:rsidP="007C011D">
            <w:pPr>
              <w:pStyle w:val="TableData"/>
              <w:jc w:val="center"/>
            </w:pPr>
            <w:r w:rsidRPr="007C011D">
              <w:t>Jan</w:t>
            </w:r>
          </w:p>
        </w:tc>
        <w:tc>
          <w:tcPr>
            <w:tcW w:w="1620" w:type="dxa"/>
            <w:noWrap/>
            <w:hideMark/>
          </w:tcPr>
          <w:p w14:paraId="4F3F6BAE" w14:textId="77777777" w:rsidR="007C011D" w:rsidRPr="007C011D" w:rsidRDefault="007C011D" w:rsidP="007C011D">
            <w:pPr>
              <w:pStyle w:val="TableData"/>
              <w:jc w:val="center"/>
            </w:pPr>
            <w:r w:rsidRPr="007C011D">
              <w:t>m/m</w:t>
            </w:r>
          </w:p>
        </w:tc>
        <w:tc>
          <w:tcPr>
            <w:tcW w:w="900" w:type="dxa"/>
            <w:noWrap/>
            <w:hideMark/>
          </w:tcPr>
          <w:p w14:paraId="4F12D5F1" w14:textId="77777777" w:rsidR="007C011D" w:rsidRPr="007C011D" w:rsidRDefault="007C011D" w:rsidP="007C011D">
            <w:pPr>
              <w:pStyle w:val="TableData"/>
              <w:jc w:val="center"/>
            </w:pPr>
            <w:r w:rsidRPr="007C011D">
              <w:t>%</w:t>
            </w:r>
          </w:p>
        </w:tc>
        <w:tc>
          <w:tcPr>
            <w:tcW w:w="1160" w:type="dxa"/>
            <w:noWrap/>
            <w:hideMark/>
          </w:tcPr>
          <w:p w14:paraId="20A64F53" w14:textId="77777777" w:rsidR="007C011D" w:rsidRPr="007C011D" w:rsidRDefault="007C011D" w:rsidP="007C011D">
            <w:pPr>
              <w:pStyle w:val="TableData"/>
              <w:jc w:val="center"/>
            </w:pPr>
            <w:r w:rsidRPr="007C011D">
              <w:t>-0.3</w:t>
            </w:r>
          </w:p>
        </w:tc>
        <w:tc>
          <w:tcPr>
            <w:tcW w:w="1160" w:type="dxa"/>
            <w:noWrap/>
            <w:hideMark/>
          </w:tcPr>
          <w:p w14:paraId="273DF5A6" w14:textId="77777777" w:rsidR="007C011D" w:rsidRPr="007C011D" w:rsidRDefault="007C011D" w:rsidP="007C011D">
            <w:pPr>
              <w:pStyle w:val="TableData"/>
              <w:jc w:val="center"/>
            </w:pPr>
            <w:r w:rsidRPr="007C011D">
              <w:t>0.6</w:t>
            </w:r>
          </w:p>
        </w:tc>
      </w:tr>
      <w:tr w:rsidR="007C011D" w:rsidRPr="007C011D" w14:paraId="0525D001" w14:textId="77777777" w:rsidTr="007C011D">
        <w:tc>
          <w:tcPr>
            <w:tcW w:w="1120" w:type="dxa"/>
            <w:noWrap/>
            <w:hideMark/>
          </w:tcPr>
          <w:p w14:paraId="69D52D04" w14:textId="77777777" w:rsidR="007C011D" w:rsidRPr="007C011D" w:rsidRDefault="007C011D" w:rsidP="007C011D">
            <w:pPr>
              <w:pStyle w:val="TableData"/>
            </w:pPr>
            <w:r w:rsidRPr="007C011D">
              <w:t>Feb 21</w:t>
            </w:r>
          </w:p>
        </w:tc>
        <w:tc>
          <w:tcPr>
            <w:tcW w:w="3300" w:type="dxa"/>
            <w:noWrap/>
            <w:hideMark/>
          </w:tcPr>
          <w:p w14:paraId="322CE8B1" w14:textId="77777777" w:rsidR="007C011D" w:rsidRPr="007C011D" w:rsidRDefault="007C011D" w:rsidP="007C011D">
            <w:pPr>
              <w:pStyle w:val="TableData"/>
            </w:pPr>
            <w:r w:rsidRPr="007C011D">
              <w:t>Retail sales inc fuel</w:t>
            </w:r>
          </w:p>
        </w:tc>
        <w:tc>
          <w:tcPr>
            <w:tcW w:w="1240" w:type="dxa"/>
            <w:noWrap/>
            <w:hideMark/>
          </w:tcPr>
          <w:p w14:paraId="7FE799E6" w14:textId="77777777" w:rsidR="007C011D" w:rsidRPr="007C011D" w:rsidRDefault="007C011D" w:rsidP="007C011D">
            <w:pPr>
              <w:pStyle w:val="TableData"/>
              <w:jc w:val="center"/>
            </w:pPr>
            <w:r w:rsidRPr="007C011D">
              <w:t>Jan</w:t>
            </w:r>
          </w:p>
        </w:tc>
        <w:tc>
          <w:tcPr>
            <w:tcW w:w="1620" w:type="dxa"/>
            <w:noWrap/>
            <w:hideMark/>
          </w:tcPr>
          <w:p w14:paraId="73081752" w14:textId="77777777" w:rsidR="007C011D" w:rsidRPr="007C011D" w:rsidRDefault="007C011D" w:rsidP="007C011D">
            <w:pPr>
              <w:pStyle w:val="TableData"/>
              <w:jc w:val="center"/>
            </w:pPr>
            <w:r w:rsidRPr="007C011D">
              <w:t>y/y</w:t>
            </w:r>
          </w:p>
        </w:tc>
        <w:tc>
          <w:tcPr>
            <w:tcW w:w="900" w:type="dxa"/>
            <w:noWrap/>
            <w:hideMark/>
          </w:tcPr>
          <w:p w14:paraId="18738DEB" w14:textId="77777777" w:rsidR="007C011D" w:rsidRPr="007C011D" w:rsidRDefault="007C011D" w:rsidP="007C011D">
            <w:pPr>
              <w:pStyle w:val="TableData"/>
              <w:jc w:val="center"/>
            </w:pPr>
            <w:r w:rsidRPr="007C011D">
              <w:t>%</w:t>
            </w:r>
          </w:p>
        </w:tc>
        <w:tc>
          <w:tcPr>
            <w:tcW w:w="1160" w:type="dxa"/>
            <w:noWrap/>
            <w:hideMark/>
          </w:tcPr>
          <w:p w14:paraId="24181DDB" w14:textId="77777777" w:rsidR="007C011D" w:rsidRPr="007C011D" w:rsidRDefault="007C011D" w:rsidP="007C011D">
            <w:pPr>
              <w:pStyle w:val="TableData"/>
              <w:jc w:val="center"/>
            </w:pPr>
            <w:r w:rsidRPr="007C011D">
              <w:t>3.6</w:t>
            </w:r>
          </w:p>
        </w:tc>
        <w:tc>
          <w:tcPr>
            <w:tcW w:w="1160" w:type="dxa"/>
            <w:noWrap/>
            <w:hideMark/>
          </w:tcPr>
          <w:p w14:paraId="4C3E17D9" w14:textId="77777777" w:rsidR="007C011D" w:rsidRPr="007C011D" w:rsidRDefault="007C011D" w:rsidP="007C011D">
            <w:pPr>
              <w:pStyle w:val="TableData"/>
              <w:jc w:val="center"/>
            </w:pPr>
            <w:r w:rsidRPr="007C011D">
              <w:t>0.5</w:t>
            </w:r>
          </w:p>
        </w:tc>
      </w:tr>
      <w:tr w:rsidR="007C011D" w:rsidRPr="007C011D" w14:paraId="49A1B808" w14:textId="77777777" w:rsidTr="007C011D">
        <w:tc>
          <w:tcPr>
            <w:tcW w:w="1120" w:type="dxa"/>
            <w:noWrap/>
            <w:hideMark/>
          </w:tcPr>
          <w:p w14:paraId="16A9669F" w14:textId="77777777" w:rsidR="007C011D" w:rsidRPr="007C011D" w:rsidRDefault="007C011D" w:rsidP="007C011D">
            <w:pPr>
              <w:pStyle w:val="TableData"/>
            </w:pPr>
            <w:r w:rsidRPr="007C011D">
              <w:t>Feb 21</w:t>
            </w:r>
          </w:p>
        </w:tc>
        <w:tc>
          <w:tcPr>
            <w:tcW w:w="3300" w:type="dxa"/>
            <w:noWrap/>
            <w:hideMark/>
          </w:tcPr>
          <w:p w14:paraId="7BD29456" w14:textId="77777777" w:rsidR="007C011D" w:rsidRPr="007C011D" w:rsidRDefault="007C011D" w:rsidP="007C011D">
            <w:pPr>
              <w:pStyle w:val="TableData"/>
            </w:pPr>
            <w:r w:rsidRPr="007C011D">
              <w:t>Public finances</w:t>
            </w:r>
          </w:p>
        </w:tc>
        <w:tc>
          <w:tcPr>
            <w:tcW w:w="1240" w:type="dxa"/>
            <w:noWrap/>
            <w:hideMark/>
          </w:tcPr>
          <w:p w14:paraId="58919862" w14:textId="77777777" w:rsidR="007C011D" w:rsidRPr="007C011D" w:rsidRDefault="007C011D" w:rsidP="007C011D">
            <w:pPr>
              <w:pStyle w:val="TableData"/>
              <w:jc w:val="center"/>
            </w:pPr>
            <w:r w:rsidRPr="007C011D">
              <w:t>Jan</w:t>
            </w:r>
          </w:p>
        </w:tc>
        <w:tc>
          <w:tcPr>
            <w:tcW w:w="1620" w:type="dxa"/>
            <w:noWrap/>
            <w:hideMark/>
          </w:tcPr>
          <w:p w14:paraId="648FCC3A" w14:textId="77777777" w:rsidR="007C011D" w:rsidRPr="007C011D" w:rsidRDefault="007C011D" w:rsidP="007C011D">
            <w:pPr>
              <w:pStyle w:val="TableData"/>
              <w:jc w:val="center"/>
            </w:pPr>
            <w:r w:rsidRPr="007C011D">
              <w:t>PSNB ex</w:t>
            </w:r>
          </w:p>
        </w:tc>
        <w:tc>
          <w:tcPr>
            <w:tcW w:w="900" w:type="dxa"/>
            <w:noWrap/>
            <w:hideMark/>
          </w:tcPr>
          <w:p w14:paraId="7B9ACB19" w14:textId="77777777" w:rsidR="007C011D" w:rsidRPr="007C011D" w:rsidRDefault="007C011D" w:rsidP="007C011D">
            <w:pPr>
              <w:pStyle w:val="TableData"/>
              <w:jc w:val="center"/>
            </w:pPr>
            <w:r w:rsidRPr="007C011D">
              <w:t>£bn</w:t>
            </w:r>
          </w:p>
        </w:tc>
        <w:tc>
          <w:tcPr>
            <w:tcW w:w="1160" w:type="dxa"/>
            <w:noWrap/>
            <w:hideMark/>
          </w:tcPr>
          <w:p w14:paraId="7C6E6BD9" w14:textId="77777777" w:rsidR="007C011D" w:rsidRPr="007C011D" w:rsidRDefault="007C011D" w:rsidP="007C011D">
            <w:pPr>
              <w:pStyle w:val="TableData"/>
              <w:jc w:val="center"/>
            </w:pPr>
            <w:r w:rsidRPr="007C011D">
              <w:t>17.8</w:t>
            </w:r>
          </w:p>
        </w:tc>
        <w:tc>
          <w:tcPr>
            <w:tcW w:w="1160" w:type="dxa"/>
            <w:noWrap/>
            <w:hideMark/>
          </w:tcPr>
          <w:p w14:paraId="332C6815" w14:textId="77777777" w:rsidR="007C011D" w:rsidRPr="007C011D" w:rsidRDefault="007C011D" w:rsidP="007C011D">
            <w:pPr>
              <w:pStyle w:val="TableData"/>
              <w:jc w:val="center"/>
            </w:pPr>
            <w:r w:rsidRPr="007C011D">
              <w:t>-17.0</w:t>
            </w:r>
          </w:p>
        </w:tc>
      </w:tr>
      <w:tr w:rsidR="007C011D" w:rsidRPr="007C011D" w14:paraId="030D8C8B" w14:textId="77777777" w:rsidTr="007C011D">
        <w:tc>
          <w:tcPr>
            <w:tcW w:w="1120" w:type="dxa"/>
            <w:noWrap/>
            <w:hideMark/>
          </w:tcPr>
          <w:p w14:paraId="5C1DF2E8" w14:textId="77777777" w:rsidR="007C011D" w:rsidRPr="007C011D" w:rsidRDefault="007C011D" w:rsidP="007C011D">
            <w:pPr>
              <w:pStyle w:val="TableData"/>
            </w:pPr>
            <w:r w:rsidRPr="007C011D">
              <w:t>Feb 21</w:t>
            </w:r>
          </w:p>
        </w:tc>
        <w:tc>
          <w:tcPr>
            <w:tcW w:w="3300" w:type="dxa"/>
            <w:noWrap/>
            <w:hideMark/>
          </w:tcPr>
          <w:p w14:paraId="03FC8C9F" w14:textId="77777777" w:rsidR="007C011D" w:rsidRPr="007C011D" w:rsidRDefault="007C011D" w:rsidP="007C011D">
            <w:pPr>
              <w:pStyle w:val="TableData"/>
            </w:pPr>
            <w:r w:rsidRPr="007C011D">
              <w:t>S&amp;P Global manufacturing</w:t>
            </w:r>
          </w:p>
        </w:tc>
        <w:tc>
          <w:tcPr>
            <w:tcW w:w="1240" w:type="dxa"/>
            <w:noWrap/>
            <w:hideMark/>
          </w:tcPr>
          <w:p w14:paraId="0AAB572D" w14:textId="77777777" w:rsidR="007C011D" w:rsidRPr="007C011D" w:rsidRDefault="007C011D" w:rsidP="007C011D">
            <w:pPr>
              <w:pStyle w:val="TableData"/>
              <w:jc w:val="center"/>
            </w:pPr>
            <w:r w:rsidRPr="007C011D">
              <w:t>Feb</w:t>
            </w:r>
          </w:p>
        </w:tc>
        <w:tc>
          <w:tcPr>
            <w:tcW w:w="1620" w:type="dxa"/>
            <w:noWrap/>
            <w:hideMark/>
          </w:tcPr>
          <w:p w14:paraId="6A3C21A7" w14:textId="77777777" w:rsidR="007C011D" w:rsidRPr="007C011D" w:rsidRDefault="007C011D" w:rsidP="007C011D">
            <w:pPr>
              <w:pStyle w:val="TableData"/>
              <w:jc w:val="center"/>
            </w:pPr>
            <w:r w:rsidRPr="007C011D">
              <w:t>PMI</w:t>
            </w:r>
          </w:p>
        </w:tc>
        <w:tc>
          <w:tcPr>
            <w:tcW w:w="900" w:type="dxa"/>
            <w:noWrap/>
            <w:hideMark/>
          </w:tcPr>
          <w:p w14:paraId="1FE3E860" w14:textId="77777777" w:rsidR="007C011D" w:rsidRPr="007C011D" w:rsidRDefault="007C011D" w:rsidP="007C011D">
            <w:pPr>
              <w:pStyle w:val="TableData"/>
              <w:jc w:val="center"/>
            </w:pPr>
            <w:r w:rsidRPr="007C011D">
              <w:t>% bal</w:t>
            </w:r>
          </w:p>
        </w:tc>
        <w:tc>
          <w:tcPr>
            <w:tcW w:w="1160" w:type="dxa"/>
            <w:noWrap/>
            <w:hideMark/>
          </w:tcPr>
          <w:p w14:paraId="05566326" w14:textId="77777777" w:rsidR="007C011D" w:rsidRPr="007C011D" w:rsidRDefault="007C011D" w:rsidP="007C011D">
            <w:pPr>
              <w:pStyle w:val="TableData"/>
              <w:jc w:val="center"/>
            </w:pPr>
            <w:r w:rsidRPr="007C011D">
              <w:t>48.3</w:t>
            </w:r>
          </w:p>
        </w:tc>
        <w:tc>
          <w:tcPr>
            <w:tcW w:w="1160" w:type="dxa"/>
            <w:noWrap/>
            <w:hideMark/>
          </w:tcPr>
          <w:p w14:paraId="5E266C17" w14:textId="77777777" w:rsidR="007C011D" w:rsidRPr="007C011D" w:rsidRDefault="007C011D" w:rsidP="007C011D">
            <w:pPr>
              <w:pStyle w:val="TableData"/>
              <w:jc w:val="center"/>
            </w:pPr>
            <w:r w:rsidRPr="007C011D">
              <w:t>48.5</w:t>
            </w:r>
          </w:p>
        </w:tc>
      </w:tr>
      <w:tr w:rsidR="007C011D" w:rsidRPr="007C011D" w14:paraId="0387E86D" w14:textId="77777777" w:rsidTr="007C011D">
        <w:tc>
          <w:tcPr>
            <w:tcW w:w="1120" w:type="dxa"/>
            <w:noWrap/>
            <w:hideMark/>
          </w:tcPr>
          <w:p w14:paraId="39D57056" w14:textId="77777777" w:rsidR="007C011D" w:rsidRPr="007C011D" w:rsidRDefault="007C011D" w:rsidP="007C011D">
            <w:pPr>
              <w:pStyle w:val="TableData"/>
            </w:pPr>
            <w:r w:rsidRPr="007C011D">
              <w:t>Feb 21</w:t>
            </w:r>
          </w:p>
        </w:tc>
        <w:tc>
          <w:tcPr>
            <w:tcW w:w="3300" w:type="dxa"/>
            <w:noWrap/>
            <w:hideMark/>
          </w:tcPr>
          <w:p w14:paraId="4C4363CB" w14:textId="77777777" w:rsidR="007C011D" w:rsidRPr="007C011D" w:rsidRDefault="007C011D" w:rsidP="007C011D">
            <w:pPr>
              <w:pStyle w:val="TableData"/>
            </w:pPr>
            <w:r w:rsidRPr="007C011D">
              <w:t>S&amp;P Global services</w:t>
            </w:r>
          </w:p>
        </w:tc>
        <w:tc>
          <w:tcPr>
            <w:tcW w:w="1240" w:type="dxa"/>
            <w:noWrap/>
            <w:hideMark/>
          </w:tcPr>
          <w:p w14:paraId="50583757" w14:textId="77777777" w:rsidR="007C011D" w:rsidRPr="007C011D" w:rsidRDefault="007C011D" w:rsidP="007C011D">
            <w:pPr>
              <w:pStyle w:val="TableData"/>
              <w:jc w:val="center"/>
            </w:pPr>
            <w:r w:rsidRPr="007C011D">
              <w:t>Feb</w:t>
            </w:r>
          </w:p>
        </w:tc>
        <w:tc>
          <w:tcPr>
            <w:tcW w:w="1620" w:type="dxa"/>
            <w:noWrap/>
            <w:hideMark/>
          </w:tcPr>
          <w:p w14:paraId="634FE137" w14:textId="77777777" w:rsidR="007C011D" w:rsidRPr="007C011D" w:rsidRDefault="007C011D" w:rsidP="007C011D">
            <w:pPr>
              <w:pStyle w:val="TableData"/>
              <w:jc w:val="center"/>
            </w:pPr>
            <w:r w:rsidRPr="007C011D">
              <w:t>PMI</w:t>
            </w:r>
          </w:p>
        </w:tc>
        <w:tc>
          <w:tcPr>
            <w:tcW w:w="900" w:type="dxa"/>
            <w:noWrap/>
            <w:hideMark/>
          </w:tcPr>
          <w:p w14:paraId="0A7FE84E" w14:textId="77777777" w:rsidR="007C011D" w:rsidRPr="007C011D" w:rsidRDefault="007C011D" w:rsidP="007C011D">
            <w:pPr>
              <w:pStyle w:val="TableData"/>
              <w:jc w:val="center"/>
            </w:pPr>
            <w:r w:rsidRPr="007C011D">
              <w:t>% bal</w:t>
            </w:r>
          </w:p>
        </w:tc>
        <w:tc>
          <w:tcPr>
            <w:tcW w:w="1160" w:type="dxa"/>
            <w:noWrap/>
            <w:hideMark/>
          </w:tcPr>
          <w:p w14:paraId="67FFAC56" w14:textId="77777777" w:rsidR="007C011D" w:rsidRPr="007C011D" w:rsidRDefault="007C011D" w:rsidP="007C011D">
            <w:pPr>
              <w:pStyle w:val="TableData"/>
              <w:jc w:val="center"/>
            </w:pPr>
            <w:r w:rsidRPr="007C011D">
              <w:t>50.8</w:t>
            </w:r>
          </w:p>
        </w:tc>
        <w:tc>
          <w:tcPr>
            <w:tcW w:w="1160" w:type="dxa"/>
            <w:noWrap/>
            <w:hideMark/>
          </w:tcPr>
          <w:p w14:paraId="56833B54" w14:textId="77777777" w:rsidR="007C011D" w:rsidRPr="007C011D" w:rsidRDefault="007C011D" w:rsidP="007C011D">
            <w:pPr>
              <w:pStyle w:val="TableData"/>
              <w:jc w:val="center"/>
            </w:pPr>
            <w:r w:rsidRPr="007C011D">
              <w:t>51.0</w:t>
            </w:r>
          </w:p>
        </w:tc>
      </w:tr>
      <w:tr w:rsidR="007C011D" w:rsidRPr="007C011D" w14:paraId="72B233A7" w14:textId="77777777" w:rsidTr="007C011D">
        <w:tc>
          <w:tcPr>
            <w:tcW w:w="1120" w:type="dxa"/>
            <w:noWrap/>
            <w:hideMark/>
          </w:tcPr>
          <w:p w14:paraId="0FEC4816" w14:textId="77777777" w:rsidR="007C011D" w:rsidRPr="007C011D" w:rsidRDefault="007C011D" w:rsidP="007C011D">
            <w:pPr>
              <w:pStyle w:val="TableData"/>
            </w:pPr>
            <w:r w:rsidRPr="007C011D">
              <w:t>Feb 21</w:t>
            </w:r>
          </w:p>
        </w:tc>
        <w:tc>
          <w:tcPr>
            <w:tcW w:w="3300" w:type="dxa"/>
            <w:noWrap/>
            <w:hideMark/>
          </w:tcPr>
          <w:p w14:paraId="76962717" w14:textId="77777777" w:rsidR="007C011D" w:rsidRPr="007C011D" w:rsidRDefault="007C011D" w:rsidP="007C011D">
            <w:pPr>
              <w:pStyle w:val="TableData"/>
            </w:pPr>
            <w:r w:rsidRPr="007C011D">
              <w:t>S&amp;P Global composite</w:t>
            </w:r>
          </w:p>
        </w:tc>
        <w:tc>
          <w:tcPr>
            <w:tcW w:w="1240" w:type="dxa"/>
            <w:noWrap/>
            <w:hideMark/>
          </w:tcPr>
          <w:p w14:paraId="796698E9" w14:textId="77777777" w:rsidR="007C011D" w:rsidRPr="007C011D" w:rsidRDefault="007C011D" w:rsidP="007C011D">
            <w:pPr>
              <w:pStyle w:val="TableData"/>
              <w:jc w:val="center"/>
            </w:pPr>
            <w:r w:rsidRPr="007C011D">
              <w:t>Feb</w:t>
            </w:r>
          </w:p>
        </w:tc>
        <w:tc>
          <w:tcPr>
            <w:tcW w:w="1620" w:type="dxa"/>
            <w:noWrap/>
            <w:hideMark/>
          </w:tcPr>
          <w:p w14:paraId="700510B6" w14:textId="77777777" w:rsidR="007C011D" w:rsidRPr="007C011D" w:rsidRDefault="007C011D" w:rsidP="007C011D">
            <w:pPr>
              <w:pStyle w:val="TableData"/>
              <w:jc w:val="center"/>
            </w:pPr>
            <w:r w:rsidRPr="007C011D">
              <w:t>PMI</w:t>
            </w:r>
          </w:p>
        </w:tc>
        <w:tc>
          <w:tcPr>
            <w:tcW w:w="900" w:type="dxa"/>
            <w:noWrap/>
            <w:hideMark/>
          </w:tcPr>
          <w:p w14:paraId="0D5F0FE1" w14:textId="77777777" w:rsidR="007C011D" w:rsidRPr="007C011D" w:rsidRDefault="007C011D" w:rsidP="007C011D">
            <w:pPr>
              <w:pStyle w:val="TableData"/>
              <w:jc w:val="center"/>
            </w:pPr>
            <w:r w:rsidRPr="007C011D">
              <w:t>% bal</w:t>
            </w:r>
          </w:p>
        </w:tc>
        <w:tc>
          <w:tcPr>
            <w:tcW w:w="1160" w:type="dxa"/>
            <w:noWrap/>
            <w:hideMark/>
          </w:tcPr>
          <w:p w14:paraId="12F0E4A9" w14:textId="77777777" w:rsidR="007C011D" w:rsidRPr="007C011D" w:rsidRDefault="007C011D" w:rsidP="007C011D">
            <w:pPr>
              <w:pStyle w:val="TableData"/>
              <w:jc w:val="center"/>
            </w:pPr>
            <w:r w:rsidRPr="007C011D">
              <w:t>50.6</w:t>
            </w:r>
          </w:p>
        </w:tc>
        <w:tc>
          <w:tcPr>
            <w:tcW w:w="1160" w:type="dxa"/>
            <w:noWrap/>
            <w:hideMark/>
          </w:tcPr>
          <w:p w14:paraId="3E80EA88" w14:textId="77777777" w:rsidR="007C011D" w:rsidRPr="007C011D" w:rsidRDefault="007C011D" w:rsidP="007C011D">
            <w:pPr>
              <w:pStyle w:val="TableData"/>
              <w:jc w:val="center"/>
            </w:pPr>
            <w:r w:rsidRPr="007C011D">
              <w:t>50.8</w:t>
            </w:r>
          </w:p>
        </w:tc>
      </w:tr>
    </w:tbl>
    <w:p w14:paraId="4F1709C9" w14:textId="1A4EDC06" w:rsidR="003D1C7F" w:rsidRDefault="007C011D" w:rsidP="00D95B92">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D95B92">
      <w:pPr>
        <w:pStyle w:val="Heading2"/>
      </w:pPr>
      <w:r>
        <w:lastRenderedPageBreak/>
        <w:t xml:space="preserve">Key </w:t>
      </w:r>
      <w:r w:rsidRPr="009E3E2C">
        <w:t>forecasts</w:t>
      </w:r>
    </w:p>
    <w:p w14:paraId="56C8A734" w14:textId="0A150DED" w:rsidR="009E3E2C" w:rsidRDefault="005926D6" w:rsidP="00D95B92">
      <w:pPr>
        <w:pStyle w:val="ExhibitTitle"/>
      </w:pPr>
      <w:bookmarkStart w:id="7" w:name="_Ref117848239"/>
      <w:r>
        <w:t>Table</w:t>
      </w:r>
      <w:r w:rsidR="009E3E2C">
        <w:t xml:space="preserve"> </w:t>
      </w:r>
      <w:r w:rsidR="009E3E2C">
        <w:fldChar w:fldCharType="begin"/>
      </w:r>
      <w:r w:rsidR="0067500B">
        <w:instrText>SEQ TABLE</w:instrText>
      </w:r>
      <w:r w:rsidR="009E3E2C">
        <w:fldChar w:fldCharType="separate"/>
      </w:r>
      <w:r w:rsidR="007C011D">
        <w:rPr>
          <w:noProof/>
        </w:rPr>
        <w:t>2</w:t>
      </w:r>
      <w:r w:rsidR="009E3E2C">
        <w:fldChar w:fldCharType="end"/>
      </w:r>
      <w:bookmarkEnd w:id="7"/>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67500B" w:rsidRPr="0067500B" w14:paraId="6609385A" w14:textId="77777777" w:rsidTr="0067500B">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20D9FE9B" w14:textId="77777777" w:rsidR="0067500B" w:rsidRPr="0067500B" w:rsidRDefault="0067500B" w:rsidP="0067500B">
            <w:pPr>
              <w:pStyle w:val="TableHeader"/>
              <w:jc w:val="center"/>
            </w:pPr>
            <w:bookmarkStart w:id="8" w:name="RANGE!E7:K23"/>
            <w:r w:rsidRPr="0067500B">
              <w:t>(Annual percentage changes unless specified)</w:t>
            </w:r>
            <w:bookmarkEnd w:id="8"/>
          </w:p>
        </w:tc>
      </w:tr>
      <w:tr w:rsidR="0067500B" w:rsidRPr="0067500B" w14:paraId="71D01964" w14:textId="77777777" w:rsidTr="0067500B">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0AC3CFCE" w14:textId="77777777" w:rsidR="0067500B" w:rsidRPr="0067500B" w:rsidRDefault="0067500B" w:rsidP="0067500B">
            <w:pPr>
              <w:pStyle w:val="TableHeader"/>
              <w:jc w:val="center"/>
            </w:pPr>
            <w:r w:rsidRPr="0067500B">
              <w:t> </w:t>
            </w:r>
          </w:p>
        </w:tc>
        <w:tc>
          <w:tcPr>
            <w:tcW w:w="1020" w:type="dxa"/>
            <w:hideMark/>
          </w:tcPr>
          <w:p w14:paraId="1507D606" w14:textId="77777777" w:rsidR="0067500B" w:rsidRPr="0067500B" w:rsidRDefault="0067500B" w:rsidP="0067500B">
            <w:pPr>
              <w:pStyle w:val="TableHeader"/>
              <w:jc w:val="right"/>
            </w:pPr>
            <w:r w:rsidRPr="0067500B">
              <w:t>2022</w:t>
            </w:r>
          </w:p>
        </w:tc>
        <w:tc>
          <w:tcPr>
            <w:tcW w:w="1020" w:type="dxa"/>
            <w:hideMark/>
          </w:tcPr>
          <w:p w14:paraId="68AA62E4" w14:textId="77777777" w:rsidR="0067500B" w:rsidRPr="0067500B" w:rsidRDefault="0067500B" w:rsidP="0067500B">
            <w:pPr>
              <w:pStyle w:val="TableHeader"/>
              <w:jc w:val="right"/>
            </w:pPr>
            <w:r w:rsidRPr="0067500B">
              <w:t>2023</w:t>
            </w:r>
          </w:p>
        </w:tc>
        <w:tc>
          <w:tcPr>
            <w:tcW w:w="1020" w:type="dxa"/>
            <w:hideMark/>
          </w:tcPr>
          <w:p w14:paraId="6BA0C64D" w14:textId="77777777" w:rsidR="0067500B" w:rsidRPr="0067500B" w:rsidRDefault="0067500B" w:rsidP="0067500B">
            <w:pPr>
              <w:pStyle w:val="TableHeader"/>
              <w:jc w:val="right"/>
            </w:pPr>
            <w:r w:rsidRPr="0067500B">
              <w:t>2024</w:t>
            </w:r>
          </w:p>
        </w:tc>
        <w:tc>
          <w:tcPr>
            <w:tcW w:w="1020" w:type="dxa"/>
            <w:hideMark/>
          </w:tcPr>
          <w:p w14:paraId="11E47362" w14:textId="77777777" w:rsidR="0067500B" w:rsidRPr="0067500B" w:rsidRDefault="0067500B" w:rsidP="0067500B">
            <w:pPr>
              <w:pStyle w:val="TableHeader"/>
              <w:jc w:val="right"/>
            </w:pPr>
            <w:r w:rsidRPr="0067500B">
              <w:t>2025</w:t>
            </w:r>
          </w:p>
        </w:tc>
        <w:tc>
          <w:tcPr>
            <w:tcW w:w="1020" w:type="dxa"/>
            <w:hideMark/>
          </w:tcPr>
          <w:p w14:paraId="042B3060" w14:textId="77777777" w:rsidR="0067500B" w:rsidRPr="0067500B" w:rsidRDefault="0067500B" w:rsidP="0067500B">
            <w:pPr>
              <w:pStyle w:val="TableHeader"/>
              <w:jc w:val="right"/>
            </w:pPr>
            <w:r w:rsidRPr="0067500B">
              <w:t>2026</w:t>
            </w:r>
          </w:p>
        </w:tc>
        <w:tc>
          <w:tcPr>
            <w:tcW w:w="1020" w:type="dxa"/>
            <w:hideMark/>
          </w:tcPr>
          <w:p w14:paraId="07EB8814" w14:textId="77777777" w:rsidR="0067500B" w:rsidRPr="0067500B" w:rsidRDefault="0067500B" w:rsidP="0067500B">
            <w:pPr>
              <w:pStyle w:val="TableHeader"/>
              <w:jc w:val="right"/>
            </w:pPr>
            <w:r w:rsidRPr="0067500B">
              <w:t>2027</w:t>
            </w:r>
          </w:p>
        </w:tc>
      </w:tr>
      <w:tr w:rsidR="0067500B" w:rsidRPr="0067500B" w14:paraId="3001BD8F" w14:textId="77777777" w:rsidTr="0067500B">
        <w:tc>
          <w:tcPr>
            <w:tcW w:w="3640" w:type="dxa"/>
            <w:hideMark/>
          </w:tcPr>
          <w:p w14:paraId="576AFF06" w14:textId="77777777" w:rsidR="0067500B" w:rsidRPr="0067500B" w:rsidRDefault="0067500B" w:rsidP="0067500B">
            <w:pPr>
              <w:pStyle w:val="TableData"/>
            </w:pPr>
            <w:r w:rsidRPr="0067500B">
              <w:t>GDP</w:t>
            </w:r>
          </w:p>
        </w:tc>
        <w:tc>
          <w:tcPr>
            <w:tcW w:w="1020" w:type="dxa"/>
            <w:hideMark/>
          </w:tcPr>
          <w:p w14:paraId="3EC66006" w14:textId="77777777" w:rsidR="0067500B" w:rsidRPr="0067500B" w:rsidRDefault="0067500B" w:rsidP="0067500B">
            <w:pPr>
              <w:pStyle w:val="TableData"/>
              <w:jc w:val="right"/>
            </w:pPr>
            <w:r w:rsidRPr="0067500B">
              <w:t>4.8</w:t>
            </w:r>
          </w:p>
        </w:tc>
        <w:tc>
          <w:tcPr>
            <w:tcW w:w="1020" w:type="dxa"/>
            <w:hideMark/>
          </w:tcPr>
          <w:p w14:paraId="5B5E8DA9" w14:textId="77777777" w:rsidR="0067500B" w:rsidRPr="0067500B" w:rsidRDefault="0067500B" w:rsidP="0067500B">
            <w:pPr>
              <w:pStyle w:val="TableData"/>
              <w:jc w:val="right"/>
            </w:pPr>
            <w:r w:rsidRPr="0067500B">
              <w:t>0.4</w:t>
            </w:r>
          </w:p>
        </w:tc>
        <w:tc>
          <w:tcPr>
            <w:tcW w:w="1020" w:type="dxa"/>
            <w:hideMark/>
          </w:tcPr>
          <w:p w14:paraId="556D712C" w14:textId="77777777" w:rsidR="0067500B" w:rsidRPr="0067500B" w:rsidRDefault="0067500B" w:rsidP="0067500B">
            <w:pPr>
              <w:pStyle w:val="TableData"/>
              <w:jc w:val="right"/>
            </w:pPr>
            <w:r w:rsidRPr="0067500B">
              <w:t>0.8</w:t>
            </w:r>
          </w:p>
        </w:tc>
        <w:tc>
          <w:tcPr>
            <w:tcW w:w="1020" w:type="dxa"/>
            <w:hideMark/>
          </w:tcPr>
          <w:p w14:paraId="629B8A96" w14:textId="77777777" w:rsidR="0067500B" w:rsidRPr="0067500B" w:rsidRDefault="0067500B" w:rsidP="0067500B">
            <w:pPr>
              <w:pStyle w:val="TableData"/>
              <w:jc w:val="right"/>
            </w:pPr>
            <w:r w:rsidRPr="0067500B">
              <w:t>1.0</w:t>
            </w:r>
          </w:p>
        </w:tc>
        <w:tc>
          <w:tcPr>
            <w:tcW w:w="1020" w:type="dxa"/>
            <w:hideMark/>
          </w:tcPr>
          <w:p w14:paraId="04208206" w14:textId="77777777" w:rsidR="0067500B" w:rsidRPr="0067500B" w:rsidRDefault="0067500B" w:rsidP="0067500B">
            <w:pPr>
              <w:pStyle w:val="TableData"/>
              <w:jc w:val="right"/>
            </w:pPr>
            <w:r w:rsidRPr="0067500B">
              <w:t>1.6</w:t>
            </w:r>
          </w:p>
        </w:tc>
        <w:tc>
          <w:tcPr>
            <w:tcW w:w="1020" w:type="dxa"/>
            <w:hideMark/>
          </w:tcPr>
          <w:p w14:paraId="6E28D860" w14:textId="77777777" w:rsidR="0067500B" w:rsidRPr="0067500B" w:rsidRDefault="0067500B" w:rsidP="0067500B">
            <w:pPr>
              <w:pStyle w:val="TableData"/>
              <w:jc w:val="right"/>
            </w:pPr>
            <w:r w:rsidRPr="0067500B">
              <w:t>1.7</w:t>
            </w:r>
          </w:p>
        </w:tc>
      </w:tr>
      <w:tr w:rsidR="0067500B" w:rsidRPr="0067500B" w14:paraId="12186CA9" w14:textId="77777777" w:rsidTr="0067500B">
        <w:tc>
          <w:tcPr>
            <w:tcW w:w="3640" w:type="dxa"/>
            <w:hideMark/>
          </w:tcPr>
          <w:p w14:paraId="4DD1D2F7" w14:textId="77777777" w:rsidR="0067500B" w:rsidRPr="0067500B" w:rsidRDefault="0067500B" w:rsidP="0067500B">
            <w:pPr>
              <w:pStyle w:val="TableData"/>
            </w:pPr>
            <w:r w:rsidRPr="0067500B">
              <w:t xml:space="preserve">   Private consumption</w:t>
            </w:r>
          </w:p>
        </w:tc>
        <w:tc>
          <w:tcPr>
            <w:tcW w:w="1020" w:type="dxa"/>
            <w:hideMark/>
          </w:tcPr>
          <w:p w14:paraId="05973A88" w14:textId="77777777" w:rsidR="0067500B" w:rsidRPr="0067500B" w:rsidRDefault="0067500B" w:rsidP="0067500B">
            <w:pPr>
              <w:pStyle w:val="TableData"/>
              <w:jc w:val="right"/>
            </w:pPr>
            <w:r w:rsidRPr="0067500B">
              <w:t>7.3</w:t>
            </w:r>
          </w:p>
        </w:tc>
        <w:tc>
          <w:tcPr>
            <w:tcW w:w="1020" w:type="dxa"/>
            <w:hideMark/>
          </w:tcPr>
          <w:p w14:paraId="15AD1CFF" w14:textId="77777777" w:rsidR="0067500B" w:rsidRPr="0067500B" w:rsidRDefault="0067500B" w:rsidP="0067500B">
            <w:pPr>
              <w:pStyle w:val="TableData"/>
              <w:jc w:val="right"/>
            </w:pPr>
            <w:r w:rsidRPr="0067500B">
              <w:t>0.4</w:t>
            </w:r>
          </w:p>
        </w:tc>
        <w:tc>
          <w:tcPr>
            <w:tcW w:w="1020" w:type="dxa"/>
            <w:hideMark/>
          </w:tcPr>
          <w:p w14:paraId="2D3E0ED9" w14:textId="77777777" w:rsidR="0067500B" w:rsidRPr="0067500B" w:rsidRDefault="0067500B" w:rsidP="0067500B">
            <w:pPr>
              <w:pStyle w:val="TableData"/>
              <w:jc w:val="right"/>
            </w:pPr>
            <w:r w:rsidRPr="0067500B">
              <w:t>1.0</w:t>
            </w:r>
          </w:p>
        </w:tc>
        <w:tc>
          <w:tcPr>
            <w:tcW w:w="1020" w:type="dxa"/>
            <w:hideMark/>
          </w:tcPr>
          <w:p w14:paraId="40CC54C0" w14:textId="77777777" w:rsidR="0067500B" w:rsidRPr="0067500B" w:rsidRDefault="0067500B" w:rsidP="0067500B">
            <w:pPr>
              <w:pStyle w:val="TableData"/>
              <w:jc w:val="right"/>
            </w:pPr>
            <w:r w:rsidRPr="0067500B">
              <w:t>1.3</w:t>
            </w:r>
          </w:p>
        </w:tc>
        <w:tc>
          <w:tcPr>
            <w:tcW w:w="1020" w:type="dxa"/>
            <w:hideMark/>
          </w:tcPr>
          <w:p w14:paraId="79DC333F" w14:textId="77777777" w:rsidR="0067500B" w:rsidRPr="0067500B" w:rsidRDefault="0067500B" w:rsidP="0067500B">
            <w:pPr>
              <w:pStyle w:val="TableData"/>
              <w:jc w:val="right"/>
            </w:pPr>
            <w:r w:rsidRPr="0067500B">
              <w:t>1.4</w:t>
            </w:r>
          </w:p>
        </w:tc>
        <w:tc>
          <w:tcPr>
            <w:tcW w:w="1020" w:type="dxa"/>
            <w:hideMark/>
          </w:tcPr>
          <w:p w14:paraId="0FA6EE80" w14:textId="77777777" w:rsidR="0067500B" w:rsidRPr="0067500B" w:rsidRDefault="0067500B" w:rsidP="0067500B">
            <w:pPr>
              <w:pStyle w:val="TableData"/>
              <w:jc w:val="right"/>
            </w:pPr>
            <w:r w:rsidRPr="0067500B">
              <w:t>1.5</w:t>
            </w:r>
          </w:p>
        </w:tc>
      </w:tr>
      <w:tr w:rsidR="0067500B" w:rsidRPr="0067500B" w14:paraId="7CF3190D" w14:textId="77777777" w:rsidTr="0067500B">
        <w:tc>
          <w:tcPr>
            <w:tcW w:w="3640" w:type="dxa"/>
            <w:hideMark/>
          </w:tcPr>
          <w:p w14:paraId="4E0D3FCC" w14:textId="77777777" w:rsidR="0067500B" w:rsidRPr="0067500B" w:rsidRDefault="0067500B" w:rsidP="0067500B">
            <w:pPr>
              <w:pStyle w:val="TableData"/>
            </w:pPr>
            <w:r w:rsidRPr="0067500B">
              <w:t xml:space="preserve">   Fixed investment</w:t>
            </w:r>
          </w:p>
        </w:tc>
        <w:tc>
          <w:tcPr>
            <w:tcW w:w="1020" w:type="dxa"/>
            <w:hideMark/>
          </w:tcPr>
          <w:p w14:paraId="6D555BFC" w14:textId="77777777" w:rsidR="0067500B" w:rsidRPr="0067500B" w:rsidRDefault="0067500B" w:rsidP="0067500B">
            <w:pPr>
              <w:pStyle w:val="TableData"/>
              <w:jc w:val="right"/>
            </w:pPr>
            <w:r w:rsidRPr="0067500B">
              <w:t>5.1</w:t>
            </w:r>
          </w:p>
        </w:tc>
        <w:tc>
          <w:tcPr>
            <w:tcW w:w="1020" w:type="dxa"/>
            <w:hideMark/>
          </w:tcPr>
          <w:p w14:paraId="7EB6BB71" w14:textId="77777777" w:rsidR="0067500B" w:rsidRPr="0067500B" w:rsidRDefault="0067500B" w:rsidP="0067500B">
            <w:pPr>
              <w:pStyle w:val="TableData"/>
              <w:jc w:val="right"/>
            </w:pPr>
            <w:r w:rsidRPr="0067500B">
              <w:t>0.3</w:t>
            </w:r>
          </w:p>
        </w:tc>
        <w:tc>
          <w:tcPr>
            <w:tcW w:w="1020" w:type="dxa"/>
            <w:hideMark/>
          </w:tcPr>
          <w:p w14:paraId="4341E9A4" w14:textId="77777777" w:rsidR="0067500B" w:rsidRPr="0067500B" w:rsidRDefault="0067500B" w:rsidP="0067500B">
            <w:pPr>
              <w:pStyle w:val="TableData"/>
              <w:jc w:val="right"/>
            </w:pPr>
            <w:r w:rsidRPr="0067500B">
              <w:t>1.1</w:t>
            </w:r>
          </w:p>
        </w:tc>
        <w:tc>
          <w:tcPr>
            <w:tcW w:w="1020" w:type="dxa"/>
            <w:hideMark/>
          </w:tcPr>
          <w:p w14:paraId="52AD21B4" w14:textId="77777777" w:rsidR="0067500B" w:rsidRPr="0067500B" w:rsidRDefault="0067500B" w:rsidP="0067500B">
            <w:pPr>
              <w:pStyle w:val="TableData"/>
              <w:jc w:val="right"/>
            </w:pPr>
            <w:r w:rsidRPr="0067500B">
              <w:t>0.2</w:t>
            </w:r>
          </w:p>
        </w:tc>
        <w:tc>
          <w:tcPr>
            <w:tcW w:w="1020" w:type="dxa"/>
            <w:hideMark/>
          </w:tcPr>
          <w:p w14:paraId="56F2CA29" w14:textId="77777777" w:rsidR="0067500B" w:rsidRPr="0067500B" w:rsidRDefault="0067500B" w:rsidP="0067500B">
            <w:pPr>
              <w:pStyle w:val="TableData"/>
              <w:jc w:val="right"/>
            </w:pPr>
            <w:r w:rsidRPr="0067500B">
              <w:t>3.2</w:t>
            </w:r>
          </w:p>
        </w:tc>
        <w:tc>
          <w:tcPr>
            <w:tcW w:w="1020" w:type="dxa"/>
            <w:hideMark/>
          </w:tcPr>
          <w:p w14:paraId="3B426395" w14:textId="77777777" w:rsidR="0067500B" w:rsidRPr="0067500B" w:rsidRDefault="0067500B" w:rsidP="0067500B">
            <w:pPr>
              <w:pStyle w:val="TableData"/>
              <w:jc w:val="right"/>
            </w:pPr>
            <w:r w:rsidRPr="0067500B">
              <w:t>2.5</w:t>
            </w:r>
          </w:p>
        </w:tc>
      </w:tr>
      <w:tr w:rsidR="0067500B" w:rsidRPr="0067500B" w14:paraId="65C04AB1" w14:textId="77777777" w:rsidTr="0067500B">
        <w:tc>
          <w:tcPr>
            <w:tcW w:w="3640" w:type="dxa"/>
            <w:hideMark/>
          </w:tcPr>
          <w:p w14:paraId="15150455" w14:textId="77777777" w:rsidR="0067500B" w:rsidRPr="0067500B" w:rsidRDefault="0067500B" w:rsidP="0067500B">
            <w:pPr>
              <w:pStyle w:val="TableData"/>
            </w:pPr>
            <w:r w:rsidRPr="0067500B">
              <w:t xml:space="preserve">   Government consumption</w:t>
            </w:r>
          </w:p>
        </w:tc>
        <w:tc>
          <w:tcPr>
            <w:tcW w:w="1020" w:type="dxa"/>
            <w:hideMark/>
          </w:tcPr>
          <w:p w14:paraId="6253E70D" w14:textId="77777777" w:rsidR="0067500B" w:rsidRPr="0067500B" w:rsidRDefault="0067500B" w:rsidP="0067500B">
            <w:pPr>
              <w:pStyle w:val="TableData"/>
              <w:jc w:val="right"/>
            </w:pPr>
            <w:r w:rsidRPr="0067500B">
              <w:t>0.6</w:t>
            </w:r>
          </w:p>
        </w:tc>
        <w:tc>
          <w:tcPr>
            <w:tcW w:w="1020" w:type="dxa"/>
            <w:hideMark/>
          </w:tcPr>
          <w:p w14:paraId="47D3C413" w14:textId="77777777" w:rsidR="0067500B" w:rsidRPr="0067500B" w:rsidRDefault="0067500B" w:rsidP="0067500B">
            <w:pPr>
              <w:pStyle w:val="TableData"/>
              <w:jc w:val="right"/>
            </w:pPr>
            <w:r w:rsidRPr="0067500B">
              <w:t>1.0</w:t>
            </w:r>
          </w:p>
        </w:tc>
        <w:tc>
          <w:tcPr>
            <w:tcW w:w="1020" w:type="dxa"/>
            <w:hideMark/>
          </w:tcPr>
          <w:p w14:paraId="2215EB64" w14:textId="77777777" w:rsidR="0067500B" w:rsidRPr="0067500B" w:rsidRDefault="0067500B" w:rsidP="0067500B">
            <w:pPr>
              <w:pStyle w:val="TableData"/>
              <w:jc w:val="right"/>
            </w:pPr>
            <w:r w:rsidRPr="0067500B">
              <w:t>2.1</w:t>
            </w:r>
          </w:p>
        </w:tc>
        <w:tc>
          <w:tcPr>
            <w:tcW w:w="1020" w:type="dxa"/>
            <w:hideMark/>
          </w:tcPr>
          <w:p w14:paraId="3DF410AD" w14:textId="77777777" w:rsidR="0067500B" w:rsidRPr="0067500B" w:rsidRDefault="0067500B" w:rsidP="0067500B">
            <w:pPr>
              <w:pStyle w:val="TableData"/>
              <w:jc w:val="right"/>
            </w:pPr>
            <w:r w:rsidRPr="0067500B">
              <w:t>2.6</w:t>
            </w:r>
          </w:p>
        </w:tc>
        <w:tc>
          <w:tcPr>
            <w:tcW w:w="1020" w:type="dxa"/>
            <w:hideMark/>
          </w:tcPr>
          <w:p w14:paraId="5730A346" w14:textId="77777777" w:rsidR="0067500B" w:rsidRPr="0067500B" w:rsidRDefault="0067500B" w:rsidP="0067500B">
            <w:pPr>
              <w:pStyle w:val="TableData"/>
              <w:jc w:val="right"/>
            </w:pPr>
            <w:r w:rsidRPr="0067500B">
              <w:t>1.6</w:t>
            </w:r>
          </w:p>
        </w:tc>
        <w:tc>
          <w:tcPr>
            <w:tcW w:w="1020" w:type="dxa"/>
            <w:hideMark/>
          </w:tcPr>
          <w:p w14:paraId="7FF499E1" w14:textId="77777777" w:rsidR="0067500B" w:rsidRPr="0067500B" w:rsidRDefault="0067500B" w:rsidP="0067500B">
            <w:pPr>
              <w:pStyle w:val="TableData"/>
              <w:jc w:val="right"/>
            </w:pPr>
            <w:r w:rsidRPr="0067500B">
              <w:t>1.6</w:t>
            </w:r>
          </w:p>
        </w:tc>
      </w:tr>
      <w:tr w:rsidR="0067500B" w:rsidRPr="0067500B" w14:paraId="7A22A8DE" w14:textId="77777777" w:rsidTr="0067500B">
        <w:tc>
          <w:tcPr>
            <w:tcW w:w="3640" w:type="dxa"/>
            <w:hideMark/>
          </w:tcPr>
          <w:p w14:paraId="1CFE4F2E" w14:textId="77777777" w:rsidR="0067500B" w:rsidRPr="0067500B" w:rsidRDefault="0067500B" w:rsidP="0067500B">
            <w:pPr>
              <w:pStyle w:val="TableData"/>
            </w:pPr>
            <w:r w:rsidRPr="0067500B">
              <w:t xml:space="preserve">   Exports of goods and services</w:t>
            </w:r>
          </w:p>
        </w:tc>
        <w:tc>
          <w:tcPr>
            <w:tcW w:w="1020" w:type="dxa"/>
            <w:hideMark/>
          </w:tcPr>
          <w:p w14:paraId="63305A3F" w14:textId="77777777" w:rsidR="0067500B" w:rsidRPr="0067500B" w:rsidRDefault="0067500B" w:rsidP="0067500B">
            <w:pPr>
              <w:pStyle w:val="TableData"/>
              <w:jc w:val="right"/>
            </w:pPr>
            <w:r w:rsidRPr="0067500B">
              <w:t>12.6</w:t>
            </w:r>
          </w:p>
        </w:tc>
        <w:tc>
          <w:tcPr>
            <w:tcW w:w="1020" w:type="dxa"/>
            <w:hideMark/>
          </w:tcPr>
          <w:p w14:paraId="5103081D" w14:textId="77777777" w:rsidR="0067500B" w:rsidRPr="0067500B" w:rsidRDefault="0067500B" w:rsidP="0067500B">
            <w:pPr>
              <w:pStyle w:val="TableData"/>
              <w:jc w:val="right"/>
            </w:pPr>
            <w:r w:rsidRPr="0067500B">
              <w:t>-3.2</w:t>
            </w:r>
          </w:p>
        </w:tc>
        <w:tc>
          <w:tcPr>
            <w:tcW w:w="1020" w:type="dxa"/>
            <w:hideMark/>
          </w:tcPr>
          <w:p w14:paraId="7C5B2995" w14:textId="77777777" w:rsidR="0067500B" w:rsidRPr="0067500B" w:rsidRDefault="0067500B" w:rsidP="0067500B">
            <w:pPr>
              <w:pStyle w:val="TableData"/>
              <w:jc w:val="right"/>
            </w:pPr>
            <w:r w:rsidRPr="0067500B">
              <w:t>-2.5</w:t>
            </w:r>
          </w:p>
        </w:tc>
        <w:tc>
          <w:tcPr>
            <w:tcW w:w="1020" w:type="dxa"/>
            <w:hideMark/>
          </w:tcPr>
          <w:p w14:paraId="50572C4B" w14:textId="77777777" w:rsidR="0067500B" w:rsidRPr="0067500B" w:rsidRDefault="0067500B" w:rsidP="0067500B">
            <w:pPr>
              <w:pStyle w:val="TableData"/>
              <w:jc w:val="right"/>
            </w:pPr>
            <w:r w:rsidRPr="0067500B">
              <w:t>-0.8</w:t>
            </w:r>
          </w:p>
        </w:tc>
        <w:tc>
          <w:tcPr>
            <w:tcW w:w="1020" w:type="dxa"/>
            <w:hideMark/>
          </w:tcPr>
          <w:p w14:paraId="3B4B1A21" w14:textId="77777777" w:rsidR="0067500B" w:rsidRPr="0067500B" w:rsidRDefault="0067500B" w:rsidP="0067500B">
            <w:pPr>
              <w:pStyle w:val="TableData"/>
              <w:jc w:val="right"/>
            </w:pPr>
            <w:r w:rsidRPr="0067500B">
              <w:t>1.2</w:t>
            </w:r>
          </w:p>
        </w:tc>
        <w:tc>
          <w:tcPr>
            <w:tcW w:w="1020" w:type="dxa"/>
            <w:hideMark/>
          </w:tcPr>
          <w:p w14:paraId="4B363882" w14:textId="77777777" w:rsidR="0067500B" w:rsidRPr="0067500B" w:rsidRDefault="0067500B" w:rsidP="0067500B">
            <w:pPr>
              <w:pStyle w:val="TableData"/>
              <w:jc w:val="right"/>
            </w:pPr>
            <w:r w:rsidRPr="0067500B">
              <w:t>1.5</w:t>
            </w:r>
          </w:p>
        </w:tc>
      </w:tr>
      <w:tr w:rsidR="0067500B" w:rsidRPr="0067500B" w14:paraId="5BA02FBF" w14:textId="77777777" w:rsidTr="0067500B">
        <w:tc>
          <w:tcPr>
            <w:tcW w:w="3640" w:type="dxa"/>
            <w:hideMark/>
          </w:tcPr>
          <w:p w14:paraId="1EB53E18" w14:textId="77777777" w:rsidR="0067500B" w:rsidRPr="0067500B" w:rsidRDefault="0067500B" w:rsidP="0067500B">
            <w:pPr>
              <w:pStyle w:val="TableData"/>
            </w:pPr>
            <w:r w:rsidRPr="0067500B">
              <w:t xml:space="preserve">   Imports of goods and services</w:t>
            </w:r>
          </w:p>
        </w:tc>
        <w:tc>
          <w:tcPr>
            <w:tcW w:w="1020" w:type="dxa"/>
            <w:hideMark/>
          </w:tcPr>
          <w:p w14:paraId="2A1BD27F" w14:textId="77777777" w:rsidR="0067500B" w:rsidRPr="0067500B" w:rsidRDefault="0067500B" w:rsidP="0067500B">
            <w:pPr>
              <w:pStyle w:val="TableData"/>
              <w:jc w:val="right"/>
            </w:pPr>
            <w:r w:rsidRPr="0067500B">
              <w:t>13.0</w:t>
            </w:r>
          </w:p>
        </w:tc>
        <w:tc>
          <w:tcPr>
            <w:tcW w:w="1020" w:type="dxa"/>
            <w:hideMark/>
          </w:tcPr>
          <w:p w14:paraId="08671953" w14:textId="77777777" w:rsidR="0067500B" w:rsidRPr="0067500B" w:rsidRDefault="0067500B" w:rsidP="0067500B">
            <w:pPr>
              <w:pStyle w:val="TableData"/>
              <w:jc w:val="right"/>
            </w:pPr>
            <w:r w:rsidRPr="0067500B">
              <w:t>-4.5</w:t>
            </w:r>
          </w:p>
        </w:tc>
        <w:tc>
          <w:tcPr>
            <w:tcW w:w="1020" w:type="dxa"/>
            <w:hideMark/>
          </w:tcPr>
          <w:p w14:paraId="764327B1" w14:textId="77777777" w:rsidR="0067500B" w:rsidRPr="0067500B" w:rsidRDefault="0067500B" w:rsidP="0067500B">
            <w:pPr>
              <w:pStyle w:val="TableData"/>
              <w:jc w:val="right"/>
            </w:pPr>
            <w:r w:rsidRPr="0067500B">
              <w:t>1.6</w:t>
            </w:r>
          </w:p>
        </w:tc>
        <w:tc>
          <w:tcPr>
            <w:tcW w:w="1020" w:type="dxa"/>
            <w:hideMark/>
          </w:tcPr>
          <w:p w14:paraId="0956A764" w14:textId="77777777" w:rsidR="0067500B" w:rsidRPr="0067500B" w:rsidRDefault="0067500B" w:rsidP="0067500B">
            <w:pPr>
              <w:pStyle w:val="TableData"/>
              <w:jc w:val="right"/>
            </w:pPr>
            <w:r w:rsidRPr="0067500B">
              <w:t>0.4</w:t>
            </w:r>
          </w:p>
        </w:tc>
        <w:tc>
          <w:tcPr>
            <w:tcW w:w="1020" w:type="dxa"/>
            <w:hideMark/>
          </w:tcPr>
          <w:p w14:paraId="5C6064FE" w14:textId="77777777" w:rsidR="0067500B" w:rsidRPr="0067500B" w:rsidRDefault="0067500B" w:rsidP="0067500B">
            <w:pPr>
              <w:pStyle w:val="TableData"/>
              <w:jc w:val="right"/>
            </w:pPr>
            <w:r w:rsidRPr="0067500B">
              <w:t>1.6</w:t>
            </w:r>
          </w:p>
        </w:tc>
        <w:tc>
          <w:tcPr>
            <w:tcW w:w="1020" w:type="dxa"/>
            <w:hideMark/>
          </w:tcPr>
          <w:p w14:paraId="790F50EB" w14:textId="77777777" w:rsidR="0067500B" w:rsidRPr="0067500B" w:rsidRDefault="0067500B" w:rsidP="0067500B">
            <w:pPr>
              <w:pStyle w:val="TableData"/>
              <w:jc w:val="right"/>
            </w:pPr>
            <w:r w:rsidRPr="0067500B">
              <w:t>1.3</w:t>
            </w:r>
          </w:p>
        </w:tc>
      </w:tr>
      <w:tr w:rsidR="0067500B" w:rsidRPr="0067500B" w14:paraId="01010917" w14:textId="77777777" w:rsidTr="0067500B">
        <w:tc>
          <w:tcPr>
            <w:tcW w:w="3640" w:type="dxa"/>
            <w:hideMark/>
          </w:tcPr>
          <w:p w14:paraId="2B548D47" w14:textId="77777777" w:rsidR="0067500B" w:rsidRPr="0067500B" w:rsidRDefault="0067500B" w:rsidP="0067500B">
            <w:pPr>
              <w:pStyle w:val="TableData"/>
            </w:pPr>
            <w:r w:rsidRPr="0067500B">
              <w:t>Industrial Production</w:t>
            </w:r>
          </w:p>
        </w:tc>
        <w:tc>
          <w:tcPr>
            <w:tcW w:w="1020" w:type="dxa"/>
            <w:hideMark/>
          </w:tcPr>
          <w:p w14:paraId="65BC9CEE" w14:textId="77777777" w:rsidR="0067500B" w:rsidRPr="0067500B" w:rsidRDefault="0067500B" w:rsidP="0067500B">
            <w:pPr>
              <w:pStyle w:val="TableData"/>
              <w:jc w:val="right"/>
            </w:pPr>
            <w:r w:rsidRPr="0067500B">
              <w:t>-6.4</w:t>
            </w:r>
          </w:p>
        </w:tc>
        <w:tc>
          <w:tcPr>
            <w:tcW w:w="1020" w:type="dxa"/>
            <w:hideMark/>
          </w:tcPr>
          <w:p w14:paraId="0FDD42E3" w14:textId="77777777" w:rsidR="0067500B" w:rsidRPr="0067500B" w:rsidRDefault="0067500B" w:rsidP="0067500B">
            <w:pPr>
              <w:pStyle w:val="TableData"/>
              <w:jc w:val="right"/>
            </w:pPr>
            <w:r w:rsidRPr="0067500B">
              <w:t>-0.9</w:t>
            </w:r>
          </w:p>
        </w:tc>
        <w:tc>
          <w:tcPr>
            <w:tcW w:w="1020" w:type="dxa"/>
            <w:hideMark/>
          </w:tcPr>
          <w:p w14:paraId="365BAB93" w14:textId="77777777" w:rsidR="0067500B" w:rsidRPr="0067500B" w:rsidRDefault="0067500B" w:rsidP="0067500B">
            <w:pPr>
              <w:pStyle w:val="TableData"/>
              <w:jc w:val="right"/>
            </w:pPr>
            <w:r w:rsidRPr="0067500B">
              <w:t>-1.6</w:t>
            </w:r>
          </w:p>
        </w:tc>
        <w:tc>
          <w:tcPr>
            <w:tcW w:w="1020" w:type="dxa"/>
            <w:hideMark/>
          </w:tcPr>
          <w:p w14:paraId="75D1E736" w14:textId="77777777" w:rsidR="0067500B" w:rsidRPr="0067500B" w:rsidRDefault="0067500B" w:rsidP="0067500B">
            <w:pPr>
              <w:pStyle w:val="TableData"/>
              <w:jc w:val="right"/>
            </w:pPr>
            <w:r w:rsidRPr="0067500B">
              <w:t>-0.4</w:t>
            </w:r>
          </w:p>
        </w:tc>
        <w:tc>
          <w:tcPr>
            <w:tcW w:w="1020" w:type="dxa"/>
            <w:hideMark/>
          </w:tcPr>
          <w:p w14:paraId="10A00765" w14:textId="77777777" w:rsidR="0067500B" w:rsidRPr="0067500B" w:rsidRDefault="0067500B" w:rsidP="0067500B">
            <w:pPr>
              <w:pStyle w:val="TableData"/>
              <w:jc w:val="right"/>
            </w:pPr>
            <w:r w:rsidRPr="0067500B">
              <w:t>1.1</w:t>
            </w:r>
          </w:p>
        </w:tc>
        <w:tc>
          <w:tcPr>
            <w:tcW w:w="1020" w:type="dxa"/>
            <w:hideMark/>
          </w:tcPr>
          <w:p w14:paraId="66485C12" w14:textId="77777777" w:rsidR="0067500B" w:rsidRPr="0067500B" w:rsidRDefault="0067500B" w:rsidP="0067500B">
            <w:pPr>
              <w:pStyle w:val="TableData"/>
              <w:jc w:val="right"/>
            </w:pPr>
            <w:r w:rsidRPr="0067500B">
              <w:t>1.2</w:t>
            </w:r>
          </w:p>
        </w:tc>
      </w:tr>
      <w:tr w:rsidR="0067500B" w:rsidRPr="0067500B" w14:paraId="3715C82A" w14:textId="77777777" w:rsidTr="0067500B">
        <w:tc>
          <w:tcPr>
            <w:tcW w:w="3640" w:type="dxa"/>
            <w:hideMark/>
          </w:tcPr>
          <w:p w14:paraId="1FC67613" w14:textId="77777777" w:rsidR="0067500B" w:rsidRPr="0067500B" w:rsidRDefault="0067500B" w:rsidP="0067500B">
            <w:pPr>
              <w:pStyle w:val="TableData"/>
            </w:pPr>
            <w:r w:rsidRPr="0067500B">
              <w:t>Consumer prices</w:t>
            </w:r>
          </w:p>
        </w:tc>
        <w:tc>
          <w:tcPr>
            <w:tcW w:w="1020" w:type="dxa"/>
            <w:hideMark/>
          </w:tcPr>
          <w:p w14:paraId="1BAC6BA8" w14:textId="77777777" w:rsidR="0067500B" w:rsidRPr="0067500B" w:rsidRDefault="0067500B" w:rsidP="0067500B">
            <w:pPr>
              <w:pStyle w:val="TableData"/>
              <w:jc w:val="right"/>
            </w:pPr>
            <w:r w:rsidRPr="0067500B">
              <w:t>9.1</w:t>
            </w:r>
          </w:p>
        </w:tc>
        <w:tc>
          <w:tcPr>
            <w:tcW w:w="1020" w:type="dxa"/>
            <w:hideMark/>
          </w:tcPr>
          <w:p w14:paraId="40AAC637" w14:textId="77777777" w:rsidR="0067500B" w:rsidRPr="0067500B" w:rsidRDefault="0067500B" w:rsidP="0067500B">
            <w:pPr>
              <w:pStyle w:val="TableData"/>
              <w:jc w:val="right"/>
            </w:pPr>
            <w:r w:rsidRPr="0067500B">
              <w:t>7.3</w:t>
            </w:r>
          </w:p>
        </w:tc>
        <w:tc>
          <w:tcPr>
            <w:tcW w:w="1020" w:type="dxa"/>
            <w:hideMark/>
          </w:tcPr>
          <w:p w14:paraId="7282F452" w14:textId="77777777" w:rsidR="0067500B" w:rsidRPr="0067500B" w:rsidRDefault="0067500B" w:rsidP="0067500B">
            <w:pPr>
              <w:pStyle w:val="TableData"/>
              <w:jc w:val="right"/>
            </w:pPr>
            <w:r w:rsidRPr="0067500B">
              <w:t>2.5</w:t>
            </w:r>
          </w:p>
        </w:tc>
        <w:tc>
          <w:tcPr>
            <w:tcW w:w="1020" w:type="dxa"/>
            <w:hideMark/>
          </w:tcPr>
          <w:p w14:paraId="24E3E91F" w14:textId="77777777" w:rsidR="0067500B" w:rsidRPr="0067500B" w:rsidRDefault="0067500B" w:rsidP="0067500B">
            <w:pPr>
              <w:pStyle w:val="TableData"/>
              <w:jc w:val="right"/>
            </w:pPr>
            <w:r w:rsidRPr="0067500B">
              <w:t>3.1</w:t>
            </w:r>
          </w:p>
        </w:tc>
        <w:tc>
          <w:tcPr>
            <w:tcW w:w="1020" w:type="dxa"/>
            <w:hideMark/>
          </w:tcPr>
          <w:p w14:paraId="56732380" w14:textId="77777777" w:rsidR="0067500B" w:rsidRPr="0067500B" w:rsidRDefault="0067500B" w:rsidP="0067500B">
            <w:pPr>
              <w:pStyle w:val="TableData"/>
              <w:jc w:val="right"/>
            </w:pPr>
            <w:r w:rsidRPr="0067500B">
              <w:t>2.5</w:t>
            </w:r>
          </w:p>
        </w:tc>
        <w:tc>
          <w:tcPr>
            <w:tcW w:w="1020" w:type="dxa"/>
            <w:hideMark/>
          </w:tcPr>
          <w:p w14:paraId="1A25CC28" w14:textId="77777777" w:rsidR="0067500B" w:rsidRPr="0067500B" w:rsidRDefault="0067500B" w:rsidP="0067500B">
            <w:pPr>
              <w:pStyle w:val="TableData"/>
              <w:jc w:val="right"/>
            </w:pPr>
            <w:r w:rsidRPr="0067500B">
              <w:t>2.1</w:t>
            </w:r>
          </w:p>
        </w:tc>
      </w:tr>
      <w:tr w:rsidR="0067500B" w:rsidRPr="0067500B" w14:paraId="68F6FF73" w14:textId="77777777" w:rsidTr="0067500B">
        <w:tc>
          <w:tcPr>
            <w:tcW w:w="3640" w:type="dxa"/>
            <w:hideMark/>
          </w:tcPr>
          <w:p w14:paraId="59ACBE7C" w14:textId="77777777" w:rsidR="0067500B" w:rsidRPr="0067500B" w:rsidRDefault="0067500B" w:rsidP="0067500B">
            <w:pPr>
              <w:pStyle w:val="TableData"/>
            </w:pPr>
            <w:r w:rsidRPr="0067500B">
              <w:t>Unemployment rate (%)</w:t>
            </w:r>
          </w:p>
        </w:tc>
        <w:tc>
          <w:tcPr>
            <w:tcW w:w="1020" w:type="dxa"/>
            <w:hideMark/>
          </w:tcPr>
          <w:p w14:paraId="531482F9" w14:textId="77777777" w:rsidR="0067500B" w:rsidRPr="0067500B" w:rsidRDefault="0067500B" w:rsidP="0067500B">
            <w:pPr>
              <w:pStyle w:val="TableData"/>
              <w:jc w:val="right"/>
            </w:pPr>
            <w:r w:rsidRPr="0067500B">
              <w:t>3.8</w:t>
            </w:r>
          </w:p>
        </w:tc>
        <w:tc>
          <w:tcPr>
            <w:tcW w:w="1020" w:type="dxa"/>
            <w:hideMark/>
          </w:tcPr>
          <w:p w14:paraId="54F161D3" w14:textId="77777777" w:rsidR="0067500B" w:rsidRPr="0067500B" w:rsidRDefault="0067500B" w:rsidP="0067500B">
            <w:pPr>
              <w:pStyle w:val="TableData"/>
              <w:jc w:val="right"/>
            </w:pPr>
            <w:r w:rsidRPr="0067500B">
              <w:t>4.1</w:t>
            </w:r>
          </w:p>
        </w:tc>
        <w:tc>
          <w:tcPr>
            <w:tcW w:w="1020" w:type="dxa"/>
            <w:hideMark/>
          </w:tcPr>
          <w:p w14:paraId="4B42AD8C" w14:textId="77777777" w:rsidR="0067500B" w:rsidRPr="0067500B" w:rsidRDefault="0067500B" w:rsidP="0067500B">
            <w:pPr>
              <w:pStyle w:val="TableData"/>
              <w:jc w:val="right"/>
            </w:pPr>
            <w:r w:rsidRPr="0067500B">
              <w:t>4.3</w:t>
            </w:r>
          </w:p>
        </w:tc>
        <w:tc>
          <w:tcPr>
            <w:tcW w:w="1020" w:type="dxa"/>
            <w:hideMark/>
          </w:tcPr>
          <w:p w14:paraId="5808C227" w14:textId="77777777" w:rsidR="0067500B" w:rsidRPr="0067500B" w:rsidRDefault="0067500B" w:rsidP="0067500B">
            <w:pPr>
              <w:pStyle w:val="TableData"/>
              <w:jc w:val="right"/>
            </w:pPr>
            <w:r w:rsidRPr="0067500B">
              <w:t>4.5</w:t>
            </w:r>
          </w:p>
        </w:tc>
        <w:tc>
          <w:tcPr>
            <w:tcW w:w="1020" w:type="dxa"/>
            <w:hideMark/>
          </w:tcPr>
          <w:p w14:paraId="630D3A64" w14:textId="77777777" w:rsidR="0067500B" w:rsidRPr="0067500B" w:rsidRDefault="0067500B" w:rsidP="0067500B">
            <w:pPr>
              <w:pStyle w:val="TableData"/>
              <w:jc w:val="right"/>
            </w:pPr>
            <w:r w:rsidRPr="0067500B">
              <w:t>4.5</w:t>
            </w:r>
          </w:p>
        </w:tc>
        <w:tc>
          <w:tcPr>
            <w:tcW w:w="1020" w:type="dxa"/>
            <w:hideMark/>
          </w:tcPr>
          <w:p w14:paraId="0D860192" w14:textId="77777777" w:rsidR="0067500B" w:rsidRPr="0067500B" w:rsidRDefault="0067500B" w:rsidP="0067500B">
            <w:pPr>
              <w:pStyle w:val="TableData"/>
              <w:jc w:val="right"/>
            </w:pPr>
            <w:r w:rsidRPr="0067500B">
              <w:t>4.3</w:t>
            </w:r>
          </w:p>
        </w:tc>
      </w:tr>
      <w:tr w:rsidR="0067500B" w:rsidRPr="0067500B" w14:paraId="0410FDC8" w14:textId="77777777" w:rsidTr="0067500B">
        <w:tc>
          <w:tcPr>
            <w:tcW w:w="3640" w:type="dxa"/>
            <w:hideMark/>
          </w:tcPr>
          <w:p w14:paraId="66B2CE91" w14:textId="77777777" w:rsidR="0067500B" w:rsidRPr="0067500B" w:rsidRDefault="0067500B" w:rsidP="0067500B">
            <w:pPr>
              <w:pStyle w:val="TableData"/>
            </w:pPr>
            <w:r w:rsidRPr="0067500B">
              <w:t>Current a/c balance (% of GDP)</w:t>
            </w:r>
          </w:p>
        </w:tc>
        <w:tc>
          <w:tcPr>
            <w:tcW w:w="1020" w:type="dxa"/>
            <w:hideMark/>
          </w:tcPr>
          <w:p w14:paraId="74AB912D" w14:textId="77777777" w:rsidR="0067500B" w:rsidRPr="0067500B" w:rsidRDefault="0067500B" w:rsidP="0067500B">
            <w:pPr>
              <w:pStyle w:val="TableData"/>
              <w:jc w:val="right"/>
            </w:pPr>
            <w:r w:rsidRPr="0067500B">
              <w:t>-2.2</w:t>
            </w:r>
          </w:p>
        </w:tc>
        <w:tc>
          <w:tcPr>
            <w:tcW w:w="1020" w:type="dxa"/>
            <w:hideMark/>
          </w:tcPr>
          <w:p w14:paraId="74ED58E4" w14:textId="77777777" w:rsidR="0067500B" w:rsidRPr="0067500B" w:rsidRDefault="0067500B" w:rsidP="0067500B">
            <w:pPr>
              <w:pStyle w:val="TableData"/>
              <w:jc w:val="right"/>
            </w:pPr>
            <w:r w:rsidRPr="0067500B">
              <w:t>-2.2</w:t>
            </w:r>
          </w:p>
        </w:tc>
        <w:tc>
          <w:tcPr>
            <w:tcW w:w="1020" w:type="dxa"/>
            <w:hideMark/>
          </w:tcPr>
          <w:p w14:paraId="5078123F" w14:textId="77777777" w:rsidR="0067500B" w:rsidRPr="0067500B" w:rsidRDefault="0067500B" w:rsidP="0067500B">
            <w:pPr>
              <w:pStyle w:val="TableData"/>
              <w:jc w:val="right"/>
            </w:pPr>
            <w:r w:rsidRPr="0067500B">
              <w:t>-2.8</w:t>
            </w:r>
          </w:p>
        </w:tc>
        <w:tc>
          <w:tcPr>
            <w:tcW w:w="1020" w:type="dxa"/>
            <w:hideMark/>
          </w:tcPr>
          <w:p w14:paraId="2960D8A0" w14:textId="77777777" w:rsidR="0067500B" w:rsidRPr="0067500B" w:rsidRDefault="0067500B" w:rsidP="0067500B">
            <w:pPr>
              <w:pStyle w:val="TableData"/>
              <w:jc w:val="right"/>
            </w:pPr>
            <w:r w:rsidRPr="0067500B">
              <w:t>-3.0</w:t>
            </w:r>
          </w:p>
        </w:tc>
        <w:tc>
          <w:tcPr>
            <w:tcW w:w="1020" w:type="dxa"/>
            <w:hideMark/>
          </w:tcPr>
          <w:p w14:paraId="03632E85" w14:textId="77777777" w:rsidR="0067500B" w:rsidRPr="0067500B" w:rsidRDefault="0067500B" w:rsidP="0067500B">
            <w:pPr>
              <w:pStyle w:val="TableData"/>
              <w:jc w:val="right"/>
            </w:pPr>
            <w:r w:rsidRPr="0067500B">
              <w:t>-2.9</w:t>
            </w:r>
          </w:p>
        </w:tc>
        <w:tc>
          <w:tcPr>
            <w:tcW w:w="1020" w:type="dxa"/>
            <w:hideMark/>
          </w:tcPr>
          <w:p w14:paraId="0EFC673B" w14:textId="77777777" w:rsidR="0067500B" w:rsidRPr="0067500B" w:rsidRDefault="0067500B" w:rsidP="0067500B">
            <w:pPr>
              <w:pStyle w:val="TableData"/>
              <w:jc w:val="right"/>
            </w:pPr>
            <w:r w:rsidRPr="0067500B">
              <w:t>-2.7</w:t>
            </w:r>
          </w:p>
        </w:tc>
      </w:tr>
      <w:tr w:rsidR="0067500B" w:rsidRPr="0067500B" w14:paraId="7F4D44BA" w14:textId="77777777" w:rsidTr="0067500B">
        <w:tc>
          <w:tcPr>
            <w:tcW w:w="3640" w:type="dxa"/>
            <w:hideMark/>
          </w:tcPr>
          <w:p w14:paraId="1AE48FBD" w14:textId="77777777" w:rsidR="0067500B" w:rsidRPr="0067500B" w:rsidRDefault="0067500B" w:rsidP="0067500B">
            <w:pPr>
              <w:pStyle w:val="TableData"/>
            </w:pPr>
            <w:r w:rsidRPr="0067500B">
              <w:t>Government balance (% of GDP)</w:t>
            </w:r>
          </w:p>
        </w:tc>
        <w:tc>
          <w:tcPr>
            <w:tcW w:w="1020" w:type="dxa"/>
            <w:hideMark/>
          </w:tcPr>
          <w:p w14:paraId="4D6B1456" w14:textId="77777777" w:rsidR="0067500B" w:rsidRPr="0067500B" w:rsidRDefault="0067500B" w:rsidP="0067500B">
            <w:pPr>
              <w:pStyle w:val="TableData"/>
              <w:jc w:val="right"/>
            </w:pPr>
            <w:r w:rsidRPr="0067500B">
              <w:t>4.1</w:t>
            </w:r>
          </w:p>
        </w:tc>
        <w:tc>
          <w:tcPr>
            <w:tcW w:w="1020" w:type="dxa"/>
            <w:hideMark/>
          </w:tcPr>
          <w:p w14:paraId="1FF7F672" w14:textId="77777777" w:rsidR="0067500B" w:rsidRPr="0067500B" w:rsidRDefault="0067500B" w:rsidP="0067500B">
            <w:pPr>
              <w:pStyle w:val="TableData"/>
              <w:jc w:val="right"/>
            </w:pPr>
            <w:r w:rsidRPr="0067500B">
              <w:t>5.2</w:t>
            </w:r>
          </w:p>
        </w:tc>
        <w:tc>
          <w:tcPr>
            <w:tcW w:w="1020" w:type="dxa"/>
            <w:hideMark/>
          </w:tcPr>
          <w:p w14:paraId="06B626AB" w14:textId="77777777" w:rsidR="0067500B" w:rsidRPr="0067500B" w:rsidRDefault="0067500B" w:rsidP="0067500B">
            <w:pPr>
              <w:pStyle w:val="TableData"/>
              <w:jc w:val="right"/>
            </w:pPr>
            <w:r w:rsidRPr="0067500B">
              <w:t>4.9</w:t>
            </w:r>
          </w:p>
        </w:tc>
        <w:tc>
          <w:tcPr>
            <w:tcW w:w="1020" w:type="dxa"/>
            <w:hideMark/>
          </w:tcPr>
          <w:p w14:paraId="14F62AE4" w14:textId="77777777" w:rsidR="0067500B" w:rsidRPr="0067500B" w:rsidRDefault="0067500B" w:rsidP="0067500B">
            <w:pPr>
              <w:pStyle w:val="TableData"/>
              <w:jc w:val="right"/>
            </w:pPr>
            <w:r w:rsidRPr="0067500B">
              <w:t>3.2</w:t>
            </w:r>
          </w:p>
        </w:tc>
        <w:tc>
          <w:tcPr>
            <w:tcW w:w="1020" w:type="dxa"/>
            <w:hideMark/>
          </w:tcPr>
          <w:p w14:paraId="42D82C38" w14:textId="77777777" w:rsidR="0067500B" w:rsidRPr="0067500B" w:rsidRDefault="0067500B" w:rsidP="0067500B">
            <w:pPr>
              <w:pStyle w:val="TableData"/>
              <w:jc w:val="right"/>
            </w:pPr>
            <w:r w:rsidRPr="0067500B">
              <w:t>2.8</w:t>
            </w:r>
          </w:p>
        </w:tc>
        <w:tc>
          <w:tcPr>
            <w:tcW w:w="1020" w:type="dxa"/>
            <w:hideMark/>
          </w:tcPr>
          <w:p w14:paraId="7A252D71" w14:textId="77777777" w:rsidR="0067500B" w:rsidRPr="0067500B" w:rsidRDefault="0067500B" w:rsidP="0067500B">
            <w:pPr>
              <w:pStyle w:val="TableData"/>
              <w:jc w:val="right"/>
            </w:pPr>
            <w:r w:rsidRPr="0067500B">
              <w:t>2.2</w:t>
            </w:r>
          </w:p>
        </w:tc>
      </w:tr>
      <w:tr w:rsidR="0067500B" w:rsidRPr="0067500B" w14:paraId="323B9CF6" w14:textId="77777777" w:rsidTr="0067500B">
        <w:tc>
          <w:tcPr>
            <w:tcW w:w="3640" w:type="dxa"/>
            <w:hideMark/>
          </w:tcPr>
          <w:p w14:paraId="52529D5D" w14:textId="77777777" w:rsidR="0067500B" w:rsidRPr="0067500B" w:rsidRDefault="0067500B" w:rsidP="0067500B">
            <w:pPr>
              <w:pStyle w:val="TableData"/>
            </w:pPr>
            <w:r w:rsidRPr="0067500B">
              <w:t>Central bank policy rate (%, EOP)</w:t>
            </w:r>
          </w:p>
        </w:tc>
        <w:tc>
          <w:tcPr>
            <w:tcW w:w="1020" w:type="dxa"/>
            <w:hideMark/>
          </w:tcPr>
          <w:p w14:paraId="466BD41F" w14:textId="77777777" w:rsidR="0067500B" w:rsidRPr="0067500B" w:rsidRDefault="0067500B" w:rsidP="0067500B">
            <w:pPr>
              <w:pStyle w:val="TableData"/>
              <w:jc w:val="right"/>
            </w:pPr>
            <w:r w:rsidRPr="0067500B">
              <w:t>3.50</w:t>
            </w:r>
          </w:p>
        </w:tc>
        <w:tc>
          <w:tcPr>
            <w:tcW w:w="1020" w:type="dxa"/>
            <w:hideMark/>
          </w:tcPr>
          <w:p w14:paraId="31B59336" w14:textId="77777777" w:rsidR="0067500B" w:rsidRPr="0067500B" w:rsidRDefault="0067500B" w:rsidP="0067500B">
            <w:pPr>
              <w:pStyle w:val="TableData"/>
              <w:jc w:val="right"/>
            </w:pPr>
            <w:r w:rsidRPr="0067500B">
              <w:t>5.25</w:t>
            </w:r>
          </w:p>
        </w:tc>
        <w:tc>
          <w:tcPr>
            <w:tcW w:w="1020" w:type="dxa"/>
            <w:hideMark/>
          </w:tcPr>
          <w:p w14:paraId="1DDD5251" w14:textId="77777777" w:rsidR="0067500B" w:rsidRPr="0067500B" w:rsidRDefault="0067500B" w:rsidP="0067500B">
            <w:pPr>
              <w:pStyle w:val="TableData"/>
              <w:jc w:val="right"/>
            </w:pPr>
            <w:r w:rsidRPr="0067500B">
              <w:t>4.75</w:t>
            </w:r>
          </w:p>
        </w:tc>
        <w:tc>
          <w:tcPr>
            <w:tcW w:w="1020" w:type="dxa"/>
            <w:hideMark/>
          </w:tcPr>
          <w:p w14:paraId="4EAB9CC8" w14:textId="77777777" w:rsidR="0067500B" w:rsidRPr="0067500B" w:rsidRDefault="0067500B" w:rsidP="0067500B">
            <w:pPr>
              <w:pStyle w:val="TableData"/>
              <w:jc w:val="right"/>
            </w:pPr>
            <w:r w:rsidRPr="0067500B">
              <w:t>3.75</w:t>
            </w:r>
          </w:p>
        </w:tc>
        <w:tc>
          <w:tcPr>
            <w:tcW w:w="1020" w:type="dxa"/>
            <w:hideMark/>
          </w:tcPr>
          <w:p w14:paraId="28AA76B4" w14:textId="77777777" w:rsidR="0067500B" w:rsidRPr="0067500B" w:rsidRDefault="0067500B" w:rsidP="0067500B">
            <w:pPr>
              <w:pStyle w:val="TableData"/>
              <w:jc w:val="right"/>
            </w:pPr>
            <w:r w:rsidRPr="0067500B">
              <w:t>3.00</w:t>
            </w:r>
          </w:p>
        </w:tc>
        <w:tc>
          <w:tcPr>
            <w:tcW w:w="1020" w:type="dxa"/>
            <w:hideMark/>
          </w:tcPr>
          <w:p w14:paraId="2E98AD43" w14:textId="77777777" w:rsidR="0067500B" w:rsidRPr="0067500B" w:rsidRDefault="0067500B" w:rsidP="0067500B">
            <w:pPr>
              <w:pStyle w:val="TableData"/>
              <w:jc w:val="right"/>
            </w:pPr>
            <w:r w:rsidRPr="0067500B">
              <w:t>2.50</w:t>
            </w:r>
          </w:p>
        </w:tc>
      </w:tr>
      <w:tr w:rsidR="0067500B" w:rsidRPr="0067500B" w14:paraId="582F9149" w14:textId="77777777" w:rsidTr="0067500B">
        <w:tc>
          <w:tcPr>
            <w:tcW w:w="3640" w:type="dxa"/>
            <w:hideMark/>
          </w:tcPr>
          <w:p w14:paraId="340156FE" w14:textId="77777777" w:rsidR="0067500B" w:rsidRPr="0067500B" w:rsidRDefault="0067500B" w:rsidP="0067500B">
            <w:pPr>
              <w:pStyle w:val="TableData"/>
            </w:pPr>
            <w:r w:rsidRPr="0067500B">
              <w:t>10yr govt. bond yield (%, EOP)</w:t>
            </w:r>
          </w:p>
        </w:tc>
        <w:tc>
          <w:tcPr>
            <w:tcW w:w="1020" w:type="dxa"/>
            <w:hideMark/>
          </w:tcPr>
          <w:p w14:paraId="32732F02" w14:textId="77777777" w:rsidR="0067500B" w:rsidRPr="0067500B" w:rsidRDefault="0067500B" w:rsidP="0067500B">
            <w:pPr>
              <w:pStyle w:val="TableData"/>
              <w:jc w:val="right"/>
            </w:pPr>
            <w:r w:rsidRPr="0067500B">
              <w:t>3.67</w:t>
            </w:r>
          </w:p>
        </w:tc>
        <w:tc>
          <w:tcPr>
            <w:tcW w:w="1020" w:type="dxa"/>
            <w:hideMark/>
          </w:tcPr>
          <w:p w14:paraId="07DF2650" w14:textId="77777777" w:rsidR="0067500B" w:rsidRPr="0067500B" w:rsidRDefault="0067500B" w:rsidP="0067500B">
            <w:pPr>
              <w:pStyle w:val="TableData"/>
              <w:jc w:val="right"/>
            </w:pPr>
            <w:r w:rsidRPr="0067500B">
              <w:t>3.54</w:t>
            </w:r>
          </w:p>
        </w:tc>
        <w:tc>
          <w:tcPr>
            <w:tcW w:w="1020" w:type="dxa"/>
            <w:hideMark/>
          </w:tcPr>
          <w:p w14:paraId="16CD8296" w14:textId="77777777" w:rsidR="0067500B" w:rsidRPr="0067500B" w:rsidRDefault="0067500B" w:rsidP="0067500B">
            <w:pPr>
              <w:pStyle w:val="TableData"/>
              <w:jc w:val="right"/>
            </w:pPr>
            <w:r w:rsidRPr="0067500B">
              <w:t>4.57</w:t>
            </w:r>
          </w:p>
        </w:tc>
        <w:tc>
          <w:tcPr>
            <w:tcW w:w="1020" w:type="dxa"/>
            <w:hideMark/>
          </w:tcPr>
          <w:p w14:paraId="65177ED2" w14:textId="77777777" w:rsidR="0067500B" w:rsidRPr="0067500B" w:rsidRDefault="0067500B" w:rsidP="0067500B">
            <w:pPr>
              <w:pStyle w:val="TableData"/>
              <w:jc w:val="right"/>
            </w:pPr>
            <w:r w:rsidRPr="0067500B">
              <w:t>4.41</w:t>
            </w:r>
          </w:p>
        </w:tc>
        <w:tc>
          <w:tcPr>
            <w:tcW w:w="1020" w:type="dxa"/>
            <w:hideMark/>
          </w:tcPr>
          <w:p w14:paraId="51691F52" w14:textId="77777777" w:rsidR="0067500B" w:rsidRPr="0067500B" w:rsidRDefault="0067500B" w:rsidP="0067500B">
            <w:pPr>
              <w:pStyle w:val="TableData"/>
              <w:jc w:val="right"/>
            </w:pPr>
            <w:r w:rsidRPr="0067500B">
              <w:t>3.91</w:t>
            </w:r>
          </w:p>
        </w:tc>
        <w:tc>
          <w:tcPr>
            <w:tcW w:w="1020" w:type="dxa"/>
            <w:hideMark/>
          </w:tcPr>
          <w:p w14:paraId="48E36F3F" w14:textId="77777777" w:rsidR="0067500B" w:rsidRPr="0067500B" w:rsidRDefault="0067500B" w:rsidP="0067500B">
            <w:pPr>
              <w:pStyle w:val="TableData"/>
              <w:jc w:val="right"/>
            </w:pPr>
            <w:r w:rsidRPr="0067500B">
              <w:t>3.45</w:t>
            </w:r>
          </w:p>
        </w:tc>
      </w:tr>
      <w:tr w:rsidR="0067500B" w:rsidRPr="0067500B" w14:paraId="2081C3D6" w14:textId="77777777" w:rsidTr="0067500B">
        <w:tc>
          <w:tcPr>
            <w:tcW w:w="3640" w:type="dxa"/>
            <w:hideMark/>
          </w:tcPr>
          <w:p w14:paraId="33E58FB6" w14:textId="77777777" w:rsidR="0067500B" w:rsidRPr="0067500B" w:rsidRDefault="0067500B" w:rsidP="0067500B">
            <w:pPr>
              <w:pStyle w:val="TableData"/>
            </w:pPr>
            <w:r w:rsidRPr="0067500B">
              <w:t>Exchange rate (US$ per £, EOP)</w:t>
            </w:r>
          </w:p>
        </w:tc>
        <w:tc>
          <w:tcPr>
            <w:tcW w:w="1020" w:type="dxa"/>
            <w:hideMark/>
          </w:tcPr>
          <w:p w14:paraId="08C70C11" w14:textId="77777777" w:rsidR="0067500B" w:rsidRPr="0067500B" w:rsidRDefault="0067500B" w:rsidP="0067500B">
            <w:pPr>
              <w:pStyle w:val="TableData"/>
              <w:jc w:val="right"/>
            </w:pPr>
            <w:r w:rsidRPr="0067500B">
              <w:t>1.20</w:t>
            </w:r>
          </w:p>
        </w:tc>
        <w:tc>
          <w:tcPr>
            <w:tcW w:w="1020" w:type="dxa"/>
            <w:hideMark/>
          </w:tcPr>
          <w:p w14:paraId="57269E93" w14:textId="77777777" w:rsidR="0067500B" w:rsidRPr="0067500B" w:rsidRDefault="0067500B" w:rsidP="0067500B">
            <w:pPr>
              <w:pStyle w:val="TableData"/>
              <w:jc w:val="right"/>
            </w:pPr>
            <w:r w:rsidRPr="0067500B">
              <w:t>1.27</w:t>
            </w:r>
          </w:p>
        </w:tc>
        <w:tc>
          <w:tcPr>
            <w:tcW w:w="1020" w:type="dxa"/>
            <w:hideMark/>
          </w:tcPr>
          <w:p w14:paraId="7F9E424B" w14:textId="77777777" w:rsidR="0067500B" w:rsidRPr="0067500B" w:rsidRDefault="0067500B" w:rsidP="0067500B">
            <w:pPr>
              <w:pStyle w:val="TableData"/>
              <w:jc w:val="right"/>
            </w:pPr>
            <w:r w:rsidRPr="0067500B">
              <w:t>1.25</w:t>
            </w:r>
          </w:p>
        </w:tc>
        <w:tc>
          <w:tcPr>
            <w:tcW w:w="1020" w:type="dxa"/>
            <w:hideMark/>
          </w:tcPr>
          <w:p w14:paraId="75622FBA" w14:textId="77777777" w:rsidR="0067500B" w:rsidRPr="0067500B" w:rsidRDefault="0067500B" w:rsidP="0067500B">
            <w:pPr>
              <w:pStyle w:val="TableData"/>
              <w:jc w:val="right"/>
            </w:pPr>
            <w:r w:rsidRPr="0067500B">
              <w:t>1.22</w:t>
            </w:r>
          </w:p>
        </w:tc>
        <w:tc>
          <w:tcPr>
            <w:tcW w:w="1020" w:type="dxa"/>
            <w:hideMark/>
          </w:tcPr>
          <w:p w14:paraId="52CDF5C5" w14:textId="77777777" w:rsidR="0067500B" w:rsidRPr="0067500B" w:rsidRDefault="0067500B" w:rsidP="0067500B">
            <w:pPr>
              <w:pStyle w:val="TableData"/>
              <w:jc w:val="right"/>
            </w:pPr>
            <w:r w:rsidRPr="0067500B">
              <w:t>1.24</w:t>
            </w:r>
          </w:p>
        </w:tc>
        <w:tc>
          <w:tcPr>
            <w:tcW w:w="1020" w:type="dxa"/>
            <w:hideMark/>
          </w:tcPr>
          <w:p w14:paraId="425A6281" w14:textId="77777777" w:rsidR="0067500B" w:rsidRPr="0067500B" w:rsidRDefault="0067500B" w:rsidP="0067500B">
            <w:pPr>
              <w:pStyle w:val="TableData"/>
              <w:jc w:val="right"/>
            </w:pPr>
            <w:r w:rsidRPr="0067500B">
              <w:t>1.25</w:t>
            </w:r>
          </w:p>
        </w:tc>
      </w:tr>
      <w:tr w:rsidR="0067500B" w:rsidRPr="0067500B" w14:paraId="4AA067A4" w14:textId="77777777" w:rsidTr="0067500B">
        <w:tc>
          <w:tcPr>
            <w:tcW w:w="3640" w:type="dxa"/>
            <w:hideMark/>
          </w:tcPr>
          <w:p w14:paraId="2D429B78" w14:textId="77777777" w:rsidR="0067500B" w:rsidRPr="0067500B" w:rsidRDefault="0067500B" w:rsidP="0067500B">
            <w:pPr>
              <w:pStyle w:val="TableData"/>
            </w:pPr>
            <w:r w:rsidRPr="0067500B">
              <w:t>Exchange rate (euro per £, EOP)</w:t>
            </w:r>
          </w:p>
        </w:tc>
        <w:tc>
          <w:tcPr>
            <w:tcW w:w="1020" w:type="dxa"/>
            <w:hideMark/>
          </w:tcPr>
          <w:p w14:paraId="6F53234E" w14:textId="77777777" w:rsidR="0067500B" w:rsidRPr="0067500B" w:rsidRDefault="0067500B" w:rsidP="0067500B">
            <w:pPr>
              <w:pStyle w:val="TableData"/>
              <w:jc w:val="right"/>
            </w:pPr>
            <w:r w:rsidRPr="0067500B">
              <w:t>1.13</w:t>
            </w:r>
          </w:p>
        </w:tc>
        <w:tc>
          <w:tcPr>
            <w:tcW w:w="1020" w:type="dxa"/>
            <w:hideMark/>
          </w:tcPr>
          <w:p w14:paraId="637E69EF" w14:textId="77777777" w:rsidR="0067500B" w:rsidRPr="0067500B" w:rsidRDefault="0067500B" w:rsidP="0067500B">
            <w:pPr>
              <w:pStyle w:val="TableData"/>
              <w:jc w:val="right"/>
            </w:pPr>
            <w:r w:rsidRPr="0067500B">
              <w:t>1.15</w:t>
            </w:r>
          </w:p>
        </w:tc>
        <w:tc>
          <w:tcPr>
            <w:tcW w:w="1020" w:type="dxa"/>
            <w:hideMark/>
          </w:tcPr>
          <w:p w14:paraId="03B2E6BF" w14:textId="77777777" w:rsidR="0067500B" w:rsidRPr="0067500B" w:rsidRDefault="0067500B" w:rsidP="0067500B">
            <w:pPr>
              <w:pStyle w:val="TableData"/>
              <w:jc w:val="right"/>
            </w:pPr>
            <w:r w:rsidRPr="0067500B">
              <w:t>1.21</w:t>
            </w:r>
          </w:p>
        </w:tc>
        <w:tc>
          <w:tcPr>
            <w:tcW w:w="1020" w:type="dxa"/>
            <w:hideMark/>
          </w:tcPr>
          <w:p w14:paraId="014AD69A" w14:textId="77777777" w:rsidR="0067500B" w:rsidRPr="0067500B" w:rsidRDefault="0067500B" w:rsidP="0067500B">
            <w:pPr>
              <w:pStyle w:val="TableData"/>
              <w:jc w:val="right"/>
            </w:pPr>
            <w:r w:rsidRPr="0067500B">
              <w:t>1.21</w:t>
            </w:r>
          </w:p>
        </w:tc>
        <w:tc>
          <w:tcPr>
            <w:tcW w:w="1020" w:type="dxa"/>
            <w:hideMark/>
          </w:tcPr>
          <w:p w14:paraId="2F1781AD" w14:textId="77777777" w:rsidR="0067500B" w:rsidRPr="0067500B" w:rsidRDefault="0067500B" w:rsidP="0067500B">
            <w:pPr>
              <w:pStyle w:val="TableData"/>
              <w:jc w:val="right"/>
            </w:pPr>
            <w:r w:rsidRPr="0067500B">
              <w:t>1.21</w:t>
            </w:r>
          </w:p>
        </w:tc>
        <w:tc>
          <w:tcPr>
            <w:tcW w:w="1020" w:type="dxa"/>
            <w:hideMark/>
          </w:tcPr>
          <w:p w14:paraId="33D69860" w14:textId="77777777" w:rsidR="0067500B" w:rsidRPr="0067500B" w:rsidRDefault="0067500B" w:rsidP="0067500B">
            <w:pPr>
              <w:pStyle w:val="TableData"/>
              <w:jc w:val="right"/>
            </w:pPr>
            <w:r w:rsidRPr="0067500B">
              <w:t>1.21</w:t>
            </w:r>
          </w:p>
        </w:tc>
      </w:tr>
    </w:tbl>
    <w:p w14:paraId="39182C71" w14:textId="79C2313B" w:rsidR="00C24709" w:rsidRDefault="0067500B" w:rsidP="00D95B92">
      <w:pPr>
        <w:pStyle w:val="ExhibitSource"/>
      </w:pPr>
      <w:r>
        <w:t>Source: Oxford Economics</w:t>
      </w:r>
    </w:p>
    <w:p w14:paraId="7C76824B" w14:textId="0E4EB6E0" w:rsidR="009E3E2C" w:rsidRDefault="005926D6" w:rsidP="00D95B92">
      <w:pPr>
        <w:pStyle w:val="ExhibitTitle"/>
      </w:pPr>
      <w:bookmarkStart w:id="9" w:name="_Ref117848240"/>
      <w:r>
        <w:t>Table</w:t>
      </w:r>
      <w:r w:rsidR="009E3E2C">
        <w:t xml:space="preserve"> </w:t>
      </w:r>
      <w:r w:rsidR="009E3E2C">
        <w:fldChar w:fldCharType="begin"/>
      </w:r>
      <w:r w:rsidR="0067500B">
        <w:instrText>SEQ TABLE</w:instrText>
      </w:r>
      <w:r w:rsidR="009E3E2C">
        <w:fldChar w:fldCharType="separate"/>
      </w:r>
      <w:r w:rsidR="007C011D">
        <w:rPr>
          <w:noProof/>
        </w:rPr>
        <w:t>3</w:t>
      </w:r>
      <w:r w:rsidR="009E3E2C">
        <w:fldChar w:fldCharType="end"/>
      </w:r>
      <w:bookmarkEnd w:id="9"/>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67500B" w:rsidRPr="0067500B" w14:paraId="1D7884FF" w14:textId="77777777" w:rsidTr="0067500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571FF72D" w14:textId="77777777" w:rsidR="0067500B" w:rsidRPr="0067500B" w:rsidRDefault="0067500B" w:rsidP="0067500B">
            <w:pPr>
              <w:pStyle w:val="TableHeader"/>
              <w:jc w:val="center"/>
            </w:pPr>
            <w:bookmarkStart w:id="10" w:name="RANGE!E7:M14"/>
            <w:r w:rsidRPr="0067500B">
              <w:t> </w:t>
            </w:r>
            <w:bookmarkEnd w:id="10"/>
          </w:p>
        </w:tc>
        <w:tc>
          <w:tcPr>
            <w:tcW w:w="820" w:type="dxa"/>
            <w:hideMark/>
          </w:tcPr>
          <w:p w14:paraId="005A4E3F" w14:textId="77777777" w:rsidR="0067500B" w:rsidRPr="0067500B" w:rsidRDefault="0067500B" w:rsidP="0067500B">
            <w:pPr>
              <w:pStyle w:val="TableHeader"/>
              <w:jc w:val="right"/>
            </w:pPr>
            <w:r w:rsidRPr="0067500B">
              <w:t>2024</w:t>
            </w:r>
          </w:p>
        </w:tc>
        <w:tc>
          <w:tcPr>
            <w:tcW w:w="820" w:type="dxa"/>
            <w:hideMark/>
          </w:tcPr>
          <w:p w14:paraId="237872A6" w14:textId="77777777" w:rsidR="0067500B" w:rsidRPr="0067500B" w:rsidRDefault="0067500B" w:rsidP="0067500B">
            <w:pPr>
              <w:pStyle w:val="TableHeader"/>
              <w:jc w:val="right"/>
            </w:pPr>
            <w:r w:rsidRPr="0067500B">
              <w:t> </w:t>
            </w:r>
          </w:p>
        </w:tc>
        <w:tc>
          <w:tcPr>
            <w:tcW w:w="820" w:type="dxa"/>
            <w:hideMark/>
          </w:tcPr>
          <w:p w14:paraId="5ED300C7" w14:textId="77777777" w:rsidR="0067500B" w:rsidRPr="0067500B" w:rsidRDefault="0067500B" w:rsidP="0067500B">
            <w:pPr>
              <w:pStyle w:val="TableHeader"/>
              <w:jc w:val="right"/>
            </w:pPr>
            <w:r w:rsidRPr="0067500B">
              <w:t> </w:t>
            </w:r>
          </w:p>
        </w:tc>
        <w:tc>
          <w:tcPr>
            <w:tcW w:w="820" w:type="dxa"/>
            <w:hideMark/>
          </w:tcPr>
          <w:p w14:paraId="5FD1BC8A" w14:textId="77777777" w:rsidR="0067500B" w:rsidRPr="0067500B" w:rsidRDefault="0067500B" w:rsidP="0067500B">
            <w:pPr>
              <w:pStyle w:val="TableHeader"/>
              <w:jc w:val="right"/>
            </w:pPr>
            <w:r w:rsidRPr="0067500B">
              <w:t> </w:t>
            </w:r>
          </w:p>
        </w:tc>
        <w:tc>
          <w:tcPr>
            <w:tcW w:w="820" w:type="dxa"/>
            <w:hideMark/>
          </w:tcPr>
          <w:p w14:paraId="0C3AE9B4" w14:textId="77777777" w:rsidR="0067500B" w:rsidRPr="0067500B" w:rsidRDefault="0067500B" w:rsidP="0067500B">
            <w:pPr>
              <w:pStyle w:val="TableHeader"/>
              <w:jc w:val="right"/>
            </w:pPr>
            <w:r w:rsidRPr="0067500B">
              <w:t>2025</w:t>
            </w:r>
          </w:p>
        </w:tc>
        <w:tc>
          <w:tcPr>
            <w:tcW w:w="820" w:type="dxa"/>
            <w:hideMark/>
          </w:tcPr>
          <w:p w14:paraId="4B2463A0" w14:textId="77777777" w:rsidR="0067500B" w:rsidRPr="0067500B" w:rsidRDefault="0067500B" w:rsidP="0067500B">
            <w:pPr>
              <w:pStyle w:val="TableHeader"/>
              <w:jc w:val="right"/>
            </w:pPr>
            <w:r w:rsidRPr="0067500B">
              <w:t> </w:t>
            </w:r>
          </w:p>
        </w:tc>
        <w:tc>
          <w:tcPr>
            <w:tcW w:w="820" w:type="dxa"/>
            <w:hideMark/>
          </w:tcPr>
          <w:p w14:paraId="4E0EC4AB" w14:textId="77777777" w:rsidR="0067500B" w:rsidRPr="0067500B" w:rsidRDefault="0067500B" w:rsidP="0067500B">
            <w:pPr>
              <w:pStyle w:val="TableHeader"/>
              <w:jc w:val="right"/>
            </w:pPr>
            <w:r w:rsidRPr="0067500B">
              <w:t> </w:t>
            </w:r>
          </w:p>
        </w:tc>
        <w:tc>
          <w:tcPr>
            <w:tcW w:w="820" w:type="dxa"/>
            <w:hideMark/>
          </w:tcPr>
          <w:p w14:paraId="279BC244" w14:textId="77777777" w:rsidR="0067500B" w:rsidRPr="0067500B" w:rsidRDefault="0067500B" w:rsidP="0067500B">
            <w:pPr>
              <w:pStyle w:val="TableHeader"/>
              <w:jc w:val="right"/>
            </w:pPr>
            <w:r w:rsidRPr="0067500B">
              <w:t> </w:t>
            </w:r>
          </w:p>
        </w:tc>
      </w:tr>
      <w:tr w:rsidR="0067500B" w:rsidRPr="0067500B" w14:paraId="302A82AB" w14:textId="77777777" w:rsidTr="0067500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392D965" w14:textId="77777777" w:rsidR="0067500B" w:rsidRPr="0067500B" w:rsidRDefault="0067500B" w:rsidP="0067500B">
            <w:pPr>
              <w:pStyle w:val="TableHeader"/>
              <w:jc w:val="center"/>
            </w:pPr>
            <w:r w:rsidRPr="0067500B">
              <w:t> </w:t>
            </w:r>
          </w:p>
        </w:tc>
        <w:tc>
          <w:tcPr>
            <w:tcW w:w="820" w:type="dxa"/>
            <w:hideMark/>
          </w:tcPr>
          <w:p w14:paraId="23AAB85B" w14:textId="77777777" w:rsidR="0067500B" w:rsidRPr="0067500B" w:rsidRDefault="0067500B" w:rsidP="0067500B">
            <w:pPr>
              <w:pStyle w:val="TableHeader"/>
              <w:jc w:val="right"/>
            </w:pPr>
            <w:r w:rsidRPr="0067500B">
              <w:t>Q1</w:t>
            </w:r>
          </w:p>
        </w:tc>
        <w:tc>
          <w:tcPr>
            <w:tcW w:w="820" w:type="dxa"/>
            <w:hideMark/>
          </w:tcPr>
          <w:p w14:paraId="676F4B88" w14:textId="77777777" w:rsidR="0067500B" w:rsidRPr="0067500B" w:rsidRDefault="0067500B" w:rsidP="0067500B">
            <w:pPr>
              <w:pStyle w:val="TableHeader"/>
              <w:jc w:val="right"/>
            </w:pPr>
            <w:r w:rsidRPr="0067500B">
              <w:t>Q2</w:t>
            </w:r>
          </w:p>
        </w:tc>
        <w:tc>
          <w:tcPr>
            <w:tcW w:w="820" w:type="dxa"/>
            <w:hideMark/>
          </w:tcPr>
          <w:p w14:paraId="33B17D65" w14:textId="77777777" w:rsidR="0067500B" w:rsidRPr="0067500B" w:rsidRDefault="0067500B" w:rsidP="0067500B">
            <w:pPr>
              <w:pStyle w:val="TableHeader"/>
              <w:jc w:val="right"/>
            </w:pPr>
            <w:r w:rsidRPr="0067500B">
              <w:t>Q3</w:t>
            </w:r>
          </w:p>
        </w:tc>
        <w:tc>
          <w:tcPr>
            <w:tcW w:w="820" w:type="dxa"/>
            <w:hideMark/>
          </w:tcPr>
          <w:p w14:paraId="3B244F21" w14:textId="77777777" w:rsidR="0067500B" w:rsidRPr="0067500B" w:rsidRDefault="0067500B" w:rsidP="0067500B">
            <w:pPr>
              <w:pStyle w:val="TableHeader"/>
              <w:jc w:val="right"/>
            </w:pPr>
            <w:r w:rsidRPr="0067500B">
              <w:t>Q4</w:t>
            </w:r>
          </w:p>
        </w:tc>
        <w:tc>
          <w:tcPr>
            <w:tcW w:w="820" w:type="dxa"/>
            <w:hideMark/>
          </w:tcPr>
          <w:p w14:paraId="7AFC6ABE" w14:textId="77777777" w:rsidR="0067500B" w:rsidRPr="0067500B" w:rsidRDefault="0067500B" w:rsidP="0067500B">
            <w:pPr>
              <w:pStyle w:val="TableHeader"/>
              <w:jc w:val="right"/>
            </w:pPr>
            <w:r w:rsidRPr="0067500B">
              <w:t>Q1</w:t>
            </w:r>
          </w:p>
        </w:tc>
        <w:tc>
          <w:tcPr>
            <w:tcW w:w="820" w:type="dxa"/>
            <w:hideMark/>
          </w:tcPr>
          <w:p w14:paraId="4097FF59" w14:textId="77777777" w:rsidR="0067500B" w:rsidRPr="0067500B" w:rsidRDefault="0067500B" w:rsidP="0067500B">
            <w:pPr>
              <w:pStyle w:val="TableHeader"/>
              <w:jc w:val="right"/>
            </w:pPr>
            <w:r w:rsidRPr="0067500B">
              <w:t>Q2</w:t>
            </w:r>
          </w:p>
        </w:tc>
        <w:tc>
          <w:tcPr>
            <w:tcW w:w="820" w:type="dxa"/>
            <w:hideMark/>
          </w:tcPr>
          <w:p w14:paraId="222BCAC8" w14:textId="77777777" w:rsidR="0067500B" w:rsidRPr="0067500B" w:rsidRDefault="0067500B" w:rsidP="0067500B">
            <w:pPr>
              <w:pStyle w:val="TableHeader"/>
              <w:jc w:val="right"/>
            </w:pPr>
            <w:r w:rsidRPr="0067500B">
              <w:t>Q3</w:t>
            </w:r>
          </w:p>
        </w:tc>
        <w:tc>
          <w:tcPr>
            <w:tcW w:w="820" w:type="dxa"/>
            <w:hideMark/>
          </w:tcPr>
          <w:p w14:paraId="050F1F25" w14:textId="77777777" w:rsidR="0067500B" w:rsidRPr="0067500B" w:rsidRDefault="0067500B" w:rsidP="0067500B">
            <w:pPr>
              <w:pStyle w:val="TableHeader"/>
              <w:jc w:val="right"/>
            </w:pPr>
            <w:r w:rsidRPr="0067500B">
              <w:t>Q4</w:t>
            </w:r>
          </w:p>
        </w:tc>
      </w:tr>
      <w:tr w:rsidR="0067500B" w:rsidRPr="0067500B" w14:paraId="1183B940" w14:textId="77777777" w:rsidTr="0067500B">
        <w:tc>
          <w:tcPr>
            <w:tcW w:w="2700" w:type="dxa"/>
            <w:hideMark/>
          </w:tcPr>
          <w:p w14:paraId="69E3A4BF" w14:textId="77777777" w:rsidR="0067500B" w:rsidRPr="0067500B" w:rsidRDefault="0067500B" w:rsidP="0067500B">
            <w:pPr>
              <w:pStyle w:val="TableData"/>
            </w:pPr>
            <w:r w:rsidRPr="0067500B">
              <w:t>GDP (% year)</w:t>
            </w:r>
          </w:p>
        </w:tc>
        <w:tc>
          <w:tcPr>
            <w:tcW w:w="820" w:type="dxa"/>
            <w:hideMark/>
          </w:tcPr>
          <w:p w14:paraId="5D34304A" w14:textId="77777777" w:rsidR="0067500B" w:rsidRPr="0067500B" w:rsidRDefault="0067500B" w:rsidP="0067500B">
            <w:pPr>
              <w:pStyle w:val="TableData"/>
              <w:jc w:val="right"/>
            </w:pPr>
            <w:r w:rsidRPr="0067500B">
              <w:t>0.3</w:t>
            </w:r>
          </w:p>
        </w:tc>
        <w:tc>
          <w:tcPr>
            <w:tcW w:w="820" w:type="dxa"/>
            <w:hideMark/>
          </w:tcPr>
          <w:p w14:paraId="362D7F38" w14:textId="77777777" w:rsidR="0067500B" w:rsidRPr="0067500B" w:rsidRDefault="0067500B" w:rsidP="0067500B">
            <w:pPr>
              <w:pStyle w:val="TableData"/>
              <w:jc w:val="right"/>
            </w:pPr>
            <w:r w:rsidRPr="0067500B">
              <w:t>0.7</w:t>
            </w:r>
          </w:p>
        </w:tc>
        <w:tc>
          <w:tcPr>
            <w:tcW w:w="820" w:type="dxa"/>
            <w:hideMark/>
          </w:tcPr>
          <w:p w14:paraId="0A76563F" w14:textId="77777777" w:rsidR="0067500B" w:rsidRPr="0067500B" w:rsidRDefault="0067500B" w:rsidP="0067500B">
            <w:pPr>
              <w:pStyle w:val="TableData"/>
              <w:jc w:val="right"/>
            </w:pPr>
            <w:r w:rsidRPr="0067500B">
              <w:t>0.9</w:t>
            </w:r>
          </w:p>
        </w:tc>
        <w:tc>
          <w:tcPr>
            <w:tcW w:w="820" w:type="dxa"/>
            <w:hideMark/>
          </w:tcPr>
          <w:p w14:paraId="78D76CA0" w14:textId="77777777" w:rsidR="0067500B" w:rsidRPr="0067500B" w:rsidRDefault="0067500B" w:rsidP="0067500B">
            <w:pPr>
              <w:pStyle w:val="TableData"/>
              <w:jc w:val="right"/>
            </w:pPr>
            <w:r w:rsidRPr="0067500B">
              <w:t>1.1</w:t>
            </w:r>
          </w:p>
        </w:tc>
        <w:tc>
          <w:tcPr>
            <w:tcW w:w="820" w:type="dxa"/>
            <w:hideMark/>
          </w:tcPr>
          <w:p w14:paraId="7B6F29BC" w14:textId="77777777" w:rsidR="0067500B" w:rsidRPr="0067500B" w:rsidRDefault="0067500B" w:rsidP="0067500B">
            <w:pPr>
              <w:pStyle w:val="TableData"/>
              <w:jc w:val="right"/>
            </w:pPr>
            <w:r w:rsidRPr="0067500B">
              <w:t>0.8</w:t>
            </w:r>
          </w:p>
        </w:tc>
        <w:tc>
          <w:tcPr>
            <w:tcW w:w="820" w:type="dxa"/>
            <w:hideMark/>
          </w:tcPr>
          <w:p w14:paraId="72A11BFD" w14:textId="77777777" w:rsidR="0067500B" w:rsidRPr="0067500B" w:rsidRDefault="0067500B" w:rsidP="0067500B">
            <w:pPr>
              <w:pStyle w:val="TableData"/>
              <w:jc w:val="right"/>
            </w:pPr>
            <w:r w:rsidRPr="0067500B">
              <w:t>0.8</w:t>
            </w:r>
          </w:p>
        </w:tc>
        <w:tc>
          <w:tcPr>
            <w:tcW w:w="820" w:type="dxa"/>
            <w:hideMark/>
          </w:tcPr>
          <w:p w14:paraId="29BB9B25" w14:textId="77777777" w:rsidR="0067500B" w:rsidRPr="0067500B" w:rsidRDefault="0067500B" w:rsidP="0067500B">
            <w:pPr>
              <w:pStyle w:val="TableData"/>
              <w:jc w:val="right"/>
            </w:pPr>
            <w:r w:rsidRPr="0067500B">
              <w:t>1.1</w:t>
            </w:r>
          </w:p>
        </w:tc>
        <w:tc>
          <w:tcPr>
            <w:tcW w:w="820" w:type="dxa"/>
            <w:hideMark/>
          </w:tcPr>
          <w:p w14:paraId="1D3B9304" w14:textId="77777777" w:rsidR="0067500B" w:rsidRPr="0067500B" w:rsidRDefault="0067500B" w:rsidP="0067500B">
            <w:pPr>
              <w:pStyle w:val="TableData"/>
              <w:jc w:val="right"/>
            </w:pPr>
            <w:r w:rsidRPr="0067500B">
              <w:t>1.5</w:t>
            </w:r>
          </w:p>
        </w:tc>
      </w:tr>
      <w:tr w:rsidR="0067500B" w:rsidRPr="0067500B" w14:paraId="76CD36B3" w14:textId="77777777" w:rsidTr="0067500B">
        <w:tc>
          <w:tcPr>
            <w:tcW w:w="2700" w:type="dxa"/>
            <w:hideMark/>
          </w:tcPr>
          <w:p w14:paraId="056699F4" w14:textId="77777777" w:rsidR="0067500B" w:rsidRPr="0067500B" w:rsidRDefault="0067500B" w:rsidP="0067500B">
            <w:pPr>
              <w:pStyle w:val="TableData"/>
            </w:pPr>
            <w:r w:rsidRPr="0067500B">
              <w:t>CPI inflation (% year)</w:t>
            </w:r>
          </w:p>
        </w:tc>
        <w:tc>
          <w:tcPr>
            <w:tcW w:w="820" w:type="dxa"/>
            <w:hideMark/>
          </w:tcPr>
          <w:p w14:paraId="4C2CE6FA" w14:textId="77777777" w:rsidR="0067500B" w:rsidRPr="0067500B" w:rsidRDefault="0067500B" w:rsidP="0067500B">
            <w:pPr>
              <w:pStyle w:val="TableData"/>
              <w:jc w:val="right"/>
            </w:pPr>
            <w:r w:rsidRPr="0067500B">
              <w:t>3.5</w:t>
            </w:r>
          </w:p>
        </w:tc>
        <w:tc>
          <w:tcPr>
            <w:tcW w:w="820" w:type="dxa"/>
            <w:hideMark/>
          </w:tcPr>
          <w:p w14:paraId="71A5EDA4" w14:textId="77777777" w:rsidR="0067500B" w:rsidRPr="0067500B" w:rsidRDefault="0067500B" w:rsidP="0067500B">
            <w:pPr>
              <w:pStyle w:val="TableData"/>
              <w:jc w:val="right"/>
            </w:pPr>
            <w:r w:rsidRPr="0067500B">
              <w:t>2.1</w:t>
            </w:r>
          </w:p>
        </w:tc>
        <w:tc>
          <w:tcPr>
            <w:tcW w:w="820" w:type="dxa"/>
            <w:hideMark/>
          </w:tcPr>
          <w:p w14:paraId="059AB135" w14:textId="77777777" w:rsidR="0067500B" w:rsidRPr="0067500B" w:rsidRDefault="0067500B" w:rsidP="0067500B">
            <w:pPr>
              <w:pStyle w:val="TableData"/>
              <w:jc w:val="right"/>
            </w:pPr>
            <w:r w:rsidRPr="0067500B">
              <w:t>2.1</w:t>
            </w:r>
          </w:p>
        </w:tc>
        <w:tc>
          <w:tcPr>
            <w:tcW w:w="820" w:type="dxa"/>
            <w:hideMark/>
          </w:tcPr>
          <w:p w14:paraId="1A8CDEDA" w14:textId="77777777" w:rsidR="0067500B" w:rsidRPr="0067500B" w:rsidRDefault="0067500B" w:rsidP="0067500B">
            <w:pPr>
              <w:pStyle w:val="TableData"/>
              <w:jc w:val="right"/>
            </w:pPr>
            <w:r w:rsidRPr="0067500B">
              <w:t>2.5</w:t>
            </w:r>
          </w:p>
        </w:tc>
        <w:tc>
          <w:tcPr>
            <w:tcW w:w="820" w:type="dxa"/>
            <w:hideMark/>
          </w:tcPr>
          <w:p w14:paraId="294E0532" w14:textId="77777777" w:rsidR="0067500B" w:rsidRPr="0067500B" w:rsidRDefault="0067500B" w:rsidP="0067500B">
            <w:pPr>
              <w:pStyle w:val="TableData"/>
              <w:jc w:val="right"/>
            </w:pPr>
            <w:r w:rsidRPr="0067500B">
              <w:t>2.7</w:t>
            </w:r>
          </w:p>
        </w:tc>
        <w:tc>
          <w:tcPr>
            <w:tcW w:w="820" w:type="dxa"/>
            <w:hideMark/>
          </w:tcPr>
          <w:p w14:paraId="312A2B41" w14:textId="77777777" w:rsidR="0067500B" w:rsidRPr="0067500B" w:rsidRDefault="0067500B" w:rsidP="0067500B">
            <w:pPr>
              <w:pStyle w:val="TableData"/>
              <w:jc w:val="right"/>
            </w:pPr>
            <w:r w:rsidRPr="0067500B">
              <w:t>3.0</w:t>
            </w:r>
          </w:p>
        </w:tc>
        <w:tc>
          <w:tcPr>
            <w:tcW w:w="820" w:type="dxa"/>
            <w:hideMark/>
          </w:tcPr>
          <w:p w14:paraId="39CA1928" w14:textId="77777777" w:rsidR="0067500B" w:rsidRPr="0067500B" w:rsidRDefault="0067500B" w:rsidP="0067500B">
            <w:pPr>
              <w:pStyle w:val="TableData"/>
              <w:jc w:val="right"/>
            </w:pPr>
            <w:r w:rsidRPr="0067500B">
              <w:t>3.5</w:t>
            </w:r>
          </w:p>
        </w:tc>
        <w:tc>
          <w:tcPr>
            <w:tcW w:w="820" w:type="dxa"/>
            <w:hideMark/>
          </w:tcPr>
          <w:p w14:paraId="1933E462" w14:textId="77777777" w:rsidR="0067500B" w:rsidRPr="0067500B" w:rsidRDefault="0067500B" w:rsidP="0067500B">
            <w:pPr>
              <w:pStyle w:val="TableData"/>
              <w:jc w:val="right"/>
            </w:pPr>
            <w:r w:rsidRPr="0067500B">
              <w:t>3.4</w:t>
            </w:r>
          </w:p>
        </w:tc>
      </w:tr>
      <w:tr w:rsidR="0067500B" w:rsidRPr="0067500B" w14:paraId="3655E6AE" w14:textId="77777777" w:rsidTr="0067500B">
        <w:tc>
          <w:tcPr>
            <w:tcW w:w="2700" w:type="dxa"/>
            <w:hideMark/>
          </w:tcPr>
          <w:p w14:paraId="39B86C96" w14:textId="77777777" w:rsidR="0067500B" w:rsidRPr="0067500B" w:rsidRDefault="0067500B" w:rsidP="0067500B">
            <w:pPr>
              <w:pStyle w:val="TableData"/>
            </w:pPr>
            <w:r w:rsidRPr="0067500B">
              <w:t>Bank Rate (%, EOP)</w:t>
            </w:r>
          </w:p>
        </w:tc>
        <w:tc>
          <w:tcPr>
            <w:tcW w:w="820" w:type="dxa"/>
            <w:hideMark/>
          </w:tcPr>
          <w:p w14:paraId="732A7E32" w14:textId="77777777" w:rsidR="0067500B" w:rsidRPr="0067500B" w:rsidRDefault="0067500B" w:rsidP="0067500B">
            <w:pPr>
              <w:pStyle w:val="TableData"/>
              <w:jc w:val="right"/>
            </w:pPr>
            <w:r w:rsidRPr="0067500B">
              <w:t>5.25</w:t>
            </w:r>
          </w:p>
        </w:tc>
        <w:tc>
          <w:tcPr>
            <w:tcW w:w="820" w:type="dxa"/>
            <w:hideMark/>
          </w:tcPr>
          <w:p w14:paraId="40383DD9" w14:textId="77777777" w:rsidR="0067500B" w:rsidRPr="0067500B" w:rsidRDefault="0067500B" w:rsidP="0067500B">
            <w:pPr>
              <w:pStyle w:val="TableData"/>
              <w:jc w:val="right"/>
            </w:pPr>
            <w:r w:rsidRPr="0067500B">
              <w:t>5.25</w:t>
            </w:r>
          </w:p>
        </w:tc>
        <w:tc>
          <w:tcPr>
            <w:tcW w:w="820" w:type="dxa"/>
            <w:hideMark/>
          </w:tcPr>
          <w:p w14:paraId="48A98712" w14:textId="77777777" w:rsidR="0067500B" w:rsidRPr="0067500B" w:rsidRDefault="0067500B" w:rsidP="0067500B">
            <w:pPr>
              <w:pStyle w:val="TableData"/>
              <w:jc w:val="right"/>
            </w:pPr>
            <w:r w:rsidRPr="0067500B">
              <w:t>5.00</w:t>
            </w:r>
          </w:p>
        </w:tc>
        <w:tc>
          <w:tcPr>
            <w:tcW w:w="820" w:type="dxa"/>
            <w:hideMark/>
          </w:tcPr>
          <w:p w14:paraId="2AAFA431" w14:textId="77777777" w:rsidR="0067500B" w:rsidRPr="0067500B" w:rsidRDefault="0067500B" w:rsidP="0067500B">
            <w:pPr>
              <w:pStyle w:val="TableData"/>
              <w:jc w:val="right"/>
            </w:pPr>
            <w:r w:rsidRPr="0067500B">
              <w:t>4.75</w:t>
            </w:r>
          </w:p>
        </w:tc>
        <w:tc>
          <w:tcPr>
            <w:tcW w:w="820" w:type="dxa"/>
            <w:hideMark/>
          </w:tcPr>
          <w:p w14:paraId="2F3ABFCC" w14:textId="77777777" w:rsidR="0067500B" w:rsidRPr="0067500B" w:rsidRDefault="0067500B" w:rsidP="0067500B">
            <w:pPr>
              <w:pStyle w:val="TableData"/>
              <w:jc w:val="right"/>
            </w:pPr>
            <w:r w:rsidRPr="0067500B">
              <w:t>4.50</w:t>
            </w:r>
          </w:p>
        </w:tc>
        <w:tc>
          <w:tcPr>
            <w:tcW w:w="820" w:type="dxa"/>
            <w:hideMark/>
          </w:tcPr>
          <w:p w14:paraId="7BDCC056" w14:textId="77777777" w:rsidR="0067500B" w:rsidRPr="0067500B" w:rsidRDefault="0067500B" w:rsidP="0067500B">
            <w:pPr>
              <w:pStyle w:val="TableData"/>
              <w:jc w:val="right"/>
            </w:pPr>
            <w:r w:rsidRPr="0067500B">
              <w:t>4.25</w:t>
            </w:r>
          </w:p>
        </w:tc>
        <w:tc>
          <w:tcPr>
            <w:tcW w:w="820" w:type="dxa"/>
            <w:hideMark/>
          </w:tcPr>
          <w:p w14:paraId="5ECB8B2B" w14:textId="77777777" w:rsidR="0067500B" w:rsidRPr="0067500B" w:rsidRDefault="0067500B" w:rsidP="0067500B">
            <w:pPr>
              <w:pStyle w:val="TableData"/>
              <w:jc w:val="right"/>
            </w:pPr>
            <w:r w:rsidRPr="0067500B">
              <w:t>4.00</w:t>
            </w:r>
          </w:p>
        </w:tc>
        <w:tc>
          <w:tcPr>
            <w:tcW w:w="820" w:type="dxa"/>
            <w:hideMark/>
          </w:tcPr>
          <w:p w14:paraId="41A6C810" w14:textId="77777777" w:rsidR="0067500B" w:rsidRPr="0067500B" w:rsidRDefault="0067500B" w:rsidP="0067500B">
            <w:pPr>
              <w:pStyle w:val="TableData"/>
              <w:jc w:val="right"/>
            </w:pPr>
            <w:r w:rsidRPr="0067500B">
              <w:t>3.75</w:t>
            </w:r>
          </w:p>
        </w:tc>
      </w:tr>
      <w:tr w:rsidR="0067500B" w:rsidRPr="0067500B" w14:paraId="0D95B826" w14:textId="77777777" w:rsidTr="0067500B">
        <w:tc>
          <w:tcPr>
            <w:tcW w:w="2700" w:type="dxa"/>
            <w:hideMark/>
          </w:tcPr>
          <w:p w14:paraId="187F6506" w14:textId="77777777" w:rsidR="0067500B" w:rsidRPr="0067500B" w:rsidRDefault="0067500B" w:rsidP="0067500B">
            <w:pPr>
              <w:pStyle w:val="TableData"/>
            </w:pPr>
            <w:r w:rsidRPr="0067500B">
              <w:t>10yr gilt yield (%, EOP)</w:t>
            </w:r>
          </w:p>
        </w:tc>
        <w:tc>
          <w:tcPr>
            <w:tcW w:w="820" w:type="dxa"/>
            <w:hideMark/>
          </w:tcPr>
          <w:p w14:paraId="6A53596A" w14:textId="77777777" w:rsidR="0067500B" w:rsidRPr="0067500B" w:rsidRDefault="0067500B" w:rsidP="0067500B">
            <w:pPr>
              <w:pStyle w:val="TableData"/>
              <w:jc w:val="right"/>
            </w:pPr>
            <w:r w:rsidRPr="0067500B">
              <w:t>3.95</w:t>
            </w:r>
          </w:p>
        </w:tc>
        <w:tc>
          <w:tcPr>
            <w:tcW w:w="820" w:type="dxa"/>
            <w:hideMark/>
          </w:tcPr>
          <w:p w14:paraId="1A9A273A" w14:textId="77777777" w:rsidR="0067500B" w:rsidRPr="0067500B" w:rsidRDefault="0067500B" w:rsidP="0067500B">
            <w:pPr>
              <w:pStyle w:val="TableData"/>
              <w:jc w:val="right"/>
            </w:pPr>
            <w:r w:rsidRPr="0067500B">
              <w:t>4.17</w:t>
            </w:r>
          </w:p>
        </w:tc>
        <w:tc>
          <w:tcPr>
            <w:tcW w:w="820" w:type="dxa"/>
            <w:hideMark/>
          </w:tcPr>
          <w:p w14:paraId="26DFAF3E" w14:textId="77777777" w:rsidR="0067500B" w:rsidRPr="0067500B" w:rsidRDefault="0067500B" w:rsidP="0067500B">
            <w:pPr>
              <w:pStyle w:val="TableData"/>
              <w:jc w:val="right"/>
            </w:pPr>
            <w:r w:rsidRPr="0067500B">
              <w:t>4.00</w:t>
            </w:r>
          </w:p>
        </w:tc>
        <w:tc>
          <w:tcPr>
            <w:tcW w:w="820" w:type="dxa"/>
            <w:hideMark/>
          </w:tcPr>
          <w:p w14:paraId="6E52A8D3" w14:textId="77777777" w:rsidR="0067500B" w:rsidRPr="0067500B" w:rsidRDefault="0067500B" w:rsidP="0067500B">
            <w:pPr>
              <w:pStyle w:val="TableData"/>
              <w:jc w:val="right"/>
            </w:pPr>
            <w:r w:rsidRPr="0067500B">
              <w:t>4.57</w:t>
            </w:r>
          </w:p>
        </w:tc>
        <w:tc>
          <w:tcPr>
            <w:tcW w:w="820" w:type="dxa"/>
            <w:hideMark/>
          </w:tcPr>
          <w:p w14:paraId="7423958B" w14:textId="77777777" w:rsidR="0067500B" w:rsidRPr="0067500B" w:rsidRDefault="0067500B" w:rsidP="0067500B">
            <w:pPr>
              <w:pStyle w:val="TableData"/>
              <w:jc w:val="right"/>
            </w:pPr>
            <w:r w:rsidRPr="0067500B">
              <w:t>4.57</w:t>
            </w:r>
          </w:p>
        </w:tc>
        <w:tc>
          <w:tcPr>
            <w:tcW w:w="820" w:type="dxa"/>
            <w:hideMark/>
          </w:tcPr>
          <w:p w14:paraId="142CEF1C" w14:textId="77777777" w:rsidR="0067500B" w:rsidRPr="0067500B" w:rsidRDefault="0067500B" w:rsidP="0067500B">
            <w:pPr>
              <w:pStyle w:val="TableData"/>
              <w:jc w:val="right"/>
            </w:pPr>
            <w:r w:rsidRPr="0067500B">
              <w:t>4.57</w:t>
            </w:r>
          </w:p>
        </w:tc>
        <w:tc>
          <w:tcPr>
            <w:tcW w:w="820" w:type="dxa"/>
            <w:hideMark/>
          </w:tcPr>
          <w:p w14:paraId="1ADDB128" w14:textId="77777777" w:rsidR="0067500B" w:rsidRPr="0067500B" w:rsidRDefault="0067500B" w:rsidP="0067500B">
            <w:pPr>
              <w:pStyle w:val="TableData"/>
              <w:jc w:val="right"/>
            </w:pPr>
            <w:r w:rsidRPr="0067500B">
              <w:t>4.50</w:t>
            </w:r>
          </w:p>
        </w:tc>
        <w:tc>
          <w:tcPr>
            <w:tcW w:w="820" w:type="dxa"/>
            <w:hideMark/>
          </w:tcPr>
          <w:p w14:paraId="45E216E9" w14:textId="77777777" w:rsidR="0067500B" w:rsidRPr="0067500B" w:rsidRDefault="0067500B" w:rsidP="0067500B">
            <w:pPr>
              <w:pStyle w:val="TableData"/>
              <w:jc w:val="right"/>
            </w:pPr>
            <w:r w:rsidRPr="0067500B">
              <w:t>4.41</w:t>
            </w:r>
          </w:p>
        </w:tc>
      </w:tr>
      <w:tr w:rsidR="0067500B" w:rsidRPr="0067500B" w14:paraId="5B040BC1" w14:textId="77777777" w:rsidTr="0067500B">
        <w:tc>
          <w:tcPr>
            <w:tcW w:w="2700" w:type="dxa"/>
            <w:hideMark/>
          </w:tcPr>
          <w:p w14:paraId="43C63291" w14:textId="77777777" w:rsidR="0067500B" w:rsidRPr="0067500B" w:rsidRDefault="0067500B" w:rsidP="0067500B">
            <w:pPr>
              <w:pStyle w:val="TableData"/>
            </w:pPr>
            <w:r w:rsidRPr="0067500B">
              <w:t>US$ per £ (EOP)</w:t>
            </w:r>
          </w:p>
        </w:tc>
        <w:tc>
          <w:tcPr>
            <w:tcW w:w="820" w:type="dxa"/>
            <w:hideMark/>
          </w:tcPr>
          <w:p w14:paraId="258EB753" w14:textId="77777777" w:rsidR="0067500B" w:rsidRPr="0067500B" w:rsidRDefault="0067500B" w:rsidP="0067500B">
            <w:pPr>
              <w:pStyle w:val="TableData"/>
              <w:jc w:val="right"/>
            </w:pPr>
            <w:r w:rsidRPr="0067500B">
              <w:t>1.26</w:t>
            </w:r>
          </w:p>
        </w:tc>
        <w:tc>
          <w:tcPr>
            <w:tcW w:w="820" w:type="dxa"/>
            <w:hideMark/>
          </w:tcPr>
          <w:p w14:paraId="6F1BAC0A" w14:textId="77777777" w:rsidR="0067500B" w:rsidRPr="0067500B" w:rsidRDefault="0067500B" w:rsidP="0067500B">
            <w:pPr>
              <w:pStyle w:val="TableData"/>
              <w:jc w:val="right"/>
            </w:pPr>
            <w:r w:rsidRPr="0067500B">
              <w:t>1.26</w:t>
            </w:r>
          </w:p>
        </w:tc>
        <w:tc>
          <w:tcPr>
            <w:tcW w:w="820" w:type="dxa"/>
            <w:hideMark/>
          </w:tcPr>
          <w:p w14:paraId="13A3E104" w14:textId="77777777" w:rsidR="0067500B" w:rsidRPr="0067500B" w:rsidRDefault="0067500B" w:rsidP="0067500B">
            <w:pPr>
              <w:pStyle w:val="TableData"/>
              <w:jc w:val="right"/>
            </w:pPr>
            <w:r w:rsidRPr="0067500B">
              <w:t>1.34</w:t>
            </w:r>
          </w:p>
        </w:tc>
        <w:tc>
          <w:tcPr>
            <w:tcW w:w="820" w:type="dxa"/>
            <w:hideMark/>
          </w:tcPr>
          <w:p w14:paraId="10FC00CA" w14:textId="77777777" w:rsidR="0067500B" w:rsidRPr="0067500B" w:rsidRDefault="0067500B" w:rsidP="0067500B">
            <w:pPr>
              <w:pStyle w:val="TableData"/>
              <w:jc w:val="right"/>
            </w:pPr>
            <w:r w:rsidRPr="0067500B">
              <w:t>1.25</w:t>
            </w:r>
          </w:p>
        </w:tc>
        <w:tc>
          <w:tcPr>
            <w:tcW w:w="820" w:type="dxa"/>
            <w:hideMark/>
          </w:tcPr>
          <w:p w14:paraId="2EB710E9" w14:textId="77777777" w:rsidR="0067500B" w:rsidRPr="0067500B" w:rsidRDefault="0067500B" w:rsidP="0067500B">
            <w:pPr>
              <w:pStyle w:val="TableData"/>
              <w:jc w:val="right"/>
            </w:pPr>
            <w:r w:rsidRPr="0067500B">
              <w:t>1.24</w:t>
            </w:r>
          </w:p>
        </w:tc>
        <w:tc>
          <w:tcPr>
            <w:tcW w:w="820" w:type="dxa"/>
            <w:hideMark/>
          </w:tcPr>
          <w:p w14:paraId="40109815" w14:textId="77777777" w:rsidR="0067500B" w:rsidRPr="0067500B" w:rsidRDefault="0067500B" w:rsidP="0067500B">
            <w:pPr>
              <w:pStyle w:val="TableData"/>
              <w:jc w:val="right"/>
            </w:pPr>
            <w:r w:rsidRPr="0067500B">
              <w:t>1.22</w:t>
            </w:r>
          </w:p>
        </w:tc>
        <w:tc>
          <w:tcPr>
            <w:tcW w:w="820" w:type="dxa"/>
            <w:hideMark/>
          </w:tcPr>
          <w:p w14:paraId="57A72483" w14:textId="77777777" w:rsidR="0067500B" w:rsidRPr="0067500B" w:rsidRDefault="0067500B" w:rsidP="0067500B">
            <w:pPr>
              <w:pStyle w:val="TableData"/>
              <w:jc w:val="right"/>
            </w:pPr>
            <w:r w:rsidRPr="0067500B">
              <w:t>1.22</w:t>
            </w:r>
          </w:p>
        </w:tc>
        <w:tc>
          <w:tcPr>
            <w:tcW w:w="820" w:type="dxa"/>
            <w:hideMark/>
          </w:tcPr>
          <w:p w14:paraId="423088FC" w14:textId="77777777" w:rsidR="0067500B" w:rsidRPr="0067500B" w:rsidRDefault="0067500B" w:rsidP="0067500B">
            <w:pPr>
              <w:pStyle w:val="TableData"/>
              <w:jc w:val="right"/>
            </w:pPr>
            <w:r w:rsidRPr="0067500B">
              <w:t>1.22</w:t>
            </w:r>
          </w:p>
        </w:tc>
      </w:tr>
      <w:tr w:rsidR="0067500B" w:rsidRPr="0067500B" w14:paraId="7E3B06F6" w14:textId="77777777" w:rsidTr="0067500B">
        <w:tc>
          <w:tcPr>
            <w:tcW w:w="2700" w:type="dxa"/>
            <w:hideMark/>
          </w:tcPr>
          <w:p w14:paraId="4543CDA5" w14:textId="77777777" w:rsidR="0067500B" w:rsidRPr="0067500B" w:rsidRDefault="0067500B" w:rsidP="0067500B">
            <w:pPr>
              <w:pStyle w:val="TableData"/>
            </w:pPr>
            <w:r w:rsidRPr="0067500B">
              <w:t>Euro per £ (EOP)</w:t>
            </w:r>
          </w:p>
        </w:tc>
        <w:tc>
          <w:tcPr>
            <w:tcW w:w="820" w:type="dxa"/>
            <w:hideMark/>
          </w:tcPr>
          <w:p w14:paraId="5535074F" w14:textId="77777777" w:rsidR="0067500B" w:rsidRPr="0067500B" w:rsidRDefault="0067500B" w:rsidP="0067500B">
            <w:pPr>
              <w:pStyle w:val="TableData"/>
              <w:jc w:val="right"/>
            </w:pPr>
            <w:r w:rsidRPr="0067500B">
              <w:t>1.17</w:t>
            </w:r>
          </w:p>
        </w:tc>
        <w:tc>
          <w:tcPr>
            <w:tcW w:w="820" w:type="dxa"/>
            <w:hideMark/>
          </w:tcPr>
          <w:p w14:paraId="6E664FC4" w14:textId="77777777" w:rsidR="0067500B" w:rsidRPr="0067500B" w:rsidRDefault="0067500B" w:rsidP="0067500B">
            <w:pPr>
              <w:pStyle w:val="TableData"/>
              <w:jc w:val="right"/>
            </w:pPr>
            <w:r w:rsidRPr="0067500B">
              <w:t>1.18</w:t>
            </w:r>
          </w:p>
        </w:tc>
        <w:tc>
          <w:tcPr>
            <w:tcW w:w="820" w:type="dxa"/>
            <w:hideMark/>
          </w:tcPr>
          <w:p w14:paraId="660F0BE2" w14:textId="77777777" w:rsidR="0067500B" w:rsidRPr="0067500B" w:rsidRDefault="0067500B" w:rsidP="0067500B">
            <w:pPr>
              <w:pStyle w:val="TableData"/>
              <w:jc w:val="right"/>
            </w:pPr>
            <w:r w:rsidRPr="0067500B">
              <w:t>1.20</w:t>
            </w:r>
          </w:p>
        </w:tc>
        <w:tc>
          <w:tcPr>
            <w:tcW w:w="820" w:type="dxa"/>
            <w:hideMark/>
          </w:tcPr>
          <w:p w14:paraId="6A47DCB4" w14:textId="77777777" w:rsidR="0067500B" w:rsidRPr="0067500B" w:rsidRDefault="0067500B" w:rsidP="0067500B">
            <w:pPr>
              <w:pStyle w:val="TableData"/>
              <w:jc w:val="right"/>
            </w:pPr>
            <w:r w:rsidRPr="0067500B">
              <w:t>1.21</w:t>
            </w:r>
          </w:p>
        </w:tc>
        <w:tc>
          <w:tcPr>
            <w:tcW w:w="820" w:type="dxa"/>
            <w:hideMark/>
          </w:tcPr>
          <w:p w14:paraId="61EACC0A" w14:textId="77777777" w:rsidR="0067500B" w:rsidRPr="0067500B" w:rsidRDefault="0067500B" w:rsidP="0067500B">
            <w:pPr>
              <w:pStyle w:val="TableData"/>
              <w:jc w:val="right"/>
            </w:pPr>
            <w:r w:rsidRPr="0067500B">
              <w:t>1.20</w:t>
            </w:r>
          </w:p>
        </w:tc>
        <w:tc>
          <w:tcPr>
            <w:tcW w:w="820" w:type="dxa"/>
            <w:hideMark/>
          </w:tcPr>
          <w:p w14:paraId="07A295FF" w14:textId="77777777" w:rsidR="0067500B" w:rsidRPr="0067500B" w:rsidRDefault="0067500B" w:rsidP="0067500B">
            <w:pPr>
              <w:pStyle w:val="TableData"/>
              <w:jc w:val="right"/>
            </w:pPr>
            <w:r w:rsidRPr="0067500B">
              <w:t>1.21</w:t>
            </w:r>
          </w:p>
        </w:tc>
        <w:tc>
          <w:tcPr>
            <w:tcW w:w="820" w:type="dxa"/>
            <w:hideMark/>
          </w:tcPr>
          <w:p w14:paraId="0360FC81" w14:textId="77777777" w:rsidR="0067500B" w:rsidRPr="0067500B" w:rsidRDefault="0067500B" w:rsidP="0067500B">
            <w:pPr>
              <w:pStyle w:val="TableData"/>
              <w:jc w:val="right"/>
            </w:pPr>
            <w:r w:rsidRPr="0067500B">
              <w:t>1.21</w:t>
            </w:r>
          </w:p>
        </w:tc>
        <w:tc>
          <w:tcPr>
            <w:tcW w:w="820" w:type="dxa"/>
            <w:hideMark/>
          </w:tcPr>
          <w:p w14:paraId="3AC3A26D" w14:textId="77777777" w:rsidR="0067500B" w:rsidRPr="0067500B" w:rsidRDefault="0067500B" w:rsidP="0067500B">
            <w:pPr>
              <w:pStyle w:val="TableData"/>
              <w:jc w:val="right"/>
            </w:pPr>
            <w:r w:rsidRPr="0067500B">
              <w:t>1.21</w:t>
            </w:r>
          </w:p>
        </w:tc>
      </w:tr>
    </w:tbl>
    <w:p w14:paraId="5F69A48B" w14:textId="6CC5FACD" w:rsidR="00C24709" w:rsidRDefault="0067500B" w:rsidP="00D95B92">
      <w:pPr>
        <w:pStyle w:val="ExhibitSource"/>
      </w:pPr>
      <w:r>
        <w:t>Source: Oxford Economics</w:t>
      </w:r>
    </w:p>
    <w:p w14:paraId="12995B1E" w14:textId="41A2E80A" w:rsidR="009C071B" w:rsidRDefault="009C071B" w:rsidP="00D95B92">
      <w:pPr>
        <w:pStyle w:val="Heading3"/>
      </w:pPr>
      <w:r>
        <w:t xml:space="preserve">Latest </w:t>
      </w:r>
      <w:r w:rsidRPr="009C071B">
        <w:t>Country Economic Forecast</w:t>
      </w:r>
      <w:r>
        <w:t>:</w:t>
      </w:r>
    </w:p>
    <w:p w14:paraId="354F7232" w14:textId="5088F031" w:rsidR="000A4FE1" w:rsidRDefault="00615FC8" w:rsidP="0053523A">
      <w:hyperlink r:id="rId28" w:history="1">
        <w:r w:rsidR="001C1B62" w:rsidRPr="001C1B62">
          <w:rPr>
            <w:rStyle w:val="Hyperlink"/>
          </w:rPr>
          <w:t>January</w:t>
        </w:r>
        <w:r w:rsidR="0051620D" w:rsidRPr="001C1B62">
          <w:rPr>
            <w:rStyle w:val="Hyperlink"/>
          </w:rPr>
          <w:t xml:space="preserve"> </w:t>
        </w:r>
        <w:r w:rsidR="001C1B62" w:rsidRPr="001C1B62">
          <w:rPr>
            <w:rStyle w:val="Hyperlink"/>
          </w:rPr>
          <w:t>22</w:t>
        </w:r>
        <w:r w:rsidR="0051620D" w:rsidRPr="001C1B62">
          <w:rPr>
            <w:rStyle w:val="Hyperlink"/>
          </w:rPr>
          <w:t>, 202</w:t>
        </w:r>
        <w:r w:rsidR="001C1B62" w:rsidRPr="001C1B62">
          <w:rPr>
            <w:rStyle w:val="Hyperlink"/>
          </w:rPr>
          <w:t>5</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D95B92">
      <w:pPr>
        <w:pStyle w:val="Heading2"/>
      </w:pPr>
      <w:r>
        <w:lastRenderedPageBreak/>
        <w:t xml:space="preserve">Recent </w:t>
      </w:r>
      <w:r w:rsidR="00EA5C4A">
        <w:t>publications</w:t>
      </w:r>
    </w:p>
    <w:p w14:paraId="2F974D66" w14:textId="118005FC" w:rsidR="000F5DB2" w:rsidRPr="000F5DB2" w:rsidRDefault="000F5DB2" w:rsidP="00D95B92">
      <w:pPr>
        <w:pStyle w:val="Heading3"/>
        <w:tabs>
          <w:tab w:val="center" w:pos="4748"/>
        </w:tabs>
      </w:pPr>
      <w:r w:rsidRPr="000F5DB2">
        <w:t>Data Insights</w:t>
      </w:r>
    </w:p>
    <w:p w14:paraId="516E9711" w14:textId="2A5E7B2A" w:rsidR="00A903BB" w:rsidRDefault="00615FC8" w:rsidP="005E2315">
      <w:hyperlink r:id="rId29" w:history="1">
        <w:r w:rsidR="008E1390" w:rsidRPr="008E1390">
          <w:rPr>
            <w:rStyle w:val="Hyperlink"/>
          </w:rPr>
          <w:t>A better December for GDP but H2 2024 still looks very soft</w:t>
        </w:r>
      </w:hyperlink>
    </w:p>
    <w:p w14:paraId="14D3FC9E" w14:textId="593B76CC" w:rsidR="001B2232" w:rsidRDefault="00615FC8" w:rsidP="005E2315">
      <w:hyperlink r:id="rId30" w:history="1">
        <w:r w:rsidR="001B2232" w:rsidRPr="001B2232">
          <w:rPr>
            <w:rStyle w:val="Hyperlink"/>
          </w:rPr>
          <w:t>PMIs suggest growth off to a slow start in 2025</w:t>
        </w:r>
      </w:hyperlink>
    </w:p>
    <w:p w14:paraId="41569E9D" w14:textId="6B0B87EE" w:rsidR="001B2232" w:rsidRDefault="00615FC8" w:rsidP="005E2315">
      <w:hyperlink r:id="rId31" w:history="1">
        <w:r w:rsidR="001B2232" w:rsidRPr="001B2232">
          <w:rPr>
            <w:rStyle w:val="Hyperlink"/>
          </w:rPr>
          <w:t>January's manufacturing PMI pointed to softer decline in activity</w:t>
        </w:r>
      </w:hyperlink>
    </w:p>
    <w:p w14:paraId="5A727090" w14:textId="7B919A78" w:rsidR="00BB6B2A" w:rsidRDefault="00615FC8" w:rsidP="005E2315">
      <w:hyperlink r:id="rId32" w:history="1">
        <w:r w:rsidR="00A76B6D" w:rsidRPr="00A76B6D">
          <w:rPr>
            <w:rStyle w:val="Hyperlink"/>
          </w:rPr>
          <w:t>Mortgage approvals picked up a little at the end of 2024</w:t>
        </w:r>
      </w:hyperlink>
    </w:p>
    <w:p w14:paraId="6FD35F47" w14:textId="77622C0F" w:rsidR="006E7587" w:rsidRDefault="00615FC8" w:rsidP="005E2315">
      <w:hyperlink r:id="rId33" w:history="1">
        <w:r w:rsidR="006E7587" w:rsidRPr="006E7587">
          <w:rPr>
            <w:rStyle w:val="Hyperlink"/>
          </w:rPr>
          <w:t>The PMIs started 2025 on a slightly brighter note</w:t>
        </w:r>
      </w:hyperlink>
    </w:p>
    <w:p w14:paraId="2805A57A" w14:textId="1FA96E46" w:rsidR="000F5DB2" w:rsidRPr="000F5DB2" w:rsidRDefault="000F5DB2" w:rsidP="00D95B92">
      <w:pPr>
        <w:pStyle w:val="Heading3"/>
      </w:pPr>
      <w:r w:rsidRPr="000F5DB2">
        <w:t>Research Briefings</w:t>
      </w:r>
    </w:p>
    <w:p w14:paraId="58AAEBE4" w14:textId="1EDC2CD8" w:rsidR="008E1390" w:rsidRDefault="00615FC8" w:rsidP="003435F4">
      <w:hyperlink r:id="rId34" w:history="1">
        <w:r w:rsidR="008E1390" w:rsidRPr="008E1390">
          <w:rPr>
            <w:rStyle w:val="Hyperlink"/>
          </w:rPr>
          <w:t>The UK's fiscal adjustment is at risk of failure</w:t>
        </w:r>
      </w:hyperlink>
    </w:p>
    <w:p w14:paraId="002B45C4" w14:textId="299BCA41" w:rsidR="00044A34" w:rsidRDefault="00615FC8" w:rsidP="003435F4">
      <w:hyperlink r:id="rId35" w:history="1">
        <w:r w:rsidR="00044A34" w:rsidRPr="00044A34">
          <w:rPr>
            <w:rStyle w:val="Hyperlink"/>
          </w:rPr>
          <w:t>MPC cuts rates, but growth-inflation dynamic is worsening</w:t>
        </w:r>
      </w:hyperlink>
    </w:p>
    <w:p w14:paraId="23E44705" w14:textId="5E06D954" w:rsidR="00A76B6D" w:rsidRDefault="00615FC8" w:rsidP="003435F4">
      <w:hyperlink r:id="rId36" w:history="1">
        <w:r w:rsidR="00A76B6D" w:rsidRPr="00A76B6D">
          <w:rPr>
            <w:rStyle w:val="Hyperlink"/>
          </w:rPr>
          <w:t>MPC preview – Maintaining the dovish message</w:t>
        </w:r>
      </w:hyperlink>
    </w:p>
    <w:p w14:paraId="2211C29D" w14:textId="04F1CA30" w:rsidR="00A76B6D" w:rsidRDefault="00615FC8" w:rsidP="003435F4">
      <w:hyperlink r:id="rId37" w:history="1">
        <w:r w:rsidR="00A76B6D" w:rsidRPr="00A76B6D">
          <w:rPr>
            <w:rStyle w:val="Hyperlink"/>
          </w:rPr>
          <w:t>A plan for growth - next steps</w:t>
        </w:r>
      </w:hyperlink>
    </w:p>
    <w:p w14:paraId="0C208FEE" w14:textId="7FD96990" w:rsidR="001C1B62" w:rsidRDefault="00615FC8" w:rsidP="003435F4">
      <w:hyperlink r:id="rId38" w:history="1">
        <w:r w:rsidR="001C1B62" w:rsidRPr="001C1B62">
          <w:rPr>
            <w:rStyle w:val="Hyperlink"/>
          </w:rPr>
          <w:t>Labour market data woes show the importance of nowcasts</w:t>
        </w:r>
      </w:hyperlink>
    </w:p>
    <w:p w14:paraId="7049DDD8" w14:textId="75C1C938" w:rsidR="00563FF9" w:rsidRDefault="00563FF9" w:rsidP="009C788D">
      <w:pPr>
        <w:pStyle w:val="Heading2"/>
      </w:pPr>
      <w:r>
        <w:t>Contacts</w:t>
      </w:r>
    </w:p>
    <w:p w14:paraId="5CD0A87E" w14:textId="77777777" w:rsidR="009C788D" w:rsidRDefault="009C788D" w:rsidP="00D95B92">
      <w:pPr>
        <w:pStyle w:val="Heading3"/>
      </w:pPr>
      <w:r>
        <w:t>Oxford Economics' UK team</w:t>
      </w:r>
    </w:p>
    <w:p w14:paraId="31517C4F" w14:textId="7BA3D37D"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9" w:history="1">
        <w:r w:rsidR="00CD294D" w:rsidRPr="003A4E12">
          <w:rPr>
            <w:rStyle w:val="Hyperlink"/>
          </w:rPr>
          <w:t>agoodwin@oxfordeconomics.com</w:t>
        </w:r>
      </w:hyperlink>
    </w:p>
    <w:p w14:paraId="3273F113" w14:textId="1E145B60" w:rsidR="00956973"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0" w:history="1">
        <w:r w:rsidR="00A83D08" w:rsidRPr="00A83D08">
          <w:rPr>
            <w:rStyle w:val="Hyperlink"/>
          </w:rPr>
          <w:t>eallenby@oxfordeconomics.com</w:t>
        </w:r>
      </w:hyperlink>
    </w:p>
    <w:p w14:paraId="152547A9" w14:textId="4E7D27FD" w:rsidR="009C788D" w:rsidRPr="009C788D" w:rsidRDefault="009C788D" w:rsidP="009C788D"/>
    <w:sectPr w:rsidR="009C788D" w:rsidRPr="009C788D" w:rsidSect="00724F44">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5708B" w14:textId="77777777" w:rsidR="009E1624" w:rsidRDefault="009E1624" w:rsidP="00BA54A6">
      <w:pPr>
        <w:spacing w:after="0"/>
      </w:pPr>
      <w:r>
        <w:separator/>
      </w:r>
    </w:p>
  </w:endnote>
  <w:endnote w:type="continuationSeparator" w:id="0">
    <w:p w14:paraId="69B23B90" w14:textId="77777777" w:rsidR="009E1624" w:rsidRDefault="009E1624" w:rsidP="00BA54A6">
      <w:pPr>
        <w:spacing w:after="0"/>
      </w:pPr>
      <w:r>
        <w:continuationSeparator/>
      </w:r>
    </w:p>
  </w:endnote>
  <w:endnote w:type="continuationNotice" w:id="1">
    <w:p w14:paraId="2DE5EA9F" w14:textId="77777777" w:rsidR="009E1624" w:rsidRDefault="009E162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CFDADA9"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250B59">
      <w:t>Andrew Goodwin</w:t>
    </w:r>
    <w:r w:rsidR="00FB0912">
      <w:t xml:space="preserve"> </w:t>
    </w:r>
    <w:r>
      <w:t xml:space="preserve">- </w:t>
    </w:r>
    <w:r w:rsidR="00250B59">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134098D3" w:rsidR="00BA54A6" w:rsidRDefault="00250B59" w:rsidP="00460167">
    <w:pPr>
      <w:pStyle w:val="Author"/>
      <w:pBdr>
        <w:top w:val="single" w:sz="48" w:space="2" w:color="F2F2F2" w:themeColor="background1" w:themeShade="F2"/>
      </w:pBdr>
    </w:pPr>
    <w:r>
      <w:t>Andrew Goodwin</w:t>
    </w:r>
    <w:r w:rsidR="00D95B92">
      <w:t xml:space="preserve"> - </w:t>
    </w:r>
    <w:r>
      <w:t xml:space="preserve">Chief </w:t>
    </w:r>
    <w:r w:rsidR="00460167">
      <w:t>U</w:t>
    </w:r>
    <w:r w:rsidR="00BA54A6">
      <w:t>K Economist</w:t>
    </w:r>
    <w:r w:rsidR="00D95B92">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1A205" w14:textId="77777777" w:rsidR="009E1624" w:rsidRDefault="009E1624" w:rsidP="00BA54A6">
      <w:pPr>
        <w:spacing w:after="0"/>
      </w:pPr>
      <w:r>
        <w:separator/>
      </w:r>
    </w:p>
  </w:footnote>
  <w:footnote w:type="continuationSeparator" w:id="0">
    <w:p w14:paraId="260B338B" w14:textId="77777777" w:rsidR="009E1624" w:rsidRDefault="009E1624" w:rsidP="00BA54A6">
      <w:pPr>
        <w:spacing w:after="0"/>
      </w:pPr>
      <w:r>
        <w:continuationSeparator/>
      </w:r>
    </w:p>
  </w:footnote>
  <w:footnote w:type="continuationNotice" w:id="1">
    <w:p w14:paraId="23A23830" w14:textId="77777777" w:rsidR="009E1624" w:rsidRDefault="009E162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039BF5DD"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A317B2" w:rsidRPr="00A317B2">
      <w:t>Concerns about data quality spread to GDP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2-14T00:00:00Z">
        <w:dateFormat w:val="d MMMM yyyy"/>
        <w:lid w:val="en-GB"/>
        <w:storeMappedDataAs w:val="dateTime"/>
        <w:calendar w:val="gregorian"/>
      </w:date>
    </w:sdtPr>
    <w:sdtEndPr/>
    <w:sdtContent>
      <w:p w14:paraId="720DE1D8" w14:textId="4BD07D9E" w:rsidR="00193120" w:rsidRDefault="002B56DD" w:rsidP="00193120">
        <w:pPr>
          <w:pStyle w:val="PublishDate"/>
          <w:framePr w:w="2835" w:h="340" w:hRule="exact" w:hSpace="180" w:wrap="around" w:vAnchor="page" w:hAnchor="page" w:x="7801" w:y="601" w:anchorLock="1"/>
        </w:pPr>
        <w:r>
          <w:t>14 February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751E6448" w:rsidR="00193120" w:rsidRPr="00193120" w:rsidRDefault="00A317B2" w:rsidP="00151DBE">
    <w:pPr>
      <w:pStyle w:val="Headline"/>
      <w:framePr w:w="11339" w:h="1474" w:hRule="exact" w:hSpace="180" w:wrap="around" w:vAnchor="page" w:hAnchor="page" w:x="401" w:y="1341" w:anchorLock="1"/>
      <w:spacing w:line="200" w:lineRule="auto"/>
    </w:pPr>
    <w:r>
      <w:t>Concerns about data quality spread to GDP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3B4"/>
    <w:rsid w:val="000029AA"/>
    <w:rsid w:val="00002A42"/>
    <w:rsid w:val="00002A4A"/>
    <w:rsid w:val="00002AD9"/>
    <w:rsid w:val="0000308B"/>
    <w:rsid w:val="0000308F"/>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FD1"/>
    <w:rsid w:val="00013054"/>
    <w:rsid w:val="00013360"/>
    <w:rsid w:val="000134E2"/>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A3F"/>
    <w:rsid w:val="00023C51"/>
    <w:rsid w:val="00023C95"/>
    <w:rsid w:val="00023D2B"/>
    <w:rsid w:val="00023D5B"/>
    <w:rsid w:val="00023DEA"/>
    <w:rsid w:val="000241C1"/>
    <w:rsid w:val="000241EA"/>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5E4"/>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87"/>
    <w:rsid w:val="00077FA2"/>
    <w:rsid w:val="00077FC0"/>
    <w:rsid w:val="000801C7"/>
    <w:rsid w:val="00080472"/>
    <w:rsid w:val="000807AF"/>
    <w:rsid w:val="00080913"/>
    <w:rsid w:val="00081150"/>
    <w:rsid w:val="0008134A"/>
    <w:rsid w:val="000818DC"/>
    <w:rsid w:val="00081BC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3DD"/>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FB2"/>
    <w:rsid w:val="000F2015"/>
    <w:rsid w:val="000F23A8"/>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83B"/>
    <w:rsid w:val="001018D8"/>
    <w:rsid w:val="00101A31"/>
    <w:rsid w:val="00101B81"/>
    <w:rsid w:val="00101BED"/>
    <w:rsid w:val="00101CCB"/>
    <w:rsid w:val="00101EDC"/>
    <w:rsid w:val="00101F51"/>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25"/>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615"/>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419"/>
    <w:rsid w:val="00263730"/>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6EF"/>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ED6"/>
    <w:rsid w:val="00294F66"/>
    <w:rsid w:val="002952EA"/>
    <w:rsid w:val="002954F2"/>
    <w:rsid w:val="002954F7"/>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6A1"/>
    <w:rsid w:val="002A392E"/>
    <w:rsid w:val="002A3A1D"/>
    <w:rsid w:val="002A3E67"/>
    <w:rsid w:val="002A3ECF"/>
    <w:rsid w:val="002A4269"/>
    <w:rsid w:val="002A498E"/>
    <w:rsid w:val="002A4BD0"/>
    <w:rsid w:val="002A4DAC"/>
    <w:rsid w:val="002A4E11"/>
    <w:rsid w:val="002A4E74"/>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CA5"/>
    <w:rsid w:val="002C0DA4"/>
    <w:rsid w:val="002C0F3A"/>
    <w:rsid w:val="002C11E3"/>
    <w:rsid w:val="002C1373"/>
    <w:rsid w:val="002C14E3"/>
    <w:rsid w:val="002C16FF"/>
    <w:rsid w:val="002C1BF4"/>
    <w:rsid w:val="002C1E03"/>
    <w:rsid w:val="002C1F9D"/>
    <w:rsid w:val="002C2361"/>
    <w:rsid w:val="002C2377"/>
    <w:rsid w:val="002C26E9"/>
    <w:rsid w:val="002C272D"/>
    <w:rsid w:val="002C2802"/>
    <w:rsid w:val="002C28B1"/>
    <w:rsid w:val="002C2A04"/>
    <w:rsid w:val="002C2C72"/>
    <w:rsid w:val="002C2E7D"/>
    <w:rsid w:val="002C2F1D"/>
    <w:rsid w:val="002C2FA4"/>
    <w:rsid w:val="002C33D6"/>
    <w:rsid w:val="002C3507"/>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BA5"/>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0D1"/>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7E"/>
    <w:rsid w:val="00350CF6"/>
    <w:rsid w:val="00350E58"/>
    <w:rsid w:val="00351040"/>
    <w:rsid w:val="00351164"/>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DF8"/>
    <w:rsid w:val="00360E5C"/>
    <w:rsid w:val="00361205"/>
    <w:rsid w:val="0036120C"/>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71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E19"/>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8B"/>
    <w:rsid w:val="003B6D46"/>
    <w:rsid w:val="003B6D58"/>
    <w:rsid w:val="003B6E5E"/>
    <w:rsid w:val="003B6EC9"/>
    <w:rsid w:val="003B763E"/>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AF"/>
    <w:rsid w:val="003D3DEF"/>
    <w:rsid w:val="003D3DFF"/>
    <w:rsid w:val="003D3EBD"/>
    <w:rsid w:val="003D3EC7"/>
    <w:rsid w:val="003D4067"/>
    <w:rsid w:val="003D40B5"/>
    <w:rsid w:val="003D40C3"/>
    <w:rsid w:val="003D4225"/>
    <w:rsid w:val="003D4243"/>
    <w:rsid w:val="003D4262"/>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18C"/>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91D"/>
    <w:rsid w:val="00461A5C"/>
    <w:rsid w:val="00461B47"/>
    <w:rsid w:val="00461BB5"/>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626"/>
    <w:rsid w:val="0048668F"/>
    <w:rsid w:val="004869E1"/>
    <w:rsid w:val="00486BD3"/>
    <w:rsid w:val="00486D7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680"/>
    <w:rsid w:val="0049674E"/>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E25"/>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7C1"/>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C2D"/>
    <w:rsid w:val="00512FF6"/>
    <w:rsid w:val="00513209"/>
    <w:rsid w:val="00513265"/>
    <w:rsid w:val="00513341"/>
    <w:rsid w:val="005133D6"/>
    <w:rsid w:val="0051362E"/>
    <w:rsid w:val="00513903"/>
    <w:rsid w:val="00513D18"/>
    <w:rsid w:val="00513DD2"/>
    <w:rsid w:val="00513E83"/>
    <w:rsid w:val="00513F8C"/>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E4F"/>
    <w:rsid w:val="00554E76"/>
    <w:rsid w:val="00554EE6"/>
    <w:rsid w:val="00554FBC"/>
    <w:rsid w:val="0055521A"/>
    <w:rsid w:val="00555349"/>
    <w:rsid w:val="0055534F"/>
    <w:rsid w:val="00555365"/>
    <w:rsid w:val="005553DE"/>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9F3"/>
    <w:rsid w:val="005C3B56"/>
    <w:rsid w:val="005C3D3B"/>
    <w:rsid w:val="005C3F3A"/>
    <w:rsid w:val="005C445E"/>
    <w:rsid w:val="005C4475"/>
    <w:rsid w:val="005C44B6"/>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8"/>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CF"/>
    <w:rsid w:val="00600FDB"/>
    <w:rsid w:val="0060106D"/>
    <w:rsid w:val="0060134E"/>
    <w:rsid w:val="0060171A"/>
    <w:rsid w:val="006017C4"/>
    <w:rsid w:val="006019A4"/>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989"/>
    <w:rsid w:val="00606A1B"/>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82E"/>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87EB0"/>
    <w:rsid w:val="006905A3"/>
    <w:rsid w:val="006905BA"/>
    <w:rsid w:val="00690684"/>
    <w:rsid w:val="006906A1"/>
    <w:rsid w:val="00690A17"/>
    <w:rsid w:val="00690A77"/>
    <w:rsid w:val="00690D52"/>
    <w:rsid w:val="00690DBC"/>
    <w:rsid w:val="00690E17"/>
    <w:rsid w:val="00690E4A"/>
    <w:rsid w:val="00690EAA"/>
    <w:rsid w:val="00691360"/>
    <w:rsid w:val="00691714"/>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4C1"/>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2"/>
    <w:rsid w:val="0072730D"/>
    <w:rsid w:val="007278D9"/>
    <w:rsid w:val="0072794C"/>
    <w:rsid w:val="00727A92"/>
    <w:rsid w:val="00727B1F"/>
    <w:rsid w:val="00727BCE"/>
    <w:rsid w:val="00727C46"/>
    <w:rsid w:val="00727CA5"/>
    <w:rsid w:val="00730354"/>
    <w:rsid w:val="0073061A"/>
    <w:rsid w:val="00730CF0"/>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FDA"/>
    <w:rsid w:val="007A407E"/>
    <w:rsid w:val="007A40D9"/>
    <w:rsid w:val="007A42F7"/>
    <w:rsid w:val="007A4385"/>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427"/>
    <w:rsid w:val="007A6655"/>
    <w:rsid w:val="007A6676"/>
    <w:rsid w:val="007A69BC"/>
    <w:rsid w:val="007A6B36"/>
    <w:rsid w:val="007A6DA8"/>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59D"/>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600"/>
    <w:rsid w:val="007C17DF"/>
    <w:rsid w:val="007C18F7"/>
    <w:rsid w:val="007C1A8F"/>
    <w:rsid w:val="007C1B09"/>
    <w:rsid w:val="007C1CBD"/>
    <w:rsid w:val="007C2126"/>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308C"/>
    <w:rsid w:val="007C30A2"/>
    <w:rsid w:val="007C3136"/>
    <w:rsid w:val="007C3464"/>
    <w:rsid w:val="007C381F"/>
    <w:rsid w:val="007C391B"/>
    <w:rsid w:val="007C39D0"/>
    <w:rsid w:val="007C3AE8"/>
    <w:rsid w:val="007C3AF3"/>
    <w:rsid w:val="007C3B0B"/>
    <w:rsid w:val="007C3B66"/>
    <w:rsid w:val="007C3C93"/>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E"/>
    <w:rsid w:val="007D56E0"/>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3D8"/>
    <w:rsid w:val="007F2533"/>
    <w:rsid w:val="007F2587"/>
    <w:rsid w:val="007F2660"/>
    <w:rsid w:val="007F268F"/>
    <w:rsid w:val="007F293E"/>
    <w:rsid w:val="007F2972"/>
    <w:rsid w:val="007F2973"/>
    <w:rsid w:val="007F2BDE"/>
    <w:rsid w:val="007F2D55"/>
    <w:rsid w:val="007F2DE7"/>
    <w:rsid w:val="007F2E4F"/>
    <w:rsid w:val="007F2E6A"/>
    <w:rsid w:val="007F30EB"/>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434"/>
    <w:rsid w:val="00826927"/>
    <w:rsid w:val="00826C52"/>
    <w:rsid w:val="00826F26"/>
    <w:rsid w:val="00826FA3"/>
    <w:rsid w:val="0082700D"/>
    <w:rsid w:val="008271D7"/>
    <w:rsid w:val="008272B7"/>
    <w:rsid w:val="0082765B"/>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08"/>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B"/>
    <w:rsid w:val="008600C6"/>
    <w:rsid w:val="00860236"/>
    <w:rsid w:val="008604D2"/>
    <w:rsid w:val="008605B1"/>
    <w:rsid w:val="00860634"/>
    <w:rsid w:val="0086084B"/>
    <w:rsid w:val="008609D2"/>
    <w:rsid w:val="00860BDE"/>
    <w:rsid w:val="00860CA2"/>
    <w:rsid w:val="00860CE1"/>
    <w:rsid w:val="00860DEC"/>
    <w:rsid w:val="00860F43"/>
    <w:rsid w:val="00860FB9"/>
    <w:rsid w:val="00860FFE"/>
    <w:rsid w:val="00861093"/>
    <w:rsid w:val="008614AA"/>
    <w:rsid w:val="00861585"/>
    <w:rsid w:val="008617DB"/>
    <w:rsid w:val="0086194C"/>
    <w:rsid w:val="008619B0"/>
    <w:rsid w:val="00861B52"/>
    <w:rsid w:val="0086210C"/>
    <w:rsid w:val="008622CA"/>
    <w:rsid w:val="0086241B"/>
    <w:rsid w:val="008624A8"/>
    <w:rsid w:val="008624BE"/>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B50"/>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CBF"/>
    <w:rsid w:val="008B0DCE"/>
    <w:rsid w:val="008B0F42"/>
    <w:rsid w:val="008B1040"/>
    <w:rsid w:val="008B1081"/>
    <w:rsid w:val="008B1270"/>
    <w:rsid w:val="008B1282"/>
    <w:rsid w:val="008B12E8"/>
    <w:rsid w:val="008B1359"/>
    <w:rsid w:val="008B1385"/>
    <w:rsid w:val="008B17FB"/>
    <w:rsid w:val="008B188D"/>
    <w:rsid w:val="008B19A9"/>
    <w:rsid w:val="008B1A74"/>
    <w:rsid w:val="008B1B14"/>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8C0"/>
    <w:rsid w:val="008B3958"/>
    <w:rsid w:val="008B3A2E"/>
    <w:rsid w:val="008B3B3D"/>
    <w:rsid w:val="008B3BD4"/>
    <w:rsid w:val="008B3EE0"/>
    <w:rsid w:val="008B3FA1"/>
    <w:rsid w:val="008B40CC"/>
    <w:rsid w:val="008B4180"/>
    <w:rsid w:val="008B458F"/>
    <w:rsid w:val="008B47A7"/>
    <w:rsid w:val="008B4873"/>
    <w:rsid w:val="008B4938"/>
    <w:rsid w:val="008B49AB"/>
    <w:rsid w:val="008B4F21"/>
    <w:rsid w:val="008B4F71"/>
    <w:rsid w:val="008B4FC4"/>
    <w:rsid w:val="008B519C"/>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EE3"/>
    <w:rsid w:val="008E4035"/>
    <w:rsid w:val="008E4082"/>
    <w:rsid w:val="008E4173"/>
    <w:rsid w:val="008E4225"/>
    <w:rsid w:val="008E4253"/>
    <w:rsid w:val="008E435C"/>
    <w:rsid w:val="008E4668"/>
    <w:rsid w:val="008E4803"/>
    <w:rsid w:val="008E48FB"/>
    <w:rsid w:val="008E4A26"/>
    <w:rsid w:val="008E4D12"/>
    <w:rsid w:val="008E4ED8"/>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7297"/>
    <w:rsid w:val="0091740C"/>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FD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B27"/>
    <w:rsid w:val="00951DCF"/>
    <w:rsid w:val="00952100"/>
    <w:rsid w:val="00952247"/>
    <w:rsid w:val="0095226C"/>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73"/>
    <w:rsid w:val="009569A5"/>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CDE"/>
    <w:rsid w:val="00A55EEE"/>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4D"/>
    <w:rsid w:val="00AD09A2"/>
    <w:rsid w:val="00AD0CA4"/>
    <w:rsid w:val="00AD0CC7"/>
    <w:rsid w:val="00AD0F4F"/>
    <w:rsid w:val="00AD1006"/>
    <w:rsid w:val="00AD1297"/>
    <w:rsid w:val="00AD14FE"/>
    <w:rsid w:val="00AD165E"/>
    <w:rsid w:val="00AD1AE7"/>
    <w:rsid w:val="00AD1BA1"/>
    <w:rsid w:val="00AD1CE1"/>
    <w:rsid w:val="00AD1D52"/>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9B"/>
    <w:rsid w:val="00AE03BD"/>
    <w:rsid w:val="00AE0436"/>
    <w:rsid w:val="00AE04F1"/>
    <w:rsid w:val="00AE083A"/>
    <w:rsid w:val="00AE08E0"/>
    <w:rsid w:val="00AE08EF"/>
    <w:rsid w:val="00AE0D82"/>
    <w:rsid w:val="00AE0FDE"/>
    <w:rsid w:val="00AE1149"/>
    <w:rsid w:val="00AE126F"/>
    <w:rsid w:val="00AE127D"/>
    <w:rsid w:val="00AE132E"/>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C75"/>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30"/>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C0"/>
    <w:rsid w:val="00B30BCB"/>
    <w:rsid w:val="00B30D00"/>
    <w:rsid w:val="00B30E78"/>
    <w:rsid w:val="00B31043"/>
    <w:rsid w:val="00B313D4"/>
    <w:rsid w:val="00B314A2"/>
    <w:rsid w:val="00B31625"/>
    <w:rsid w:val="00B3188E"/>
    <w:rsid w:val="00B318BD"/>
    <w:rsid w:val="00B31B8B"/>
    <w:rsid w:val="00B31CE6"/>
    <w:rsid w:val="00B31D6F"/>
    <w:rsid w:val="00B31FBA"/>
    <w:rsid w:val="00B3215D"/>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50366"/>
    <w:rsid w:val="00B503A4"/>
    <w:rsid w:val="00B50447"/>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354"/>
    <w:rsid w:val="00B5753E"/>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C7B"/>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0EC"/>
    <w:rsid w:val="00BC57A7"/>
    <w:rsid w:val="00BC5887"/>
    <w:rsid w:val="00BC5C78"/>
    <w:rsid w:val="00BC5ED2"/>
    <w:rsid w:val="00BC5F48"/>
    <w:rsid w:val="00BC64CC"/>
    <w:rsid w:val="00BC64F4"/>
    <w:rsid w:val="00BC67FC"/>
    <w:rsid w:val="00BC6821"/>
    <w:rsid w:val="00BC6AFC"/>
    <w:rsid w:val="00BC6B52"/>
    <w:rsid w:val="00BC7067"/>
    <w:rsid w:val="00BC7135"/>
    <w:rsid w:val="00BC720C"/>
    <w:rsid w:val="00BC7225"/>
    <w:rsid w:val="00BC7380"/>
    <w:rsid w:val="00BC746B"/>
    <w:rsid w:val="00BC75DB"/>
    <w:rsid w:val="00BC7812"/>
    <w:rsid w:val="00BC7861"/>
    <w:rsid w:val="00BC7B0C"/>
    <w:rsid w:val="00BC7FD1"/>
    <w:rsid w:val="00BD009A"/>
    <w:rsid w:val="00BD00A5"/>
    <w:rsid w:val="00BD00B4"/>
    <w:rsid w:val="00BD0161"/>
    <w:rsid w:val="00BD0184"/>
    <w:rsid w:val="00BD019C"/>
    <w:rsid w:val="00BD01D4"/>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480"/>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ED0"/>
    <w:rsid w:val="00C021AE"/>
    <w:rsid w:val="00C024C8"/>
    <w:rsid w:val="00C026EC"/>
    <w:rsid w:val="00C027E0"/>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BA"/>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58C"/>
    <w:rsid w:val="00C64B49"/>
    <w:rsid w:val="00C64B69"/>
    <w:rsid w:val="00C64E3D"/>
    <w:rsid w:val="00C64EC9"/>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61"/>
    <w:rsid w:val="00C84294"/>
    <w:rsid w:val="00C84323"/>
    <w:rsid w:val="00C8439D"/>
    <w:rsid w:val="00C847AA"/>
    <w:rsid w:val="00C847EA"/>
    <w:rsid w:val="00C84880"/>
    <w:rsid w:val="00C84AF6"/>
    <w:rsid w:val="00C84B5E"/>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26E"/>
    <w:rsid w:val="00CB33E9"/>
    <w:rsid w:val="00CB342E"/>
    <w:rsid w:val="00CB3564"/>
    <w:rsid w:val="00CB3775"/>
    <w:rsid w:val="00CB38E7"/>
    <w:rsid w:val="00CB38F4"/>
    <w:rsid w:val="00CB39EA"/>
    <w:rsid w:val="00CB3E3E"/>
    <w:rsid w:val="00CB407D"/>
    <w:rsid w:val="00CB40BE"/>
    <w:rsid w:val="00CB4500"/>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56D"/>
    <w:rsid w:val="00CB7574"/>
    <w:rsid w:val="00CB773F"/>
    <w:rsid w:val="00CB782C"/>
    <w:rsid w:val="00CB7979"/>
    <w:rsid w:val="00CB79B3"/>
    <w:rsid w:val="00CB7BE5"/>
    <w:rsid w:val="00CB7C27"/>
    <w:rsid w:val="00CB7D64"/>
    <w:rsid w:val="00CB7D9F"/>
    <w:rsid w:val="00CB7DDB"/>
    <w:rsid w:val="00CC0216"/>
    <w:rsid w:val="00CC02ED"/>
    <w:rsid w:val="00CC032E"/>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601"/>
    <w:rsid w:val="00CD78D1"/>
    <w:rsid w:val="00CD792A"/>
    <w:rsid w:val="00CD7C65"/>
    <w:rsid w:val="00CD7EAC"/>
    <w:rsid w:val="00CE0060"/>
    <w:rsid w:val="00CE010C"/>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F62"/>
    <w:rsid w:val="00CF6606"/>
    <w:rsid w:val="00CF66FA"/>
    <w:rsid w:val="00CF6712"/>
    <w:rsid w:val="00CF671C"/>
    <w:rsid w:val="00CF6852"/>
    <w:rsid w:val="00CF6DC3"/>
    <w:rsid w:val="00CF6EAF"/>
    <w:rsid w:val="00CF6F43"/>
    <w:rsid w:val="00CF6F9A"/>
    <w:rsid w:val="00CF7195"/>
    <w:rsid w:val="00CF72CE"/>
    <w:rsid w:val="00CF73FE"/>
    <w:rsid w:val="00CF75A5"/>
    <w:rsid w:val="00CF766E"/>
    <w:rsid w:val="00CF77FB"/>
    <w:rsid w:val="00CF78F8"/>
    <w:rsid w:val="00CF7FD2"/>
    <w:rsid w:val="00D003B8"/>
    <w:rsid w:val="00D007F1"/>
    <w:rsid w:val="00D0083E"/>
    <w:rsid w:val="00D009B0"/>
    <w:rsid w:val="00D00A24"/>
    <w:rsid w:val="00D00EB0"/>
    <w:rsid w:val="00D01019"/>
    <w:rsid w:val="00D01206"/>
    <w:rsid w:val="00D01242"/>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98"/>
    <w:rsid w:val="00D1791A"/>
    <w:rsid w:val="00D17ADA"/>
    <w:rsid w:val="00D17B4E"/>
    <w:rsid w:val="00D17E41"/>
    <w:rsid w:val="00D17FFB"/>
    <w:rsid w:val="00D202F5"/>
    <w:rsid w:val="00D2032A"/>
    <w:rsid w:val="00D20334"/>
    <w:rsid w:val="00D2052E"/>
    <w:rsid w:val="00D20791"/>
    <w:rsid w:val="00D20886"/>
    <w:rsid w:val="00D208ED"/>
    <w:rsid w:val="00D20A0C"/>
    <w:rsid w:val="00D20CFD"/>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2A4"/>
    <w:rsid w:val="00D31357"/>
    <w:rsid w:val="00D314D0"/>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9C"/>
    <w:rsid w:val="00D454D8"/>
    <w:rsid w:val="00D45619"/>
    <w:rsid w:val="00D45C6D"/>
    <w:rsid w:val="00D4607E"/>
    <w:rsid w:val="00D46094"/>
    <w:rsid w:val="00D4649A"/>
    <w:rsid w:val="00D46533"/>
    <w:rsid w:val="00D466FD"/>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F33"/>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709"/>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B8"/>
    <w:rsid w:val="00DC1D68"/>
    <w:rsid w:val="00DC1EC8"/>
    <w:rsid w:val="00DC2051"/>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9EC"/>
    <w:rsid w:val="00E35A35"/>
    <w:rsid w:val="00E35D22"/>
    <w:rsid w:val="00E35D76"/>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6F3B"/>
    <w:rsid w:val="00E3717B"/>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976"/>
    <w:rsid w:val="00E67994"/>
    <w:rsid w:val="00E67E2D"/>
    <w:rsid w:val="00E67E47"/>
    <w:rsid w:val="00E67F0C"/>
    <w:rsid w:val="00E67F47"/>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CA8"/>
    <w:rsid w:val="00EA0DC8"/>
    <w:rsid w:val="00EA0F9E"/>
    <w:rsid w:val="00EA10C3"/>
    <w:rsid w:val="00EA13FB"/>
    <w:rsid w:val="00EA1547"/>
    <w:rsid w:val="00EA15A1"/>
    <w:rsid w:val="00EA164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A6"/>
    <w:rsid w:val="00EA7ACE"/>
    <w:rsid w:val="00EA7D60"/>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2D7"/>
    <w:rsid w:val="00EE331F"/>
    <w:rsid w:val="00EE33C6"/>
    <w:rsid w:val="00EE33D7"/>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685"/>
    <w:rsid w:val="00EF28E8"/>
    <w:rsid w:val="00EF294A"/>
    <w:rsid w:val="00EF2ACB"/>
    <w:rsid w:val="00EF2B57"/>
    <w:rsid w:val="00EF2D38"/>
    <w:rsid w:val="00EF3095"/>
    <w:rsid w:val="00EF30DA"/>
    <w:rsid w:val="00EF32B2"/>
    <w:rsid w:val="00EF32D0"/>
    <w:rsid w:val="00EF3380"/>
    <w:rsid w:val="00EF33DC"/>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E8B"/>
    <w:rsid w:val="00F22E8F"/>
    <w:rsid w:val="00F2301E"/>
    <w:rsid w:val="00F2363F"/>
    <w:rsid w:val="00F23676"/>
    <w:rsid w:val="00F23760"/>
    <w:rsid w:val="00F2382B"/>
    <w:rsid w:val="00F23AE1"/>
    <w:rsid w:val="00F23BDD"/>
    <w:rsid w:val="00F23BEC"/>
    <w:rsid w:val="00F23D6C"/>
    <w:rsid w:val="00F23E09"/>
    <w:rsid w:val="00F23E41"/>
    <w:rsid w:val="00F23EAE"/>
    <w:rsid w:val="00F23EC6"/>
    <w:rsid w:val="00F24284"/>
    <w:rsid w:val="00F24308"/>
    <w:rsid w:val="00F24473"/>
    <w:rsid w:val="00F24497"/>
    <w:rsid w:val="00F244C3"/>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4B0"/>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413"/>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www.bankofengland.co.uk/speech/2025/february/megan-greene-speech-at-the-institute-of-directors" TargetMode="External"/><Relationship Id="rId39" Type="http://schemas.openxmlformats.org/officeDocument/2006/relationships/hyperlink" Target="mailto:agoodwin@oxfordeconomics.com" TargetMode="External"/><Relationship Id="rId21" Type="http://schemas.openxmlformats.org/officeDocument/2006/relationships/image" Target="media/image6.svg"/><Relationship Id="rId34" Type="http://schemas.openxmlformats.org/officeDocument/2006/relationships/hyperlink" Target="https://my.oxfordeconomics.com/reportaction/2a96Ae262aD24bE09CfA1b/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29" Type="http://schemas.openxmlformats.org/officeDocument/2006/relationships/hyperlink" Target="https://my.oxfordeconomics.com/reportaction/2489A7C009084eFa8E2A2f/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82c78c4b281F426bb3f52b" TargetMode="External"/><Relationship Id="rId24" Type="http://schemas.openxmlformats.org/officeDocument/2006/relationships/hyperlink" Target="https://www.bankofengland.co.uk/speech/2025/february/catherine-l-mann-speech-at-leeds-buckett-university-economic-prospects" TargetMode="External"/><Relationship Id="rId32" Type="http://schemas.openxmlformats.org/officeDocument/2006/relationships/hyperlink" Target="https://my.oxfordeconomics.com/reportaction/f6aF4885c9C1437f8D3C13/Toc" TargetMode="External"/><Relationship Id="rId37" Type="http://schemas.openxmlformats.org/officeDocument/2006/relationships/hyperlink" Target="https://my.oxfordeconomics.com/reportaction/b49D0226b2764dC58A169d/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s/8180CdCe656B4a3d8D3164" TargetMode="External"/><Relationship Id="rId28" Type="http://schemas.openxmlformats.org/officeDocument/2006/relationships/hyperlink" Target="https://my.oxfordeconomics.com/reportaction/429FE854688A40D590dE31/Toc" TargetMode="External"/><Relationship Id="rId36" Type="http://schemas.openxmlformats.org/officeDocument/2006/relationships/hyperlink" Target="https://my.oxfordeconomics.com/reportaction/0303C4A597FC42FfaC3B1e/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768AEa63390C4180a3962a/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my.oxfordeconomics.com/reportaction/2a96Ae262aD24bE09CfA1b/Toc" TargetMode="External"/><Relationship Id="rId27" Type="http://schemas.openxmlformats.org/officeDocument/2006/relationships/hyperlink" Target="https://www.reuters.com/markets/rates-bonds/bank-englands-pill-cautious-about-further-rate-cuts-2025-02-13/" TargetMode="External"/><Relationship Id="rId30" Type="http://schemas.openxmlformats.org/officeDocument/2006/relationships/hyperlink" Target="https://my.oxfordeconomics.com/reportaction/3D197b192e124C37aB3E02/Toc" TargetMode="External"/><Relationship Id="rId35" Type="http://schemas.openxmlformats.org/officeDocument/2006/relationships/hyperlink" Target="https://my.oxfordeconomics.com/reportaction/8180CdCe656B4a3d8D3164/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2489A7C009084eFa8E2A2f/Toc" TargetMode="External"/><Relationship Id="rId17" Type="http://schemas.openxmlformats.org/officeDocument/2006/relationships/footer" Target="footer1.xml"/><Relationship Id="rId25" Type="http://schemas.openxmlformats.org/officeDocument/2006/relationships/hyperlink" Target="https://www.ft.com/content/bf01b24d-8331-4c1e-bca1-801caf093564?accessToken=zwAAAZT0uKiWkdO_AbJNgzFMHtO8oYAcrwk1ZA.MEYCIQDUujkx_ERtIG9PjBsu3sIoiQzseWO5ywGE_XSWH_ebOwIhAJjczW42yqK358nvKjRURt8YqmLe6GZ1GwKxv0TKYO7i&amp;segmentId=e95a9ae7-622c-6235-5f87-51e412b47e97&amp;shareType=enterprise&amp;shareId=69b1666f-cad4-4b57-9eab-c1cc0914efd2" TargetMode="External"/><Relationship Id="rId33" Type="http://schemas.openxmlformats.org/officeDocument/2006/relationships/hyperlink" Target="https://my.oxfordeconomics.com/reportaction/5f2FE1B22b8B4412a8fEdf/Toc" TargetMode="External"/><Relationship Id="rId38" Type="http://schemas.openxmlformats.org/officeDocument/2006/relationships/hyperlink" Target="https://my.oxfordeconomics.com/reportaction/82c78c4b281F426bb3f52b/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2162</Words>
  <Characters>10316</Characters>
  <Application>Microsoft Office Word</Application>
  <DocSecurity>0</DocSecurity>
  <Lines>542</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2025-02-14T09:13:00Z</dcterms:created>
  <dcterms:modified xsi:type="dcterms:W3CDTF">2025-02-14T09:38:00Z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Team\Data\GDP.xlsx,Z:\UK Team\Press\Debt interest calculations.xlsx,Z:\UK Team\UK Weekly\Week Ahead Calendar.xlsx,Z:\UK Team\Data\Forecast charts.xlsx</vt:lpwstr>
  </property>
  <property fmtid="{D5CDD505-2E9C-101B-9397-08002B2CF9AE}" pid="9" name="OEP_CATEGORIES">
    <vt:lpwstr>AnalysisbyRegion-Europe-UnitedKingdom,Macro-WeeklyBriefings-UnitedKingdom</vt:lpwstr>
  </property>
  <property fmtid="{D5CDD505-2E9C-101B-9397-08002B2CF9AE}" pid="10" name="OEP_TAGS">
    <vt:lpwstr>Key Themes:growth,indicators,fiscal policy,monetary policy</vt:lpwstr>
  </property>
  <property fmtid="{D5CDD505-2E9C-101B-9397-08002B2CF9AE}" pid="11" name="OEP_PRODUCT_CODE">
    <vt:lpwstr>a03DD12da962424ba96511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2025-02-14T09:14:53.000Z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