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0111D6E9" w:rsidR="00CF7D14" w:rsidRDefault="008501DE" w:rsidP="00C064FB">
      <w:pPr>
        <w:pStyle w:val="Bullet"/>
      </w:pPr>
      <w:r>
        <w:t>This week's data failed to offer t</w:t>
      </w:r>
      <w:r w:rsidR="00956ACF">
        <w:t>he sort of upside surprises in UK inflation and pay growth that would likely be required for the Bank of England's Monetary Policy Committee to change course from its gradual approach to loosening policy.</w:t>
      </w:r>
    </w:p>
    <w:p w14:paraId="60380399" w14:textId="467534F6" w:rsidR="006B4CBB" w:rsidRDefault="00956ACF" w:rsidP="00CF7D14">
      <w:pPr>
        <w:pStyle w:val="Bullet"/>
      </w:pPr>
      <w:r>
        <w:t xml:space="preserve">Meanwhile, the week's activity data offered </w:t>
      </w:r>
      <w:r w:rsidR="00CB2C3D">
        <w:t xml:space="preserve">mixed </w:t>
      </w:r>
      <w:r>
        <w:t>signals</w:t>
      </w:r>
      <w:r w:rsidR="00CF7D14">
        <w:t xml:space="preserve">. </w:t>
      </w:r>
      <w:r>
        <w:t xml:space="preserve">Retail sales rebounded strongly after a disappointing December, but the series appears to be suffering from residual seasonality, so we place little weight on the outturn. At the same time, we think GDP growth in Q1 is likely to outperform the results from February's S&amp;P Global </w:t>
      </w:r>
      <w:r w:rsidR="00B57789">
        <w:t>survey</w:t>
      </w:r>
      <w:r>
        <w:t>.</w:t>
      </w:r>
    </w:p>
    <w:p w14:paraId="73D28C3C" w14:textId="7E4F77C0" w:rsidR="00FE1544" w:rsidRDefault="003B7791" w:rsidP="00554C27">
      <w:r>
        <w:t xml:space="preserve">The monetary policy outlook came under scrutiny this week, with the </w:t>
      </w:r>
      <w:r w:rsidR="000C21A5">
        <w:t>publication</w:t>
      </w:r>
      <w:r>
        <w:t xml:space="preserve"> of the latest inflation</w:t>
      </w:r>
      <w:r w:rsidR="00FE537D">
        <w:t xml:space="preserve">, </w:t>
      </w:r>
      <w:r>
        <w:t>labour market</w:t>
      </w:r>
      <w:r w:rsidR="007A6F0C">
        <w:t xml:space="preserve">, </w:t>
      </w:r>
      <w:r w:rsidR="004D0ABE">
        <w:t>and activity data</w:t>
      </w:r>
      <w:r>
        <w:t>.</w:t>
      </w:r>
      <w:r w:rsidR="000C21A5">
        <w:t xml:space="preserve"> Though </w:t>
      </w:r>
      <w:r w:rsidR="004D0ABE">
        <w:t>some</w:t>
      </w:r>
      <w:r w:rsidR="00B67882">
        <w:t xml:space="preserve"> of</w:t>
      </w:r>
      <w:r w:rsidR="004D0ABE">
        <w:t xml:space="preserve"> </w:t>
      </w:r>
      <w:r w:rsidR="000C21A5">
        <w:t xml:space="preserve">these releases prompted </w:t>
      </w:r>
      <w:r w:rsidR="004F0BC0">
        <w:t>some</w:t>
      </w:r>
      <w:r w:rsidR="000C21A5">
        <w:t xml:space="preserve"> </w:t>
      </w:r>
      <w:hyperlink r:id="rId11" w:history="1">
        <w:r w:rsidR="000C21A5" w:rsidRPr="00A24B51">
          <w:rPr>
            <w:rStyle w:val="Hyperlink"/>
          </w:rPr>
          <w:t>hawkish headlines</w:t>
        </w:r>
      </w:hyperlink>
      <w:r w:rsidR="000C21A5">
        <w:t xml:space="preserve">, there was little in the underlying data to suggest that the </w:t>
      </w:r>
      <w:r w:rsidR="00EC4D26">
        <w:t>Bank of England's M</w:t>
      </w:r>
      <w:r w:rsidR="000C21A5">
        <w:t xml:space="preserve">onetary </w:t>
      </w:r>
      <w:r w:rsidR="00EC4D26">
        <w:t>P</w:t>
      </w:r>
      <w:r w:rsidR="000C21A5">
        <w:t xml:space="preserve">olicy </w:t>
      </w:r>
      <w:r w:rsidR="00EC4D26">
        <w:t>C</w:t>
      </w:r>
      <w:r w:rsidR="000C21A5">
        <w:t>ommittee is likely to deviate from the gradual approach to loosening policy it has adopted thus far.</w:t>
      </w:r>
    </w:p>
    <w:p w14:paraId="7B998FE2" w14:textId="2F0011AD" w:rsidR="00E674FA" w:rsidRPr="002362EE" w:rsidRDefault="000D7E90" w:rsidP="00E674FA">
      <w:hyperlink r:id="rId12" w:history="1">
        <w:r w:rsidR="000C21A5" w:rsidRPr="00642B93">
          <w:rPr>
            <w:rStyle w:val="Hyperlink"/>
          </w:rPr>
          <w:t>As we highlighted last month</w:t>
        </w:r>
      </w:hyperlink>
      <w:r w:rsidR="00642B93">
        <w:t xml:space="preserve">, </w:t>
      </w:r>
      <w:r w:rsidR="00CB4557">
        <w:t xml:space="preserve">CPI inflation was always likely to rise sharply in January given the upward pressure on services inflation from the imposition of VAT on private school fees and the unwinding of December's temporary weakness in the volatile air fares </w:t>
      </w:r>
      <w:r w:rsidR="00D02231">
        <w:t xml:space="preserve">and accommodation and food </w:t>
      </w:r>
      <w:r w:rsidR="00CB4557">
        <w:t>sub-categor</w:t>
      </w:r>
      <w:r w:rsidR="00D02231">
        <w:t>ies</w:t>
      </w:r>
      <w:r w:rsidR="00CB4557">
        <w:t xml:space="preserve">. In the event, </w:t>
      </w:r>
      <w:hyperlink r:id="rId13" w:history="1">
        <w:r w:rsidR="00CB4557" w:rsidRPr="00EA1B35">
          <w:rPr>
            <w:rStyle w:val="Hyperlink"/>
          </w:rPr>
          <w:t xml:space="preserve">headline inflation </w:t>
        </w:r>
        <w:r w:rsidR="00002988">
          <w:rPr>
            <w:rStyle w:val="Hyperlink"/>
          </w:rPr>
          <w:t>jumped</w:t>
        </w:r>
        <w:r w:rsidR="00CB4557" w:rsidRPr="00EA1B35">
          <w:rPr>
            <w:rStyle w:val="Hyperlink"/>
          </w:rPr>
          <w:t xml:space="preserve"> to 3%</w:t>
        </w:r>
      </w:hyperlink>
      <w:r w:rsidR="00CB4557">
        <w:t>, from 2.5% in December</w:t>
      </w:r>
      <w:r w:rsidR="00901538">
        <w:t xml:space="preserve">, </w:t>
      </w:r>
      <w:r w:rsidR="007B36DE">
        <w:t>but</w:t>
      </w:r>
      <w:r w:rsidR="00901538">
        <w:t xml:space="preserve"> a stronger outturn for </w:t>
      </w:r>
      <w:r w:rsidR="00E674FA">
        <w:t>the food category</w:t>
      </w:r>
      <w:r w:rsidR="00901538">
        <w:t xml:space="preserve"> </w:t>
      </w:r>
      <w:r w:rsidR="007B36DE">
        <w:t>was</w:t>
      </w:r>
      <w:r w:rsidR="00901538">
        <w:t xml:space="preserve"> the only real surprise</w:t>
      </w:r>
      <w:r w:rsidR="00E674FA" w:rsidRPr="002362EE">
        <w:t>.</w:t>
      </w:r>
    </w:p>
    <w:p w14:paraId="3E9D02DD" w14:textId="6F6116CA" w:rsidR="002878DD" w:rsidRDefault="004C381C" w:rsidP="004305EF">
      <w:r>
        <w:t>S</w:t>
      </w:r>
      <w:r w:rsidR="00E674FA">
        <w:t xml:space="preserve">ervices inflation </w:t>
      </w:r>
      <w:r w:rsidR="00E674FA" w:rsidRPr="00C53E65">
        <w:t>accelerat</w:t>
      </w:r>
      <w:r>
        <w:t>ed</w:t>
      </w:r>
      <w:r w:rsidR="00E674FA" w:rsidRPr="00C53E65">
        <w:t xml:space="preserve"> to 5% from 4.4%</w:t>
      </w:r>
      <w:r>
        <w:t xml:space="preserve"> in December</w:t>
      </w:r>
      <w:r w:rsidR="00E674FA">
        <w:t xml:space="preserve">. </w:t>
      </w:r>
      <w:r w:rsidR="00CA7D7E">
        <w:t>But</w:t>
      </w:r>
      <w:r w:rsidR="00E674FA">
        <w:t xml:space="preserve"> this was</w:t>
      </w:r>
      <w:r w:rsidR="000603F4">
        <w:t xml:space="preserve"> </w:t>
      </w:r>
      <w:r w:rsidR="00E674FA">
        <w:t>0.2ppt</w:t>
      </w:r>
      <w:r w:rsidR="004305EF">
        <w:t>s</w:t>
      </w:r>
      <w:r w:rsidR="00E674FA">
        <w:t xml:space="preserve"> below the BoE's </w:t>
      </w:r>
      <w:r w:rsidR="004305EF">
        <w:t>February</w:t>
      </w:r>
      <w:r w:rsidR="007A7821">
        <w:t xml:space="preserve"> forecast</w:t>
      </w:r>
      <w:r w:rsidR="004305EF">
        <w:t xml:space="preserve">. And the MPC's </w:t>
      </w:r>
      <w:r w:rsidR="00E674FA">
        <w:t>preferred measure of underlying services inflation, which excludes indexed categories, volatile component</w:t>
      </w:r>
      <w:r w:rsidR="00B67882">
        <w:t>s</w:t>
      </w:r>
      <w:r w:rsidR="00E674FA">
        <w:t>, rents, and holidays, continued to cool (</w:t>
      </w:r>
      <w:r w:rsidR="006F6254" w:rsidRPr="00D54E23">
        <w:rPr>
          <w:b/>
          <w:color w:val="003469"/>
        </w:rPr>
        <w:fldChar w:fldCharType="begin"/>
      </w:r>
      <w:r w:rsidR="00D54E23" w:rsidRPr="00D54E23">
        <w:rPr>
          <w:b/>
          <w:color w:val="003469"/>
        </w:rPr>
        <w:instrText xml:space="preserve">REF _Ref137744867 \h \* Charformat </w:instrText>
      </w:r>
      <w:r w:rsidR="00D54E23" w:rsidRPr="00D54E23">
        <w:rPr>
          <w:b/>
          <w:color w:val="003469"/>
        </w:rPr>
      </w:r>
      <w:r w:rsidR="006F6254" w:rsidRPr="00D54E23">
        <w:rPr>
          <w:b/>
          <w:color w:val="003469"/>
        </w:rPr>
        <w:fldChar w:fldCharType="separate"/>
      </w:r>
      <w:r w:rsidR="00D54E23" w:rsidRPr="00D54E23">
        <w:rPr>
          <w:b/>
          <w:color w:val="003469"/>
        </w:rPr>
        <w:t>Chart 1</w:t>
      </w:r>
      <w:r w:rsidR="006F6254" w:rsidRPr="00D54E23">
        <w:rPr>
          <w:b/>
          <w:color w:val="003469"/>
        </w:rPr>
        <w:fldChar w:fldCharType="end"/>
      </w:r>
      <w:r w:rsidR="00E674FA">
        <w:t>)</w:t>
      </w:r>
      <w:r w:rsidR="00CA7D7E">
        <w:t>.</w:t>
      </w:r>
    </w:p>
    <w:p w14:paraId="2510FAE3" w14:textId="21CF92F8" w:rsidR="00BA54A6" w:rsidRDefault="00BA54A6" w:rsidP="002878DD">
      <w:pPr>
        <w:pStyle w:val="ExhibitTitle"/>
        <w:jc w:val="center"/>
      </w:pPr>
      <w:bookmarkStart w:id="0" w:name="_Ref137744867"/>
      <w:r>
        <w:t xml:space="preserve">Chart </w:t>
      </w:r>
      <w:r>
        <w:fldChar w:fldCharType="begin"/>
      </w:r>
      <w:r w:rsidR="002878DD">
        <w:instrText>SEQ CHART</w:instrText>
      </w:r>
      <w:r>
        <w:fldChar w:fldCharType="separate"/>
      </w:r>
      <w:r w:rsidR="004965C9">
        <w:rPr>
          <w:noProof/>
        </w:rPr>
        <w:t>1</w:t>
      </w:r>
      <w:r>
        <w:fldChar w:fldCharType="end"/>
      </w:r>
      <w:bookmarkEnd w:id="0"/>
      <w:r w:rsidR="005009B4">
        <w:t xml:space="preserve">: </w:t>
      </w:r>
      <w:r w:rsidR="00CA7D7E">
        <w:t>Services inflation rose sharply in January, but underlying pressures continued to ease</w:t>
      </w:r>
    </w:p>
    <w:p w14:paraId="18662161" w14:textId="2C14B811" w:rsidR="002878DD" w:rsidRDefault="002878DD" w:rsidP="002878DD">
      <w:pPr>
        <w:spacing w:after="0"/>
        <w:jc w:val="center"/>
        <w:rPr>
          <w:noProof/>
        </w:rPr>
      </w:pPr>
      <w:r>
        <w:rPr>
          <w:noProof/>
        </w:rPr>
        <w:drawing>
          <wp:inline distT="0" distB="0" distL="0" distR="0" wp14:anchorId="31E640B7" wp14:editId="4AEBB662">
            <wp:extent cx="4006964" cy="3125615"/>
            <wp:effectExtent l="0" t="0" r="0" b="0"/>
            <wp:docPr id="121741690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16900" name=""/>
                    <pic:cNvPicPr/>
                  </pic:nvPicPr>
                  <pic:blipFill>
                    <a:blip r:embed="rId14">
                      <a:extLst>
                        <a:ext uri="{96DAC541-7B7A-43D3-8B79-37D633B846F1}">
                          <asvg:svgBlip xmlns:asvg="http://schemas.microsoft.com/office/drawing/2016/SVG/main" r:embed="rId15"/>
                        </a:ext>
                      </a:extLst>
                    </a:blip>
                    <a:srcRect b="2291"/>
                    <a:stretch>
                      <a:fillRect/>
                    </a:stretch>
                  </pic:blipFill>
                  <pic:spPr>
                    <a:xfrm>
                      <a:off x="0" y="0"/>
                      <a:ext cx="4006964" cy="3125615"/>
                    </a:xfrm>
                    <a:prstGeom prst="rect">
                      <a:avLst/>
                    </a:prstGeom>
                  </pic:spPr>
                </pic:pic>
              </a:graphicData>
            </a:graphic>
          </wp:inline>
        </w:drawing>
      </w:r>
    </w:p>
    <w:p w14:paraId="149248A0" w14:textId="50AE8A30" w:rsidR="00901F45" w:rsidRDefault="002878DD" w:rsidP="002878DD">
      <w:pPr>
        <w:pStyle w:val="ExhibitSource"/>
        <w:spacing w:after="120"/>
        <w:jc w:val="center"/>
      </w:pPr>
      <w:r>
        <w:t>Source: Oxford Economics, Haver Analytics</w:t>
      </w:r>
    </w:p>
    <w:p w14:paraId="7277E8A9" w14:textId="2675E9AD" w:rsidR="00BA54A6" w:rsidRDefault="00BA54A6" w:rsidP="00901F45">
      <w:pPr>
        <w:pStyle w:val="ExhibitSource"/>
        <w:spacing w:after="120"/>
        <w:jc w:val="center"/>
        <w:sectPr w:rsidR="00BA54A6" w:rsidSect="002878DD">
          <w:headerReference w:type="even" r:id="rId16"/>
          <w:headerReference w:type="default" r:id="rId17"/>
          <w:footerReference w:type="even" r:id="rId18"/>
          <w:footerReference w:type="default" r:id="rId19"/>
          <w:headerReference w:type="first" r:id="rId20"/>
          <w:footerReference w:type="first" r:id="rId21"/>
          <w:pgSz w:w="11906" w:h="16838"/>
          <w:pgMar w:top="2665" w:right="1276" w:bottom="838" w:left="1134" w:header="200" w:footer="300" w:gutter="0"/>
          <w:cols w:space="720"/>
          <w:titlePg/>
          <w:docGrid w:linePitch="360"/>
        </w:sectPr>
      </w:pPr>
    </w:p>
    <w:p w14:paraId="1EB79FD6" w14:textId="20045F1D" w:rsidR="00A17DA0" w:rsidRDefault="00FF7147" w:rsidP="000F2698">
      <w:pPr>
        <w:tabs>
          <w:tab w:val="left" w:pos="2000"/>
        </w:tabs>
      </w:pPr>
      <w:r>
        <w:lastRenderedPageBreak/>
        <w:t xml:space="preserve">It was a similar story with the week's </w:t>
      </w:r>
      <w:hyperlink r:id="rId22" w:history="1">
        <w:r w:rsidR="00656C87">
          <w:rPr>
            <w:rStyle w:val="Hyperlink"/>
          </w:rPr>
          <w:t>pay</w:t>
        </w:r>
        <w:r w:rsidRPr="001D3464">
          <w:rPr>
            <w:rStyle w:val="Hyperlink"/>
          </w:rPr>
          <w:t xml:space="preserve"> </w:t>
        </w:r>
        <w:r w:rsidR="00656C87">
          <w:rPr>
            <w:rStyle w:val="Hyperlink"/>
          </w:rPr>
          <w:t>data</w:t>
        </w:r>
      </w:hyperlink>
      <w:r>
        <w:t xml:space="preserve">. </w:t>
      </w:r>
      <w:r w:rsidR="00656C87">
        <w:t xml:space="preserve">Headline </w:t>
      </w:r>
      <w:r w:rsidR="00656C87" w:rsidRPr="00656C87">
        <w:t>(three-month average of the annual rate)</w:t>
      </w:r>
      <w:r w:rsidR="00656C87">
        <w:t xml:space="preserve"> whole economy total pay growth rose to 6% in December, from 5.5% a month earlier. Meanwhile, private sector regular wage growth, the MPC's preferred measure, accelerated to </w:t>
      </w:r>
      <w:r w:rsidR="007D7447">
        <w:t>6.2</w:t>
      </w:r>
      <w:r w:rsidR="00656C87">
        <w:t>% from 5.</w:t>
      </w:r>
      <w:r w:rsidR="007D7447">
        <w:t>9</w:t>
      </w:r>
      <w:r w:rsidR="00656C87">
        <w:t xml:space="preserve">% in November. </w:t>
      </w:r>
      <w:r w:rsidR="00024498">
        <w:t xml:space="preserve">However, </w:t>
      </w:r>
      <w:r w:rsidR="00860F66" w:rsidRPr="00860F66">
        <w:t>as was the case with the inflation data</w:t>
      </w:r>
      <w:r w:rsidR="00860F66">
        <w:t xml:space="preserve">, </w:t>
      </w:r>
      <w:r w:rsidR="00024498">
        <w:t>this partly reflected base effect</w:t>
      </w:r>
      <w:r w:rsidR="00265E31">
        <w:t>s</w:t>
      </w:r>
      <w:r w:rsidR="00024498">
        <w:t xml:space="preserve"> and</w:t>
      </w:r>
      <w:r w:rsidR="00860F66">
        <w:t xml:space="preserve"> </w:t>
      </w:r>
      <w:r w:rsidR="00024498">
        <w:t xml:space="preserve">the outturn came in </w:t>
      </w:r>
      <w:r w:rsidR="00AC65DA">
        <w:t>a touch below</w:t>
      </w:r>
      <w:r w:rsidR="00024498">
        <w:t xml:space="preserve"> the BoE's projections</w:t>
      </w:r>
      <w:r w:rsidR="00AC65DA">
        <w:t>.</w:t>
      </w:r>
    </w:p>
    <w:p w14:paraId="62134711" w14:textId="51CBC4EF" w:rsidR="00A17DA0" w:rsidRDefault="00AC65DA" w:rsidP="000F2698">
      <w:pPr>
        <w:tabs>
          <w:tab w:val="left" w:pos="2000"/>
        </w:tabs>
      </w:pPr>
      <w:r>
        <w:t xml:space="preserve">The data on labour market quantities was steadier. </w:t>
      </w:r>
      <w:r w:rsidR="00C63C6A">
        <w:t xml:space="preserve">The unemployment </w:t>
      </w:r>
      <w:r w:rsidR="000E6308">
        <w:t xml:space="preserve">rate </w:t>
      </w:r>
      <w:r w:rsidR="00C63C6A">
        <w:t xml:space="preserve">was unchanged at 4.4% in the three months to December, though the widely publicised </w:t>
      </w:r>
      <w:hyperlink r:id="rId23" w:history="1">
        <w:r w:rsidR="00C63C6A" w:rsidRPr="000E6308">
          <w:rPr>
            <w:rStyle w:val="Hyperlink"/>
          </w:rPr>
          <w:t>problems with the Office for National Statistics' Labour Force Survey</w:t>
        </w:r>
      </w:hyperlink>
      <w:r w:rsidR="00C63C6A">
        <w:t xml:space="preserve"> means we place little store on this. But other indicators that are unaffected by these issues also suggested that the labour market flatlined at the turn of the year. Indeed, t</w:t>
      </w:r>
      <w:r>
        <w:t xml:space="preserve">he </w:t>
      </w:r>
      <w:r w:rsidR="00C63C6A">
        <w:t>long-running decline in vacancies paused in January, while HMRC's count of payrolled employees rose modestly in the same month.</w:t>
      </w:r>
    </w:p>
    <w:p w14:paraId="7A8CB218" w14:textId="4C4F33D3" w:rsidR="004305EF" w:rsidRDefault="00DF6461" w:rsidP="000F2698">
      <w:pPr>
        <w:tabs>
          <w:tab w:val="left" w:pos="2000"/>
        </w:tabs>
      </w:pPr>
      <w:r>
        <w:t xml:space="preserve">Several MPC members are due to speak </w:t>
      </w:r>
      <w:r w:rsidR="009928D5">
        <w:t xml:space="preserve">at public events </w:t>
      </w:r>
      <w:r>
        <w:t xml:space="preserve">next week, including </w:t>
      </w:r>
      <w:r w:rsidR="009928D5">
        <w:t>some</w:t>
      </w:r>
      <w:r>
        <w:t xml:space="preserve"> of the committee's five internal members</w:t>
      </w:r>
      <w:r w:rsidR="00060721">
        <w:t xml:space="preserve">. </w:t>
      </w:r>
      <w:r>
        <w:t>But we suspect the latest pay and inflation</w:t>
      </w:r>
      <w:r w:rsidR="00F52518">
        <w:t xml:space="preserve"> data</w:t>
      </w:r>
      <w:r>
        <w:t xml:space="preserve"> is </w:t>
      </w:r>
      <w:r w:rsidR="00513AFD">
        <w:t>unlikely to have materially shifted their views on the monetary policy outlook</w:t>
      </w:r>
      <w:r w:rsidR="003E09DF">
        <w:t xml:space="preserve"> for two key reasons</w:t>
      </w:r>
      <w:r w:rsidR="00513AFD">
        <w:t>.</w:t>
      </w:r>
      <w:r w:rsidR="003E09DF">
        <w:t xml:space="preserve"> First, the higher outturns this week were well</w:t>
      </w:r>
      <w:r w:rsidR="00B67882">
        <w:t>-</w:t>
      </w:r>
      <w:r w:rsidR="003E09DF">
        <w:t>telegraphed beforehand</w:t>
      </w:r>
      <w:r w:rsidR="00620203">
        <w:t xml:space="preserve">. </w:t>
      </w:r>
      <w:r w:rsidR="00124DA6">
        <w:t>And s</w:t>
      </w:r>
      <w:r w:rsidR="00620203">
        <w:t>econd, they</w:t>
      </w:r>
      <w:r w:rsidR="003E09DF">
        <w:t xml:space="preserve"> were </w:t>
      </w:r>
      <w:r w:rsidR="00620203">
        <w:t>largely</w:t>
      </w:r>
      <w:r w:rsidR="003E09DF">
        <w:t xml:space="preserve"> driven by temporary factors</w:t>
      </w:r>
      <w:r w:rsidR="00620203">
        <w:t xml:space="preserve"> </w:t>
      </w:r>
      <w:r w:rsidR="00F52518">
        <w:t xml:space="preserve">that should unwind over the next couple of months. </w:t>
      </w:r>
    </w:p>
    <w:p w14:paraId="78A4D9B8" w14:textId="1EBA5E1A" w:rsidR="00DE6822" w:rsidRDefault="00F52518" w:rsidP="00FD3CBD">
      <w:pPr>
        <w:tabs>
          <w:tab w:val="left" w:pos="2000"/>
        </w:tabs>
      </w:pPr>
      <w:r>
        <w:t xml:space="preserve">A feature of </w:t>
      </w:r>
      <w:hyperlink r:id="rId24" w:history="1">
        <w:r w:rsidRPr="00766429">
          <w:rPr>
            <w:rStyle w:val="Hyperlink"/>
          </w:rPr>
          <w:t>recent MPC meetings</w:t>
        </w:r>
      </w:hyperlink>
      <w:r>
        <w:t xml:space="preserve"> has </w:t>
      </w:r>
      <w:r w:rsidR="007A6F0C">
        <w:t>been the growing emphasis on concerns about soft output growth and its implications for price pressures in the medium</w:t>
      </w:r>
      <w:r w:rsidR="00B67882">
        <w:t xml:space="preserve"> </w:t>
      </w:r>
      <w:r w:rsidR="007A6F0C">
        <w:t xml:space="preserve">term. </w:t>
      </w:r>
      <w:r w:rsidR="00CF7556">
        <w:t>This</w:t>
      </w:r>
      <w:r w:rsidR="007A6F0C">
        <w:t xml:space="preserve"> week's activity data</w:t>
      </w:r>
      <w:r w:rsidR="00CF7556">
        <w:t xml:space="preserve"> </w:t>
      </w:r>
      <w:r w:rsidR="001B3519">
        <w:t>didn't</w:t>
      </w:r>
      <w:r w:rsidR="00CF7556">
        <w:t xml:space="preserve"> provide much clarity</w:t>
      </w:r>
      <w:r w:rsidR="00CC0C4F">
        <w:t xml:space="preserve"> on activity</w:t>
      </w:r>
      <w:r w:rsidR="007A6F0C">
        <w:t xml:space="preserve">. </w:t>
      </w:r>
      <w:r w:rsidR="004965C9">
        <w:t xml:space="preserve">Having disappointed in December, </w:t>
      </w:r>
      <w:hyperlink r:id="rId25" w:history="1">
        <w:r w:rsidR="001B3519">
          <w:rPr>
            <w:rStyle w:val="Hyperlink"/>
          </w:rPr>
          <w:t>r</w:t>
        </w:r>
        <w:r w:rsidR="001B3519" w:rsidRPr="00766429">
          <w:rPr>
            <w:rStyle w:val="Hyperlink"/>
          </w:rPr>
          <w:t xml:space="preserve">etail sales volumes rebounded </w:t>
        </w:r>
        <w:r w:rsidR="001B3519">
          <w:rPr>
            <w:rStyle w:val="Hyperlink"/>
          </w:rPr>
          <w:t>sharply</w:t>
        </w:r>
        <w:r w:rsidR="001B3519" w:rsidRPr="00766429">
          <w:rPr>
            <w:rStyle w:val="Hyperlink"/>
          </w:rPr>
          <w:t xml:space="preserve"> in January</w:t>
        </w:r>
      </w:hyperlink>
      <w:r w:rsidR="004965C9">
        <w:t xml:space="preserve">. However, </w:t>
      </w:r>
      <w:r w:rsidR="00F164BC">
        <w:t xml:space="preserve">results showed a </w:t>
      </w:r>
      <w:r w:rsidR="004965C9">
        <w:t>very close resemblance with developments a year ago</w:t>
      </w:r>
      <w:r w:rsidR="001260B1">
        <w:t>, with food sales plunging in December and rebounding in January</w:t>
      </w:r>
      <w:r w:rsidR="003A1B5E">
        <w:t>, and non-store sales also showing some volatility</w:t>
      </w:r>
      <w:r w:rsidR="001260B1">
        <w:t>. S</w:t>
      </w:r>
      <w:r w:rsidR="00F164BC">
        <w:t xml:space="preserve">o </w:t>
      </w:r>
      <w:r w:rsidR="00766429">
        <w:t xml:space="preserve">we suspect residual seasonality is likely to have played a </w:t>
      </w:r>
      <w:r w:rsidR="00CF7556">
        <w:t xml:space="preserve">major </w:t>
      </w:r>
      <w:r w:rsidR="00766429">
        <w:t xml:space="preserve">role in </w:t>
      </w:r>
      <w:r w:rsidR="00133015">
        <w:t xml:space="preserve">January's </w:t>
      </w:r>
      <w:r w:rsidR="00A75BCD">
        <w:t xml:space="preserve">stronger </w:t>
      </w:r>
      <w:r w:rsidR="00766429">
        <w:t>outturn</w:t>
      </w:r>
      <w:r w:rsidR="004965C9">
        <w:t xml:space="preserve"> (</w:t>
      </w:r>
      <w:r w:rsidR="006F6254" w:rsidRPr="00D54E23">
        <w:rPr>
          <w:b/>
          <w:color w:val="003469"/>
        </w:rPr>
        <w:fldChar w:fldCharType="begin"/>
      </w:r>
      <w:r w:rsidR="00D54E23" w:rsidRPr="00D54E23">
        <w:rPr>
          <w:b/>
          <w:color w:val="003469"/>
        </w:rPr>
        <w:instrText xml:space="preserve">REF _Ref172268331 \h \* Charformat </w:instrText>
      </w:r>
      <w:r w:rsidR="00D54E23" w:rsidRPr="00D54E23">
        <w:rPr>
          <w:b/>
          <w:color w:val="003469"/>
        </w:rPr>
      </w:r>
      <w:r w:rsidR="006F6254" w:rsidRPr="00D54E23">
        <w:rPr>
          <w:b/>
          <w:color w:val="003469"/>
        </w:rPr>
        <w:fldChar w:fldCharType="separate"/>
      </w:r>
      <w:r w:rsidR="00D54E23" w:rsidRPr="00D54E23">
        <w:rPr>
          <w:b/>
          <w:color w:val="003469"/>
        </w:rPr>
        <w:t>Chart 2</w:t>
      </w:r>
      <w:r w:rsidR="006F6254" w:rsidRPr="00D54E23">
        <w:rPr>
          <w:b/>
          <w:color w:val="003469"/>
        </w:rPr>
        <w:fldChar w:fldCharType="end"/>
      </w:r>
      <w:r w:rsidR="004965C9">
        <w:t>)</w:t>
      </w:r>
      <w:r w:rsidR="00766429">
        <w:t>.</w:t>
      </w:r>
    </w:p>
    <w:p w14:paraId="2DF95929" w14:textId="2C440DE3" w:rsidR="00460167" w:rsidRDefault="00460167" w:rsidP="00360C2B">
      <w:pPr>
        <w:pStyle w:val="ExhibitTitle"/>
      </w:pPr>
      <w:bookmarkStart w:id="5" w:name="_Ref172268331"/>
      <w:r>
        <w:t xml:space="preserve">Chart </w:t>
      </w:r>
      <w:r w:rsidR="003F2B33">
        <w:fldChar w:fldCharType="begin"/>
      </w:r>
      <w:r w:rsidR="004965C9">
        <w:instrText>SEQ CHART</w:instrText>
      </w:r>
      <w:r w:rsidR="003F2B33">
        <w:fldChar w:fldCharType="separate"/>
      </w:r>
      <w:r w:rsidR="004965C9">
        <w:rPr>
          <w:noProof/>
        </w:rPr>
        <w:t>2</w:t>
      </w:r>
      <w:r w:rsidR="003F2B33">
        <w:rPr>
          <w:noProof/>
        </w:rPr>
        <w:fldChar w:fldCharType="end"/>
      </w:r>
      <w:bookmarkEnd w:id="5"/>
      <w:r>
        <w:t xml:space="preserve">: </w:t>
      </w:r>
      <w:r w:rsidR="00F164BC">
        <w:t>Repeated volatility around the turn of the year points to residual seasonality</w:t>
      </w:r>
    </w:p>
    <w:p w14:paraId="4DE3F9F7" w14:textId="21E15134" w:rsidR="004965C9" w:rsidRDefault="004965C9" w:rsidP="00360C2B">
      <w:pPr>
        <w:spacing w:after="0"/>
        <w:rPr>
          <w:noProof/>
        </w:rPr>
      </w:pPr>
      <w:r>
        <w:rPr>
          <w:noProof/>
        </w:rPr>
        <w:drawing>
          <wp:inline distT="0" distB="0" distL="0" distR="0" wp14:anchorId="5BF4FBC6" wp14:editId="2CFE4A8F">
            <wp:extent cx="3250933" cy="2541433"/>
            <wp:effectExtent l="0" t="0" r="6985" b="0"/>
            <wp:docPr id="17807947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4782" name=""/>
                    <pic:cNvPicPr/>
                  </pic:nvPicPr>
                  <pic:blipFill>
                    <a:blip r:embed="rId26">
                      <a:extLst>
                        <a:ext uri="{96DAC541-7B7A-43D3-8B79-37D633B846F1}">
                          <asvg:svgBlip xmlns:asvg="http://schemas.microsoft.com/office/drawing/2016/SVG/main" r:embed="rId27"/>
                        </a:ext>
                      </a:extLst>
                    </a:blip>
                    <a:srcRect b="2283"/>
                    <a:stretch>
                      <a:fillRect/>
                    </a:stretch>
                  </pic:blipFill>
                  <pic:spPr>
                    <a:xfrm>
                      <a:off x="0" y="0"/>
                      <a:ext cx="3250933" cy="2541433"/>
                    </a:xfrm>
                    <a:prstGeom prst="rect">
                      <a:avLst/>
                    </a:prstGeom>
                  </pic:spPr>
                </pic:pic>
              </a:graphicData>
            </a:graphic>
          </wp:inline>
        </w:drawing>
      </w:r>
    </w:p>
    <w:p w14:paraId="4D030455" w14:textId="3295D1D8" w:rsidR="009360CD" w:rsidRDefault="004965C9" w:rsidP="00360C2B">
      <w:pPr>
        <w:pStyle w:val="ExhibitSource"/>
        <w:spacing w:after="120"/>
      </w:pPr>
      <w:r>
        <w:t>Source: Haver Analytics</w:t>
      </w:r>
    </w:p>
    <w:p w14:paraId="724535BA" w14:textId="6A4044CC" w:rsidR="004F596B" w:rsidRDefault="006619E6" w:rsidP="004F596B">
      <w:pPr>
        <w:tabs>
          <w:tab w:val="left" w:pos="1930"/>
        </w:tabs>
      </w:pPr>
      <w:r>
        <w:t xml:space="preserve">We wouldn't read too much into the </w:t>
      </w:r>
      <w:r w:rsidR="004F596B">
        <w:t xml:space="preserve">very </w:t>
      </w:r>
      <w:r>
        <w:t xml:space="preserve">modest pace of activity growth signalled by </w:t>
      </w:r>
      <w:hyperlink r:id="rId28" w:history="1">
        <w:r w:rsidRPr="006619E6">
          <w:rPr>
            <w:rStyle w:val="Hyperlink"/>
          </w:rPr>
          <w:t>February's flash S&amp;P Global survey</w:t>
        </w:r>
      </w:hyperlink>
      <w:r>
        <w:t xml:space="preserve"> either. </w:t>
      </w:r>
      <w:r w:rsidR="004F596B">
        <w:t xml:space="preserve">The composite PMI reading of </w:t>
      </w:r>
      <w:r w:rsidR="004F596B" w:rsidRPr="004F596B">
        <w:t>50.5</w:t>
      </w:r>
      <w:r w:rsidR="004F596B">
        <w:t xml:space="preserve"> was l</w:t>
      </w:r>
      <w:r w:rsidR="004F596B" w:rsidRPr="004F596B">
        <w:t>ittle changed from January's 50.6</w:t>
      </w:r>
      <w:r w:rsidR="004F596B">
        <w:t>. However, the composite PMI has proved a very weak leading indicator of official GDP growth in recent years</w:t>
      </w:r>
      <w:r w:rsidR="000E7609">
        <w:t xml:space="preserve">. Given the strong launchpad offered by December's data, and factoring in January's retail outturn, </w:t>
      </w:r>
      <w:r w:rsidR="004F596B">
        <w:t>we think there's a good chance that GDP growth will outperform the results from the S&amp;P Global survey</w:t>
      </w:r>
      <w:r w:rsidR="000E7609">
        <w:t xml:space="preserve"> in Q1</w:t>
      </w:r>
      <w:r w:rsidR="004F596B">
        <w:t>.</w:t>
      </w:r>
    </w:p>
    <w:p w14:paraId="7A98D604" w14:textId="07846E88" w:rsidR="009360CD" w:rsidRDefault="00E7388F" w:rsidP="004F596B">
      <w:pPr>
        <w:tabs>
          <w:tab w:val="left" w:pos="1930"/>
        </w:tabs>
      </w:pPr>
      <w:r>
        <w:t xml:space="preserve">On balance, we saw few genuine signals </w:t>
      </w:r>
      <w:r w:rsidR="003A66A4">
        <w:t xml:space="preserve">in </w:t>
      </w:r>
      <w:r>
        <w:t>this week</w:t>
      </w:r>
      <w:r w:rsidR="003A66A4">
        <w:t>'s data</w:t>
      </w:r>
      <w:r>
        <w:t xml:space="preserve"> </w:t>
      </w:r>
      <w:r w:rsidR="003A66A4">
        <w:t>to</w:t>
      </w:r>
      <w:r>
        <w:t xml:space="preserve"> suggest the MPC is likely to </w:t>
      </w:r>
      <w:r w:rsidR="003A66A4">
        <w:t xml:space="preserve">depart from its cautious approach of loosening policy. </w:t>
      </w:r>
      <w:r w:rsidR="00513F9D">
        <w:t>But while we expect the</w:t>
      </w:r>
      <w:r w:rsidR="003A66A4">
        <w:t xml:space="preserve"> 'cut-hold' tempo </w:t>
      </w:r>
      <w:r w:rsidR="00513F9D">
        <w:t xml:space="preserve">to </w:t>
      </w:r>
      <w:r w:rsidR="003A66A4">
        <w:t xml:space="preserve">continue, </w:t>
      </w:r>
      <w:r w:rsidR="00513F9D">
        <w:t>next week's speeches should offer a better idea about the balance of risks around that forecast</w:t>
      </w:r>
      <w:r w:rsidR="003A66A4" w:rsidRPr="003A66A4">
        <w:t>.</w:t>
      </w:r>
      <w:r w:rsidR="009360CD">
        <w:br w:type="page"/>
      </w:r>
    </w:p>
    <w:p w14:paraId="649C6CE0" w14:textId="3F8536BB" w:rsidR="00177509" w:rsidRPr="00B21210" w:rsidRDefault="005E2315" w:rsidP="00360C2B">
      <w:pPr>
        <w:pStyle w:val="Heading2"/>
        <w:rPr>
          <w:color w:val="auto"/>
        </w:rPr>
      </w:pPr>
      <w:r w:rsidRPr="005E2315">
        <w:lastRenderedPageBreak/>
        <w:t xml:space="preserve">The </w:t>
      </w:r>
      <w:r w:rsidR="009022E4">
        <w:t>week</w:t>
      </w:r>
      <w:r w:rsidRPr="005E2315">
        <w:t xml:space="preserve"> ahead</w:t>
      </w:r>
    </w:p>
    <w:p w14:paraId="03C1FE99" w14:textId="250084D4" w:rsidR="00881B50" w:rsidRDefault="00EB690E" w:rsidP="0085655F">
      <w:pPr>
        <w:tabs>
          <w:tab w:val="left" w:pos="1240"/>
        </w:tabs>
      </w:pPr>
      <w:r>
        <w:t>Next week's only economic data release is Nationwide's measure of house prices</w:t>
      </w:r>
      <w:r w:rsidR="00E67F47">
        <w:t>.</w:t>
      </w:r>
    </w:p>
    <w:p w14:paraId="3B4ADD95" w14:textId="15C5565C" w:rsidR="003D1C7F" w:rsidRDefault="003D1C7F" w:rsidP="00360C2B">
      <w:pPr>
        <w:pStyle w:val="ExhibitTitle"/>
      </w:pPr>
      <w:r>
        <w:t xml:space="preserve">Table </w:t>
      </w:r>
      <w:r w:rsidR="00025995">
        <w:fldChar w:fldCharType="begin"/>
      </w:r>
      <w:r w:rsidR="005B2EA0">
        <w:instrText>SEQ TABLE</w:instrText>
      </w:r>
      <w:r w:rsidR="00025995">
        <w:fldChar w:fldCharType="separate"/>
      </w:r>
      <w:r w:rsidR="004965C9">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5B2EA0" w:rsidRPr="005B2EA0" w14:paraId="6E9A9223" w14:textId="77777777" w:rsidTr="005B2EA0">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50856DCE" w14:textId="77777777" w:rsidR="005B2EA0" w:rsidRPr="005B2EA0" w:rsidRDefault="005B2EA0" w:rsidP="005B2EA0">
            <w:pPr>
              <w:pStyle w:val="TableHeader"/>
            </w:pPr>
            <w:bookmarkStart w:id="6" w:name="RANGE!B2:H4"/>
            <w:r w:rsidRPr="005B2EA0">
              <w:t>Date</w:t>
            </w:r>
            <w:bookmarkEnd w:id="6"/>
          </w:p>
        </w:tc>
        <w:tc>
          <w:tcPr>
            <w:tcW w:w="3460" w:type="dxa"/>
            <w:noWrap/>
            <w:hideMark/>
          </w:tcPr>
          <w:p w14:paraId="29D251AD" w14:textId="77777777" w:rsidR="005B2EA0" w:rsidRPr="005B2EA0" w:rsidRDefault="005B2EA0" w:rsidP="005B2EA0">
            <w:pPr>
              <w:pStyle w:val="TableHeader"/>
            </w:pPr>
            <w:r w:rsidRPr="005B2EA0">
              <w:t>Events</w:t>
            </w:r>
          </w:p>
        </w:tc>
        <w:tc>
          <w:tcPr>
            <w:tcW w:w="1300" w:type="dxa"/>
            <w:noWrap/>
            <w:hideMark/>
          </w:tcPr>
          <w:p w14:paraId="04942B86" w14:textId="77777777" w:rsidR="005B2EA0" w:rsidRPr="005B2EA0" w:rsidRDefault="005B2EA0" w:rsidP="005B2EA0">
            <w:pPr>
              <w:pStyle w:val="TableHeader"/>
              <w:jc w:val="center"/>
            </w:pPr>
            <w:r w:rsidRPr="005B2EA0">
              <w:t>Period</w:t>
            </w:r>
          </w:p>
        </w:tc>
        <w:tc>
          <w:tcPr>
            <w:tcW w:w="1700" w:type="dxa"/>
            <w:noWrap/>
            <w:hideMark/>
          </w:tcPr>
          <w:p w14:paraId="435666B5" w14:textId="77777777" w:rsidR="005B2EA0" w:rsidRPr="005B2EA0" w:rsidRDefault="005B2EA0" w:rsidP="005B2EA0">
            <w:pPr>
              <w:pStyle w:val="TableHeader"/>
              <w:jc w:val="center"/>
            </w:pPr>
            <w:r w:rsidRPr="005B2EA0">
              <w:t>Measure</w:t>
            </w:r>
          </w:p>
        </w:tc>
        <w:tc>
          <w:tcPr>
            <w:tcW w:w="940" w:type="dxa"/>
            <w:noWrap/>
            <w:hideMark/>
          </w:tcPr>
          <w:p w14:paraId="64AEFBFA" w14:textId="77777777" w:rsidR="005B2EA0" w:rsidRPr="005B2EA0" w:rsidRDefault="005B2EA0" w:rsidP="005B2EA0">
            <w:pPr>
              <w:pStyle w:val="TableHeader"/>
              <w:jc w:val="center"/>
            </w:pPr>
            <w:r w:rsidRPr="005B2EA0">
              <w:t>Unit</w:t>
            </w:r>
          </w:p>
        </w:tc>
        <w:tc>
          <w:tcPr>
            <w:tcW w:w="1220" w:type="dxa"/>
            <w:noWrap/>
            <w:hideMark/>
          </w:tcPr>
          <w:p w14:paraId="280597F0" w14:textId="77777777" w:rsidR="005B2EA0" w:rsidRPr="005B2EA0" w:rsidRDefault="005B2EA0" w:rsidP="005B2EA0">
            <w:pPr>
              <w:pStyle w:val="TableHeader"/>
              <w:jc w:val="center"/>
            </w:pPr>
            <w:r w:rsidRPr="005B2EA0">
              <w:t>Previous</w:t>
            </w:r>
          </w:p>
        </w:tc>
        <w:tc>
          <w:tcPr>
            <w:tcW w:w="1220" w:type="dxa"/>
            <w:noWrap/>
            <w:hideMark/>
          </w:tcPr>
          <w:p w14:paraId="79A29E29" w14:textId="77777777" w:rsidR="005B2EA0" w:rsidRPr="005B2EA0" w:rsidRDefault="005B2EA0" w:rsidP="005B2EA0">
            <w:pPr>
              <w:pStyle w:val="TableHeader"/>
              <w:jc w:val="center"/>
            </w:pPr>
            <w:r w:rsidRPr="005B2EA0">
              <w:t>Forecast</w:t>
            </w:r>
          </w:p>
        </w:tc>
      </w:tr>
      <w:tr w:rsidR="00FE1544" w:rsidRPr="005B2EA0" w14:paraId="7D8B2538" w14:textId="77777777" w:rsidTr="005B2EA0">
        <w:tc>
          <w:tcPr>
            <w:tcW w:w="1160" w:type="dxa"/>
            <w:noWrap/>
            <w:hideMark/>
          </w:tcPr>
          <w:p w14:paraId="3AE543AC" w14:textId="77777777" w:rsidR="005B2EA0" w:rsidRPr="005B2EA0" w:rsidRDefault="005B2EA0" w:rsidP="005B2EA0">
            <w:pPr>
              <w:pStyle w:val="TableData"/>
            </w:pPr>
            <w:r w:rsidRPr="005B2EA0">
              <w:t>Feb 28</w:t>
            </w:r>
          </w:p>
        </w:tc>
        <w:tc>
          <w:tcPr>
            <w:tcW w:w="3460" w:type="dxa"/>
            <w:noWrap/>
            <w:hideMark/>
          </w:tcPr>
          <w:p w14:paraId="0861FA2D" w14:textId="77777777" w:rsidR="005B2EA0" w:rsidRPr="005B2EA0" w:rsidRDefault="005B2EA0" w:rsidP="005B2EA0">
            <w:pPr>
              <w:pStyle w:val="TableData"/>
            </w:pPr>
            <w:r w:rsidRPr="005B2EA0">
              <w:t>Nationwide house prices</w:t>
            </w:r>
          </w:p>
        </w:tc>
        <w:tc>
          <w:tcPr>
            <w:tcW w:w="1300" w:type="dxa"/>
            <w:noWrap/>
            <w:hideMark/>
          </w:tcPr>
          <w:p w14:paraId="31C737E9" w14:textId="77777777" w:rsidR="005B2EA0" w:rsidRPr="005B2EA0" w:rsidRDefault="005B2EA0" w:rsidP="005B2EA0">
            <w:pPr>
              <w:pStyle w:val="TableData"/>
              <w:jc w:val="center"/>
            </w:pPr>
            <w:r w:rsidRPr="005B2EA0">
              <w:t>Feb</w:t>
            </w:r>
          </w:p>
        </w:tc>
        <w:tc>
          <w:tcPr>
            <w:tcW w:w="1700" w:type="dxa"/>
            <w:noWrap/>
            <w:hideMark/>
          </w:tcPr>
          <w:p w14:paraId="42B8BBE3" w14:textId="77777777" w:rsidR="005B2EA0" w:rsidRPr="005B2EA0" w:rsidRDefault="005B2EA0" w:rsidP="005B2EA0">
            <w:pPr>
              <w:pStyle w:val="TableData"/>
              <w:jc w:val="center"/>
            </w:pPr>
            <w:r w:rsidRPr="005B2EA0">
              <w:t>m/m</w:t>
            </w:r>
          </w:p>
        </w:tc>
        <w:tc>
          <w:tcPr>
            <w:tcW w:w="940" w:type="dxa"/>
            <w:noWrap/>
            <w:hideMark/>
          </w:tcPr>
          <w:p w14:paraId="440CCFED" w14:textId="77777777" w:rsidR="005B2EA0" w:rsidRPr="005B2EA0" w:rsidRDefault="005B2EA0" w:rsidP="005B2EA0">
            <w:pPr>
              <w:pStyle w:val="TableData"/>
              <w:jc w:val="center"/>
            </w:pPr>
            <w:r w:rsidRPr="005B2EA0">
              <w:t>%</w:t>
            </w:r>
          </w:p>
        </w:tc>
        <w:tc>
          <w:tcPr>
            <w:tcW w:w="1220" w:type="dxa"/>
            <w:noWrap/>
            <w:hideMark/>
          </w:tcPr>
          <w:p w14:paraId="3A91967B" w14:textId="77777777" w:rsidR="005B2EA0" w:rsidRPr="005B2EA0" w:rsidRDefault="005B2EA0" w:rsidP="005B2EA0">
            <w:pPr>
              <w:pStyle w:val="TableData"/>
              <w:jc w:val="center"/>
            </w:pPr>
            <w:r w:rsidRPr="005B2EA0">
              <w:t>0.1</w:t>
            </w:r>
          </w:p>
        </w:tc>
        <w:tc>
          <w:tcPr>
            <w:tcW w:w="1220" w:type="dxa"/>
            <w:noWrap/>
            <w:hideMark/>
          </w:tcPr>
          <w:p w14:paraId="7E46CF49" w14:textId="77777777" w:rsidR="005B2EA0" w:rsidRPr="005B2EA0" w:rsidRDefault="005B2EA0" w:rsidP="005B2EA0">
            <w:pPr>
              <w:pStyle w:val="TableData"/>
              <w:jc w:val="center"/>
            </w:pPr>
            <w:r w:rsidRPr="005B2EA0">
              <w:t>0.4</w:t>
            </w:r>
          </w:p>
        </w:tc>
      </w:tr>
      <w:tr w:rsidR="00FE1544" w:rsidRPr="005B2EA0" w14:paraId="3CEBE30E" w14:textId="77777777" w:rsidTr="005B2EA0">
        <w:tc>
          <w:tcPr>
            <w:tcW w:w="1160" w:type="dxa"/>
            <w:noWrap/>
            <w:hideMark/>
          </w:tcPr>
          <w:p w14:paraId="5E1FBF5E" w14:textId="77777777" w:rsidR="005B2EA0" w:rsidRPr="005B2EA0" w:rsidRDefault="005B2EA0" w:rsidP="005B2EA0">
            <w:pPr>
              <w:pStyle w:val="TableData"/>
            </w:pPr>
            <w:r w:rsidRPr="005B2EA0">
              <w:t>Feb 28</w:t>
            </w:r>
          </w:p>
        </w:tc>
        <w:tc>
          <w:tcPr>
            <w:tcW w:w="3460" w:type="dxa"/>
            <w:noWrap/>
            <w:hideMark/>
          </w:tcPr>
          <w:p w14:paraId="02FD53E4" w14:textId="77777777" w:rsidR="005B2EA0" w:rsidRPr="005B2EA0" w:rsidRDefault="005B2EA0" w:rsidP="005B2EA0">
            <w:pPr>
              <w:pStyle w:val="TableData"/>
            </w:pPr>
            <w:r w:rsidRPr="005B2EA0">
              <w:t>Nationwide house prices</w:t>
            </w:r>
          </w:p>
        </w:tc>
        <w:tc>
          <w:tcPr>
            <w:tcW w:w="1300" w:type="dxa"/>
            <w:noWrap/>
            <w:hideMark/>
          </w:tcPr>
          <w:p w14:paraId="4B880408" w14:textId="77777777" w:rsidR="005B2EA0" w:rsidRPr="005B2EA0" w:rsidRDefault="005B2EA0" w:rsidP="005B2EA0">
            <w:pPr>
              <w:pStyle w:val="TableData"/>
              <w:jc w:val="center"/>
            </w:pPr>
            <w:r w:rsidRPr="005B2EA0">
              <w:t>Feb</w:t>
            </w:r>
          </w:p>
        </w:tc>
        <w:tc>
          <w:tcPr>
            <w:tcW w:w="1700" w:type="dxa"/>
            <w:noWrap/>
            <w:hideMark/>
          </w:tcPr>
          <w:p w14:paraId="3C0F7536" w14:textId="77777777" w:rsidR="005B2EA0" w:rsidRPr="005B2EA0" w:rsidRDefault="005B2EA0" w:rsidP="005B2EA0">
            <w:pPr>
              <w:pStyle w:val="TableData"/>
              <w:jc w:val="center"/>
            </w:pPr>
            <w:r w:rsidRPr="005B2EA0">
              <w:t>y/y</w:t>
            </w:r>
          </w:p>
        </w:tc>
        <w:tc>
          <w:tcPr>
            <w:tcW w:w="940" w:type="dxa"/>
            <w:noWrap/>
            <w:hideMark/>
          </w:tcPr>
          <w:p w14:paraId="38105BFB" w14:textId="77777777" w:rsidR="005B2EA0" w:rsidRPr="005B2EA0" w:rsidRDefault="005B2EA0" w:rsidP="005B2EA0">
            <w:pPr>
              <w:pStyle w:val="TableData"/>
              <w:jc w:val="center"/>
            </w:pPr>
            <w:r w:rsidRPr="005B2EA0">
              <w:t>%</w:t>
            </w:r>
          </w:p>
        </w:tc>
        <w:tc>
          <w:tcPr>
            <w:tcW w:w="1220" w:type="dxa"/>
            <w:noWrap/>
            <w:hideMark/>
          </w:tcPr>
          <w:p w14:paraId="66A56AF9" w14:textId="77777777" w:rsidR="005B2EA0" w:rsidRPr="005B2EA0" w:rsidRDefault="005B2EA0" w:rsidP="005B2EA0">
            <w:pPr>
              <w:pStyle w:val="TableData"/>
              <w:jc w:val="center"/>
            </w:pPr>
            <w:r w:rsidRPr="005B2EA0">
              <w:t>4.0</w:t>
            </w:r>
          </w:p>
        </w:tc>
        <w:tc>
          <w:tcPr>
            <w:tcW w:w="1220" w:type="dxa"/>
            <w:noWrap/>
            <w:hideMark/>
          </w:tcPr>
          <w:p w14:paraId="7305B489" w14:textId="77777777" w:rsidR="005B2EA0" w:rsidRPr="005B2EA0" w:rsidRDefault="005B2EA0" w:rsidP="005B2EA0">
            <w:pPr>
              <w:pStyle w:val="TableData"/>
              <w:jc w:val="center"/>
            </w:pPr>
            <w:r w:rsidRPr="005B2EA0">
              <w:t>3.6</w:t>
            </w:r>
          </w:p>
        </w:tc>
      </w:tr>
    </w:tbl>
    <w:p w14:paraId="4F1709C9" w14:textId="6DFCBB35" w:rsidR="003D1C7F" w:rsidRDefault="005B2EA0" w:rsidP="00360C2B">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360C2B">
      <w:pPr>
        <w:pStyle w:val="Heading2"/>
      </w:pPr>
      <w:r>
        <w:lastRenderedPageBreak/>
        <w:t xml:space="preserve">Key </w:t>
      </w:r>
      <w:r w:rsidRPr="009E3E2C">
        <w:t>forecasts</w:t>
      </w:r>
    </w:p>
    <w:p w14:paraId="56C8A734" w14:textId="550696D4" w:rsidR="009E3E2C" w:rsidRDefault="005926D6" w:rsidP="00360C2B">
      <w:pPr>
        <w:pStyle w:val="ExhibitTitle"/>
      </w:pPr>
      <w:bookmarkStart w:id="7" w:name="_Ref117848239"/>
      <w:r>
        <w:t>Table</w:t>
      </w:r>
      <w:r w:rsidR="009E3E2C">
        <w:t xml:space="preserve"> </w:t>
      </w:r>
      <w:r w:rsidR="009E3E2C">
        <w:fldChar w:fldCharType="begin"/>
      </w:r>
      <w:r w:rsidR="00554C27">
        <w:instrText>SEQ TABLE</w:instrText>
      </w:r>
      <w:r w:rsidR="009E3E2C">
        <w:fldChar w:fldCharType="separate"/>
      </w:r>
      <w:r w:rsidR="004965C9">
        <w:rPr>
          <w:noProof/>
        </w:rPr>
        <w:t>2</w:t>
      </w:r>
      <w:r w:rsidR="009E3E2C">
        <w:fldChar w:fldCharType="end"/>
      </w:r>
      <w:bookmarkEnd w:id="7"/>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554C27" w:rsidRPr="00554C27" w14:paraId="2E7F9705"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081BD323" w14:textId="77777777" w:rsidR="00554C27" w:rsidRPr="00554C27" w:rsidRDefault="00554C27" w:rsidP="00554C27">
            <w:pPr>
              <w:pStyle w:val="TableHeader"/>
              <w:jc w:val="center"/>
            </w:pPr>
            <w:bookmarkStart w:id="8" w:name="RANGE!E7:K23"/>
            <w:r w:rsidRPr="00554C27">
              <w:t>(Annual percentage changes unless specified)</w:t>
            </w:r>
            <w:bookmarkEnd w:id="8"/>
          </w:p>
        </w:tc>
      </w:tr>
      <w:tr w:rsidR="00554C27" w:rsidRPr="00554C27" w14:paraId="440E6C1B"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6FD16238" w14:textId="77777777" w:rsidR="00554C27" w:rsidRPr="00554C27" w:rsidRDefault="00554C27" w:rsidP="00554C27">
            <w:pPr>
              <w:pStyle w:val="TableHeader"/>
              <w:jc w:val="center"/>
            </w:pPr>
            <w:r w:rsidRPr="00554C27">
              <w:t> </w:t>
            </w:r>
          </w:p>
        </w:tc>
        <w:tc>
          <w:tcPr>
            <w:tcW w:w="1080" w:type="dxa"/>
            <w:hideMark/>
          </w:tcPr>
          <w:p w14:paraId="4EB20284" w14:textId="77777777" w:rsidR="00554C27" w:rsidRPr="00554C27" w:rsidRDefault="00554C27" w:rsidP="00554C27">
            <w:pPr>
              <w:pStyle w:val="TableHeader"/>
              <w:jc w:val="right"/>
            </w:pPr>
            <w:r w:rsidRPr="00554C27">
              <w:t>2022</w:t>
            </w:r>
          </w:p>
        </w:tc>
        <w:tc>
          <w:tcPr>
            <w:tcW w:w="1080" w:type="dxa"/>
            <w:hideMark/>
          </w:tcPr>
          <w:p w14:paraId="1E176BAE" w14:textId="77777777" w:rsidR="00554C27" w:rsidRPr="00554C27" w:rsidRDefault="00554C27" w:rsidP="00554C27">
            <w:pPr>
              <w:pStyle w:val="TableHeader"/>
              <w:jc w:val="right"/>
            </w:pPr>
            <w:r w:rsidRPr="00554C27">
              <w:t>2023</w:t>
            </w:r>
          </w:p>
        </w:tc>
        <w:tc>
          <w:tcPr>
            <w:tcW w:w="1080" w:type="dxa"/>
            <w:hideMark/>
          </w:tcPr>
          <w:p w14:paraId="038AB101" w14:textId="77777777" w:rsidR="00554C27" w:rsidRPr="00554C27" w:rsidRDefault="00554C27" w:rsidP="00554C27">
            <w:pPr>
              <w:pStyle w:val="TableHeader"/>
              <w:jc w:val="right"/>
            </w:pPr>
            <w:r w:rsidRPr="00554C27">
              <w:t>2024</w:t>
            </w:r>
          </w:p>
        </w:tc>
        <w:tc>
          <w:tcPr>
            <w:tcW w:w="1080" w:type="dxa"/>
            <w:hideMark/>
          </w:tcPr>
          <w:p w14:paraId="7AB52F14" w14:textId="77777777" w:rsidR="00554C27" w:rsidRPr="00554C27" w:rsidRDefault="00554C27" w:rsidP="00554C27">
            <w:pPr>
              <w:pStyle w:val="TableHeader"/>
              <w:jc w:val="right"/>
            </w:pPr>
            <w:r w:rsidRPr="00554C27">
              <w:t>2025</w:t>
            </w:r>
          </w:p>
        </w:tc>
        <w:tc>
          <w:tcPr>
            <w:tcW w:w="1080" w:type="dxa"/>
            <w:hideMark/>
          </w:tcPr>
          <w:p w14:paraId="13DC098E" w14:textId="77777777" w:rsidR="00554C27" w:rsidRPr="00554C27" w:rsidRDefault="00554C27" w:rsidP="00554C27">
            <w:pPr>
              <w:pStyle w:val="TableHeader"/>
              <w:jc w:val="right"/>
            </w:pPr>
            <w:r w:rsidRPr="00554C27">
              <w:t>2026</w:t>
            </w:r>
          </w:p>
        </w:tc>
        <w:tc>
          <w:tcPr>
            <w:tcW w:w="1080" w:type="dxa"/>
            <w:hideMark/>
          </w:tcPr>
          <w:p w14:paraId="7B6746A7" w14:textId="77777777" w:rsidR="00554C27" w:rsidRPr="00554C27" w:rsidRDefault="00554C27" w:rsidP="00554C27">
            <w:pPr>
              <w:pStyle w:val="TableHeader"/>
              <w:jc w:val="right"/>
            </w:pPr>
            <w:r w:rsidRPr="00554C27">
              <w:t>2027</w:t>
            </w:r>
          </w:p>
        </w:tc>
      </w:tr>
      <w:tr w:rsidR="00FE1544" w:rsidRPr="00554C27" w14:paraId="0302AFE1" w14:textId="77777777" w:rsidTr="00554C27">
        <w:tc>
          <w:tcPr>
            <w:tcW w:w="3800" w:type="dxa"/>
            <w:hideMark/>
          </w:tcPr>
          <w:p w14:paraId="78560FF6" w14:textId="77777777" w:rsidR="00554C27" w:rsidRPr="00554C27" w:rsidRDefault="00554C27" w:rsidP="00554C27">
            <w:pPr>
              <w:pStyle w:val="TableData"/>
            </w:pPr>
            <w:r w:rsidRPr="00554C27">
              <w:t>GDP</w:t>
            </w:r>
          </w:p>
        </w:tc>
        <w:tc>
          <w:tcPr>
            <w:tcW w:w="1080" w:type="dxa"/>
            <w:hideMark/>
          </w:tcPr>
          <w:p w14:paraId="18AF4D80" w14:textId="77777777" w:rsidR="00554C27" w:rsidRPr="00554C27" w:rsidRDefault="00554C27" w:rsidP="00554C27">
            <w:pPr>
              <w:pStyle w:val="TableData"/>
              <w:jc w:val="right"/>
            </w:pPr>
            <w:r w:rsidRPr="00554C27">
              <w:t>4.8</w:t>
            </w:r>
          </w:p>
        </w:tc>
        <w:tc>
          <w:tcPr>
            <w:tcW w:w="1080" w:type="dxa"/>
            <w:hideMark/>
          </w:tcPr>
          <w:p w14:paraId="183CE82A" w14:textId="77777777" w:rsidR="00554C27" w:rsidRPr="00554C27" w:rsidRDefault="00554C27" w:rsidP="00554C27">
            <w:pPr>
              <w:pStyle w:val="TableData"/>
              <w:jc w:val="right"/>
            </w:pPr>
            <w:r w:rsidRPr="00554C27">
              <w:t>0.4</w:t>
            </w:r>
          </w:p>
        </w:tc>
        <w:tc>
          <w:tcPr>
            <w:tcW w:w="1080" w:type="dxa"/>
            <w:hideMark/>
          </w:tcPr>
          <w:p w14:paraId="73A363BA" w14:textId="77777777" w:rsidR="00554C27" w:rsidRPr="00554C27" w:rsidRDefault="00554C27" w:rsidP="00554C27">
            <w:pPr>
              <w:pStyle w:val="TableData"/>
              <w:jc w:val="right"/>
            </w:pPr>
            <w:r w:rsidRPr="00554C27">
              <w:t>0.9</w:t>
            </w:r>
          </w:p>
        </w:tc>
        <w:tc>
          <w:tcPr>
            <w:tcW w:w="1080" w:type="dxa"/>
            <w:hideMark/>
          </w:tcPr>
          <w:p w14:paraId="5E35D9EB" w14:textId="77777777" w:rsidR="00554C27" w:rsidRPr="00554C27" w:rsidRDefault="00554C27" w:rsidP="00554C27">
            <w:pPr>
              <w:pStyle w:val="TableData"/>
              <w:jc w:val="right"/>
            </w:pPr>
            <w:r w:rsidRPr="00554C27">
              <w:t>1.0</w:t>
            </w:r>
          </w:p>
        </w:tc>
        <w:tc>
          <w:tcPr>
            <w:tcW w:w="1080" w:type="dxa"/>
            <w:hideMark/>
          </w:tcPr>
          <w:p w14:paraId="52F5F63E" w14:textId="77777777" w:rsidR="00554C27" w:rsidRPr="00554C27" w:rsidRDefault="00554C27" w:rsidP="00554C27">
            <w:pPr>
              <w:pStyle w:val="TableData"/>
              <w:jc w:val="right"/>
            </w:pPr>
            <w:r w:rsidRPr="00554C27">
              <w:t>1.5</w:t>
            </w:r>
          </w:p>
        </w:tc>
        <w:tc>
          <w:tcPr>
            <w:tcW w:w="1080" w:type="dxa"/>
            <w:hideMark/>
          </w:tcPr>
          <w:p w14:paraId="40F49B9D" w14:textId="77777777" w:rsidR="00554C27" w:rsidRPr="00554C27" w:rsidRDefault="00554C27" w:rsidP="00554C27">
            <w:pPr>
              <w:pStyle w:val="TableData"/>
              <w:jc w:val="right"/>
            </w:pPr>
            <w:r w:rsidRPr="00554C27">
              <w:t>1.7</w:t>
            </w:r>
          </w:p>
        </w:tc>
      </w:tr>
      <w:tr w:rsidR="00FE1544" w:rsidRPr="00554C27" w14:paraId="353B3D0F" w14:textId="77777777" w:rsidTr="00554C27">
        <w:tc>
          <w:tcPr>
            <w:tcW w:w="3800" w:type="dxa"/>
            <w:hideMark/>
          </w:tcPr>
          <w:p w14:paraId="1921F60D" w14:textId="77777777" w:rsidR="00554C27" w:rsidRPr="00554C27" w:rsidRDefault="00554C27" w:rsidP="00554C27">
            <w:pPr>
              <w:pStyle w:val="TableData"/>
            </w:pPr>
            <w:r w:rsidRPr="00554C27">
              <w:t xml:space="preserve">   Private consumption</w:t>
            </w:r>
          </w:p>
        </w:tc>
        <w:tc>
          <w:tcPr>
            <w:tcW w:w="1080" w:type="dxa"/>
            <w:hideMark/>
          </w:tcPr>
          <w:p w14:paraId="46E903C0" w14:textId="77777777" w:rsidR="00554C27" w:rsidRPr="00554C27" w:rsidRDefault="00554C27" w:rsidP="00554C27">
            <w:pPr>
              <w:pStyle w:val="TableData"/>
              <w:jc w:val="right"/>
            </w:pPr>
            <w:r w:rsidRPr="00554C27">
              <w:t>7.3</w:t>
            </w:r>
          </w:p>
        </w:tc>
        <w:tc>
          <w:tcPr>
            <w:tcW w:w="1080" w:type="dxa"/>
            <w:hideMark/>
          </w:tcPr>
          <w:p w14:paraId="7441C1FA" w14:textId="77777777" w:rsidR="00554C27" w:rsidRPr="00554C27" w:rsidRDefault="00554C27" w:rsidP="00554C27">
            <w:pPr>
              <w:pStyle w:val="TableData"/>
              <w:jc w:val="right"/>
            </w:pPr>
            <w:r w:rsidRPr="00554C27">
              <w:t>0.4</w:t>
            </w:r>
          </w:p>
        </w:tc>
        <w:tc>
          <w:tcPr>
            <w:tcW w:w="1080" w:type="dxa"/>
            <w:hideMark/>
          </w:tcPr>
          <w:p w14:paraId="19BB7CDF" w14:textId="77777777" w:rsidR="00554C27" w:rsidRPr="00554C27" w:rsidRDefault="00554C27" w:rsidP="00554C27">
            <w:pPr>
              <w:pStyle w:val="TableData"/>
              <w:jc w:val="right"/>
            </w:pPr>
            <w:r w:rsidRPr="00554C27">
              <w:t>0.7</w:t>
            </w:r>
          </w:p>
        </w:tc>
        <w:tc>
          <w:tcPr>
            <w:tcW w:w="1080" w:type="dxa"/>
            <w:hideMark/>
          </w:tcPr>
          <w:p w14:paraId="48B243F6" w14:textId="77777777" w:rsidR="00554C27" w:rsidRPr="00554C27" w:rsidRDefault="00554C27" w:rsidP="00554C27">
            <w:pPr>
              <w:pStyle w:val="TableData"/>
              <w:jc w:val="right"/>
            </w:pPr>
            <w:r w:rsidRPr="00554C27">
              <w:t>1.3</w:t>
            </w:r>
          </w:p>
        </w:tc>
        <w:tc>
          <w:tcPr>
            <w:tcW w:w="1080" w:type="dxa"/>
            <w:hideMark/>
          </w:tcPr>
          <w:p w14:paraId="79E6231C" w14:textId="77777777" w:rsidR="00554C27" w:rsidRPr="00554C27" w:rsidRDefault="00554C27" w:rsidP="00554C27">
            <w:pPr>
              <w:pStyle w:val="TableData"/>
              <w:jc w:val="right"/>
            </w:pPr>
            <w:r w:rsidRPr="00554C27">
              <w:t>1.4</w:t>
            </w:r>
          </w:p>
        </w:tc>
        <w:tc>
          <w:tcPr>
            <w:tcW w:w="1080" w:type="dxa"/>
            <w:hideMark/>
          </w:tcPr>
          <w:p w14:paraId="0CDDD4D9" w14:textId="77777777" w:rsidR="00554C27" w:rsidRPr="00554C27" w:rsidRDefault="00554C27" w:rsidP="00554C27">
            <w:pPr>
              <w:pStyle w:val="TableData"/>
              <w:jc w:val="right"/>
            </w:pPr>
            <w:r w:rsidRPr="00554C27">
              <w:t>1.5</w:t>
            </w:r>
          </w:p>
        </w:tc>
      </w:tr>
      <w:tr w:rsidR="00FE1544" w:rsidRPr="00554C27" w14:paraId="5F465416" w14:textId="77777777" w:rsidTr="00554C27">
        <w:tc>
          <w:tcPr>
            <w:tcW w:w="3800" w:type="dxa"/>
            <w:hideMark/>
          </w:tcPr>
          <w:p w14:paraId="3CA23314" w14:textId="77777777" w:rsidR="00554C27" w:rsidRPr="00554C27" w:rsidRDefault="00554C27" w:rsidP="00554C27">
            <w:pPr>
              <w:pStyle w:val="TableData"/>
            </w:pPr>
            <w:r w:rsidRPr="00554C27">
              <w:t xml:space="preserve">   Fixed investment</w:t>
            </w:r>
          </w:p>
        </w:tc>
        <w:tc>
          <w:tcPr>
            <w:tcW w:w="1080" w:type="dxa"/>
            <w:hideMark/>
          </w:tcPr>
          <w:p w14:paraId="358E5CCF" w14:textId="77777777" w:rsidR="00554C27" w:rsidRPr="00554C27" w:rsidRDefault="00554C27" w:rsidP="00554C27">
            <w:pPr>
              <w:pStyle w:val="TableData"/>
              <w:jc w:val="right"/>
            </w:pPr>
            <w:r w:rsidRPr="00554C27">
              <w:t>5.1</w:t>
            </w:r>
          </w:p>
        </w:tc>
        <w:tc>
          <w:tcPr>
            <w:tcW w:w="1080" w:type="dxa"/>
            <w:hideMark/>
          </w:tcPr>
          <w:p w14:paraId="318B432C" w14:textId="77777777" w:rsidR="00554C27" w:rsidRPr="00554C27" w:rsidRDefault="00554C27" w:rsidP="00554C27">
            <w:pPr>
              <w:pStyle w:val="TableData"/>
              <w:jc w:val="right"/>
            </w:pPr>
            <w:r w:rsidRPr="00554C27">
              <w:t>0.3</w:t>
            </w:r>
          </w:p>
        </w:tc>
        <w:tc>
          <w:tcPr>
            <w:tcW w:w="1080" w:type="dxa"/>
            <w:hideMark/>
          </w:tcPr>
          <w:p w14:paraId="469CBDE2" w14:textId="77777777" w:rsidR="00554C27" w:rsidRPr="00554C27" w:rsidRDefault="00554C27" w:rsidP="00554C27">
            <w:pPr>
              <w:pStyle w:val="TableData"/>
              <w:jc w:val="right"/>
            </w:pPr>
            <w:r w:rsidRPr="00554C27">
              <w:t>1.3</w:t>
            </w:r>
          </w:p>
        </w:tc>
        <w:tc>
          <w:tcPr>
            <w:tcW w:w="1080" w:type="dxa"/>
            <w:hideMark/>
          </w:tcPr>
          <w:p w14:paraId="062D6B36" w14:textId="77777777" w:rsidR="00554C27" w:rsidRPr="00554C27" w:rsidRDefault="00554C27" w:rsidP="00554C27">
            <w:pPr>
              <w:pStyle w:val="TableData"/>
              <w:jc w:val="right"/>
            </w:pPr>
            <w:r w:rsidRPr="00554C27">
              <w:t>0.1</w:t>
            </w:r>
          </w:p>
        </w:tc>
        <w:tc>
          <w:tcPr>
            <w:tcW w:w="1080" w:type="dxa"/>
            <w:hideMark/>
          </w:tcPr>
          <w:p w14:paraId="17769D82" w14:textId="77777777" w:rsidR="00554C27" w:rsidRPr="00554C27" w:rsidRDefault="00554C27" w:rsidP="00554C27">
            <w:pPr>
              <w:pStyle w:val="TableData"/>
              <w:jc w:val="right"/>
            </w:pPr>
            <w:r w:rsidRPr="00554C27">
              <w:t>3.2</w:t>
            </w:r>
          </w:p>
        </w:tc>
        <w:tc>
          <w:tcPr>
            <w:tcW w:w="1080" w:type="dxa"/>
            <w:hideMark/>
          </w:tcPr>
          <w:p w14:paraId="3C85421E" w14:textId="77777777" w:rsidR="00554C27" w:rsidRPr="00554C27" w:rsidRDefault="00554C27" w:rsidP="00554C27">
            <w:pPr>
              <w:pStyle w:val="TableData"/>
              <w:jc w:val="right"/>
            </w:pPr>
            <w:r w:rsidRPr="00554C27">
              <w:t>2.5</w:t>
            </w:r>
          </w:p>
        </w:tc>
      </w:tr>
      <w:tr w:rsidR="00FE1544" w:rsidRPr="00554C27" w14:paraId="0F9DBDDB" w14:textId="77777777" w:rsidTr="00554C27">
        <w:tc>
          <w:tcPr>
            <w:tcW w:w="3800" w:type="dxa"/>
            <w:hideMark/>
          </w:tcPr>
          <w:p w14:paraId="2814AC02" w14:textId="77777777" w:rsidR="00554C27" w:rsidRPr="00554C27" w:rsidRDefault="00554C27" w:rsidP="00554C27">
            <w:pPr>
              <w:pStyle w:val="TableData"/>
            </w:pPr>
            <w:r w:rsidRPr="00554C27">
              <w:t xml:space="preserve">   Government consumption</w:t>
            </w:r>
          </w:p>
        </w:tc>
        <w:tc>
          <w:tcPr>
            <w:tcW w:w="1080" w:type="dxa"/>
            <w:hideMark/>
          </w:tcPr>
          <w:p w14:paraId="3C177E4D" w14:textId="77777777" w:rsidR="00554C27" w:rsidRPr="00554C27" w:rsidRDefault="00554C27" w:rsidP="00554C27">
            <w:pPr>
              <w:pStyle w:val="TableData"/>
              <w:jc w:val="right"/>
            </w:pPr>
            <w:r w:rsidRPr="00554C27">
              <w:t>0.6</w:t>
            </w:r>
          </w:p>
        </w:tc>
        <w:tc>
          <w:tcPr>
            <w:tcW w:w="1080" w:type="dxa"/>
            <w:hideMark/>
          </w:tcPr>
          <w:p w14:paraId="6C5524F0" w14:textId="77777777" w:rsidR="00554C27" w:rsidRPr="00554C27" w:rsidRDefault="00554C27" w:rsidP="00554C27">
            <w:pPr>
              <w:pStyle w:val="TableData"/>
              <w:jc w:val="right"/>
            </w:pPr>
            <w:r w:rsidRPr="00554C27">
              <w:t>1.0</w:t>
            </w:r>
          </w:p>
        </w:tc>
        <w:tc>
          <w:tcPr>
            <w:tcW w:w="1080" w:type="dxa"/>
            <w:hideMark/>
          </w:tcPr>
          <w:p w14:paraId="19770AA5" w14:textId="77777777" w:rsidR="00554C27" w:rsidRPr="00554C27" w:rsidRDefault="00554C27" w:rsidP="00554C27">
            <w:pPr>
              <w:pStyle w:val="TableData"/>
              <w:jc w:val="right"/>
            </w:pPr>
            <w:r w:rsidRPr="00554C27">
              <w:t>2.0</w:t>
            </w:r>
          </w:p>
        </w:tc>
        <w:tc>
          <w:tcPr>
            <w:tcW w:w="1080" w:type="dxa"/>
            <w:hideMark/>
          </w:tcPr>
          <w:p w14:paraId="06E00E5F" w14:textId="77777777" w:rsidR="00554C27" w:rsidRPr="00554C27" w:rsidRDefault="00554C27" w:rsidP="00554C27">
            <w:pPr>
              <w:pStyle w:val="TableData"/>
              <w:jc w:val="right"/>
            </w:pPr>
            <w:r w:rsidRPr="00554C27">
              <w:t>2.4</w:t>
            </w:r>
          </w:p>
        </w:tc>
        <w:tc>
          <w:tcPr>
            <w:tcW w:w="1080" w:type="dxa"/>
            <w:hideMark/>
          </w:tcPr>
          <w:p w14:paraId="5C940F5A" w14:textId="77777777" w:rsidR="00554C27" w:rsidRPr="00554C27" w:rsidRDefault="00554C27" w:rsidP="00554C27">
            <w:pPr>
              <w:pStyle w:val="TableData"/>
              <w:jc w:val="right"/>
            </w:pPr>
            <w:r w:rsidRPr="00554C27">
              <w:t>1.6</w:t>
            </w:r>
          </w:p>
        </w:tc>
        <w:tc>
          <w:tcPr>
            <w:tcW w:w="1080" w:type="dxa"/>
            <w:hideMark/>
          </w:tcPr>
          <w:p w14:paraId="371DDC6B" w14:textId="77777777" w:rsidR="00554C27" w:rsidRPr="00554C27" w:rsidRDefault="00554C27" w:rsidP="00554C27">
            <w:pPr>
              <w:pStyle w:val="TableData"/>
              <w:jc w:val="right"/>
            </w:pPr>
            <w:r w:rsidRPr="00554C27">
              <w:t>1.6</w:t>
            </w:r>
          </w:p>
        </w:tc>
      </w:tr>
      <w:tr w:rsidR="00FE1544" w:rsidRPr="00554C27" w14:paraId="6E4083F1" w14:textId="77777777" w:rsidTr="00554C27">
        <w:tc>
          <w:tcPr>
            <w:tcW w:w="3800" w:type="dxa"/>
            <w:hideMark/>
          </w:tcPr>
          <w:p w14:paraId="31892AE3" w14:textId="77777777" w:rsidR="00554C27" w:rsidRPr="00554C27" w:rsidRDefault="00554C27" w:rsidP="00554C27">
            <w:pPr>
              <w:pStyle w:val="TableData"/>
            </w:pPr>
            <w:r w:rsidRPr="00554C27">
              <w:t xml:space="preserve">   Exports of goods and services</w:t>
            </w:r>
          </w:p>
        </w:tc>
        <w:tc>
          <w:tcPr>
            <w:tcW w:w="1080" w:type="dxa"/>
            <w:hideMark/>
          </w:tcPr>
          <w:p w14:paraId="763F265F" w14:textId="77777777" w:rsidR="00554C27" w:rsidRPr="00554C27" w:rsidRDefault="00554C27" w:rsidP="00554C27">
            <w:pPr>
              <w:pStyle w:val="TableData"/>
              <w:jc w:val="right"/>
            </w:pPr>
            <w:r w:rsidRPr="00554C27">
              <w:t>12.6</w:t>
            </w:r>
          </w:p>
        </w:tc>
        <w:tc>
          <w:tcPr>
            <w:tcW w:w="1080" w:type="dxa"/>
            <w:hideMark/>
          </w:tcPr>
          <w:p w14:paraId="6FAFF788" w14:textId="77777777" w:rsidR="00554C27" w:rsidRPr="00554C27" w:rsidRDefault="00554C27" w:rsidP="00554C27">
            <w:pPr>
              <w:pStyle w:val="TableData"/>
              <w:jc w:val="right"/>
            </w:pPr>
            <w:r w:rsidRPr="00554C27">
              <w:t>-3.2</w:t>
            </w:r>
          </w:p>
        </w:tc>
        <w:tc>
          <w:tcPr>
            <w:tcW w:w="1080" w:type="dxa"/>
            <w:hideMark/>
          </w:tcPr>
          <w:p w14:paraId="4CB80156" w14:textId="77777777" w:rsidR="00554C27" w:rsidRPr="00554C27" w:rsidRDefault="00554C27" w:rsidP="00554C27">
            <w:pPr>
              <w:pStyle w:val="TableData"/>
              <w:jc w:val="right"/>
            </w:pPr>
            <w:r w:rsidRPr="00554C27">
              <w:t>-2.2</w:t>
            </w:r>
          </w:p>
        </w:tc>
        <w:tc>
          <w:tcPr>
            <w:tcW w:w="1080" w:type="dxa"/>
            <w:hideMark/>
          </w:tcPr>
          <w:p w14:paraId="4A180D7E" w14:textId="77777777" w:rsidR="00554C27" w:rsidRPr="00554C27" w:rsidRDefault="00554C27" w:rsidP="00554C27">
            <w:pPr>
              <w:pStyle w:val="TableData"/>
              <w:jc w:val="right"/>
            </w:pPr>
            <w:r w:rsidRPr="00554C27">
              <w:t>-1.5</w:t>
            </w:r>
          </w:p>
        </w:tc>
        <w:tc>
          <w:tcPr>
            <w:tcW w:w="1080" w:type="dxa"/>
            <w:hideMark/>
          </w:tcPr>
          <w:p w14:paraId="17CA7F08" w14:textId="77777777" w:rsidR="00554C27" w:rsidRPr="00554C27" w:rsidRDefault="00554C27" w:rsidP="00554C27">
            <w:pPr>
              <w:pStyle w:val="TableData"/>
              <w:jc w:val="right"/>
            </w:pPr>
            <w:r w:rsidRPr="00554C27">
              <w:t>1.2</w:t>
            </w:r>
          </w:p>
        </w:tc>
        <w:tc>
          <w:tcPr>
            <w:tcW w:w="1080" w:type="dxa"/>
            <w:hideMark/>
          </w:tcPr>
          <w:p w14:paraId="4E780ABB" w14:textId="77777777" w:rsidR="00554C27" w:rsidRPr="00554C27" w:rsidRDefault="00554C27" w:rsidP="00554C27">
            <w:pPr>
              <w:pStyle w:val="TableData"/>
              <w:jc w:val="right"/>
            </w:pPr>
            <w:r w:rsidRPr="00554C27">
              <w:t>1.5</w:t>
            </w:r>
          </w:p>
        </w:tc>
      </w:tr>
      <w:tr w:rsidR="00FE1544" w:rsidRPr="00554C27" w14:paraId="5DEACD45" w14:textId="77777777" w:rsidTr="00554C27">
        <w:tc>
          <w:tcPr>
            <w:tcW w:w="3800" w:type="dxa"/>
            <w:hideMark/>
          </w:tcPr>
          <w:p w14:paraId="3C12B6DA" w14:textId="77777777" w:rsidR="00554C27" w:rsidRPr="00554C27" w:rsidRDefault="00554C27" w:rsidP="00554C27">
            <w:pPr>
              <w:pStyle w:val="TableData"/>
            </w:pPr>
            <w:r w:rsidRPr="00554C27">
              <w:t xml:space="preserve">   Imports of goods and services</w:t>
            </w:r>
          </w:p>
        </w:tc>
        <w:tc>
          <w:tcPr>
            <w:tcW w:w="1080" w:type="dxa"/>
            <w:hideMark/>
          </w:tcPr>
          <w:p w14:paraId="34FD9E3D" w14:textId="77777777" w:rsidR="00554C27" w:rsidRPr="00554C27" w:rsidRDefault="00554C27" w:rsidP="00554C27">
            <w:pPr>
              <w:pStyle w:val="TableData"/>
              <w:jc w:val="right"/>
            </w:pPr>
            <w:r w:rsidRPr="00554C27">
              <w:t>13.0</w:t>
            </w:r>
          </w:p>
        </w:tc>
        <w:tc>
          <w:tcPr>
            <w:tcW w:w="1080" w:type="dxa"/>
            <w:hideMark/>
          </w:tcPr>
          <w:p w14:paraId="00AC6A39" w14:textId="77777777" w:rsidR="00554C27" w:rsidRPr="00554C27" w:rsidRDefault="00554C27" w:rsidP="00554C27">
            <w:pPr>
              <w:pStyle w:val="TableData"/>
              <w:jc w:val="right"/>
            </w:pPr>
            <w:r w:rsidRPr="00554C27">
              <w:t>-4.5</w:t>
            </w:r>
          </w:p>
        </w:tc>
        <w:tc>
          <w:tcPr>
            <w:tcW w:w="1080" w:type="dxa"/>
            <w:hideMark/>
          </w:tcPr>
          <w:p w14:paraId="7173BAEF" w14:textId="77777777" w:rsidR="00554C27" w:rsidRPr="00554C27" w:rsidRDefault="00554C27" w:rsidP="00554C27">
            <w:pPr>
              <w:pStyle w:val="TableData"/>
              <w:jc w:val="right"/>
            </w:pPr>
            <w:r w:rsidRPr="00554C27">
              <w:t>1.6</w:t>
            </w:r>
          </w:p>
        </w:tc>
        <w:tc>
          <w:tcPr>
            <w:tcW w:w="1080" w:type="dxa"/>
            <w:hideMark/>
          </w:tcPr>
          <w:p w14:paraId="7FD765CC" w14:textId="77777777" w:rsidR="00554C27" w:rsidRPr="00554C27" w:rsidRDefault="00554C27" w:rsidP="00554C27">
            <w:pPr>
              <w:pStyle w:val="TableData"/>
              <w:jc w:val="right"/>
            </w:pPr>
            <w:r w:rsidRPr="00554C27">
              <w:t>0.0</w:t>
            </w:r>
          </w:p>
        </w:tc>
        <w:tc>
          <w:tcPr>
            <w:tcW w:w="1080" w:type="dxa"/>
            <w:hideMark/>
          </w:tcPr>
          <w:p w14:paraId="05693BF9" w14:textId="77777777" w:rsidR="00554C27" w:rsidRPr="00554C27" w:rsidRDefault="00554C27" w:rsidP="00554C27">
            <w:pPr>
              <w:pStyle w:val="TableData"/>
              <w:jc w:val="right"/>
            </w:pPr>
            <w:r w:rsidRPr="00554C27">
              <w:t>1.6</w:t>
            </w:r>
          </w:p>
        </w:tc>
        <w:tc>
          <w:tcPr>
            <w:tcW w:w="1080" w:type="dxa"/>
            <w:hideMark/>
          </w:tcPr>
          <w:p w14:paraId="312E727C" w14:textId="77777777" w:rsidR="00554C27" w:rsidRPr="00554C27" w:rsidRDefault="00554C27" w:rsidP="00554C27">
            <w:pPr>
              <w:pStyle w:val="TableData"/>
              <w:jc w:val="right"/>
            </w:pPr>
            <w:r w:rsidRPr="00554C27">
              <w:t>1.3</w:t>
            </w:r>
          </w:p>
        </w:tc>
      </w:tr>
      <w:tr w:rsidR="00FE1544" w:rsidRPr="00554C27" w14:paraId="500C47C3" w14:textId="77777777" w:rsidTr="00554C27">
        <w:tc>
          <w:tcPr>
            <w:tcW w:w="3800" w:type="dxa"/>
            <w:hideMark/>
          </w:tcPr>
          <w:p w14:paraId="13D1C22F" w14:textId="77777777" w:rsidR="00554C27" w:rsidRPr="00554C27" w:rsidRDefault="00554C27" w:rsidP="00554C27">
            <w:pPr>
              <w:pStyle w:val="TableData"/>
            </w:pPr>
            <w:r w:rsidRPr="00554C27">
              <w:t>Industrial Production</w:t>
            </w:r>
          </w:p>
        </w:tc>
        <w:tc>
          <w:tcPr>
            <w:tcW w:w="1080" w:type="dxa"/>
            <w:hideMark/>
          </w:tcPr>
          <w:p w14:paraId="7113510D" w14:textId="77777777" w:rsidR="00554C27" w:rsidRPr="00554C27" w:rsidRDefault="00554C27" w:rsidP="00554C27">
            <w:pPr>
              <w:pStyle w:val="TableData"/>
              <w:jc w:val="right"/>
            </w:pPr>
            <w:r w:rsidRPr="00554C27">
              <w:t>-6.4</w:t>
            </w:r>
          </w:p>
        </w:tc>
        <w:tc>
          <w:tcPr>
            <w:tcW w:w="1080" w:type="dxa"/>
            <w:hideMark/>
          </w:tcPr>
          <w:p w14:paraId="0D19409C" w14:textId="77777777" w:rsidR="00554C27" w:rsidRPr="00554C27" w:rsidRDefault="00554C27" w:rsidP="00554C27">
            <w:pPr>
              <w:pStyle w:val="TableData"/>
              <w:jc w:val="right"/>
            </w:pPr>
            <w:r w:rsidRPr="00554C27">
              <w:t>-0.9</w:t>
            </w:r>
          </w:p>
        </w:tc>
        <w:tc>
          <w:tcPr>
            <w:tcW w:w="1080" w:type="dxa"/>
            <w:hideMark/>
          </w:tcPr>
          <w:p w14:paraId="1CD04EE8" w14:textId="77777777" w:rsidR="00554C27" w:rsidRPr="00554C27" w:rsidRDefault="00554C27" w:rsidP="00554C27">
            <w:pPr>
              <w:pStyle w:val="TableData"/>
              <w:jc w:val="right"/>
            </w:pPr>
            <w:r w:rsidRPr="00554C27">
              <w:t>-1.7</w:t>
            </w:r>
          </w:p>
        </w:tc>
        <w:tc>
          <w:tcPr>
            <w:tcW w:w="1080" w:type="dxa"/>
            <w:hideMark/>
          </w:tcPr>
          <w:p w14:paraId="7E6FD087" w14:textId="77777777" w:rsidR="00554C27" w:rsidRPr="00554C27" w:rsidRDefault="00554C27" w:rsidP="00554C27">
            <w:pPr>
              <w:pStyle w:val="TableData"/>
              <w:jc w:val="right"/>
            </w:pPr>
            <w:r w:rsidRPr="00554C27">
              <w:t>-0.5</w:t>
            </w:r>
          </w:p>
        </w:tc>
        <w:tc>
          <w:tcPr>
            <w:tcW w:w="1080" w:type="dxa"/>
            <w:hideMark/>
          </w:tcPr>
          <w:p w14:paraId="229FB85E" w14:textId="77777777" w:rsidR="00554C27" w:rsidRPr="00554C27" w:rsidRDefault="00554C27" w:rsidP="00554C27">
            <w:pPr>
              <w:pStyle w:val="TableData"/>
              <w:jc w:val="right"/>
            </w:pPr>
            <w:r w:rsidRPr="00554C27">
              <w:t>0.9</w:t>
            </w:r>
          </w:p>
        </w:tc>
        <w:tc>
          <w:tcPr>
            <w:tcW w:w="1080" w:type="dxa"/>
            <w:hideMark/>
          </w:tcPr>
          <w:p w14:paraId="6470A239" w14:textId="77777777" w:rsidR="00554C27" w:rsidRPr="00554C27" w:rsidRDefault="00554C27" w:rsidP="00554C27">
            <w:pPr>
              <w:pStyle w:val="TableData"/>
              <w:jc w:val="right"/>
            </w:pPr>
            <w:r w:rsidRPr="00554C27">
              <w:t>1.1</w:t>
            </w:r>
          </w:p>
        </w:tc>
      </w:tr>
      <w:tr w:rsidR="00FE1544" w:rsidRPr="00554C27" w14:paraId="74B4E9E2" w14:textId="77777777" w:rsidTr="00554C27">
        <w:tc>
          <w:tcPr>
            <w:tcW w:w="3800" w:type="dxa"/>
            <w:hideMark/>
          </w:tcPr>
          <w:p w14:paraId="0229E2A1" w14:textId="77777777" w:rsidR="00554C27" w:rsidRPr="00554C27" w:rsidRDefault="00554C27" w:rsidP="00554C27">
            <w:pPr>
              <w:pStyle w:val="TableData"/>
            </w:pPr>
            <w:r w:rsidRPr="00554C27">
              <w:t>Consumer prices</w:t>
            </w:r>
          </w:p>
        </w:tc>
        <w:tc>
          <w:tcPr>
            <w:tcW w:w="1080" w:type="dxa"/>
            <w:hideMark/>
          </w:tcPr>
          <w:p w14:paraId="1BE7E55A" w14:textId="77777777" w:rsidR="00554C27" w:rsidRPr="00554C27" w:rsidRDefault="00554C27" w:rsidP="00554C27">
            <w:pPr>
              <w:pStyle w:val="TableData"/>
              <w:jc w:val="right"/>
            </w:pPr>
            <w:r w:rsidRPr="00554C27">
              <w:t>9.1</w:t>
            </w:r>
          </w:p>
        </w:tc>
        <w:tc>
          <w:tcPr>
            <w:tcW w:w="1080" w:type="dxa"/>
            <w:hideMark/>
          </w:tcPr>
          <w:p w14:paraId="2A565D47" w14:textId="77777777" w:rsidR="00554C27" w:rsidRPr="00554C27" w:rsidRDefault="00554C27" w:rsidP="00554C27">
            <w:pPr>
              <w:pStyle w:val="TableData"/>
              <w:jc w:val="right"/>
            </w:pPr>
            <w:r w:rsidRPr="00554C27">
              <w:t>7.3</w:t>
            </w:r>
          </w:p>
        </w:tc>
        <w:tc>
          <w:tcPr>
            <w:tcW w:w="1080" w:type="dxa"/>
            <w:hideMark/>
          </w:tcPr>
          <w:p w14:paraId="4E454462" w14:textId="77777777" w:rsidR="00554C27" w:rsidRPr="00554C27" w:rsidRDefault="00554C27" w:rsidP="00554C27">
            <w:pPr>
              <w:pStyle w:val="TableData"/>
              <w:jc w:val="right"/>
            </w:pPr>
            <w:r w:rsidRPr="00554C27">
              <w:t>2.5</w:t>
            </w:r>
          </w:p>
        </w:tc>
        <w:tc>
          <w:tcPr>
            <w:tcW w:w="1080" w:type="dxa"/>
            <w:hideMark/>
          </w:tcPr>
          <w:p w14:paraId="525D4A67" w14:textId="77777777" w:rsidR="00554C27" w:rsidRPr="00554C27" w:rsidRDefault="00554C27" w:rsidP="00554C27">
            <w:pPr>
              <w:pStyle w:val="TableData"/>
              <w:jc w:val="right"/>
            </w:pPr>
            <w:r w:rsidRPr="00554C27">
              <w:t>3.2</w:t>
            </w:r>
          </w:p>
        </w:tc>
        <w:tc>
          <w:tcPr>
            <w:tcW w:w="1080" w:type="dxa"/>
            <w:hideMark/>
          </w:tcPr>
          <w:p w14:paraId="5FFC3359" w14:textId="77777777" w:rsidR="00554C27" w:rsidRPr="00554C27" w:rsidRDefault="00554C27" w:rsidP="00554C27">
            <w:pPr>
              <w:pStyle w:val="TableData"/>
              <w:jc w:val="right"/>
            </w:pPr>
            <w:r w:rsidRPr="00554C27">
              <w:t>2.7</w:t>
            </w:r>
          </w:p>
        </w:tc>
        <w:tc>
          <w:tcPr>
            <w:tcW w:w="1080" w:type="dxa"/>
            <w:hideMark/>
          </w:tcPr>
          <w:p w14:paraId="694AC6AE" w14:textId="77777777" w:rsidR="00554C27" w:rsidRPr="00554C27" w:rsidRDefault="00554C27" w:rsidP="00554C27">
            <w:pPr>
              <w:pStyle w:val="TableData"/>
              <w:jc w:val="right"/>
            </w:pPr>
            <w:r w:rsidRPr="00554C27">
              <w:t>2.1</w:t>
            </w:r>
          </w:p>
        </w:tc>
      </w:tr>
      <w:tr w:rsidR="00FE1544" w:rsidRPr="00554C27" w14:paraId="68C8BE16" w14:textId="77777777" w:rsidTr="00554C27">
        <w:tc>
          <w:tcPr>
            <w:tcW w:w="3800" w:type="dxa"/>
            <w:hideMark/>
          </w:tcPr>
          <w:p w14:paraId="5B7D79C9" w14:textId="77777777" w:rsidR="00554C27" w:rsidRPr="00554C27" w:rsidRDefault="00554C27" w:rsidP="00554C27">
            <w:pPr>
              <w:pStyle w:val="TableData"/>
            </w:pPr>
            <w:r w:rsidRPr="00554C27">
              <w:t>Unemployment rate (%)</w:t>
            </w:r>
          </w:p>
        </w:tc>
        <w:tc>
          <w:tcPr>
            <w:tcW w:w="1080" w:type="dxa"/>
            <w:hideMark/>
          </w:tcPr>
          <w:p w14:paraId="77B6096E" w14:textId="77777777" w:rsidR="00554C27" w:rsidRPr="00554C27" w:rsidRDefault="00554C27" w:rsidP="00554C27">
            <w:pPr>
              <w:pStyle w:val="TableData"/>
              <w:jc w:val="right"/>
            </w:pPr>
            <w:r w:rsidRPr="00554C27">
              <w:t>3.8</w:t>
            </w:r>
          </w:p>
        </w:tc>
        <w:tc>
          <w:tcPr>
            <w:tcW w:w="1080" w:type="dxa"/>
            <w:hideMark/>
          </w:tcPr>
          <w:p w14:paraId="1D94B301" w14:textId="77777777" w:rsidR="00554C27" w:rsidRPr="00554C27" w:rsidRDefault="00554C27" w:rsidP="00554C27">
            <w:pPr>
              <w:pStyle w:val="TableData"/>
              <w:jc w:val="right"/>
            </w:pPr>
            <w:r w:rsidRPr="00554C27">
              <w:t>4.1</w:t>
            </w:r>
          </w:p>
        </w:tc>
        <w:tc>
          <w:tcPr>
            <w:tcW w:w="1080" w:type="dxa"/>
            <w:hideMark/>
          </w:tcPr>
          <w:p w14:paraId="6CA3F285" w14:textId="77777777" w:rsidR="00554C27" w:rsidRPr="00554C27" w:rsidRDefault="00554C27" w:rsidP="00554C27">
            <w:pPr>
              <w:pStyle w:val="TableData"/>
              <w:jc w:val="right"/>
            </w:pPr>
            <w:r w:rsidRPr="00554C27">
              <w:t>4.3</w:t>
            </w:r>
          </w:p>
        </w:tc>
        <w:tc>
          <w:tcPr>
            <w:tcW w:w="1080" w:type="dxa"/>
            <w:hideMark/>
          </w:tcPr>
          <w:p w14:paraId="689BCB41" w14:textId="77777777" w:rsidR="00554C27" w:rsidRPr="00554C27" w:rsidRDefault="00554C27" w:rsidP="00554C27">
            <w:pPr>
              <w:pStyle w:val="TableData"/>
              <w:jc w:val="right"/>
            </w:pPr>
            <w:r w:rsidRPr="00554C27">
              <w:t>4.5</w:t>
            </w:r>
          </w:p>
        </w:tc>
        <w:tc>
          <w:tcPr>
            <w:tcW w:w="1080" w:type="dxa"/>
            <w:hideMark/>
          </w:tcPr>
          <w:p w14:paraId="3BD16F08" w14:textId="77777777" w:rsidR="00554C27" w:rsidRPr="00554C27" w:rsidRDefault="00554C27" w:rsidP="00554C27">
            <w:pPr>
              <w:pStyle w:val="TableData"/>
              <w:jc w:val="right"/>
            </w:pPr>
            <w:r w:rsidRPr="00554C27">
              <w:t>4.5</w:t>
            </w:r>
          </w:p>
        </w:tc>
        <w:tc>
          <w:tcPr>
            <w:tcW w:w="1080" w:type="dxa"/>
            <w:hideMark/>
          </w:tcPr>
          <w:p w14:paraId="6C9D4764" w14:textId="77777777" w:rsidR="00554C27" w:rsidRPr="00554C27" w:rsidRDefault="00554C27" w:rsidP="00554C27">
            <w:pPr>
              <w:pStyle w:val="TableData"/>
              <w:jc w:val="right"/>
            </w:pPr>
            <w:r w:rsidRPr="00554C27">
              <w:t>4.3</w:t>
            </w:r>
          </w:p>
        </w:tc>
      </w:tr>
      <w:tr w:rsidR="00FE1544" w:rsidRPr="00554C27" w14:paraId="6049935A" w14:textId="77777777" w:rsidTr="00554C27">
        <w:tc>
          <w:tcPr>
            <w:tcW w:w="3800" w:type="dxa"/>
            <w:hideMark/>
          </w:tcPr>
          <w:p w14:paraId="78314E72" w14:textId="77777777" w:rsidR="00554C27" w:rsidRPr="00554C27" w:rsidRDefault="00554C27" w:rsidP="00554C27">
            <w:pPr>
              <w:pStyle w:val="TableData"/>
            </w:pPr>
            <w:r w:rsidRPr="00554C27">
              <w:t>Current a/c balance (% of GDP)</w:t>
            </w:r>
          </w:p>
        </w:tc>
        <w:tc>
          <w:tcPr>
            <w:tcW w:w="1080" w:type="dxa"/>
            <w:hideMark/>
          </w:tcPr>
          <w:p w14:paraId="169B604E" w14:textId="77777777" w:rsidR="00554C27" w:rsidRPr="00554C27" w:rsidRDefault="00554C27" w:rsidP="00554C27">
            <w:pPr>
              <w:pStyle w:val="TableData"/>
              <w:jc w:val="right"/>
            </w:pPr>
            <w:r w:rsidRPr="00554C27">
              <w:t>-2.2</w:t>
            </w:r>
          </w:p>
        </w:tc>
        <w:tc>
          <w:tcPr>
            <w:tcW w:w="1080" w:type="dxa"/>
            <w:hideMark/>
          </w:tcPr>
          <w:p w14:paraId="61CA5199" w14:textId="77777777" w:rsidR="00554C27" w:rsidRPr="00554C27" w:rsidRDefault="00554C27" w:rsidP="00554C27">
            <w:pPr>
              <w:pStyle w:val="TableData"/>
              <w:jc w:val="right"/>
            </w:pPr>
            <w:r w:rsidRPr="00554C27">
              <w:t>-2.2</w:t>
            </w:r>
          </w:p>
        </w:tc>
        <w:tc>
          <w:tcPr>
            <w:tcW w:w="1080" w:type="dxa"/>
            <w:hideMark/>
          </w:tcPr>
          <w:p w14:paraId="29A93C71" w14:textId="77777777" w:rsidR="00554C27" w:rsidRPr="00554C27" w:rsidRDefault="00554C27" w:rsidP="00554C27">
            <w:pPr>
              <w:pStyle w:val="TableData"/>
              <w:jc w:val="right"/>
            </w:pPr>
            <w:r w:rsidRPr="00554C27">
              <w:t>-2.8</w:t>
            </w:r>
          </w:p>
        </w:tc>
        <w:tc>
          <w:tcPr>
            <w:tcW w:w="1080" w:type="dxa"/>
            <w:hideMark/>
          </w:tcPr>
          <w:p w14:paraId="5C807711" w14:textId="77777777" w:rsidR="00554C27" w:rsidRPr="00554C27" w:rsidRDefault="00554C27" w:rsidP="00554C27">
            <w:pPr>
              <w:pStyle w:val="TableData"/>
              <w:jc w:val="right"/>
            </w:pPr>
            <w:r w:rsidRPr="00554C27">
              <w:t>-2.9</w:t>
            </w:r>
          </w:p>
        </w:tc>
        <w:tc>
          <w:tcPr>
            <w:tcW w:w="1080" w:type="dxa"/>
            <w:hideMark/>
          </w:tcPr>
          <w:p w14:paraId="4764B3F9" w14:textId="77777777" w:rsidR="00554C27" w:rsidRPr="00554C27" w:rsidRDefault="00554C27" w:rsidP="00554C27">
            <w:pPr>
              <w:pStyle w:val="TableData"/>
              <w:jc w:val="right"/>
            </w:pPr>
            <w:r w:rsidRPr="00554C27">
              <w:t>-2.8</w:t>
            </w:r>
          </w:p>
        </w:tc>
        <w:tc>
          <w:tcPr>
            <w:tcW w:w="1080" w:type="dxa"/>
            <w:hideMark/>
          </w:tcPr>
          <w:p w14:paraId="7D592767" w14:textId="77777777" w:rsidR="00554C27" w:rsidRPr="00554C27" w:rsidRDefault="00554C27" w:rsidP="00554C27">
            <w:pPr>
              <w:pStyle w:val="TableData"/>
              <w:jc w:val="right"/>
            </w:pPr>
            <w:r w:rsidRPr="00554C27">
              <w:t>-2.6</w:t>
            </w:r>
          </w:p>
        </w:tc>
      </w:tr>
      <w:tr w:rsidR="00FE1544" w:rsidRPr="00554C27" w14:paraId="7760D812" w14:textId="77777777" w:rsidTr="00554C27">
        <w:tc>
          <w:tcPr>
            <w:tcW w:w="3800" w:type="dxa"/>
            <w:hideMark/>
          </w:tcPr>
          <w:p w14:paraId="01A6C422" w14:textId="77777777" w:rsidR="00554C27" w:rsidRPr="00554C27" w:rsidRDefault="00554C27" w:rsidP="00554C27">
            <w:pPr>
              <w:pStyle w:val="TableData"/>
            </w:pPr>
            <w:r w:rsidRPr="00554C27">
              <w:t>Government balance (% of GDP)</w:t>
            </w:r>
          </w:p>
        </w:tc>
        <w:tc>
          <w:tcPr>
            <w:tcW w:w="1080" w:type="dxa"/>
            <w:hideMark/>
          </w:tcPr>
          <w:p w14:paraId="75BEF70F" w14:textId="77777777" w:rsidR="00554C27" w:rsidRPr="00554C27" w:rsidRDefault="00554C27" w:rsidP="00554C27">
            <w:pPr>
              <w:pStyle w:val="TableData"/>
              <w:jc w:val="right"/>
            </w:pPr>
            <w:r w:rsidRPr="00554C27">
              <w:t>4.1</w:t>
            </w:r>
          </w:p>
        </w:tc>
        <w:tc>
          <w:tcPr>
            <w:tcW w:w="1080" w:type="dxa"/>
            <w:hideMark/>
          </w:tcPr>
          <w:p w14:paraId="3A18E8D2" w14:textId="77777777" w:rsidR="00554C27" w:rsidRPr="00554C27" w:rsidRDefault="00554C27" w:rsidP="00554C27">
            <w:pPr>
              <w:pStyle w:val="TableData"/>
              <w:jc w:val="right"/>
            </w:pPr>
            <w:r w:rsidRPr="00554C27">
              <w:t>5.2</w:t>
            </w:r>
          </w:p>
        </w:tc>
        <w:tc>
          <w:tcPr>
            <w:tcW w:w="1080" w:type="dxa"/>
            <w:hideMark/>
          </w:tcPr>
          <w:p w14:paraId="68A894BB" w14:textId="77777777" w:rsidR="00554C27" w:rsidRPr="00554C27" w:rsidRDefault="00554C27" w:rsidP="00554C27">
            <w:pPr>
              <w:pStyle w:val="TableData"/>
              <w:jc w:val="right"/>
            </w:pPr>
            <w:r w:rsidRPr="00554C27">
              <w:t>4.9</w:t>
            </w:r>
          </w:p>
        </w:tc>
        <w:tc>
          <w:tcPr>
            <w:tcW w:w="1080" w:type="dxa"/>
            <w:hideMark/>
          </w:tcPr>
          <w:p w14:paraId="265EBEF9" w14:textId="77777777" w:rsidR="00554C27" w:rsidRPr="00554C27" w:rsidRDefault="00554C27" w:rsidP="00554C27">
            <w:pPr>
              <w:pStyle w:val="TableData"/>
              <w:jc w:val="right"/>
            </w:pPr>
            <w:r w:rsidRPr="00554C27">
              <w:t>3.1</w:t>
            </w:r>
          </w:p>
        </w:tc>
        <w:tc>
          <w:tcPr>
            <w:tcW w:w="1080" w:type="dxa"/>
            <w:hideMark/>
          </w:tcPr>
          <w:p w14:paraId="1BD125A9" w14:textId="77777777" w:rsidR="00554C27" w:rsidRPr="00554C27" w:rsidRDefault="00554C27" w:rsidP="00554C27">
            <w:pPr>
              <w:pStyle w:val="TableData"/>
              <w:jc w:val="right"/>
            </w:pPr>
            <w:r w:rsidRPr="00554C27">
              <w:t>2.8</w:t>
            </w:r>
          </w:p>
        </w:tc>
        <w:tc>
          <w:tcPr>
            <w:tcW w:w="1080" w:type="dxa"/>
            <w:hideMark/>
          </w:tcPr>
          <w:p w14:paraId="419E77A5" w14:textId="77777777" w:rsidR="00554C27" w:rsidRPr="00554C27" w:rsidRDefault="00554C27" w:rsidP="00554C27">
            <w:pPr>
              <w:pStyle w:val="TableData"/>
              <w:jc w:val="right"/>
            </w:pPr>
            <w:r w:rsidRPr="00554C27">
              <w:t>2.1</w:t>
            </w:r>
          </w:p>
        </w:tc>
      </w:tr>
      <w:tr w:rsidR="00FE1544" w:rsidRPr="00554C27" w14:paraId="0F165F99" w14:textId="77777777" w:rsidTr="00554C27">
        <w:tc>
          <w:tcPr>
            <w:tcW w:w="3800" w:type="dxa"/>
            <w:hideMark/>
          </w:tcPr>
          <w:p w14:paraId="594E104A" w14:textId="77777777" w:rsidR="00554C27" w:rsidRPr="00554C27" w:rsidRDefault="00554C27" w:rsidP="00554C27">
            <w:pPr>
              <w:pStyle w:val="TableData"/>
            </w:pPr>
            <w:r w:rsidRPr="00554C27">
              <w:t>Central bank policy rate (%, EOP)</w:t>
            </w:r>
          </w:p>
        </w:tc>
        <w:tc>
          <w:tcPr>
            <w:tcW w:w="1080" w:type="dxa"/>
            <w:hideMark/>
          </w:tcPr>
          <w:p w14:paraId="22D3DA80" w14:textId="77777777" w:rsidR="00554C27" w:rsidRPr="00554C27" w:rsidRDefault="00554C27" w:rsidP="00554C27">
            <w:pPr>
              <w:pStyle w:val="TableData"/>
              <w:jc w:val="right"/>
            </w:pPr>
            <w:r w:rsidRPr="00554C27">
              <w:t>3.50</w:t>
            </w:r>
          </w:p>
        </w:tc>
        <w:tc>
          <w:tcPr>
            <w:tcW w:w="1080" w:type="dxa"/>
            <w:hideMark/>
          </w:tcPr>
          <w:p w14:paraId="34721E64" w14:textId="77777777" w:rsidR="00554C27" w:rsidRPr="00554C27" w:rsidRDefault="00554C27" w:rsidP="00554C27">
            <w:pPr>
              <w:pStyle w:val="TableData"/>
              <w:jc w:val="right"/>
            </w:pPr>
            <w:r w:rsidRPr="00554C27">
              <w:t>5.25</w:t>
            </w:r>
          </w:p>
        </w:tc>
        <w:tc>
          <w:tcPr>
            <w:tcW w:w="1080" w:type="dxa"/>
            <w:hideMark/>
          </w:tcPr>
          <w:p w14:paraId="1904BD85" w14:textId="77777777" w:rsidR="00554C27" w:rsidRPr="00554C27" w:rsidRDefault="00554C27" w:rsidP="00554C27">
            <w:pPr>
              <w:pStyle w:val="TableData"/>
              <w:jc w:val="right"/>
            </w:pPr>
            <w:r w:rsidRPr="00554C27">
              <w:t>4.75</w:t>
            </w:r>
          </w:p>
        </w:tc>
        <w:tc>
          <w:tcPr>
            <w:tcW w:w="1080" w:type="dxa"/>
            <w:hideMark/>
          </w:tcPr>
          <w:p w14:paraId="65E74CF7" w14:textId="77777777" w:rsidR="00554C27" w:rsidRPr="00554C27" w:rsidRDefault="00554C27" w:rsidP="00554C27">
            <w:pPr>
              <w:pStyle w:val="TableData"/>
              <w:jc w:val="right"/>
            </w:pPr>
            <w:r w:rsidRPr="00554C27">
              <w:t>3.75</w:t>
            </w:r>
          </w:p>
        </w:tc>
        <w:tc>
          <w:tcPr>
            <w:tcW w:w="1080" w:type="dxa"/>
            <w:hideMark/>
          </w:tcPr>
          <w:p w14:paraId="75807BAA" w14:textId="77777777" w:rsidR="00554C27" w:rsidRPr="00554C27" w:rsidRDefault="00554C27" w:rsidP="00554C27">
            <w:pPr>
              <w:pStyle w:val="TableData"/>
              <w:jc w:val="right"/>
            </w:pPr>
            <w:r w:rsidRPr="00554C27">
              <w:t>3.00</w:t>
            </w:r>
          </w:p>
        </w:tc>
        <w:tc>
          <w:tcPr>
            <w:tcW w:w="1080" w:type="dxa"/>
            <w:hideMark/>
          </w:tcPr>
          <w:p w14:paraId="5D152417" w14:textId="77777777" w:rsidR="00554C27" w:rsidRPr="00554C27" w:rsidRDefault="00554C27" w:rsidP="00554C27">
            <w:pPr>
              <w:pStyle w:val="TableData"/>
              <w:jc w:val="right"/>
            </w:pPr>
            <w:r w:rsidRPr="00554C27">
              <w:t>2.50</w:t>
            </w:r>
          </w:p>
        </w:tc>
      </w:tr>
      <w:tr w:rsidR="00FE1544" w:rsidRPr="00554C27" w14:paraId="43045C93" w14:textId="77777777" w:rsidTr="00554C27">
        <w:tc>
          <w:tcPr>
            <w:tcW w:w="3800" w:type="dxa"/>
            <w:hideMark/>
          </w:tcPr>
          <w:p w14:paraId="685E30DE" w14:textId="77777777" w:rsidR="00554C27" w:rsidRPr="00554C27" w:rsidRDefault="00554C27" w:rsidP="00554C27">
            <w:pPr>
              <w:pStyle w:val="TableData"/>
            </w:pPr>
            <w:r w:rsidRPr="00554C27">
              <w:t>10yr govt. bond yield (%, EOP)</w:t>
            </w:r>
          </w:p>
        </w:tc>
        <w:tc>
          <w:tcPr>
            <w:tcW w:w="1080" w:type="dxa"/>
            <w:hideMark/>
          </w:tcPr>
          <w:p w14:paraId="0085AF03" w14:textId="77777777" w:rsidR="00554C27" w:rsidRPr="00554C27" w:rsidRDefault="00554C27" w:rsidP="00554C27">
            <w:pPr>
              <w:pStyle w:val="TableData"/>
              <w:jc w:val="right"/>
            </w:pPr>
            <w:r w:rsidRPr="00554C27">
              <w:t>3.67</w:t>
            </w:r>
          </w:p>
        </w:tc>
        <w:tc>
          <w:tcPr>
            <w:tcW w:w="1080" w:type="dxa"/>
            <w:hideMark/>
          </w:tcPr>
          <w:p w14:paraId="2397AAF5" w14:textId="77777777" w:rsidR="00554C27" w:rsidRPr="00554C27" w:rsidRDefault="00554C27" w:rsidP="00554C27">
            <w:pPr>
              <w:pStyle w:val="TableData"/>
              <w:jc w:val="right"/>
            </w:pPr>
            <w:r w:rsidRPr="00554C27">
              <w:t>3.54</w:t>
            </w:r>
          </w:p>
        </w:tc>
        <w:tc>
          <w:tcPr>
            <w:tcW w:w="1080" w:type="dxa"/>
            <w:hideMark/>
          </w:tcPr>
          <w:p w14:paraId="0C863A92" w14:textId="77777777" w:rsidR="00554C27" w:rsidRPr="00554C27" w:rsidRDefault="00554C27" w:rsidP="00554C27">
            <w:pPr>
              <w:pStyle w:val="TableData"/>
              <w:jc w:val="right"/>
            </w:pPr>
            <w:r w:rsidRPr="00554C27">
              <w:t>4.57</w:t>
            </w:r>
          </w:p>
        </w:tc>
        <w:tc>
          <w:tcPr>
            <w:tcW w:w="1080" w:type="dxa"/>
            <w:hideMark/>
          </w:tcPr>
          <w:p w14:paraId="1481AF8C" w14:textId="77777777" w:rsidR="00554C27" w:rsidRPr="00554C27" w:rsidRDefault="00554C27" w:rsidP="00554C27">
            <w:pPr>
              <w:pStyle w:val="TableData"/>
              <w:jc w:val="right"/>
            </w:pPr>
            <w:r w:rsidRPr="00554C27">
              <w:t>4.41</w:t>
            </w:r>
          </w:p>
        </w:tc>
        <w:tc>
          <w:tcPr>
            <w:tcW w:w="1080" w:type="dxa"/>
            <w:hideMark/>
          </w:tcPr>
          <w:p w14:paraId="4E38480A" w14:textId="77777777" w:rsidR="00554C27" w:rsidRPr="00554C27" w:rsidRDefault="00554C27" w:rsidP="00554C27">
            <w:pPr>
              <w:pStyle w:val="TableData"/>
              <w:jc w:val="right"/>
            </w:pPr>
            <w:r w:rsidRPr="00554C27">
              <w:t>3.91</w:t>
            </w:r>
          </w:p>
        </w:tc>
        <w:tc>
          <w:tcPr>
            <w:tcW w:w="1080" w:type="dxa"/>
            <w:hideMark/>
          </w:tcPr>
          <w:p w14:paraId="60309656" w14:textId="77777777" w:rsidR="00554C27" w:rsidRPr="00554C27" w:rsidRDefault="00554C27" w:rsidP="00554C27">
            <w:pPr>
              <w:pStyle w:val="TableData"/>
              <w:jc w:val="right"/>
            </w:pPr>
            <w:r w:rsidRPr="00554C27">
              <w:t>3.45</w:t>
            </w:r>
          </w:p>
        </w:tc>
      </w:tr>
      <w:tr w:rsidR="00FE1544" w:rsidRPr="00554C27" w14:paraId="48853C81" w14:textId="77777777" w:rsidTr="00554C27">
        <w:tc>
          <w:tcPr>
            <w:tcW w:w="3800" w:type="dxa"/>
            <w:hideMark/>
          </w:tcPr>
          <w:p w14:paraId="19604C7F" w14:textId="77777777" w:rsidR="00554C27" w:rsidRPr="00554C27" w:rsidRDefault="00554C27" w:rsidP="00554C27">
            <w:pPr>
              <w:pStyle w:val="TableData"/>
            </w:pPr>
            <w:r w:rsidRPr="00554C27">
              <w:t>Exchange rate (US$ per £, EOP)</w:t>
            </w:r>
          </w:p>
        </w:tc>
        <w:tc>
          <w:tcPr>
            <w:tcW w:w="1080" w:type="dxa"/>
            <w:hideMark/>
          </w:tcPr>
          <w:p w14:paraId="1E63567E" w14:textId="77777777" w:rsidR="00554C27" w:rsidRPr="00554C27" w:rsidRDefault="00554C27" w:rsidP="00554C27">
            <w:pPr>
              <w:pStyle w:val="TableData"/>
              <w:jc w:val="right"/>
            </w:pPr>
            <w:r w:rsidRPr="00554C27">
              <w:t>1.20</w:t>
            </w:r>
          </w:p>
        </w:tc>
        <w:tc>
          <w:tcPr>
            <w:tcW w:w="1080" w:type="dxa"/>
            <w:hideMark/>
          </w:tcPr>
          <w:p w14:paraId="63F9D5A5" w14:textId="77777777" w:rsidR="00554C27" w:rsidRPr="00554C27" w:rsidRDefault="00554C27" w:rsidP="00554C27">
            <w:pPr>
              <w:pStyle w:val="TableData"/>
              <w:jc w:val="right"/>
            </w:pPr>
            <w:r w:rsidRPr="00554C27">
              <w:t>1.27</w:t>
            </w:r>
          </w:p>
        </w:tc>
        <w:tc>
          <w:tcPr>
            <w:tcW w:w="1080" w:type="dxa"/>
            <w:hideMark/>
          </w:tcPr>
          <w:p w14:paraId="02860BCA" w14:textId="77777777" w:rsidR="00554C27" w:rsidRPr="00554C27" w:rsidRDefault="00554C27" w:rsidP="00554C27">
            <w:pPr>
              <w:pStyle w:val="TableData"/>
              <w:jc w:val="right"/>
            </w:pPr>
            <w:r w:rsidRPr="00554C27">
              <w:t>1.25</w:t>
            </w:r>
          </w:p>
        </w:tc>
        <w:tc>
          <w:tcPr>
            <w:tcW w:w="1080" w:type="dxa"/>
            <w:hideMark/>
          </w:tcPr>
          <w:p w14:paraId="6B7EE69F" w14:textId="77777777" w:rsidR="00554C27" w:rsidRPr="00554C27" w:rsidRDefault="00554C27" w:rsidP="00554C27">
            <w:pPr>
              <w:pStyle w:val="TableData"/>
              <w:jc w:val="right"/>
            </w:pPr>
            <w:r w:rsidRPr="00554C27">
              <w:t>1.22</w:t>
            </w:r>
          </w:p>
        </w:tc>
        <w:tc>
          <w:tcPr>
            <w:tcW w:w="1080" w:type="dxa"/>
            <w:hideMark/>
          </w:tcPr>
          <w:p w14:paraId="7E626256" w14:textId="77777777" w:rsidR="00554C27" w:rsidRPr="00554C27" w:rsidRDefault="00554C27" w:rsidP="00554C27">
            <w:pPr>
              <w:pStyle w:val="TableData"/>
              <w:jc w:val="right"/>
            </w:pPr>
            <w:r w:rsidRPr="00554C27">
              <w:t>1.24</w:t>
            </w:r>
          </w:p>
        </w:tc>
        <w:tc>
          <w:tcPr>
            <w:tcW w:w="1080" w:type="dxa"/>
            <w:hideMark/>
          </w:tcPr>
          <w:p w14:paraId="1F6388D6" w14:textId="77777777" w:rsidR="00554C27" w:rsidRPr="00554C27" w:rsidRDefault="00554C27" w:rsidP="00554C27">
            <w:pPr>
              <w:pStyle w:val="TableData"/>
              <w:jc w:val="right"/>
            </w:pPr>
            <w:r w:rsidRPr="00554C27">
              <w:t>1.25</w:t>
            </w:r>
          </w:p>
        </w:tc>
      </w:tr>
      <w:tr w:rsidR="00FE1544" w:rsidRPr="00554C27" w14:paraId="52757345" w14:textId="77777777" w:rsidTr="00554C27">
        <w:tc>
          <w:tcPr>
            <w:tcW w:w="3800" w:type="dxa"/>
            <w:hideMark/>
          </w:tcPr>
          <w:p w14:paraId="3A6EF4A2" w14:textId="77777777" w:rsidR="00554C27" w:rsidRPr="00554C27" w:rsidRDefault="00554C27" w:rsidP="00554C27">
            <w:pPr>
              <w:pStyle w:val="TableData"/>
            </w:pPr>
            <w:r w:rsidRPr="00554C27">
              <w:t>Exchange rate (euro per £, EOP)</w:t>
            </w:r>
          </w:p>
        </w:tc>
        <w:tc>
          <w:tcPr>
            <w:tcW w:w="1080" w:type="dxa"/>
            <w:hideMark/>
          </w:tcPr>
          <w:p w14:paraId="4DABC78A" w14:textId="77777777" w:rsidR="00554C27" w:rsidRPr="00554C27" w:rsidRDefault="00554C27" w:rsidP="00554C27">
            <w:pPr>
              <w:pStyle w:val="TableData"/>
              <w:jc w:val="right"/>
            </w:pPr>
            <w:r w:rsidRPr="00554C27">
              <w:t>1.13</w:t>
            </w:r>
          </w:p>
        </w:tc>
        <w:tc>
          <w:tcPr>
            <w:tcW w:w="1080" w:type="dxa"/>
            <w:hideMark/>
          </w:tcPr>
          <w:p w14:paraId="5212C70F" w14:textId="77777777" w:rsidR="00554C27" w:rsidRPr="00554C27" w:rsidRDefault="00554C27" w:rsidP="00554C27">
            <w:pPr>
              <w:pStyle w:val="TableData"/>
              <w:jc w:val="right"/>
            </w:pPr>
            <w:r w:rsidRPr="00554C27">
              <w:t>1.15</w:t>
            </w:r>
          </w:p>
        </w:tc>
        <w:tc>
          <w:tcPr>
            <w:tcW w:w="1080" w:type="dxa"/>
            <w:hideMark/>
          </w:tcPr>
          <w:p w14:paraId="356B60B1" w14:textId="77777777" w:rsidR="00554C27" w:rsidRPr="00554C27" w:rsidRDefault="00554C27" w:rsidP="00554C27">
            <w:pPr>
              <w:pStyle w:val="TableData"/>
              <w:jc w:val="right"/>
            </w:pPr>
            <w:r w:rsidRPr="00554C27">
              <w:t>1.21</w:t>
            </w:r>
          </w:p>
        </w:tc>
        <w:tc>
          <w:tcPr>
            <w:tcW w:w="1080" w:type="dxa"/>
            <w:hideMark/>
          </w:tcPr>
          <w:p w14:paraId="736942C2" w14:textId="77777777" w:rsidR="00554C27" w:rsidRPr="00554C27" w:rsidRDefault="00554C27" w:rsidP="00554C27">
            <w:pPr>
              <w:pStyle w:val="TableData"/>
              <w:jc w:val="right"/>
            </w:pPr>
            <w:r w:rsidRPr="00554C27">
              <w:t>1.21</w:t>
            </w:r>
          </w:p>
        </w:tc>
        <w:tc>
          <w:tcPr>
            <w:tcW w:w="1080" w:type="dxa"/>
            <w:hideMark/>
          </w:tcPr>
          <w:p w14:paraId="2833123A" w14:textId="77777777" w:rsidR="00554C27" w:rsidRPr="00554C27" w:rsidRDefault="00554C27" w:rsidP="00554C27">
            <w:pPr>
              <w:pStyle w:val="TableData"/>
              <w:jc w:val="right"/>
            </w:pPr>
            <w:r w:rsidRPr="00554C27">
              <w:t>1.21</w:t>
            </w:r>
          </w:p>
        </w:tc>
        <w:tc>
          <w:tcPr>
            <w:tcW w:w="1080" w:type="dxa"/>
            <w:hideMark/>
          </w:tcPr>
          <w:p w14:paraId="4A4EF763" w14:textId="77777777" w:rsidR="00554C27" w:rsidRPr="00554C27" w:rsidRDefault="00554C27" w:rsidP="00554C27">
            <w:pPr>
              <w:pStyle w:val="TableData"/>
              <w:jc w:val="right"/>
            </w:pPr>
            <w:r w:rsidRPr="00554C27">
              <w:t>1.21</w:t>
            </w:r>
          </w:p>
        </w:tc>
      </w:tr>
    </w:tbl>
    <w:p w14:paraId="39182C71" w14:textId="2D2D1572" w:rsidR="00C24709" w:rsidRDefault="00554C27" w:rsidP="00360C2B">
      <w:pPr>
        <w:pStyle w:val="ExhibitSource"/>
      </w:pPr>
      <w:r>
        <w:t>Source: Oxford Economics</w:t>
      </w:r>
    </w:p>
    <w:p w14:paraId="7C76824B" w14:textId="7C06DF40" w:rsidR="009E3E2C" w:rsidRDefault="005926D6" w:rsidP="00360C2B">
      <w:pPr>
        <w:pStyle w:val="ExhibitTitle"/>
      </w:pPr>
      <w:bookmarkStart w:id="9" w:name="_Ref117848240"/>
      <w:r>
        <w:t>Table</w:t>
      </w:r>
      <w:r w:rsidR="009E3E2C">
        <w:t xml:space="preserve"> </w:t>
      </w:r>
      <w:r w:rsidR="009E3E2C">
        <w:fldChar w:fldCharType="begin"/>
      </w:r>
      <w:r w:rsidR="00554C27">
        <w:instrText>SEQ TABLE</w:instrText>
      </w:r>
      <w:r w:rsidR="009E3E2C">
        <w:fldChar w:fldCharType="separate"/>
      </w:r>
      <w:r w:rsidR="004965C9">
        <w:rPr>
          <w:noProof/>
        </w:rPr>
        <w:t>3</w:t>
      </w:r>
      <w:r w:rsidR="009E3E2C">
        <w:fldChar w:fldCharType="end"/>
      </w:r>
      <w:bookmarkEnd w:id="9"/>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554C27" w:rsidRPr="00554C27" w14:paraId="647632B3"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27A012F" w14:textId="77777777" w:rsidR="00554C27" w:rsidRPr="00554C27" w:rsidRDefault="00554C27" w:rsidP="00554C27">
            <w:pPr>
              <w:pStyle w:val="TableHeader"/>
              <w:jc w:val="center"/>
            </w:pPr>
            <w:bookmarkStart w:id="10" w:name="RANGE!E7:M14"/>
            <w:r w:rsidRPr="00554C27">
              <w:t> </w:t>
            </w:r>
            <w:bookmarkEnd w:id="10"/>
          </w:p>
        </w:tc>
        <w:tc>
          <w:tcPr>
            <w:tcW w:w="860" w:type="dxa"/>
            <w:hideMark/>
          </w:tcPr>
          <w:p w14:paraId="1D8C152F" w14:textId="77777777" w:rsidR="00554C27" w:rsidRPr="00554C27" w:rsidRDefault="00554C27" w:rsidP="00554C27">
            <w:pPr>
              <w:pStyle w:val="TableHeader"/>
              <w:jc w:val="right"/>
            </w:pPr>
            <w:r w:rsidRPr="00554C27">
              <w:t>2024</w:t>
            </w:r>
          </w:p>
        </w:tc>
        <w:tc>
          <w:tcPr>
            <w:tcW w:w="860" w:type="dxa"/>
            <w:hideMark/>
          </w:tcPr>
          <w:p w14:paraId="22156CE4" w14:textId="77777777" w:rsidR="00554C27" w:rsidRPr="00554C27" w:rsidRDefault="00554C27" w:rsidP="00554C27">
            <w:pPr>
              <w:pStyle w:val="TableHeader"/>
              <w:jc w:val="right"/>
            </w:pPr>
            <w:r w:rsidRPr="00554C27">
              <w:t> </w:t>
            </w:r>
          </w:p>
        </w:tc>
        <w:tc>
          <w:tcPr>
            <w:tcW w:w="860" w:type="dxa"/>
            <w:hideMark/>
          </w:tcPr>
          <w:p w14:paraId="2AFF35E1" w14:textId="77777777" w:rsidR="00554C27" w:rsidRPr="00554C27" w:rsidRDefault="00554C27" w:rsidP="00554C27">
            <w:pPr>
              <w:pStyle w:val="TableHeader"/>
              <w:jc w:val="right"/>
            </w:pPr>
            <w:r w:rsidRPr="00554C27">
              <w:t> </w:t>
            </w:r>
          </w:p>
        </w:tc>
        <w:tc>
          <w:tcPr>
            <w:tcW w:w="860" w:type="dxa"/>
            <w:hideMark/>
          </w:tcPr>
          <w:p w14:paraId="1BC2C46B" w14:textId="77777777" w:rsidR="00554C27" w:rsidRPr="00554C27" w:rsidRDefault="00554C27" w:rsidP="00554C27">
            <w:pPr>
              <w:pStyle w:val="TableHeader"/>
              <w:jc w:val="right"/>
            </w:pPr>
            <w:r w:rsidRPr="00554C27">
              <w:t> </w:t>
            </w:r>
          </w:p>
        </w:tc>
        <w:tc>
          <w:tcPr>
            <w:tcW w:w="860" w:type="dxa"/>
            <w:hideMark/>
          </w:tcPr>
          <w:p w14:paraId="19F601E2" w14:textId="77777777" w:rsidR="00554C27" w:rsidRPr="00554C27" w:rsidRDefault="00554C27" w:rsidP="00554C27">
            <w:pPr>
              <w:pStyle w:val="TableHeader"/>
              <w:jc w:val="right"/>
            </w:pPr>
            <w:r w:rsidRPr="00554C27">
              <w:t>2025</w:t>
            </w:r>
          </w:p>
        </w:tc>
        <w:tc>
          <w:tcPr>
            <w:tcW w:w="860" w:type="dxa"/>
            <w:hideMark/>
          </w:tcPr>
          <w:p w14:paraId="0DB2F9BF" w14:textId="77777777" w:rsidR="00554C27" w:rsidRPr="00554C27" w:rsidRDefault="00554C27" w:rsidP="00554C27">
            <w:pPr>
              <w:pStyle w:val="TableHeader"/>
              <w:jc w:val="right"/>
            </w:pPr>
            <w:r w:rsidRPr="00554C27">
              <w:t> </w:t>
            </w:r>
          </w:p>
        </w:tc>
        <w:tc>
          <w:tcPr>
            <w:tcW w:w="860" w:type="dxa"/>
            <w:hideMark/>
          </w:tcPr>
          <w:p w14:paraId="2623C22B" w14:textId="77777777" w:rsidR="00554C27" w:rsidRPr="00554C27" w:rsidRDefault="00554C27" w:rsidP="00554C27">
            <w:pPr>
              <w:pStyle w:val="TableHeader"/>
              <w:jc w:val="right"/>
            </w:pPr>
            <w:r w:rsidRPr="00554C27">
              <w:t> </w:t>
            </w:r>
          </w:p>
        </w:tc>
        <w:tc>
          <w:tcPr>
            <w:tcW w:w="860" w:type="dxa"/>
            <w:hideMark/>
          </w:tcPr>
          <w:p w14:paraId="44DCC4C9" w14:textId="77777777" w:rsidR="00554C27" w:rsidRPr="00554C27" w:rsidRDefault="00554C27" w:rsidP="00554C27">
            <w:pPr>
              <w:pStyle w:val="TableHeader"/>
              <w:jc w:val="right"/>
            </w:pPr>
            <w:r w:rsidRPr="00554C27">
              <w:t> </w:t>
            </w:r>
          </w:p>
        </w:tc>
      </w:tr>
      <w:tr w:rsidR="00554C27" w:rsidRPr="00554C27" w14:paraId="15F5A38E"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583FB82" w14:textId="77777777" w:rsidR="00554C27" w:rsidRPr="00554C27" w:rsidRDefault="00554C27" w:rsidP="00554C27">
            <w:pPr>
              <w:pStyle w:val="TableHeader"/>
              <w:jc w:val="center"/>
            </w:pPr>
            <w:r w:rsidRPr="00554C27">
              <w:t> </w:t>
            </w:r>
          </w:p>
        </w:tc>
        <w:tc>
          <w:tcPr>
            <w:tcW w:w="860" w:type="dxa"/>
            <w:hideMark/>
          </w:tcPr>
          <w:p w14:paraId="53547514" w14:textId="77777777" w:rsidR="00554C27" w:rsidRPr="00554C27" w:rsidRDefault="00554C27" w:rsidP="00554C27">
            <w:pPr>
              <w:pStyle w:val="TableHeader"/>
              <w:jc w:val="right"/>
            </w:pPr>
            <w:r w:rsidRPr="00554C27">
              <w:t>Q1</w:t>
            </w:r>
          </w:p>
        </w:tc>
        <w:tc>
          <w:tcPr>
            <w:tcW w:w="860" w:type="dxa"/>
            <w:hideMark/>
          </w:tcPr>
          <w:p w14:paraId="6A1C6BB6" w14:textId="77777777" w:rsidR="00554C27" w:rsidRPr="00554C27" w:rsidRDefault="00554C27" w:rsidP="00554C27">
            <w:pPr>
              <w:pStyle w:val="TableHeader"/>
              <w:jc w:val="right"/>
            </w:pPr>
            <w:r w:rsidRPr="00554C27">
              <w:t>Q2</w:t>
            </w:r>
          </w:p>
        </w:tc>
        <w:tc>
          <w:tcPr>
            <w:tcW w:w="860" w:type="dxa"/>
            <w:hideMark/>
          </w:tcPr>
          <w:p w14:paraId="5F5D1116" w14:textId="77777777" w:rsidR="00554C27" w:rsidRPr="00554C27" w:rsidRDefault="00554C27" w:rsidP="00554C27">
            <w:pPr>
              <w:pStyle w:val="TableHeader"/>
              <w:jc w:val="right"/>
            </w:pPr>
            <w:r w:rsidRPr="00554C27">
              <w:t>Q3</w:t>
            </w:r>
          </w:p>
        </w:tc>
        <w:tc>
          <w:tcPr>
            <w:tcW w:w="860" w:type="dxa"/>
            <w:hideMark/>
          </w:tcPr>
          <w:p w14:paraId="10656F62" w14:textId="77777777" w:rsidR="00554C27" w:rsidRPr="00554C27" w:rsidRDefault="00554C27" w:rsidP="00554C27">
            <w:pPr>
              <w:pStyle w:val="TableHeader"/>
              <w:jc w:val="right"/>
            </w:pPr>
            <w:r w:rsidRPr="00554C27">
              <w:t>Q4</w:t>
            </w:r>
          </w:p>
        </w:tc>
        <w:tc>
          <w:tcPr>
            <w:tcW w:w="860" w:type="dxa"/>
            <w:hideMark/>
          </w:tcPr>
          <w:p w14:paraId="1E6EB5C8" w14:textId="77777777" w:rsidR="00554C27" w:rsidRPr="00554C27" w:rsidRDefault="00554C27" w:rsidP="00554C27">
            <w:pPr>
              <w:pStyle w:val="TableHeader"/>
              <w:jc w:val="right"/>
            </w:pPr>
            <w:r w:rsidRPr="00554C27">
              <w:t>Q1</w:t>
            </w:r>
          </w:p>
        </w:tc>
        <w:tc>
          <w:tcPr>
            <w:tcW w:w="860" w:type="dxa"/>
            <w:hideMark/>
          </w:tcPr>
          <w:p w14:paraId="18406F75" w14:textId="77777777" w:rsidR="00554C27" w:rsidRPr="00554C27" w:rsidRDefault="00554C27" w:rsidP="00554C27">
            <w:pPr>
              <w:pStyle w:val="TableHeader"/>
              <w:jc w:val="right"/>
            </w:pPr>
            <w:r w:rsidRPr="00554C27">
              <w:t>Q2</w:t>
            </w:r>
          </w:p>
        </w:tc>
        <w:tc>
          <w:tcPr>
            <w:tcW w:w="860" w:type="dxa"/>
            <w:hideMark/>
          </w:tcPr>
          <w:p w14:paraId="7B009F03" w14:textId="77777777" w:rsidR="00554C27" w:rsidRPr="00554C27" w:rsidRDefault="00554C27" w:rsidP="00554C27">
            <w:pPr>
              <w:pStyle w:val="TableHeader"/>
              <w:jc w:val="right"/>
            </w:pPr>
            <w:r w:rsidRPr="00554C27">
              <w:t>Q3</w:t>
            </w:r>
          </w:p>
        </w:tc>
        <w:tc>
          <w:tcPr>
            <w:tcW w:w="860" w:type="dxa"/>
            <w:hideMark/>
          </w:tcPr>
          <w:p w14:paraId="61E1292E" w14:textId="77777777" w:rsidR="00554C27" w:rsidRPr="00554C27" w:rsidRDefault="00554C27" w:rsidP="00554C27">
            <w:pPr>
              <w:pStyle w:val="TableHeader"/>
              <w:jc w:val="right"/>
            </w:pPr>
            <w:r w:rsidRPr="00554C27">
              <w:t>Q4</w:t>
            </w:r>
          </w:p>
        </w:tc>
      </w:tr>
      <w:tr w:rsidR="00FE1544" w:rsidRPr="00554C27" w14:paraId="6F5A36D1" w14:textId="77777777" w:rsidTr="00554C27">
        <w:tc>
          <w:tcPr>
            <w:tcW w:w="2840" w:type="dxa"/>
            <w:hideMark/>
          </w:tcPr>
          <w:p w14:paraId="0B9029E6" w14:textId="77777777" w:rsidR="00554C27" w:rsidRPr="00554C27" w:rsidRDefault="00554C27" w:rsidP="00554C27">
            <w:pPr>
              <w:pStyle w:val="TableData"/>
            </w:pPr>
            <w:r w:rsidRPr="00554C27">
              <w:t>GDP (% year)</w:t>
            </w:r>
          </w:p>
        </w:tc>
        <w:tc>
          <w:tcPr>
            <w:tcW w:w="860" w:type="dxa"/>
            <w:hideMark/>
          </w:tcPr>
          <w:p w14:paraId="34A40F95" w14:textId="77777777" w:rsidR="00554C27" w:rsidRPr="00554C27" w:rsidRDefault="00554C27" w:rsidP="00554C27">
            <w:pPr>
              <w:pStyle w:val="TableData"/>
              <w:jc w:val="right"/>
            </w:pPr>
            <w:r w:rsidRPr="00554C27">
              <w:t>0.5</w:t>
            </w:r>
          </w:p>
        </w:tc>
        <w:tc>
          <w:tcPr>
            <w:tcW w:w="860" w:type="dxa"/>
            <w:hideMark/>
          </w:tcPr>
          <w:p w14:paraId="14F6955B" w14:textId="77777777" w:rsidR="00554C27" w:rsidRPr="00554C27" w:rsidRDefault="00554C27" w:rsidP="00554C27">
            <w:pPr>
              <w:pStyle w:val="TableData"/>
              <w:jc w:val="right"/>
            </w:pPr>
            <w:r w:rsidRPr="00554C27">
              <w:t>0.9</w:t>
            </w:r>
          </w:p>
        </w:tc>
        <w:tc>
          <w:tcPr>
            <w:tcW w:w="860" w:type="dxa"/>
            <w:hideMark/>
          </w:tcPr>
          <w:p w14:paraId="52CC8FCF" w14:textId="77777777" w:rsidR="00554C27" w:rsidRPr="00554C27" w:rsidRDefault="00554C27" w:rsidP="00554C27">
            <w:pPr>
              <w:pStyle w:val="TableData"/>
              <w:jc w:val="right"/>
            </w:pPr>
            <w:r w:rsidRPr="00554C27">
              <w:t>1.0</w:t>
            </w:r>
          </w:p>
        </w:tc>
        <w:tc>
          <w:tcPr>
            <w:tcW w:w="860" w:type="dxa"/>
            <w:hideMark/>
          </w:tcPr>
          <w:p w14:paraId="0CB5EA8B" w14:textId="77777777" w:rsidR="00554C27" w:rsidRPr="00554C27" w:rsidRDefault="00554C27" w:rsidP="00554C27">
            <w:pPr>
              <w:pStyle w:val="TableData"/>
              <w:jc w:val="right"/>
            </w:pPr>
            <w:r w:rsidRPr="00554C27">
              <w:t>1.4</w:t>
            </w:r>
          </w:p>
        </w:tc>
        <w:tc>
          <w:tcPr>
            <w:tcW w:w="860" w:type="dxa"/>
            <w:hideMark/>
          </w:tcPr>
          <w:p w14:paraId="39F39104" w14:textId="77777777" w:rsidR="00554C27" w:rsidRPr="00554C27" w:rsidRDefault="00554C27" w:rsidP="00554C27">
            <w:pPr>
              <w:pStyle w:val="TableData"/>
              <w:jc w:val="right"/>
            </w:pPr>
            <w:r w:rsidRPr="00554C27">
              <w:t>0.8</w:t>
            </w:r>
          </w:p>
        </w:tc>
        <w:tc>
          <w:tcPr>
            <w:tcW w:w="860" w:type="dxa"/>
            <w:hideMark/>
          </w:tcPr>
          <w:p w14:paraId="500F1AF9" w14:textId="77777777" w:rsidR="00554C27" w:rsidRPr="00554C27" w:rsidRDefault="00554C27" w:rsidP="00554C27">
            <w:pPr>
              <w:pStyle w:val="TableData"/>
              <w:jc w:val="right"/>
            </w:pPr>
            <w:r w:rsidRPr="00554C27">
              <w:t>0.7</w:t>
            </w:r>
          </w:p>
        </w:tc>
        <w:tc>
          <w:tcPr>
            <w:tcW w:w="860" w:type="dxa"/>
            <w:hideMark/>
          </w:tcPr>
          <w:p w14:paraId="6E8A9819" w14:textId="77777777" w:rsidR="00554C27" w:rsidRPr="00554C27" w:rsidRDefault="00554C27" w:rsidP="00554C27">
            <w:pPr>
              <w:pStyle w:val="TableData"/>
              <w:jc w:val="right"/>
            </w:pPr>
            <w:r w:rsidRPr="00554C27">
              <w:t>1.1</w:t>
            </w:r>
          </w:p>
        </w:tc>
        <w:tc>
          <w:tcPr>
            <w:tcW w:w="860" w:type="dxa"/>
            <w:hideMark/>
          </w:tcPr>
          <w:p w14:paraId="55F9E886" w14:textId="77777777" w:rsidR="00554C27" w:rsidRPr="00554C27" w:rsidRDefault="00554C27" w:rsidP="00554C27">
            <w:pPr>
              <w:pStyle w:val="TableData"/>
              <w:jc w:val="right"/>
            </w:pPr>
            <w:r w:rsidRPr="00554C27">
              <w:t>1.4</w:t>
            </w:r>
          </w:p>
        </w:tc>
      </w:tr>
      <w:tr w:rsidR="00FE1544" w:rsidRPr="00554C27" w14:paraId="34F2C2EF" w14:textId="77777777" w:rsidTr="00554C27">
        <w:tc>
          <w:tcPr>
            <w:tcW w:w="2840" w:type="dxa"/>
            <w:hideMark/>
          </w:tcPr>
          <w:p w14:paraId="72F5DD78" w14:textId="77777777" w:rsidR="00554C27" w:rsidRPr="00554C27" w:rsidRDefault="00554C27" w:rsidP="00554C27">
            <w:pPr>
              <w:pStyle w:val="TableData"/>
            </w:pPr>
            <w:r w:rsidRPr="00554C27">
              <w:t>CPI inflation (% year)</w:t>
            </w:r>
          </w:p>
        </w:tc>
        <w:tc>
          <w:tcPr>
            <w:tcW w:w="860" w:type="dxa"/>
            <w:hideMark/>
          </w:tcPr>
          <w:p w14:paraId="5D3E3403" w14:textId="77777777" w:rsidR="00554C27" w:rsidRPr="00554C27" w:rsidRDefault="00554C27" w:rsidP="00554C27">
            <w:pPr>
              <w:pStyle w:val="TableData"/>
              <w:jc w:val="right"/>
            </w:pPr>
            <w:r w:rsidRPr="00554C27">
              <w:t>3.5</w:t>
            </w:r>
          </w:p>
        </w:tc>
        <w:tc>
          <w:tcPr>
            <w:tcW w:w="860" w:type="dxa"/>
            <w:hideMark/>
          </w:tcPr>
          <w:p w14:paraId="365E34D3" w14:textId="77777777" w:rsidR="00554C27" w:rsidRPr="00554C27" w:rsidRDefault="00554C27" w:rsidP="00554C27">
            <w:pPr>
              <w:pStyle w:val="TableData"/>
              <w:jc w:val="right"/>
            </w:pPr>
            <w:r w:rsidRPr="00554C27">
              <w:t>2.1</w:t>
            </w:r>
          </w:p>
        </w:tc>
        <w:tc>
          <w:tcPr>
            <w:tcW w:w="860" w:type="dxa"/>
            <w:hideMark/>
          </w:tcPr>
          <w:p w14:paraId="571D6568" w14:textId="77777777" w:rsidR="00554C27" w:rsidRPr="00554C27" w:rsidRDefault="00554C27" w:rsidP="00554C27">
            <w:pPr>
              <w:pStyle w:val="TableData"/>
              <w:jc w:val="right"/>
            </w:pPr>
            <w:r w:rsidRPr="00554C27">
              <w:t>2.1</w:t>
            </w:r>
          </w:p>
        </w:tc>
        <w:tc>
          <w:tcPr>
            <w:tcW w:w="860" w:type="dxa"/>
            <w:hideMark/>
          </w:tcPr>
          <w:p w14:paraId="1DC8300F" w14:textId="77777777" w:rsidR="00554C27" w:rsidRPr="00554C27" w:rsidRDefault="00554C27" w:rsidP="00554C27">
            <w:pPr>
              <w:pStyle w:val="TableData"/>
              <w:jc w:val="right"/>
            </w:pPr>
            <w:r w:rsidRPr="00554C27">
              <w:t>2.5</w:t>
            </w:r>
          </w:p>
        </w:tc>
        <w:tc>
          <w:tcPr>
            <w:tcW w:w="860" w:type="dxa"/>
            <w:hideMark/>
          </w:tcPr>
          <w:p w14:paraId="23E86ACB" w14:textId="77777777" w:rsidR="00554C27" w:rsidRPr="00554C27" w:rsidRDefault="00554C27" w:rsidP="00554C27">
            <w:pPr>
              <w:pStyle w:val="TableData"/>
              <w:jc w:val="right"/>
            </w:pPr>
            <w:r w:rsidRPr="00554C27">
              <w:t>2.8</w:t>
            </w:r>
          </w:p>
        </w:tc>
        <w:tc>
          <w:tcPr>
            <w:tcW w:w="860" w:type="dxa"/>
            <w:hideMark/>
          </w:tcPr>
          <w:p w14:paraId="2655C231" w14:textId="77777777" w:rsidR="00554C27" w:rsidRPr="00554C27" w:rsidRDefault="00554C27" w:rsidP="00554C27">
            <w:pPr>
              <w:pStyle w:val="TableData"/>
              <w:jc w:val="right"/>
            </w:pPr>
            <w:r w:rsidRPr="00554C27">
              <w:t>3.2</w:t>
            </w:r>
          </w:p>
        </w:tc>
        <w:tc>
          <w:tcPr>
            <w:tcW w:w="860" w:type="dxa"/>
            <w:hideMark/>
          </w:tcPr>
          <w:p w14:paraId="4307A07A" w14:textId="77777777" w:rsidR="00554C27" w:rsidRPr="00554C27" w:rsidRDefault="00554C27" w:rsidP="00554C27">
            <w:pPr>
              <w:pStyle w:val="TableData"/>
              <w:jc w:val="right"/>
            </w:pPr>
            <w:r w:rsidRPr="00554C27">
              <w:t>3.6</w:t>
            </w:r>
          </w:p>
        </w:tc>
        <w:tc>
          <w:tcPr>
            <w:tcW w:w="860" w:type="dxa"/>
            <w:hideMark/>
          </w:tcPr>
          <w:p w14:paraId="16A43786" w14:textId="77777777" w:rsidR="00554C27" w:rsidRPr="00554C27" w:rsidRDefault="00554C27" w:rsidP="00554C27">
            <w:pPr>
              <w:pStyle w:val="TableData"/>
              <w:jc w:val="right"/>
            </w:pPr>
            <w:r w:rsidRPr="00554C27">
              <w:t>3.4</w:t>
            </w:r>
          </w:p>
        </w:tc>
      </w:tr>
      <w:tr w:rsidR="00FE1544" w:rsidRPr="00554C27" w14:paraId="059A434E" w14:textId="77777777" w:rsidTr="00554C27">
        <w:tc>
          <w:tcPr>
            <w:tcW w:w="2840" w:type="dxa"/>
            <w:hideMark/>
          </w:tcPr>
          <w:p w14:paraId="602D0797" w14:textId="77777777" w:rsidR="00554C27" w:rsidRPr="00554C27" w:rsidRDefault="00554C27" w:rsidP="00554C27">
            <w:pPr>
              <w:pStyle w:val="TableData"/>
            </w:pPr>
            <w:r w:rsidRPr="00554C27">
              <w:t>Bank Rate (%, EOP)</w:t>
            </w:r>
          </w:p>
        </w:tc>
        <w:tc>
          <w:tcPr>
            <w:tcW w:w="860" w:type="dxa"/>
            <w:hideMark/>
          </w:tcPr>
          <w:p w14:paraId="3A89119C" w14:textId="77777777" w:rsidR="00554C27" w:rsidRPr="00554C27" w:rsidRDefault="00554C27" w:rsidP="00554C27">
            <w:pPr>
              <w:pStyle w:val="TableData"/>
              <w:jc w:val="right"/>
            </w:pPr>
            <w:r w:rsidRPr="00554C27">
              <w:t>5.25</w:t>
            </w:r>
          </w:p>
        </w:tc>
        <w:tc>
          <w:tcPr>
            <w:tcW w:w="860" w:type="dxa"/>
            <w:hideMark/>
          </w:tcPr>
          <w:p w14:paraId="37755AC6" w14:textId="77777777" w:rsidR="00554C27" w:rsidRPr="00554C27" w:rsidRDefault="00554C27" w:rsidP="00554C27">
            <w:pPr>
              <w:pStyle w:val="TableData"/>
              <w:jc w:val="right"/>
            </w:pPr>
            <w:r w:rsidRPr="00554C27">
              <w:t>5.25</w:t>
            </w:r>
          </w:p>
        </w:tc>
        <w:tc>
          <w:tcPr>
            <w:tcW w:w="860" w:type="dxa"/>
            <w:hideMark/>
          </w:tcPr>
          <w:p w14:paraId="2C283440" w14:textId="77777777" w:rsidR="00554C27" w:rsidRPr="00554C27" w:rsidRDefault="00554C27" w:rsidP="00554C27">
            <w:pPr>
              <w:pStyle w:val="TableData"/>
              <w:jc w:val="right"/>
            </w:pPr>
            <w:r w:rsidRPr="00554C27">
              <w:t>5.00</w:t>
            </w:r>
          </w:p>
        </w:tc>
        <w:tc>
          <w:tcPr>
            <w:tcW w:w="860" w:type="dxa"/>
            <w:hideMark/>
          </w:tcPr>
          <w:p w14:paraId="1D693852" w14:textId="77777777" w:rsidR="00554C27" w:rsidRPr="00554C27" w:rsidRDefault="00554C27" w:rsidP="00554C27">
            <w:pPr>
              <w:pStyle w:val="TableData"/>
              <w:jc w:val="right"/>
            </w:pPr>
            <w:r w:rsidRPr="00554C27">
              <w:t>4.75</w:t>
            </w:r>
          </w:p>
        </w:tc>
        <w:tc>
          <w:tcPr>
            <w:tcW w:w="860" w:type="dxa"/>
            <w:hideMark/>
          </w:tcPr>
          <w:p w14:paraId="68A256B0" w14:textId="77777777" w:rsidR="00554C27" w:rsidRPr="00554C27" w:rsidRDefault="00554C27" w:rsidP="00554C27">
            <w:pPr>
              <w:pStyle w:val="TableData"/>
              <w:jc w:val="right"/>
            </w:pPr>
            <w:r w:rsidRPr="00554C27">
              <w:t>4.50</w:t>
            </w:r>
          </w:p>
        </w:tc>
        <w:tc>
          <w:tcPr>
            <w:tcW w:w="860" w:type="dxa"/>
            <w:hideMark/>
          </w:tcPr>
          <w:p w14:paraId="36E480EB" w14:textId="77777777" w:rsidR="00554C27" w:rsidRPr="00554C27" w:rsidRDefault="00554C27" w:rsidP="00554C27">
            <w:pPr>
              <w:pStyle w:val="TableData"/>
              <w:jc w:val="right"/>
            </w:pPr>
            <w:r w:rsidRPr="00554C27">
              <w:t>4.25</w:t>
            </w:r>
          </w:p>
        </w:tc>
        <w:tc>
          <w:tcPr>
            <w:tcW w:w="860" w:type="dxa"/>
            <w:hideMark/>
          </w:tcPr>
          <w:p w14:paraId="77328F2F" w14:textId="77777777" w:rsidR="00554C27" w:rsidRPr="00554C27" w:rsidRDefault="00554C27" w:rsidP="00554C27">
            <w:pPr>
              <w:pStyle w:val="TableData"/>
              <w:jc w:val="right"/>
            </w:pPr>
            <w:r w:rsidRPr="00554C27">
              <w:t>4.00</w:t>
            </w:r>
          </w:p>
        </w:tc>
        <w:tc>
          <w:tcPr>
            <w:tcW w:w="860" w:type="dxa"/>
            <w:hideMark/>
          </w:tcPr>
          <w:p w14:paraId="69ABF9C7" w14:textId="77777777" w:rsidR="00554C27" w:rsidRPr="00554C27" w:rsidRDefault="00554C27" w:rsidP="00554C27">
            <w:pPr>
              <w:pStyle w:val="TableData"/>
              <w:jc w:val="right"/>
            </w:pPr>
            <w:r w:rsidRPr="00554C27">
              <w:t>3.75</w:t>
            </w:r>
          </w:p>
        </w:tc>
      </w:tr>
      <w:tr w:rsidR="00FE1544" w:rsidRPr="00554C27" w14:paraId="43F4B295" w14:textId="77777777" w:rsidTr="00554C27">
        <w:tc>
          <w:tcPr>
            <w:tcW w:w="2840" w:type="dxa"/>
            <w:hideMark/>
          </w:tcPr>
          <w:p w14:paraId="0A14AC0E" w14:textId="77777777" w:rsidR="00554C27" w:rsidRPr="00554C27" w:rsidRDefault="00554C27" w:rsidP="00554C27">
            <w:pPr>
              <w:pStyle w:val="TableData"/>
            </w:pPr>
            <w:r w:rsidRPr="00554C27">
              <w:t>10yr gilt yield (%, EOP)</w:t>
            </w:r>
          </w:p>
        </w:tc>
        <w:tc>
          <w:tcPr>
            <w:tcW w:w="860" w:type="dxa"/>
            <w:hideMark/>
          </w:tcPr>
          <w:p w14:paraId="561948B6" w14:textId="77777777" w:rsidR="00554C27" w:rsidRPr="00554C27" w:rsidRDefault="00554C27" w:rsidP="00554C27">
            <w:pPr>
              <w:pStyle w:val="TableData"/>
              <w:jc w:val="right"/>
            </w:pPr>
            <w:r w:rsidRPr="00554C27">
              <w:t>3.95</w:t>
            </w:r>
          </w:p>
        </w:tc>
        <w:tc>
          <w:tcPr>
            <w:tcW w:w="860" w:type="dxa"/>
            <w:hideMark/>
          </w:tcPr>
          <w:p w14:paraId="23074DBA" w14:textId="77777777" w:rsidR="00554C27" w:rsidRPr="00554C27" w:rsidRDefault="00554C27" w:rsidP="00554C27">
            <w:pPr>
              <w:pStyle w:val="TableData"/>
              <w:jc w:val="right"/>
            </w:pPr>
            <w:r w:rsidRPr="00554C27">
              <w:t>4.17</w:t>
            </w:r>
          </w:p>
        </w:tc>
        <w:tc>
          <w:tcPr>
            <w:tcW w:w="860" w:type="dxa"/>
            <w:hideMark/>
          </w:tcPr>
          <w:p w14:paraId="6A3DA9B7" w14:textId="77777777" w:rsidR="00554C27" w:rsidRPr="00554C27" w:rsidRDefault="00554C27" w:rsidP="00554C27">
            <w:pPr>
              <w:pStyle w:val="TableData"/>
              <w:jc w:val="right"/>
            </w:pPr>
            <w:r w:rsidRPr="00554C27">
              <w:t>4.00</w:t>
            </w:r>
          </w:p>
        </w:tc>
        <w:tc>
          <w:tcPr>
            <w:tcW w:w="860" w:type="dxa"/>
            <w:hideMark/>
          </w:tcPr>
          <w:p w14:paraId="5AA4C6D1" w14:textId="77777777" w:rsidR="00554C27" w:rsidRPr="00554C27" w:rsidRDefault="00554C27" w:rsidP="00554C27">
            <w:pPr>
              <w:pStyle w:val="TableData"/>
              <w:jc w:val="right"/>
            </w:pPr>
            <w:r w:rsidRPr="00554C27">
              <w:t>4.57</w:t>
            </w:r>
          </w:p>
        </w:tc>
        <w:tc>
          <w:tcPr>
            <w:tcW w:w="860" w:type="dxa"/>
            <w:hideMark/>
          </w:tcPr>
          <w:p w14:paraId="7E6C2AFF" w14:textId="77777777" w:rsidR="00554C27" w:rsidRPr="00554C27" w:rsidRDefault="00554C27" w:rsidP="00554C27">
            <w:pPr>
              <w:pStyle w:val="TableData"/>
              <w:jc w:val="right"/>
            </w:pPr>
            <w:r w:rsidRPr="00554C27">
              <w:t>4.57</w:t>
            </w:r>
          </w:p>
        </w:tc>
        <w:tc>
          <w:tcPr>
            <w:tcW w:w="860" w:type="dxa"/>
            <w:hideMark/>
          </w:tcPr>
          <w:p w14:paraId="16BA6822" w14:textId="77777777" w:rsidR="00554C27" w:rsidRPr="00554C27" w:rsidRDefault="00554C27" w:rsidP="00554C27">
            <w:pPr>
              <w:pStyle w:val="TableData"/>
              <w:jc w:val="right"/>
            </w:pPr>
            <w:r w:rsidRPr="00554C27">
              <w:t>4.57</w:t>
            </w:r>
          </w:p>
        </w:tc>
        <w:tc>
          <w:tcPr>
            <w:tcW w:w="860" w:type="dxa"/>
            <w:hideMark/>
          </w:tcPr>
          <w:p w14:paraId="08399E9F" w14:textId="77777777" w:rsidR="00554C27" w:rsidRPr="00554C27" w:rsidRDefault="00554C27" w:rsidP="00554C27">
            <w:pPr>
              <w:pStyle w:val="TableData"/>
              <w:jc w:val="right"/>
            </w:pPr>
            <w:r w:rsidRPr="00554C27">
              <w:t>4.50</w:t>
            </w:r>
          </w:p>
        </w:tc>
        <w:tc>
          <w:tcPr>
            <w:tcW w:w="860" w:type="dxa"/>
            <w:hideMark/>
          </w:tcPr>
          <w:p w14:paraId="2586EB11" w14:textId="77777777" w:rsidR="00554C27" w:rsidRPr="00554C27" w:rsidRDefault="00554C27" w:rsidP="00554C27">
            <w:pPr>
              <w:pStyle w:val="TableData"/>
              <w:jc w:val="right"/>
            </w:pPr>
            <w:r w:rsidRPr="00554C27">
              <w:t>4.41</w:t>
            </w:r>
          </w:p>
        </w:tc>
      </w:tr>
      <w:tr w:rsidR="00FE1544" w:rsidRPr="00554C27" w14:paraId="7177C48A" w14:textId="77777777" w:rsidTr="00554C27">
        <w:tc>
          <w:tcPr>
            <w:tcW w:w="2840" w:type="dxa"/>
            <w:hideMark/>
          </w:tcPr>
          <w:p w14:paraId="1D73DBF1" w14:textId="77777777" w:rsidR="00554C27" w:rsidRPr="00554C27" w:rsidRDefault="00554C27" w:rsidP="00554C27">
            <w:pPr>
              <w:pStyle w:val="TableData"/>
            </w:pPr>
            <w:r w:rsidRPr="00554C27">
              <w:t>US$ per £ (EOP)</w:t>
            </w:r>
          </w:p>
        </w:tc>
        <w:tc>
          <w:tcPr>
            <w:tcW w:w="860" w:type="dxa"/>
            <w:hideMark/>
          </w:tcPr>
          <w:p w14:paraId="00C96FEA" w14:textId="77777777" w:rsidR="00554C27" w:rsidRPr="00554C27" w:rsidRDefault="00554C27" w:rsidP="00554C27">
            <w:pPr>
              <w:pStyle w:val="TableData"/>
              <w:jc w:val="right"/>
            </w:pPr>
            <w:r w:rsidRPr="00554C27">
              <w:t>1.26</w:t>
            </w:r>
          </w:p>
        </w:tc>
        <w:tc>
          <w:tcPr>
            <w:tcW w:w="860" w:type="dxa"/>
            <w:hideMark/>
          </w:tcPr>
          <w:p w14:paraId="4AD722CC" w14:textId="77777777" w:rsidR="00554C27" w:rsidRPr="00554C27" w:rsidRDefault="00554C27" w:rsidP="00554C27">
            <w:pPr>
              <w:pStyle w:val="TableData"/>
              <w:jc w:val="right"/>
            </w:pPr>
            <w:r w:rsidRPr="00554C27">
              <w:t>1.26</w:t>
            </w:r>
          </w:p>
        </w:tc>
        <w:tc>
          <w:tcPr>
            <w:tcW w:w="860" w:type="dxa"/>
            <w:hideMark/>
          </w:tcPr>
          <w:p w14:paraId="3A5ECE31" w14:textId="77777777" w:rsidR="00554C27" w:rsidRPr="00554C27" w:rsidRDefault="00554C27" w:rsidP="00554C27">
            <w:pPr>
              <w:pStyle w:val="TableData"/>
              <w:jc w:val="right"/>
            </w:pPr>
            <w:r w:rsidRPr="00554C27">
              <w:t>1.34</w:t>
            </w:r>
          </w:p>
        </w:tc>
        <w:tc>
          <w:tcPr>
            <w:tcW w:w="860" w:type="dxa"/>
            <w:hideMark/>
          </w:tcPr>
          <w:p w14:paraId="62190A30" w14:textId="77777777" w:rsidR="00554C27" w:rsidRPr="00554C27" w:rsidRDefault="00554C27" w:rsidP="00554C27">
            <w:pPr>
              <w:pStyle w:val="TableData"/>
              <w:jc w:val="right"/>
            </w:pPr>
            <w:r w:rsidRPr="00554C27">
              <w:t>1.25</w:t>
            </w:r>
          </w:p>
        </w:tc>
        <w:tc>
          <w:tcPr>
            <w:tcW w:w="860" w:type="dxa"/>
            <w:hideMark/>
          </w:tcPr>
          <w:p w14:paraId="75A8ABDA" w14:textId="77777777" w:rsidR="00554C27" w:rsidRPr="00554C27" w:rsidRDefault="00554C27" w:rsidP="00554C27">
            <w:pPr>
              <w:pStyle w:val="TableData"/>
              <w:jc w:val="right"/>
            </w:pPr>
            <w:r w:rsidRPr="00554C27">
              <w:t>1.24</w:t>
            </w:r>
          </w:p>
        </w:tc>
        <w:tc>
          <w:tcPr>
            <w:tcW w:w="860" w:type="dxa"/>
            <w:hideMark/>
          </w:tcPr>
          <w:p w14:paraId="62D5B0EC" w14:textId="77777777" w:rsidR="00554C27" w:rsidRPr="00554C27" w:rsidRDefault="00554C27" w:rsidP="00554C27">
            <w:pPr>
              <w:pStyle w:val="TableData"/>
              <w:jc w:val="right"/>
            </w:pPr>
            <w:r w:rsidRPr="00554C27">
              <w:t>1.22</w:t>
            </w:r>
          </w:p>
        </w:tc>
        <w:tc>
          <w:tcPr>
            <w:tcW w:w="860" w:type="dxa"/>
            <w:hideMark/>
          </w:tcPr>
          <w:p w14:paraId="3AF128C6" w14:textId="77777777" w:rsidR="00554C27" w:rsidRPr="00554C27" w:rsidRDefault="00554C27" w:rsidP="00554C27">
            <w:pPr>
              <w:pStyle w:val="TableData"/>
              <w:jc w:val="right"/>
            </w:pPr>
            <w:r w:rsidRPr="00554C27">
              <w:t>1.22</w:t>
            </w:r>
          </w:p>
        </w:tc>
        <w:tc>
          <w:tcPr>
            <w:tcW w:w="860" w:type="dxa"/>
            <w:hideMark/>
          </w:tcPr>
          <w:p w14:paraId="50B60201" w14:textId="77777777" w:rsidR="00554C27" w:rsidRPr="00554C27" w:rsidRDefault="00554C27" w:rsidP="00554C27">
            <w:pPr>
              <w:pStyle w:val="TableData"/>
              <w:jc w:val="right"/>
            </w:pPr>
            <w:r w:rsidRPr="00554C27">
              <w:t>1.22</w:t>
            </w:r>
          </w:p>
        </w:tc>
      </w:tr>
      <w:tr w:rsidR="00FE1544" w:rsidRPr="00554C27" w14:paraId="690EE0F5" w14:textId="77777777" w:rsidTr="00554C27">
        <w:tc>
          <w:tcPr>
            <w:tcW w:w="2840" w:type="dxa"/>
            <w:hideMark/>
          </w:tcPr>
          <w:p w14:paraId="1ABBDCB8" w14:textId="77777777" w:rsidR="00554C27" w:rsidRPr="00554C27" w:rsidRDefault="00554C27" w:rsidP="00554C27">
            <w:pPr>
              <w:pStyle w:val="TableData"/>
            </w:pPr>
            <w:r w:rsidRPr="00554C27">
              <w:t>Euro per £ (EOP)</w:t>
            </w:r>
          </w:p>
        </w:tc>
        <w:tc>
          <w:tcPr>
            <w:tcW w:w="860" w:type="dxa"/>
            <w:hideMark/>
          </w:tcPr>
          <w:p w14:paraId="340F389D" w14:textId="77777777" w:rsidR="00554C27" w:rsidRPr="00554C27" w:rsidRDefault="00554C27" w:rsidP="00554C27">
            <w:pPr>
              <w:pStyle w:val="TableData"/>
              <w:jc w:val="right"/>
            </w:pPr>
            <w:r w:rsidRPr="00554C27">
              <w:t>1.17</w:t>
            </w:r>
          </w:p>
        </w:tc>
        <w:tc>
          <w:tcPr>
            <w:tcW w:w="860" w:type="dxa"/>
            <w:hideMark/>
          </w:tcPr>
          <w:p w14:paraId="46FBBA99" w14:textId="77777777" w:rsidR="00554C27" w:rsidRPr="00554C27" w:rsidRDefault="00554C27" w:rsidP="00554C27">
            <w:pPr>
              <w:pStyle w:val="TableData"/>
              <w:jc w:val="right"/>
            </w:pPr>
            <w:r w:rsidRPr="00554C27">
              <w:t>1.18</w:t>
            </w:r>
          </w:p>
        </w:tc>
        <w:tc>
          <w:tcPr>
            <w:tcW w:w="860" w:type="dxa"/>
            <w:hideMark/>
          </w:tcPr>
          <w:p w14:paraId="42325813" w14:textId="77777777" w:rsidR="00554C27" w:rsidRPr="00554C27" w:rsidRDefault="00554C27" w:rsidP="00554C27">
            <w:pPr>
              <w:pStyle w:val="TableData"/>
              <w:jc w:val="right"/>
            </w:pPr>
            <w:r w:rsidRPr="00554C27">
              <w:t>1.20</w:t>
            </w:r>
          </w:p>
        </w:tc>
        <w:tc>
          <w:tcPr>
            <w:tcW w:w="860" w:type="dxa"/>
            <w:hideMark/>
          </w:tcPr>
          <w:p w14:paraId="2069983D" w14:textId="77777777" w:rsidR="00554C27" w:rsidRPr="00554C27" w:rsidRDefault="00554C27" w:rsidP="00554C27">
            <w:pPr>
              <w:pStyle w:val="TableData"/>
              <w:jc w:val="right"/>
            </w:pPr>
            <w:r w:rsidRPr="00554C27">
              <w:t>1.21</w:t>
            </w:r>
          </w:p>
        </w:tc>
        <w:tc>
          <w:tcPr>
            <w:tcW w:w="860" w:type="dxa"/>
            <w:hideMark/>
          </w:tcPr>
          <w:p w14:paraId="0E020CA4" w14:textId="77777777" w:rsidR="00554C27" w:rsidRPr="00554C27" w:rsidRDefault="00554C27" w:rsidP="00554C27">
            <w:pPr>
              <w:pStyle w:val="TableData"/>
              <w:jc w:val="right"/>
            </w:pPr>
            <w:r w:rsidRPr="00554C27">
              <w:t>1.20</w:t>
            </w:r>
          </w:p>
        </w:tc>
        <w:tc>
          <w:tcPr>
            <w:tcW w:w="860" w:type="dxa"/>
            <w:hideMark/>
          </w:tcPr>
          <w:p w14:paraId="7FABB70E" w14:textId="77777777" w:rsidR="00554C27" w:rsidRPr="00554C27" w:rsidRDefault="00554C27" w:rsidP="00554C27">
            <w:pPr>
              <w:pStyle w:val="TableData"/>
              <w:jc w:val="right"/>
            </w:pPr>
            <w:r w:rsidRPr="00554C27">
              <w:t>1.21</w:t>
            </w:r>
          </w:p>
        </w:tc>
        <w:tc>
          <w:tcPr>
            <w:tcW w:w="860" w:type="dxa"/>
            <w:hideMark/>
          </w:tcPr>
          <w:p w14:paraId="799A9F39" w14:textId="77777777" w:rsidR="00554C27" w:rsidRPr="00554C27" w:rsidRDefault="00554C27" w:rsidP="00554C27">
            <w:pPr>
              <w:pStyle w:val="TableData"/>
              <w:jc w:val="right"/>
            </w:pPr>
            <w:r w:rsidRPr="00554C27">
              <w:t>1.21</w:t>
            </w:r>
          </w:p>
        </w:tc>
        <w:tc>
          <w:tcPr>
            <w:tcW w:w="860" w:type="dxa"/>
            <w:hideMark/>
          </w:tcPr>
          <w:p w14:paraId="3BDB59C0" w14:textId="77777777" w:rsidR="00554C27" w:rsidRPr="00554C27" w:rsidRDefault="00554C27" w:rsidP="00554C27">
            <w:pPr>
              <w:pStyle w:val="TableData"/>
              <w:jc w:val="right"/>
            </w:pPr>
            <w:r w:rsidRPr="00554C27">
              <w:t>1.21</w:t>
            </w:r>
          </w:p>
        </w:tc>
      </w:tr>
    </w:tbl>
    <w:p w14:paraId="5F69A48B" w14:textId="448D90C8" w:rsidR="00C24709" w:rsidRDefault="00554C27" w:rsidP="00360C2B">
      <w:pPr>
        <w:pStyle w:val="ExhibitSource"/>
      </w:pPr>
      <w:r>
        <w:t>Source: Oxford Economics</w:t>
      </w:r>
    </w:p>
    <w:p w14:paraId="12995B1E" w14:textId="41A2E80A" w:rsidR="009C071B" w:rsidRDefault="009C071B" w:rsidP="00360C2B">
      <w:pPr>
        <w:pStyle w:val="Heading3"/>
      </w:pPr>
      <w:r>
        <w:t xml:space="preserve">Latest </w:t>
      </w:r>
      <w:r w:rsidRPr="009C071B">
        <w:t>Country Economic Forecast</w:t>
      </w:r>
      <w:r>
        <w:t>:</w:t>
      </w:r>
    </w:p>
    <w:p w14:paraId="6B3348AC" w14:textId="1F71FCA5" w:rsidR="0053523A" w:rsidRPr="00A661FA" w:rsidRDefault="000D7E90" w:rsidP="000A4FE1">
      <w:pPr>
        <w:spacing w:after="160" w:line="259" w:lineRule="auto"/>
      </w:pPr>
      <w:hyperlink r:id="rId29" w:history="1">
        <w:r w:rsidR="00554C27" w:rsidRPr="00554C27">
          <w:rPr>
            <w:rStyle w:val="Hyperlink"/>
          </w:rPr>
          <w:t>February 20, 2025</w:t>
        </w:r>
      </w:hyperlink>
      <w:r w:rsidR="000A4FE1">
        <w:br w:type="page"/>
      </w:r>
    </w:p>
    <w:p w14:paraId="43DCAFCC" w14:textId="77777777" w:rsidR="00EA5C4A" w:rsidRDefault="0053523A" w:rsidP="00360C2B">
      <w:pPr>
        <w:pStyle w:val="Heading2"/>
      </w:pPr>
      <w:r>
        <w:lastRenderedPageBreak/>
        <w:t xml:space="preserve">Recent </w:t>
      </w:r>
      <w:r w:rsidR="00EA5C4A">
        <w:t>publications</w:t>
      </w:r>
    </w:p>
    <w:p w14:paraId="2F974D66" w14:textId="118005FC" w:rsidR="000F5DB2" w:rsidRPr="000F5DB2" w:rsidRDefault="000F5DB2" w:rsidP="00360C2B">
      <w:pPr>
        <w:pStyle w:val="Heading3"/>
        <w:tabs>
          <w:tab w:val="center" w:pos="4748"/>
        </w:tabs>
      </w:pPr>
      <w:r w:rsidRPr="000F5DB2">
        <w:t>Data Insights</w:t>
      </w:r>
    </w:p>
    <w:p w14:paraId="32BEDCED" w14:textId="1C54EBB4" w:rsidR="00445CE0" w:rsidRDefault="000D7E90" w:rsidP="005E2315">
      <w:hyperlink r:id="rId30" w:history="1">
        <w:r w:rsidR="00445CE0" w:rsidRPr="00445CE0">
          <w:rPr>
            <w:rStyle w:val="Hyperlink"/>
          </w:rPr>
          <w:t>PMI too pessimistic on Q1 growth performance</w:t>
        </w:r>
      </w:hyperlink>
      <w:r w:rsidR="00445CE0" w:rsidRPr="00445CE0">
        <w:t xml:space="preserve"> </w:t>
      </w:r>
    </w:p>
    <w:p w14:paraId="5C9F4218" w14:textId="0273E257" w:rsidR="00FC58BC" w:rsidRDefault="000D7E90" w:rsidP="005E2315">
      <w:hyperlink r:id="rId31" w:history="1">
        <w:r w:rsidR="00FC58BC" w:rsidRPr="00FC58BC">
          <w:rPr>
            <w:rStyle w:val="Hyperlink"/>
          </w:rPr>
          <w:t>Retail sales soared in January, but seasonality likely played a role</w:t>
        </w:r>
      </w:hyperlink>
    </w:p>
    <w:p w14:paraId="3AF9A127" w14:textId="4276A4DB" w:rsidR="00FC58BC" w:rsidRDefault="000D7E90" w:rsidP="005E2315">
      <w:hyperlink r:id="rId32" w:history="1">
        <w:r w:rsidR="00FC58BC" w:rsidRPr="00FC58BC">
          <w:rPr>
            <w:rStyle w:val="Hyperlink"/>
          </w:rPr>
          <w:t>Government borrowing is running well above the OBR's forecast</w:t>
        </w:r>
      </w:hyperlink>
    </w:p>
    <w:p w14:paraId="29A610EA" w14:textId="6273E3C6" w:rsidR="00554C27" w:rsidRDefault="000D7E90" w:rsidP="005E2315">
      <w:pPr>
        <w:rPr>
          <w:rStyle w:val="Hyperlink"/>
        </w:rPr>
      </w:pPr>
      <w:hyperlink r:id="rId33" w:history="1">
        <w:r w:rsidR="00554C27" w:rsidRPr="00554C27">
          <w:rPr>
            <w:rStyle w:val="Hyperlink"/>
          </w:rPr>
          <w:t>January's hotter inflation print reflects erratic and one-off factors</w:t>
        </w:r>
      </w:hyperlink>
    </w:p>
    <w:p w14:paraId="115BACFC" w14:textId="032B1504" w:rsidR="00554C27" w:rsidRDefault="000D7E90" w:rsidP="005E2315">
      <w:hyperlink r:id="rId34" w:history="1">
        <w:r w:rsidR="00554C27" w:rsidRPr="00554C27">
          <w:rPr>
            <w:rStyle w:val="Hyperlink"/>
          </w:rPr>
          <w:t>Labour market data confirm challenge facing Bank of England</w:t>
        </w:r>
      </w:hyperlink>
    </w:p>
    <w:p w14:paraId="2805A57A" w14:textId="1FA96E46" w:rsidR="000F5DB2" w:rsidRPr="000F5DB2" w:rsidRDefault="000F5DB2" w:rsidP="00360C2B">
      <w:pPr>
        <w:pStyle w:val="Heading3"/>
      </w:pPr>
      <w:r w:rsidRPr="000F5DB2">
        <w:t>Research Briefings</w:t>
      </w:r>
    </w:p>
    <w:p w14:paraId="5450F5E1" w14:textId="5F9E89C1" w:rsidR="00554C27" w:rsidRDefault="000D7E90" w:rsidP="003435F4">
      <w:hyperlink r:id="rId35" w:history="1">
        <w:r w:rsidR="00554C27" w:rsidRPr="00554C27">
          <w:rPr>
            <w:rStyle w:val="Hyperlink"/>
          </w:rPr>
          <w:t>What the rise in NICs means for the labour market</w:t>
        </w:r>
      </w:hyperlink>
    </w:p>
    <w:p w14:paraId="2A0A7229" w14:textId="0300DB65" w:rsidR="00554C27" w:rsidRDefault="000D7E90" w:rsidP="003435F4">
      <w:hyperlink r:id="rId36" w:history="1">
        <w:r w:rsidR="00554C27" w:rsidRPr="00554C27">
          <w:rPr>
            <w:rStyle w:val="Hyperlink"/>
          </w:rPr>
          <w:t>Two fiscal wild cards in the Spring Forecast</w:t>
        </w:r>
      </w:hyperlink>
    </w:p>
    <w:p w14:paraId="58AAEBE4" w14:textId="75DF305B" w:rsidR="008E1390" w:rsidRDefault="000D7E90" w:rsidP="003435F4">
      <w:hyperlink r:id="rId37" w:history="1">
        <w:r w:rsidR="008E1390" w:rsidRPr="008E1390">
          <w:rPr>
            <w:rStyle w:val="Hyperlink"/>
          </w:rPr>
          <w:t>The UK's fiscal adjustment is at risk of failure</w:t>
        </w:r>
      </w:hyperlink>
    </w:p>
    <w:p w14:paraId="002B45C4" w14:textId="0A0D49D1" w:rsidR="00044A34" w:rsidRDefault="000D7E90" w:rsidP="003435F4">
      <w:hyperlink r:id="rId38" w:history="1">
        <w:r w:rsidR="00044A34" w:rsidRPr="00044A34">
          <w:rPr>
            <w:rStyle w:val="Hyperlink"/>
          </w:rPr>
          <w:t>MPC cuts rates, but growth-inflation dynamic is worsening</w:t>
        </w:r>
      </w:hyperlink>
    </w:p>
    <w:p w14:paraId="23E44705" w14:textId="2BC41342" w:rsidR="00A76B6D" w:rsidRDefault="000D7E90" w:rsidP="003435F4">
      <w:hyperlink r:id="rId39" w:history="1">
        <w:r w:rsidR="00A76B6D" w:rsidRPr="00A76B6D">
          <w:rPr>
            <w:rStyle w:val="Hyperlink"/>
          </w:rPr>
          <w:t>MPC preview – Maintaining the dovish message</w:t>
        </w:r>
      </w:hyperlink>
    </w:p>
    <w:p w14:paraId="7049DDD8" w14:textId="75C1C938" w:rsidR="00563FF9" w:rsidRDefault="00563FF9" w:rsidP="009C788D">
      <w:pPr>
        <w:pStyle w:val="Heading2"/>
      </w:pPr>
      <w:r>
        <w:t>Contacts</w:t>
      </w:r>
    </w:p>
    <w:p w14:paraId="5CD0A87E" w14:textId="77777777" w:rsidR="009C788D" w:rsidRDefault="009C788D" w:rsidP="00360C2B">
      <w:pPr>
        <w:pStyle w:val="Heading3"/>
      </w:pPr>
      <w:r>
        <w:t>Oxford Economics' UK team</w:t>
      </w:r>
    </w:p>
    <w:p w14:paraId="31517C4F" w14:textId="1B1B3E45"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0" w:history="1">
        <w:r w:rsidR="00CD294D" w:rsidRPr="003A4E12">
          <w:rPr>
            <w:rStyle w:val="Hyperlink"/>
          </w:rPr>
          <w:t>agoodwin@oxfordeconomics.com</w:t>
        </w:r>
      </w:hyperlink>
    </w:p>
    <w:p w14:paraId="152547A9" w14:textId="05C40F0F"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41" w:history="1">
        <w:r w:rsidR="00A83D08" w:rsidRPr="00A83D08">
          <w:rPr>
            <w:rStyle w:val="Hyperlink"/>
          </w:rPr>
          <w:t>eallenby@oxfordeconomics.com</w:t>
        </w:r>
      </w:hyperlink>
    </w:p>
    <w:sectPr w:rsidR="009C788D" w:rsidRPr="009C788D" w:rsidSect="002878DD">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5708B" w14:textId="77777777" w:rsidR="009E1624" w:rsidRDefault="009E1624" w:rsidP="00BA54A6">
      <w:pPr>
        <w:spacing w:after="0"/>
      </w:pPr>
      <w:r>
        <w:separator/>
      </w:r>
    </w:p>
  </w:endnote>
  <w:endnote w:type="continuationSeparator" w:id="0">
    <w:p w14:paraId="69B23B90" w14:textId="77777777" w:rsidR="009E1624" w:rsidRDefault="009E1624" w:rsidP="00BA54A6">
      <w:pPr>
        <w:spacing w:after="0"/>
      </w:pPr>
      <w:r>
        <w:continuationSeparator/>
      </w:r>
    </w:p>
  </w:endnote>
  <w:endnote w:type="continuationNotice" w:id="1">
    <w:p w14:paraId="2DE5EA9F" w14:textId="77777777" w:rsidR="009E1624" w:rsidRDefault="009E162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406FC" w14:textId="77777777" w:rsidR="000D7E90" w:rsidRDefault="000D7E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DB6670B"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554C27">
      <w:t>Edward Allenby</w:t>
    </w:r>
    <w:r w:rsidR="00FB0912">
      <w:t xml:space="preserve"> </w:t>
    </w:r>
    <w:r>
      <w:t xml:space="preserve">- </w:t>
    </w:r>
    <w:r w:rsidR="00554C27">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52CBF9AF" w:rsidR="00BA54A6" w:rsidRDefault="00554C27" w:rsidP="00460167">
    <w:pPr>
      <w:pStyle w:val="Author"/>
      <w:pBdr>
        <w:top w:val="single" w:sz="48" w:space="2" w:color="F2F2F2" w:themeColor="background1" w:themeShade="F2"/>
      </w:pBdr>
    </w:pPr>
    <w:r>
      <w:t>Edward Allenby</w:t>
    </w:r>
    <w:r w:rsidR="00360C2B">
      <w:t xml:space="preserve"> - </w:t>
    </w:r>
    <w:r w:rsidR="00460167">
      <w:t>U</w:t>
    </w:r>
    <w:r w:rsidR="00BA54A6">
      <w:t>K Economist</w:t>
    </w:r>
    <w:r w:rsidR="00360C2B">
      <w:t xml:space="preserve"> - </w:t>
    </w:r>
    <w:r>
      <w:t>eallenby</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1A205" w14:textId="77777777" w:rsidR="009E1624" w:rsidRDefault="009E1624" w:rsidP="00BA54A6">
      <w:pPr>
        <w:spacing w:after="0"/>
      </w:pPr>
      <w:r>
        <w:separator/>
      </w:r>
    </w:p>
  </w:footnote>
  <w:footnote w:type="continuationSeparator" w:id="0">
    <w:p w14:paraId="260B338B" w14:textId="77777777" w:rsidR="009E1624" w:rsidRDefault="009E1624" w:rsidP="00BA54A6">
      <w:pPr>
        <w:spacing w:after="0"/>
      </w:pPr>
      <w:r>
        <w:continuationSeparator/>
      </w:r>
    </w:p>
  </w:footnote>
  <w:footnote w:type="continuationNotice" w:id="1">
    <w:p w14:paraId="23A23830" w14:textId="77777777" w:rsidR="009E1624" w:rsidRDefault="009E162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6E9B5048"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r w:rsidR="0020622B">
      <w:t>Latest data offers little reason for the MPC to change course</w:t>
    </w:r>
    <w:r w:rsidR="00712648">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2-21T00:00:00Z">
        <w:dateFormat w:val="d MMMM yyyy"/>
        <w:lid w:val="en-GB"/>
        <w:storeMappedDataAs w:val="dateTime"/>
        <w:calendar w:val="gregorian"/>
      </w:date>
    </w:sdtPr>
    <w:sdtEndPr/>
    <w:sdtContent>
      <w:p w14:paraId="720DE1D8" w14:textId="6BC922CA" w:rsidR="00193120" w:rsidRDefault="00554C27" w:rsidP="00193120">
        <w:pPr>
          <w:pStyle w:val="PublishDate"/>
          <w:framePr w:w="2835" w:h="340" w:hRule="exact" w:hSpace="180" w:wrap="around" w:vAnchor="page" w:hAnchor="page" w:x="7801" w:y="601" w:anchorLock="1"/>
        </w:pPr>
        <w:r>
          <w:t>21</w:t>
        </w:r>
        <w:r w:rsidR="002B56DD">
          <w:t xml:space="preserve"> February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76FCC315" w:rsidR="00193120" w:rsidRPr="00193120" w:rsidRDefault="0020622B" w:rsidP="00151DBE">
    <w:pPr>
      <w:pStyle w:val="Headline"/>
      <w:framePr w:w="11339" w:h="1474" w:hRule="exact" w:hSpace="180" w:wrap="around" w:vAnchor="page" w:hAnchor="page" w:x="401" w:y="1341" w:anchorLock="1"/>
      <w:spacing w:line="200" w:lineRule="auto"/>
    </w:pPr>
    <w:r>
      <w:t xml:space="preserve">Latest data offers little reason for the MPC to change course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B71"/>
    <w:rsid w:val="00001C90"/>
    <w:rsid w:val="00001EDD"/>
    <w:rsid w:val="0000203B"/>
    <w:rsid w:val="0000204C"/>
    <w:rsid w:val="00002320"/>
    <w:rsid w:val="0000239F"/>
    <w:rsid w:val="000023B4"/>
    <w:rsid w:val="00002988"/>
    <w:rsid w:val="000029AA"/>
    <w:rsid w:val="00002A42"/>
    <w:rsid w:val="00002A4A"/>
    <w:rsid w:val="00002AD9"/>
    <w:rsid w:val="0000308B"/>
    <w:rsid w:val="0000308F"/>
    <w:rsid w:val="0000329E"/>
    <w:rsid w:val="000034C3"/>
    <w:rsid w:val="00003A27"/>
    <w:rsid w:val="00003AFD"/>
    <w:rsid w:val="00003C1E"/>
    <w:rsid w:val="00003E08"/>
    <w:rsid w:val="00003F12"/>
    <w:rsid w:val="00003F3B"/>
    <w:rsid w:val="000040E3"/>
    <w:rsid w:val="00004247"/>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FD1"/>
    <w:rsid w:val="00013054"/>
    <w:rsid w:val="00013360"/>
    <w:rsid w:val="000134E2"/>
    <w:rsid w:val="000135CC"/>
    <w:rsid w:val="000135DF"/>
    <w:rsid w:val="000138FA"/>
    <w:rsid w:val="00013933"/>
    <w:rsid w:val="00013C45"/>
    <w:rsid w:val="00013D54"/>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87"/>
    <w:rsid w:val="00077FA2"/>
    <w:rsid w:val="00077FC0"/>
    <w:rsid w:val="000801C7"/>
    <w:rsid w:val="00080472"/>
    <w:rsid w:val="000807AF"/>
    <w:rsid w:val="00080913"/>
    <w:rsid w:val="00081150"/>
    <w:rsid w:val="0008134A"/>
    <w:rsid w:val="000818DC"/>
    <w:rsid w:val="00081BC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25C"/>
    <w:rsid w:val="000D3446"/>
    <w:rsid w:val="000D396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D7E90"/>
    <w:rsid w:val="000E0118"/>
    <w:rsid w:val="000E0177"/>
    <w:rsid w:val="000E0194"/>
    <w:rsid w:val="000E0363"/>
    <w:rsid w:val="000E0392"/>
    <w:rsid w:val="000E03F8"/>
    <w:rsid w:val="000E077E"/>
    <w:rsid w:val="000E0A3C"/>
    <w:rsid w:val="000E0ADA"/>
    <w:rsid w:val="000E0C5A"/>
    <w:rsid w:val="000E133F"/>
    <w:rsid w:val="000E1367"/>
    <w:rsid w:val="000E13DD"/>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FB2"/>
    <w:rsid w:val="000F2015"/>
    <w:rsid w:val="000F23A8"/>
    <w:rsid w:val="000F2567"/>
    <w:rsid w:val="000F2698"/>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33F"/>
    <w:rsid w:val="00100805"/>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9F"/>
    <w:rsid w:val="00112296"/>
    <w:rsid w:val="0011256E"/>
    <w:rsid w:val="001127ED"/>
    <w:rsid w:val="00112AAA"/>
    <w:rsid w:val="00112B3B"/>
    <w:rsid w:val="00112C0F"/>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E4"/>
    <w:rsid w:val="00116399"/>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501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2A"/>
    <w:rsid w:val="001D182B"/>
    <w:rsid w:val="001D1846"/>
    <w:rsid w:val="001D1B3E"/>
    <w:rsid w:val="001D1B99"/>
    <w:rsid w:val="001D1D7E"/>
    <w:rsid w:val="001D22A1"/>
    <w:rsid w:val="001D2698"/>
    <w:rsid w:val="001D26CB"/>
    <w:rsid w:val="001D2AB6"/>
    <w:rsid w:val="001D3464"/>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04D"/>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419"/>
    <w:rsid w:val="00263730"/>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7A1"/>
    <w:rsid w:val="00291AA8"/>
    <w:rsid w:val="00291CC0"/>
    <w:rsid w:val="00292025"/>
    <w:rsid w:val="0029203C"/>
    <w:rsid w:val="002921F6"/>
    <w:rsid w:val="0029220C"/>
    <w:rsid w:val="0029270A"/>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C8F"/>
    <w:rsid w:val="00294ED6"/>
    <w:rsid w:val="00294F66"/>
    <w:rsid w:val="002952EA"/>
    <w:rsid w:val="002954F2"/>
    <w:rsid w:val="002954F7"/>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6A1"/>
    <w:rsid w:val="002A392E"/>
    <w:rsid w:val="002A3A1D"/>
    <w:rsid w:val="002A3E67"/>
    <w:rsid w:val="002A3ECF"/>
    <w:rsid w:val="002A4269"/>
    <w:rsid w:val="002A498E"/>
    <w:rsid w:val="002A4BD0"/>
    <w:rsid w:val="002A4DAC"/>
    <w:rsid w:val="002A4E11"/>
    <w:rsid w:val="002A4E74"/>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04"/>
    <w:rsid w:val="002B1955"/>
    <w:rsid w:val="002B1B7C"/>
    <w:rsid w:val="002B1B9E"/>
    <w:rsid w:val="002B1BAD"/>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5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BA5"/>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722"/>
    <w:rsid w:val="00330854"/>
    <w:rsid w:val="00330AEC"/>
    <w:rsid w:val="00330BDA"/>
    <w:rsid w:val="00330E10"/>
    <w:rsid w:val="00330E2F"/>
    <w:rsid w:val="00330EF2"/>
    <w:rsid w:val="00331089"/>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0D1"/>
    <w:rsid w:val="003471C8"/>
    <w:rsid w:val="00347324"/>
    <w:rsid w:val="00347883"/>
    <w:rsid w:val="00347947"/>
    <w:rsid w:val="003479B8"/>
    <w:rsid w:val="003479FD"/>
    <w:rsid w:val="00347C0A"/>
    <w:rsid w:val="00347E87"/>
    <w:rsid w:val="00347EE4"/>
    <w:rsid w:val="003500CB"/>
    <w:rsid w:val="00350282"/>
    <w:rsid w:val="00350399"/>
    <w:rsid w:val="003503FB"/>
    <w:rsid w:val="00350459"/>
    <w:rsid w:val="00350627"/>
    <w:rsid w:val="00350A4F"/>
    <w:rsid w:val="00350A61"/>
    <w:rsid w:val="00350B7E"/>
    <w:rsid w:val="00350CF6"/>
    <w:rsid w:val="00350E58"/>
    <w:rsid w:val="00351040"/>
    <w:rsid w:val="00351164"/>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C2B"/>
    <w:rsid w:val="00360DF8"/>
    <w:rsid w:val="00360E5C"/>
    <w:rsid w:val="00361205"/>
    <w:rsid w:val="0036120C"/>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71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C3"/>
    <w:rsid w:val="00376CEE"/>
    <w:rsid w:val="00376D65"/>
    <w:rsid w:val="00376E4C"/>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75D"/>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8B1"/>
    <w:rsid w:val="003A79B2"/>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46"/>
    <w:rsid w:val="003B6D58"/>
    <w:rsid w:val="003B6E5E"/>
    <w:rsid w:val="003B6EC9"/>
    <w:rsid w:val="003B763E"/>
    <w:rsid w:val="003B7791"/>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AF"/>
    <w:rsid w:val="003D3DEF"/>
    <w:rsid w:val="003D3DFF"/>
    <w:rsid w:val="003D3EBD"/>
    <w:rsid w:val="003D3EC7"/>
    <w:rsid w:val="003D4067"/>
    <w:rsid w:val="003D40B5"/>
    <w:rsid w:val="003D40C3"/>
    <w:rsid w:val="003D4225"/>
    <w:rsid w:val="003D4243"/>
    <w:rsid w:val="003D4262"/>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18C"/>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91D"/>
    <w:rsid w:val="00461A5C"/>
    <w:rsid w:val="00461B47"/>
    <w:rsid w:val="00461BB5"/>
    <w:rsid w:val="004620BE"/>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626"/>
    <w:rsid w:val="0048668F"/>
    <w:rsid w:val="004869E1"/>
    <w:rsid w:val="00486BD3"/>
    <w:rsid w:val="00486D7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191"/>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ABE"/>
    <w:rsid w:val="004D0BAB"/>
    <w:rsid w:val="004D0BF9"/>
    <w:rsid w:val="004D0E04"/>
    <w:rsid w:val="004D0E25"/>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6F"/>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7C1"/>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C2D"/>
    <w:rsid w:val="00512FF6"/>
    <w:rsid w:val="00513209"/>
    <w:rsid w:val="00513265"/>
    <w:rsid w:val="00513341"/>
    <w:rsid w:val="005133D6"/>
    <w:rsid w:val="0051362E"/>
    <w:rsid w:val="00513903"/>
    <w:rsid w:val="00513AFD"/>
    <w:rsid w:val="00513D18"/>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F4A"/>
    <w:rsid w:val="0055217F"/>
    <w:rsid w:val="00552326"/>
    <w:rsid w:val="00552367"/>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7B"/>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9F3"/>
    <w:rsid w:val="005C3B56"/>
    <w:rsid w:val="005C3D3B"/>
    <w:rsid w:val="005C3F3A"/>
    <w:rsid w:val="005C445E"/>
    <w:rsid w:val="005C4475"/>
    <w:rsid w:val="005C44B6"/>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7C"/>
    <w:rsid w:val="005D4086"/>
    <w:rsid w:val="005D4250"/>
    <w:rsid w:val="005D43C8"/>
    <w:rsid w:val="005D4410"/>
    <w:rsid w:val="005D4B15"/>
    <w:rsid w:val="005D4DE5"/>
    <w:rsid w:val="005D521A"/>
    <w:rsid w:val="005D541A"/>
    <w:rsid w:val="005D56DF"/>
    <w:rsid w:val="005D571E"/>
    <w:rsid w:val="005D5867"/>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8"/>
    <w:rsid w:val="005E151F"/>
    <w:rsid w:val="005E1647"/>
    <w:rsid w:val="005E1676"/>
    <w:rsid w:val="005E17EE"/>
    <w:rsid w:val="005E1962"/>
    <w:rsid w:val="005E19F2"/>
    <w:rsid w:val="005E1AB1"/>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CF"/>
    <w:rsid w:val="00600FDB"/>
    <w:rsid w:val="0060106D"/>
    <w:rsid w:val="0060134E"/>
    <w:rsid w:val="0060171A"/>
    <w:rsid w:val="006017C4"/>
    <w:rsid w:val="006019A4"/>
    <w:rsid w:val="00601ACF"/>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989"/>
    <w:rsid w:val="00606A1B"/>
    <w:rsid w:val="00606AA2"/>
    <w:rsid w:val="00606CF7"/>
    <w:rsid w:val="00606D55"/>
    <w:rsid w:val="00606DAB"/>
    <w:rsid w:val="00606E7F"/>
    <w:rsid w:val="00607080"/>
    <w:rsid w:val="006073FE"/>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1A4"/>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82E"/>
    <w:rsid w:val="00621A96"/>
    <w:rsid w:val="00621B12"/>
    <w:rsid w:val="00621B82"/>
    <w:rsid w:val="00621D19"/>
    <w:rsid w:val="00621EF7"/>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B93"/>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FAC"/>
    <w:rsid w:val="00663315"/>
    <w:rsid w:val="00663420"/>
    <w:rsid w:val="00663443"/>
    <w:rsid w:val="0066368F"/>
    <w:rsid w:val="00663A43"/>
    <w:rsid w:val="00663B22"/>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87EB0"/>
    <w:rsid w:val="006905A3"/>
    <w:rsid w:val="006905BA"/>
    <w:rsid w:val="00690684"/>
    <w:rsid w:val="006906A1"/>
    <w:rsid w:val="00690A17"/>
    <w:rsid w:val="00690A77"/>
    <w:rsid w:val="00690D52"/>
    <w:rsid w:val="00690DBC"/>
    <w:rsid w:val="00690E17"/>
    <w:rsid w:val="00690E4A"/>
    <w:rsid w:val="00690EAA"/>
    <w:rsid w:val="00690EE2"/>
    <w:rsid w:val="00691360"/>
    <w:rsid w:val="00691714"/>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4C1"/>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3019"/>
    <w:rsid w:val="006D31EC"/>
    <w:rsid w:val="006D327E"/>
    <w:rsid w:val="006D3381"/>
    <w:rsid w:val="006D3444"/>
    <w:rsid w:val="006D35ED"/>
    <w:rsid w:val="006D37F9"/>
    <w:rsid w:val="006D3804"/>
    <w:rsid w:val="006D3810"/>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648"/>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C3F"/>
    <w:rsid w:val="00720D08"/>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D0B"/>
    <w:rsid w:val="00725E8C"/>
    <w:rsid w:val="00725E95"/>
    <w:rsid w:val="0072611C"/>
    <w:rsid w:val="00726170"/>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2"/>
    <w:rsid w:val="0072730D"/>
    <w:rsid w:val="007278D9"/>
    <w:rsid w:val="0072794C"/>
    <w:rsid w:val="00727A92"/>
    <w:rsid w:val="00727B1F"/>
    <w:rsid w:val="00727BCE"/>
    <w:rsid w:val="00727C46"/>
    <w:rsid w:val="00727CA5"/>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FDA"/>
    <w:rsid w:val="007A407E"/>
    <w:rsid w:val="007A40D9"/>
    <w:rsid w:val="007A42F7"/>
    <w:rsid w:val="007A4385"/>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427"/>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994"/>
    <w:rsid w:val="007B4488"/>
    <w:rsid w:val="007B459D"/>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8D"/>
    <w:rsid w:val="007C08AD"/>
    <w:rsid w:val="007C0DF0"/>
    <w:rsid w:val="007C0E96"/>
    <w:rsid w:val="007C0F98"/>
    <w:rsid w:val="007C1600"/>
    <w:rsid w:val="007C17DF"/>
    <w:rsid w:val="007C18F7"/>
    <w:rsid w:val="007C1A8F"/>
    <w:rsid w:val="007C1B09"/>
    <w:rsid w:val="007C1CBD"/>
    <w:rsid w:val="007C2126"/>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308C"/>
    <w:rsid w:val="007C30A2"/>
    <w:rsid w:val="007C3136"/>
    <w:rsid w:val="007C3464"/>
    <w:rsid w:val="007C381F"/>
    <w:rsid w:val="007C391B"/>
    <w:rsid w:val="007C39D0"/>
    <w:rsid w:val="007C3AE8"/>
    <w:rsid w:val="007C3AF3"/>
    <w:rsid w:val="007C3B0B"/>
    <w:rsid w:val="007C3B66"/>
    <w:rsid w:val="007C3C93"/>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3D8"/>
    <w:rsid w:val="007F2533"/>
    <w:rsid w:val="007F2587"/>
    <w:rsid w:val="007F2660"/>
    <w:rsid w:val="007F268F"/>
    <w:rsid w:val="007F293E"/>
    <w:rsid w:val="007F2972"/>
    <w:rsid w:val="007F2973"/>
    <w:rsid w:val="007F2BDE"/>
    <w:rsid w:val="007F2D55"/>
    <w:rsid w:val="007F2DE7"/>
    <w:rsid w:val="007F2E4F"/>
    <w:rsid w:val="007F2E6A"/>
    <w:rsid w:val="007F30EB"/>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3C"/>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434"/>
    <w:rsid w:val="00826927"/>
    <w:rsid w:val="00826C52"/>
    <w:rsid w:val="00826F26"/>
    <w:rsid w:val="00826FA3"/>
    <w:rsid w:val="0082700D"/>
    <w:rsid w:val="008271D7"/>
    <w:rsid w:val="008272B7"/>
    <w:rsid w:val="0082765B"/>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08"/>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1DE"/>
    <w:rsid w:val="008506BA"/>
    <w:rsid w:val="00850883"/>
    <w:rsid w:val="00850B4D"/>
    <w:rsid w:val="00850C11"/>
    <w:rsid w:val="00850C31"/>
    <w:rsid w:val="0085118C"/>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B"/>
    <w:rsid w:val="008600C6"/>
    <w:rsid w:val="00860236"/>
    <w:rsid w:val="008604D2"/>
    <w:rsid w:val="008605B1"/>
    <w:rsid w:val="00860634"/>
    <w:rsid w:val="0086084B"/>
    <w:rsid w:val="008609D2"/>
    <w:rsid w:val="00860BDE"/>
    <w:rsid w:val="00860CA2"/>
    <w:rsid w:val="00860CE1"/>
    <w:rsid w:val="00860DEC"/>
    <w:rsid w:val="00860F43"/>
    <w:rsid w:val="00860F66"/>
    <w:rsid w:val="00860FB9"/>
    <w:rsid w:val="00860FFE"/>
    <w:rsid w:val="00861093"/>
    <w:rsid w:val="008614AA"/>
    <w:rsid w:val="00861585"/>
    <w:rsid w:val="008617DB"/>
    <w:rsid w:val="0086194C"/>
    <w:rsid w:val="008619B0"/>
    <w:rsid w:val="00861B52"/>
    <w:rsid w:val="0086210C"/>
    <w:rsid w:val="008622CA"/>
    <w:rsid w:val="0086241B"/>
    <w:rsid w:val="008624A8"/>
    <w:rsid w:val="008624BE"/>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0B9"/>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B50"/>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CBF"/>
    <w:rsid w:val="008B0DCE"/>
    <w:rsid w:val="008B0F42"/>
    <w:rsid w:val="008B1040"/>
    <w:rsid w:val="008B1081"/>
    <w:rsid w:val="008B1192"/>
    <w:rsid w:val="008B1270"/>
    <w:rsid w:val="008B1282"/>
    <w:rsid w:val="008B12E8"/>
    <w:rsid w:val="008B1359"/>
    <w:rsid w:val="008B1385"/>
    <w:rsid w:val="008B17FB"/>
    <w:rsid w:val="008B188D"/>
    <w:rsid w:val="008B19A9"/>
    <w:rsid w:val="008B1A74"/>
    <w:rsid w:val="008B1B14"/>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8C0"/>
    <w:rsid w:val="008B3958"/>
    <w:rsid w:val="008B3A2E"/>
    <w:rsid w:val="008B3B3D"/>
    <w:rsid w:val="008B3BD4"/>
    <w:rsid w:val="008B3EE0"/>
    <w:rsid w:val="008B3FA1"/>
    <w:rsid w:val="008B40CC"/>
    <w:rsid w:val="008B4180"/>
    <w:rsid w:val="008B458F"/>
    <w:rsid w:val="008B47A7"/>
    <w:rsid w:val="008B4873"/>
    <w:rsid w:val="008B4938"/>
    <w:rsid w:val="008B49AB"/>
    <w:rsid w:val="008B4F21"/>
    <w:rsid w:val="008B4F71"/>
    <w:rsid w:val="008B4FC4"/>
    <w:rsid w:val="008B519C"/>
    <w:rsid w:val="008B5874"/>
    <w:rsid w:val="008B589D"/>
    <w:rsid w:val="008B58C8"/>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17"/>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900024"/>
    <w:rsid w:val="009003A9"/>
    <w:rsid w:val="0090040A"/>
    <w:rsid w:val="00900429"/>
    <w:rsid w:val="009004B0"/>
    <w:rsid w:val="009007E8"/>
    <w:rsid w:val="00900A16"/>
    <w:rsid w:val="00900A7C"/>
    <w:rsid w:val="00900BA9"/>
    <w:rsid w:val="00900C37"/>
    <w:rsid w:val="00900F23"/>
    <w:rsid w:val="00901024"/>
    <w:rsid w:val="009010A7"/>
    <w:rsid w:val="00901156"/>
    <w:rsid w:val="00901414"/>
    <w:rsid w:val="00901538"/>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7297"/>
    <w:rsid w:val="0091740C"/>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FD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33F"/>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B27"/>
    <w:rsid w:val="00951DCF"/>
    <w:rsid w:val="00952100"/>
    <w:rsid w:val="00952247"/>
    <w:rsid w:val="0095226C"/>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AE4"/>
    <w:rsid w:val="009A2BE2"/>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077"/>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0D5"/>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0C0"/>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A5"/>
    <w:rsid w:val="00A127A4"/>
    <w:rsid w:val="00A1298E"/>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DA0"/>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CDE"/>
    <w:rsid w:val="00A55EEE"/>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3BB"/>
    <w:rsid w:val="00A9069A"/>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5DA"/>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4D"/>
    <w:rsid w:val="00AD09A2"/>
    <w:rsid w:val="00AD0CA4"/>
    <w:rsid w:val="00AD0CC7"/>
    <w:rsid w:val="00AD0F4F"/>
    <w:rsid w:val="00AD1006"/>
    <w:rsid w:val="00AD1297"/>
    <w:rsid w:val="00AD14FE"/>
    <w:rsid w:val="00AD165E"/>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9B"/>
    <w:rsid w:val="00AE03BD"/>
    <w:rsid w:val="00AE0436"/>
    <w:rsid w:val="00AE04F1"/>
    <w:rsid w:val="00AE083A"/>
    <w:rsid w:val="00AE08E0"/>
    <w:rsid w:val="00AE08EF"/>
    <w:rsid w:val="00AE0D82"/>
    <w:rsid w:val="00AE0FDE"/>
    <w:rsid w:val="00AE1149"/>
    <w:rsid w:val="00AE126F"/>
    <w:rsid w:val="00AE127D"/>
    <w:rsid w:val="00AE132E"/>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C75"/>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30"/>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C0"/>
    <w:rsid w:val="00B30BCB"/>
    <w:rsid w:val="00B30D00"/>
    <w:rsid w:val="00B30E78"/>
    <w:rsid w:val="00B31043"/>
    <w:rsid w:val="00B313D4"/>
    <w:rsid w:val="00B314A2"/>
    <w:rsid w:val="00B31625"/>
    <w:rsid w:val="00B3188E"/>
    <w:rsid w:val="00B318BD"/>
    <w:rsid w:val="00B31B8B"/>
    <w:rsid w:val="00B31CE6"/>
    <w:rsid w:val="00B31D6F"/>
    <w:rsid w:val="00B31FBA"/>
    <w:rsid w:val="00B3215D"/>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55"/>
    <w:rsid w:val="00B3359A"/>
    <w:rsid w:val="00B33B7F"/>
    <w:rsid w:val="00B33D06"/>
    <w:rsid w:val="00B33DE5"/>
    <w:rsid w:val="00B34361"/>
    <w:rsid w:val="00B34398"/>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50366"/>
    <w:rsid w:val="00B503A4"/>
    <w:rsid w:val="00B50447"/>
    <w:rsid w:val="00B5080B"/>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D"/>
    <w:rsid w:val="00B563B7"/>
    <w:rsid w:val="00B5645E"/>
    <w:rsid w:val="00B56463"/>
    <w:rsid w:val="00B565C3"/>
    <w:rsid w:val="00B56A16"/>
    <w:rsid w:val="00B57354"/>
    <w:rsid w:val="00B5753E"/>
    <w:rsid w:val="00B57789"/>
    <w:rsid w:val="00B5783F"/>
    <w:rsid w:val="00B5785E"/>
    <w:rsid w:val="00B57A50"/>
    <w:rsid w:val="00B57BA3"/>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7D6"/>
    <w:rsid w:val="00B82813"/>
    <w:rsid w:val="00B82907"/>
    <w:rsid w:val="00B82DC6"/>
    <w:rsid w:val="00B82EE1"/>
    <w:rsid w:val="00B82FEB"/>
    <w:rsid w:val="00B83200"/>
    <w:rsid w:val="00B83224"/>
    <w:rsid w:val="00B83374"/>
    <w:rsid w:val="00B83744"/>
    <w:rsid w:val="00B83AD9"/>
    <w:rsid w:val="00B840B4"/>
    <w:rsid w:val="00B84812"/>
    <w:rsid w:val="00B8487A"/>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934"/>
    <w:rsid w:val="00BA3AD3"/>
    <w:rsid w:val="00BA3BE6"/>
    <w:rsid w:val="00BA3D36"/>
    <w:rsid w:val="00BA3D61"/>
    <w:rsid w:val="00BA3E88"/>
    <w:rsid w:val="00BA3F72"/>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2A"/>
    <w:rsid w:val="00BB6BFD"/>
    <w:rsid w:val="00BB6C7B"/>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0EC"/>
    <w:rsid w:val="00BC57A7"/>
    <w:rsid w:val="00BC5887"/>
    <w:rsid w:val="00BC5C78"/>
    <w:rsid w:val="00BC5ED2"/>
    <w:rsid w:val="00BC5F48"/>
    <w:rsid w:val="00BC64CC"/>
    <w:rsid w:val="00BC64F4"/>
    <w:rsid w:val="00BC67FC"/>
    <w:rsid w:val="00BC6821"/>
    <w:rsid w:val="00BC6AFC"/>
    <w:rsid w:val="00BC6B52"/>
    <w:rsid w:val="00BC7067"/>
    <w:rsid w:val="00BC7135"/>
    <w:rsid w:val="00BC720C"/>
    <w:rsid w:val="00BC7225"/>
    <w:rsid w:val="00BC7380"/>
    <w:rsid w:val="00BC746B"/>
    <w:rsid w:val="00BC75DB"/>
    <w:rsid w:val="00BC7812"/>
    <w:rsid w:val="00BC7861"/>
    <w:rsid w:val="00BC7B0C"/>
    <w:rsid w:val="00BC7FD1"/>
    <w:rsid w:val="00BD009A"/>
    <w:rsid w:val="00BD00A5"/>
    <w:rsid w:val="00BD00B4"/>
    <w:rsid w:val="00BD0161"/>
    <w:rsid w:val="00BD0184"/>
    <w:rsid w:val="00BD019C"/>
    <w:rsid w:val="00BD01D4"/>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480"/>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ED0"/>
    <w:rsid w:val="00C021AE"/>
    <w:rsid w:val="00C024C8"/>
    <w:rsid w:val="00C026EC"/>
    <w:rsid w:val="00C027E0"/>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30B"/>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2F4"/>
    <w:rsid w:val="00C23327"/>
    <w:rsid w:val="00C2335D"/>
    <w:rsid w:val="00C234A7"/>
    <w:rsid w:val="00C236F4"/>
    <w:rsid w:val="00C2387C"/>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BA"/>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5A2"/>
    <w:rsid w:val="00C355AC"/>
    <w:rsid w:val="00C35857"/>
    <w:rsid w:val="00C35AF7"/>
    <w:rsid w:val="00C35ED9"/>
    <w:rsid w:val="00C36095"/>
    <w:rsid w:val="00C36A0A"/>
    <w:rsid w:val="00C36A83"/>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46"/>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61"/>
    <w:rsid w:val="00C84294"/>
    <w:rsid w:val="00C84323"/>
    <w:rsid w:val="00C8439D"/>
    <w:rsid w:val="00C847AA"/>
    <w:rsid w:val="00C847EA"/>
    <w:rsid w:val="00C84880"/>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A7D7E"/>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56D"/>
    <w:rsid w:val="00CB7574"/>
    <w:rsid w:val="00CB773F"/>
    <w:rsid w:val="00CB782C"/>
    <w:rsid w:val="00CB7979"/>
    <w:rsid w:val="00CB79B3"/>
    <w:rsid w:val="00CB7BE5"/>
    <w:rsid w:val="00CB7C27"/>
    <w:rsid w:val="00CB7D64"/>
    <w:rsid w:val="00CB7D9F"/>
    <w:rsid w:val="00CB7DDB"/>
    <w:rsid w:val="00CC0216"/>
    <w:rsid w:val="00CC02ED"/>
    <w:rsid w:val="00CC032E"/>
    <w:rsid w:val="00CC070B"/>
    <w:rsid w:val="00CC0808"/>
    <w:rsid w:val="00CC0C4F"/>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43"/>
    <w:rsid w:val="00CD4170"/>
    <w:rsid w:val="00CD4185"/>
    <w:rsid w:val="00CD41A3"/>
    <w:rsid w:val="00CD41FB"/>
    <w:rsid w:val="00CD435E"/>
    <w:rsid w:val="00CD460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831"/>
    <w:rsid w:val="00CD6BEB"/>
    <w:rsid w:val="00CD6C14"/>
    <w:rsid w:val="00CD6E14"/>
    <w:rsid w:val="00CD713E"/>
    <w:rsid w:val="00CD7601"/>
    <w:rsid w:val="00CD78D1"/>
    <w:rsid w:val="00CD792A"/>
    <w:rsid w:val="00CD7C65"/>
    <w:rsid w:val="00CD7EAC"/>
    <w:rsid w:val="00CE0060"/>
    <w:rsid w:val="00CE010C"/>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211"/>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98"/>
    <w:rsid w:val="00D1791A"/>
    <w:rsid w:val="00D17ADA"/>
    <w:rsid w:val="00D17B4E"/>
    <w:rsid w:val="00D17E41"/>
    <w:rsid w:val="00D17FFB"/>
    <w:rsid w:val="00D202F5"/>
    <w:rsid w:val="00D2032A"/>
    <w:rsid w:val="00D20334"/>
    <w:rsid w:val="00D2052E"/>
    <w:rsid w:val="00D20791"/>
    <w:rsid w:val="00D20886"/>
    <w:rsid w:val="00D208ED"/>
    <w:rsid w:val="00D20A0C"/>
    <w:rsid w:val="00D20CFD"/>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2A4"/>
    <w:rsid w:val="00D31357"/>
    <w:rsid w:val="00D314D0"/>
    <w:rsid w:val="00D31758"/>
    <w:rsid w:val="00D31909"/>
    <w:rsid w:val="00D3192F"/>
    <w:rsid w:val="00D31B07"/>
    <w:rsid w:val="00D31BF3"/>
    <w:rsid w:val="00D31C7C"/>
    <w:rsid w:val="00D31FC4"/>
    <w:rsid w:val="00D3209D"/>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9C"/>
    <w:rsid w:val="00D454D8"/>
    <w:rsid w:val="00D45619"/>
    <w:rsid w:val="00D45C6D"/>
    <w:rsid w:val="00D4607E"/>
    <w:rsid w:val="00D46094"/>
    <w:rsid w:val="00D4649A"/>
    <w:rsid w:val="00D46533"/>
    <w:rsid w:val="00D466FD"/>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DE3"/>
    <w:rsid w:val="00D54E2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D7F"/>
    <w:rsid w:val="00D61029"/>
    <w:rsid w:val="00D61649"/>
    <w:rsid w:val="00D6189D"/>
    <w:rsid w:val="00D618C9"/>
    <w:rsid w:val="00D61954"/>
    <w:rsid w:val="00D61BCA"/>
    <w:rsid w:val="00D61C08"/>
    <w:rsid w:val="00D61CD9"/>
    <w:rsid w:val="00D62263"/>
    <w:rsid w:val="00D6240E"/>
    <w:rsid w:val="00D6243D"/>
    <w:rsid w:val="00D6254F"/>
    <w:rsid w:val="00D62683"/>
    <w:rsid w:val="00D627BA"/>
    <w:rsid w:val="00D62877"/>
    <w:rsid w:val="00D62F33"/>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709"/>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B8"/>
    <w:rsid w:val="00DC1D68"/>
    <w:rsid w:val="00DC1EC8"/>
    <w:rsid w:val="00DC2051"/>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822"/>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461"/>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E7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9EC"/>
    <w:rsid w:val="00E35A35"/>
    <w:rsid w:val="00E35D22"/>
    <w:rsid w:val="00E35D76"/>
    <w:rsid w:val="00E35DBC"/>
    <w:rsid w:val="00E35E59"/>
    <w:rsid w:val="00E36315"/>
    <w:rsid w:val="00E36361"/>
    <w:rsid w:val="00E3656E"/>
    <w:rsid w:val="00E3657E"/>
    <w:rsid w:val="00E3688D"/>
    <w:rsid w:val="00E36942"/>
    <w:rsid w:val="00E36971"/>
    <w:rsid w:val="00E369C1"/>
    <w:rsid w:val="00E36A14"/>
    <w:rsid w:val="00E36B4D"/>
    <w:rsid w:val="00E36C55"/>
    <w:rsid w:val="00E36D32"/>
    <w:rsid w:val="00E36F3B"/>
    <w:rsid w:val="00E3717B"/>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FA"/>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DC"/>
    <w:rsid w:val="00EA737D"/>
    <w:rsid w:val="00EA76A9"/>
    <w:rsid w:val="00EA7AA6"/>
    <w:rsid w:val="00EA7ACE"/>
    <w:rsid w:val="00EA7D60"/>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90E"/>
    <w:rsid w:val="00EB6A88"/>
    <w:rsid w:val="00EB6BCC"/>
    <w:rsid w:val="00EB6CEF"/>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2D7"/>
    <w:rsid w:val="00EE331F"/>
    <w:rsid w:val="00EE33C6"/>
    <w:rsid w:val="00EE33D7"/>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AEA"/>
    <w:rsid w:val="00EF1B74"/>
    <w:rsid w:val="00EF1B78"/>
    <w:rsid w:val="00EF1C19"/>
    <w:rsid w:val="00EF1DFB"/>
    <w:rsid w:val="00EF1FEF"/>
    <w:rsid w:val="00EF2685"/>
    <w:rsid w:val="00EF28E8"/>
    <w:rsid w:val="00EF294A"/>
    <w:rsid w:val="00EF2ACB"/>
    <w:rsid w:val="00EF2B57"/>
    <w:rsid w:val="00EF2D38"/>
    <w:rsid w:val="00EF3095"/>
    <w:rsid w:val="00EF30DA"/>
    <w:rsid w:val="00EF32B2"/>
    <w:rsid w:val="00EF32D0"/>
    <w:rsid w:val="00EF3380"/>
    <w:rsid w:val="00EF33DC"/>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E8B"/>
    <w:rsid w:val="00F22E8F"/>
    <w:rsid w:val="00F2301E"/>
    <w:rsid w:val="00F2363F"/>
    <w:rsid w:val="00F23676"/>
    <w:rsid w:val="00F23760"/>
    <w:rsid w:val="00F2382B"/>
    <w:rsid w:val="00F23AE1"/>
    <w:rsid w:val="00F23BDD"/>
    <w:rsid w:val="00F23BEC"/>
    <w:rsid w:val="00F23D6C"/>
    <w:rsid w:val="00F23E09"/>
    <w:rsid w:val="00F23E41"/>
    <w:rsid w:val="00F23EAE"/>
    <w:rsid w:val="00F23EC6"/>
    <w:rsid w:val="00F24284"/>
    <w:rsid w:val="00F24308"/>
    <w:rsid w:val="00F24473"/>
    <w:rsid w:val="00F24497"/>
    <w:rsid w:val="00F244C3"/>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4B0"/>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DB7"/>
    <w:rsid w:val="00FA104B"/>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544"/>
    <w:rsid w:val="00FE18EF"/>
    <w:rsid w:val="00FE1C98"/>
    <w:rsid w:val="00FE1CA0"/>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6b9C37D512944eFfb002eb/Toc" TargetMode="External"/><Relationship Id="rId18" Type="http://schemas.openxmlformats.org/officeDocument/2006/relationships/footer" Target="footer1.xml"/><Relationship Id="rId26" Type="http://schemas.openxmlformats.org/officeDocument/2006/relationships/image" Target="media/image5.png"/><Relationship Id="rId39" Type="http://schemas.openxmlformats.org/officeDocument/2006/relationships/hyperlink" Target="https://my.oxfordeconomics.com/reportaction/0303C4A597FC42FfaC3B1e/Toc" TargetMode="External"/><Relationship Id="rId21" Type="http://schemas.openxmlformats.org/officeDocument/2006/relationships/footer" Target="footer3.xml"/><Relationship Id="rId34" Type="http://schemas.openxmlformats.org/officeDocument/2006/relationships/hyperlink" Target="https://my.oxfordeconomics.com/reportaction/277F73908aF545B7862B03/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my.oxfordeconomics.com/reportaction/83dF9eCe95084fB88F829d/Toc"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t.com/content/e492e8d8-031f-4e93-bce9-667a2af521bd" TargetMode="External"/><Relationship Id="rId24" Type="http://schemas.openxmlformats.org/officeDocument/2006/relationships/hyperlink" Target="https://my.oxfordeconomics.com/reportaction/8180CdCe656B4a3d8D3164/Toc" TargetMode="External"/><Relationship Id="rId32" Type="http://schemas.openxmlformats.org/officeDocument/2006/relationships/hyperlink" Target="https://my.oxfordeconomics.com/reportaction/1ef2D50118CF4529836470/Toc" TargetMode="External"/><Relationship Id="rId37" Type="http://schemas.openxmlformats.org/officeDocument/2006/relationships/hyperlink" Target="https://my.oxfordeconomics.com/reportaction/2a96Ae262aD24bE09CfA1b/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my.oxfordeconomics.com/reportaction/d96F0447efA14f46a16D77/Toc" TargetMode="External"/><Relationship Id="rId28" Type="http://schemas.openxmlformats.org/officeDocument/2006/relationships/hyperlink" Target="https://my.oxfordeconomics.com/reportaction/7be221D6da0047F6bEd0d3/Toc" TargetMode="External"/><Relationship Id="rId36" Type="http://schemas.openxmlformats.org/officeDocument/2006/relationships/hyperlink" Target="https://my.oxfordeconomics.com/reportaction/290BC1684c8144679Fa51d/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94cE17541fED48C499c0dc/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action/277F73908aF545B7862B03/Toc" TargetMode="External"/><Relationship Id="rId27" Type="http://schemas.openxmlformats.org/officeDocument/2006/relationships/image" Target="media/image6.svg"/><Relationship Id="rId30" Type="http://schemas.openxmlformats.org/officeDocument/2006/relationships/hyperlink" Target="https://my.oxfordeconomics.com/reportaction/7be221D6da0047F6bEd0d3/Toc" TargetMode="External"/><Relationship Id="rId35" Type="http://schemas.openxmlformats.org/officeDocument/2006/relationships/hyperlink" Target="https://my.oxfordeconomics.com/reportaction/8512Dd98595F43E480dB85/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903FCbC90a31440685986c/Toc" TargetMode="External"/><Relationship Id="rId17" Type="http://schemas.openxmlformats.org/officeDocument/2006/relationships/header" Target="header2.xml"/><Relationship Id="rId25" Type="http://schemas.openxmlformats.org/officeDocument/2006/relationships/hyperlink" Target="https://my.oxfordeconomics.com/reportaction/94cE17541fED48C499c0dc/Toc" TargetMode="External"/><Relationship Id="rId33" Type="http://schemas.openxmlformats.org/officeDocument/2006/relationships/hyperlink" Target="https://my.oxfordeconomics.com/reportaction/6b9C37D512944eFfb002eb/Toc" TargetMode="External"/><Relationship Id="rId38" Type="http://schemas.openxmlformats.org/officeDocument/2006/relationships/hyperlink" Target="https://my.oxfordeconomics.com/reportaction/8180CdCe656B4a3d8D3164/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1525</Words>
  <Characters>7722</Characters>
  <Application>Microsoft Office Word</Application>
  <DocSecurity>0</DocSecurity>
  <Lines>386</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45</cp:revision>
  <cp:lastPrinted>2023-06-30T12:36:00Z</cp:lastPrinted>
  <dcterms:created xsi:type="dcterms:W3CDTF">2025-02-21T11:07:00Z</dcterms:created>
  <dcterms:modified xsi:type="dcterms:W3CDTF">2025-02-21T12:15:00Z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Themes:inflation,labour trends,monetary policy</vt:lpwstr>
  </property>
  <property fmtid="{D5CDD505-2E9C-101B-9397-08002B2CF9AE}" pid="11" name="OEP_PRODUCT_CODE">
    <vt:lpwstr>7c42107f3dCB452e923B5f</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2025-02-21T12:11:33.000Z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