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366CBF59" w:rsidR="00CF7D14" w:rsidRDefault="00392054" w:rsidP="00C064FB">
      <w:pPr>
        <w:pStyle w:val="Bullet"/>
      </w:pPr>
      <w:r>
        <w:t>This week's</w:t>
      </w:r>
      <w:r w:rsidR="002412D5">
        <w:t xml:space="preserve"> Spring Statement offered little more than a sticking plaster </w:t>
      </w:r>
      <w:r w:rsidR="006312AC">
        <w:t xml:space="preserve">and a </w:t>
      </w:r>
      <w:r w:rsidR="002412D5">
        <w:t xml:space="preserve">more substantial </w:t>
      </w:r>
      <w:r w:rsidR="006312AC">
        <w:t xml:space="preserve">rethink of </w:t>
      </w:r>
      <w:r w:rsidR="005062FD">
        <w:t xml:space="preserve">UK </w:t>
      </w:r>
      <w:r w:rsidR="002412D5">
        <w:t>fiscal policy will be required in the autumn</w:t>
      </w:r>
      <w:r w:rsidR="00EA4911">
        <w:t>.</w:t>
      </w:r>
      <w:r>
        <w:t xml:space="preserve"> </w:t>
      </w:r>
      <w:r w:rsidR="005062FD">
        <w:t xml:space="preserve">Unfavourable forecast revisions from the </w:t>
      </w:r>
      <w:r>
        <w:t xml:space="preserve">Office for Budget Responsibility forced the Chancellor to implement a small package of spending cuts to meet </w:t>
      </w:r>
      <w:r w:rsidR="005062FD">
        <w:t xml:space="preserve">her </w:t>
      </w:r>
      <w:r>
        <w:t>self-imposed fiscal rules.</w:t>
      </w:r>
    </w:p>
    <w:p w14:paraId="60380399" w14:textId="5B4598B8" w:rsidR="006B4CBB" w:rsidRDefault="008960A3" w:rsidP="00CF7D14">
      <w:pPr>
        <w:pStyle w:val="Bullet"/>
      </w:pPr>
      <w:r>
        <w:t>But</w:t>
      </w:r>
      <w:r w:rsidR="00392054">
        <w:t xml:space="preserve"> </w:t>
      </w:r>
      <w:r w:rsidR="007B59A3">
        <w:t>if recent movements in financial market pricing stick, this would wipe out almost half the headroom</w:t>
      </w:r>
      <w:r w:rsidR="00631FEF">
        <w:t xml:space="preserve">, while the </w:t>
      </w:r>
      <w:r>
        <w:t>OBR's potential output forecast</w:t>
      </w:r>
      <w:r w:rsidR="0045158D" w:rsidRPr="0045158D">
        <w:t xml:space="preserve"> </w:t>
      </w:r>
      <w:r w:rsidR="0045158D">
        <w:t xml:space="preserve">looks very optimistic. </w:t>
      </w:r>
      <w:r w:rsidR="009564F3">
        <w:t>And</w:t>
      </w:r>
      <w:r w:rsidR="00256403">
        <w:t xml:space="preserve"> it seems likely that the government will be forced to spend more on </w:t>
      </w:r>
      <w:r>
        <w:t xml:space="preserve">defence </w:t>
      </w:r>
      <w:r w:rsidR="00256403">
        <w:t>than is currently planned</w:t>
      </w:r>
      <w:r>
        <w:t>.</w:t>
      </w:r>
      <w:r w:rsidR="00256403">
        <w:t xml:space="preserve"> </w:t>
      </w:r>
      <w:r w:rsidR="00CB736E">
        <w:t>So the Budget is likely to see more tax rises, greater spending restraint, or another change of fiscal rules.</w:t>
      </w:r>
    </w:p>
    <w:p w14:paraId="03B151D0" w14:textId="1B723A7D" w:rsidR="004C6ED5" w:rsidRDefault="00E87450" w:rsidP="00490CA8">
      <w:r>
        <w:t xml:space="preserve">Going into this week's Spring Statement, it had been widely </w:t>
      </w:r>
      <w:hyperlink r:id="rId11" w:history="1">
        <w:r w:rsidRPr="00104EC1">
          <w:rPr>
            <w:rStyle w:val="Hyperlink"/>
          </w:rPr>
          <w:t>trailed in the press</w:t>
        </w:r>
      </w:hyperlink>
      <w:r>
        <w:t xml:space="preserve"> that</w:t>
      </w:r>
      <w:r w:rsidR="004C6ED5">
        <w:t xml:space="preserve"> </w:t>
      </w:r>
      <w:r w:rsidR="00A77144">
        <w:t xml:space="preserve">unfavourable forecast revisions from the Office for Budget Responsibility would force </w:t>
      </w:r>
      <w:r w:rsidR="004C6ED5">
        <w:t xml:space="preserve">Chancellor Rachel Reeves </w:t>
      </w:r>
      <w:r w:rsidR="00A77144">
        <w:t xml:space="preserve">to </w:t>
      </w:r>
      <w:r w:rsidR="004C6ED5">
        <w:t>cut current spending to ensure the government continued to meet its self-imposed fiscal rules</w:t>
      </w:r>
      <w:r w:rsidR="00A77144">
        <w:t>.</w:t>
      </w:r>
    </w:p>
    <w:p w14:paraId="67297E7D" w14:textId="3AAC4A2D" w:rsidR="00BC34D9" w:rsidRDefault="00965485" w:rsidP="00490CA8">
      <w:hyperlink r:id="rId12" w:history="1">
        <w:r w:rsidR="00463BCE" w:rsidRPr="008960A3">
          <w:rPr>
            <w:rStyle w:val="Hyperlink"/>
          </w:rPr>
          <w:t>In the event</w:t>
        </w:r>
      </w:hyperlink>
      <w:r w:rsidR="00463BCE">
        <w:t>, the OBR judged that</w:t>
      </w:r>
      <w:r w:rsidR="00266EA0">
        <w:t xml:space="preserve"> in the absence</w:t>
      </w:r>
      <w:r w:rsidR="00463BCE">
        <w:t xml:space="preserve"> of policy changes, the government would miss its key borrowing rule by £4.1bn. This </w:t>
      </w:r>
      <w:r w:rsidR="0029496C">
        <w:t xml:space="preserve">represented </w:t>
      </w:r>
      <w:r w:rsidR="00463BCE">
        <w:t xml:space="preserve">a £14bn increase in </w:t>
      </w:r>
      <w:r w:rsidR="00CC38E7">
        <w:t xml:space="preserve">borrowing compared to October's Budget, </w:t>
      </w:r>
      <w:r w:rsidR="00BC34D9">
        <w:t>mainly due to higher debt interest costs, while tax receipts were also projected to be slightly lower than previously expected (</w:t>
      </w:r>
      <w:r w:rsidR="008960A3" w:rsidRPr="00A1747A">
        <w:rPr>
          <w:b/>
          <w:color w:val="003469"/>
        </w:rPr>
        <w:fldChar w:fldCharType="begin"/>
      </w:r>
      <w:r w:rsidR="00A1747A" w:rsidRPr="00A1747A">
        <w:rPr>
          <w:b/>
          <w:color w:val="003469"/>
        </w:rPr>
        <w:instrText xml:space="preserve">REF _Ref137744867 \h \* Charformat </w:instrText>
      </w:r>
      <w:r w:rsidR="00A1747A" w:rsidRPr="00A1747A">
        <w:rPr>
          <w:b/>
          <w:color w:val="003469"/>
        </w:rPr>
      </w:r>
      <w:r w:rsidR="008960A3" w:rsidRPr="00A1747A">
        <w:rPr>
          <w:b/>
          <w:color w:val="003469"/>
        </w:rPr>
        <w:fldChar w:fldCharType="separate"/>
      </w:r>
      <w:r w:rsidR="00A1747A" w:rsidRPr="00A1747A">
        <w:rPr>
          <w:b/>
          <w:color w:val="003469"/>
        </w:rPr>
        <w:t>Chart 1</w:t>
      </w:r>
      <w:r w:rsidR="008960A3" w:rsidRPr="00A1747A">
        <w:rPr>
          <w:b/>
          <w:color w:val="003469"/>
        </w:rPr>
        <w:fldChar w:fldCharType="end"/>
      </w:r>
      <w:r w:rsidR="00BC34D9">
        <w:t xml:space="preserve">). </w:t>
      </w:r>
    </w:p>
    <w:p w14:paraId="36C4058B" w14:textId="47FD984C" w:rsidR="00463BCE" w:rsidRDefault="00BC34D9" w:rsidP="00490CA8">
      <w:r>
        <w:t xml:space="preserve">The </w:t>
      </w:r>
      <w:r w:rsidR="00323BD1">
        <w:t xml:space="preserve">increase in borrowing would have been larger still had the </w:t>
      </w:r>
      <w:r>
        <w:t xml:space="preserve">OBR </w:t>
      </w:r>
      <w:r w:rsidR="00323BD1">
        <w:t xml:space="preserve">not </w:t>
      </w:r>
      <w:r w:rsidR="008F4E8C">
        <w:t>decid</w:t>
      </w:r>
      <w:r w:rsidR="00323BD1">
        <w:t>ed</w:t>
      </w:r>
      <w:r w:rsidR="008F4E8C">
        <w:t xml:space="preserve"> to score the impact of the government's planning reforms for the first time</w:t>
      </w:r>
      <w:r w:rsidR="00323BD1">
        <w:t>. It</w:t>
      </w:r>
      <w:r w:rsidR="008F4E8C">
        <w:t xml:space="preserve"> said </w:t>
      </w:r>
      <w:r w:rsidR="00CC6C6A">
        <w:t xml:space="preserve">these reforms </w:t>
      </w:r>
      <w:r w:rsidR="008F4E8C">
        <w:t xml:space="preserve">would provide the public finances with a £3.4bn tailwind by FY2029-2030 via higher </w:t>
      </w:r>
      <w:r w:rsidR="00600F12">
        <w:t xml:space="preserve">potential output and </w:t>
      </w:r>
      <w:r w:rsidR="008F4E8C">
        <w:t>tax receipts. The government's decision to swap foreign aid for defence spending</w:t>
      </w:r>
      <w:r w:rsidR="0035240E">
        <w:t>, which is more capital intensive,</w:t>
      </w:r>
      <w:r w:rsidR="008F4E8C">
        <w:t xml:space="preserve"> further helped the fiscal arithmetic</w:t>
      </w:r>
      <w:r w:rsidR="0035240E">
        <w:t>. Together with measures to clamp down on tax avoidance and welfare reforms, this restored the Chancellor's headroom to the same £9.9bn</w:t>
      </w:r>
      <w:r w:rsidR="00854193">
        <w:t xml:space="preserve"> as</w:t>
      </w:r>
      <w:r w:rsidR="0035240E">
        <w:t xml:space="preserve"> in October's Budget.</w:t>
      </w:r>
    </w:p>
    <w:p w14:paraId="2510FAE3" w14:textId="130F546E" w:rsidR="00BA54A6" w:rsidRDefault="00BA54A6" w:rsidP="00FA0765">
      <w:pPr>
        <w:pStyle w:val="ExhibitTitle"/>
        <w:jc w:val="center"/>
      </w:pPr>
      <w:bookmarkStart w:id="0" w:name="_Ref137744867"/>
      <w:r>
        <w:t xml:space="preserve">Chart </w:t>
      </w:r>
      <w:r>
        <w:fldChar w:fldCharType="begin"/>
      </w:r>
      <w:r w:rsidR="00FA0765">
        <w:instrText>SEQ CHART</w:instrText>
      </w:r>
      <w:r>
        <w:fldChar w:fldCharType="separate"/>
      </w:r>
      <w:r w:rsidR="004616B6">
        <w:rPr>
          <w:noProof/>
        </w:rPr>
        <w:t>1</w:t>
      </w:r>
      <w:r>
        <w:fldChar w:fldCharType="end"/>
      </w:r>
      <w:bookmarkEnd w:id="0"/>
      <w:r w:rsidR="005009B4">
        <w:t xml:space="preserve">: </w:t>
      </w:r>
      <w:r w:rsidR="0035240E">
        <w:t>OBR forecast revisions forced the government to implement a small package of spending cuts</w:t>
      </w:r>
    </w:p>
    <w:p w14:paraId="5AF41C88" w14:textId="6D827390" w:rsidR="00FA0765" w:rsidRDefault="00FA0765" w:rsidP="00FA0765">
      <w:pPr>
        <w:spacing w:after="0"/>
        <w:jc w:val="center"/>
        <w:rPr>
          <w:noProof/>
        </w:rPr>
      </w:pPr>
      <w:r>
        <w:rPr>
          <w:noProof/>
        </w:rPr>
        <w:drawing>
          <wp:inline distT="0" distB="0" distL="0" distR="0" wp14:anchorId="4098445D" wp14:editId="041A5FD4">
            <wp:extent cx="4006964" cy="3162836"/>
            <wp:effectExtent l="0" t="0" r="0" b="0"/>
            <wp:docPr id="8214895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89555" name=""/>
                    <pic:cNvPicPr/>
                  </pic:nvPicPr>
                  <pic:blipFill>
                    <a:blip r:embed="rId13">
                      <a:extLst>
                        <a:ext uri="{96DAC541-7B7A-43D3-8B79-37D633B846F1}">
                          <asvg:svgBlip xmlns:asvg="http://schemas.microsoft.com/office/drawing/2016/SVG/main" r:embed="rId14"/>
                        </a:ext>
                      </a:extLst>
                    </a:blip>
                    <a:srcRect b="1258"/>
                    <a:stretch>
                      <a:fillRect/>
                    </a:stretch>
                  </pic:blipFill>
                  <pic:spPr>
                    <a:xfrm>
                      <a:off x="0" y="0"/>
                      <a:ext cx="4006964" cy="3162836"/>
                    </a:xfrm>
                    <a:prstGeom prst="rect">
                      <a:avLst/>
                    </a:prstGeom>
                  </pic:spPr>
                </pic:pic>
              </a:graphicData>
            </a:graphic>
          </wp:inline>
        </w:drawing>
      </w:r>
    </w:p>
    <w:p w14:paraId="564899A3" w14:textId="1FD738B2" w:rsidR="00632BCF" w:rsidRPr="00632BCF" w:rsidRDefault="00FA0765" w:rsidP="00FA0765">
      <w:pPr>
        <w:pStyle w:val="ExhibitSource"/>
        <w:spacing w:after="120"/>
        <w:jc w:val="center"/>
      </w:pPr>
      <w:r>
        <w:t>Source: Office for Budget Responsibility</w:t>
      </w:r>
    </w:p>
    <w:p w14:paraId="7277E8A9" w14:textId="2675E9AD" w:rsidR="00BA54A6" w:rsidRDefault="00BA54A6" w:rsidP="00901F45">
      <w:pPr>
        <w:pStyle w:val="ExhibitSource"/>
        <w:spacing w:after="120"/>
        <w:jc w:val="center"/>
        <w:sectPr w:rsidR="00BA54A6" w:rsidSect="00FA0765">
          <w:headerReference w:type="even" r:id="rId15"/>
          <w:headerReference w:type="default" r:id="rId16"/>
          <w:footerReference w:type="even" r:id="rId17"/>
          <w:footerReference w:type="default" r:id="rId18"/>
          <w:headerReference w:type="first" r:id="rId19"/>
          <w:footerReference w:type="first" r:id="rId20"/>
          <w:pgSz w:w="11906" w:h="16838"/>
          <w:pgMar w:top="2665" w:right="1276" w:bottom="838" w:left="1134" w:header="200" w:footer="300" w:gutter="0"/>
          <w:cols w:space="720"/>
          <w:titlePg/>
          <w:docGrid w:linePitch="360"/>
        </w:sectPr>
      </w:pPr>
    </w:p>
    <w:p w14:paraId="4A82173A" w14:textId="3A5B57A1" w:rsidR="005070EA" w:rsidRDefault="00694ED4" w:rsidP="00156D3C">
      <w:pPr>
        <w:tabs>
          <w:tab w:val="left" w:pos="1930"/>
        </w:tabs>
      </w:pPr>
      <w:r>
        <w:lastRenderedPageBreak/>
        <w:t xml:space="preserve">In contrast to the </w:t>
      </w:r>
      <w:hyperlink r:id="rId21" w:history="1">
        <w:r w:rsidRPr="00694ED4">
          <w:rPr>
            <w:rStyle w:val="Hyperlink"/>
          </w:rPr>
          <w:t xml:space="preserve">sharp sell-off following </w:t>
        </w:r>
        <w:r w:rsidR="00E35643">
          <w:rPr>
            <w:rStyle w:val="Hyperlink"/>
          </w:rPr>
          <w:t>the</w:t>
        </w:r>
        <w:r w:rsidR="00E35643" w:rsidRPr="00694ED4">
          <w:rPr>
            <w:rStyle w:val="Hyperlink"/>
          </w:rPr>
          <w:t xml:space="preserve"> </w:t>
        </w:r>
        <w:r w:rsidRPr="00694ED4">
          <w:rPr>
            <w:rStyle w:val="Hyperlink"/>
          </w:rPr>
          <w:t>Budget</w:t>
        </w:r>
      </w:hyperlink>
      <w:r>
        <w:t xml:space="preserve">, the market reaction to the Spring Statement was relatively muted. </w:t>
      </w:r>
      <w:r w:rsidR="00EB2DBE">
        <w:t>This</w:t>
      </w:r>
      <w:r>
        <w:t xml:space="preserve"> likely reflects three factors. First, </w:t>
      </w:r>
      <w:r w:rsidR="005070EA">
        <w:t>the impact of the increase in market interest rates since October's Budget on the Chancellor's headroom was widely known. Second, at just under £300bn, the Debt Management Office's planned gilt issuance for the next 12 months was slightly less than had been feared. Third, the DMO has said that it will shorten the maturity of planned issuance, which take</w:t>
      </w:r>
      <w:r w:rsidR="000C1AE6">
        <w:t>s</w:t>
      </w:r>
      <w:r w:rsidR="005070EA">
        <w:t xml:space="preserve"> some of the pressure off the longer end of the curve.</w:t>
      </w:r>
    </w:p>
    <w:p w14:paraId="46625638" w14:textId="443AAB2A" w:rsidR="00997337" w:rsidRDefault="005570E5" w:rsidP="00156D3C">
      <w:pPr>
        <w:tabs>
          <w:tab w:val="left" w:pos="1930"/>
        </w:tabs>
      </w:pPr>
      <w:r>
        <w:t>But</w:t>
      </w:r>
      <w:r w:rsidR="00164EC5">
        <w:t xml:space="preserve"> the relief</w:t>
      </w:r>
      <w:r>
        <w:t xml:space="preserve"> for</w:t>
      </w:r>
      <w:r w:rsidR="00164EC5">
        <w:t xml:space="preserve"> </w:t>
      </w:r>
      <w:r>
        <w:t xml:space="preserve">the Chancellor </w:t>
      </w:r>
      <w:r w:rsidR="00164EC5">
        <w:t xml:space="preserve">is likely to be short-lived. Reeves has again opted to leave a very </w:t>
      </w:r>
      <w:r w:rsidR="00D20E74">
        <w:t xml:space="preserve">slim </w:t>
      </w:r>
      <w:r w:rsidR="00164EC5">
        <w:t>margin for error against her fiscal rules</w:t>
      </w:r>
      <w:r w:rsidR="007E386C">
        <w:t xml:space="preserve"> (</w:t>
      </w:r>
      <w:r w:rsidR="007E386C" w:rsidRPr="00A1747A">
        <w:rPr>
          <w:b/>
          <w:color w:val="003469"/>
        </w:rPr>
        <w:fldChar w:fldCharType="begin"/>
      </w:r>
      <w:r w:rsidR="00A1747A" w:rsidRPr="00A1747A">
        <w:rPr>
          <w:b/>
          <w:color w:val="003469"/>
        </w:rPr>
        <w:instrText xml:space="preserve">REF _Ref193442866 \h \* Charformat </w:instrText>
      </w:r>
      <w:r w:rsidR="00A1747A" w:rsidRPr="00A1747A">
        <w:rPr>
          <w:b/>
          <w:color w:val="003469"/>
        </w:rPr>
      </w:r>
      <w:r w:rsidR="007E386C" w:rsidRPr="00A1747A">
        <w:rPr>
          <w:b/>
          <w:color w:val="003469"/>
        </w:rPr>
        <w:fldChar w:fldCharType="separate"/>
      </w:r>
      <w:r w:rsidR="00A1747A" w:rsidRPr="00A1747A">
        <w:rPr>
          <w:b/>
          <w:color w:val="003469"/>
        </w:rPr>
        <w:t>Chart 2</w:t>
      </w:r>
      <w:r w:rsidR="007E386C" w:rsidRPr="00A1747A">
        <w:rPr>
          <w:b/>
          <w:color w:val="003469"/>
        </w:rPr>
        <w:fldChar w:fldCharType="end"/>
      </w:r>
      <w:r w:rsidR="007E386C" w:rsidRPr="007E386C">
        <w:t>)</w:t>
      </w:r>
      <w:r w:rsidR="007E386C">
        <w:t xml:space="preserve">. This </w:t>
      </w:r>
      <w:r w:rsidR="00164EC5">
        <w:t>greatly increases the probability that her plans are blown off course once more by developments beyond her control</w:t>
      </w:r>
      <w:r w:rsidR="00D20E74">
        <w:t xml:space="preserve"> when the OBR next revises its forecasts in the autumn</w:t>
      </w:r>
      <w:r w:rsidR="00164EC5">
        <w:t>.</w:t>
      </w:r>
      <w:r w:rsidR="009F4D13">
        <w:t xml:space="preserve"> </w:t>
      </w:r>
      <w:r w:rsidR="001A358A">
        <w:t xml:space="preserve">For starters, gilt yields and market expectations are currently around 20bps higher than when the OBR locked its financial market assumptions. If these moves stick, it would </w:t>
      </w:r>
      <w:r w:rsidR="006E03E6">
        <w:t>almost halve the headroom.</w:t>
      </w:r>
    </w:p>
    <w:p w14:paraId="39D9F0FF" w14:textId="1EC40C39" w:rsidR="008278EC" w:rsidRDefault="008278EC" w:rsidP="00441213">
      <w:pPr>
        <w:pStyle w:val="ExhibitTitle"/>
      </w:pPr>
      <w:bookmarkStart w:id="7" w:name="_Ref193442866"/>
      <w:r>
        <w:t xml:space="preserve">Chart </w:t>
      </w:r>
      <w:r>
        <w:fldChar w:fldCharType="begin"/>
      </w:r>
      <w:r w:rsidR="004616B6">
        <w:instrText>SEQ CHART</w:instrText>
      </w:r>
      <w:r>
        <w:fldChar w:fldCharType="separate"/>
      </w:r>
      <w:r w:rsidR="004616B6">
        <w:rPr>
          <w:noProof/>
        </w:rPr>
        <w:t>2</w:t>
      </w:r>
      <w:r>
        <w:fldChar w:fldCharType="end"/>
      </w:r>
      <w:bookmarkEnd w:id="7"/>
      <w:r>
        <w:t xml:space="preserve">: </w:t>
      </w:r>
      <w:r w:rsidR="008B3794">
        <w:t>The Chancellor left herself very little headroom against her fiscal rules once more</w:t>
      </w:r>
    </w:p>
    <w:p w14:paraId="0E1C9B43" w14:textId="2DDF7761" w:rsidR="004616B6" w:rsidRDefault="004616B6" w:rsidP="00441213">
      <w:pPr>
        <w:spacing w:after="0"/>
        <w:rPr>
          <w:noProof/>
        </w:rPr>
      </w:pPr>
      <w:r>
        <w:rPr>
          <w:noProof/>
        </w:rPr>
        <w:drawing>
          <wp:inline distT="0" distB="0" distL="0" distR="0" wp14:anchorId="70F38E0A" wp14:editId="2437163C">
            <wp:extent cx="3250933" cy="2541433"/>
            <wp:effectExtent l="0" t="0" r="6985" b="0"/>
            <wp:docPr id="20046917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91723" name=""/>
                    <pic:cNvPicPr/>
                  </pic:nvPicPr>
                  <pic:blipFill>
                    <a:blip r:embed="rId22">
                      <a:extLst>
                        <a:ext uri="{96DAC541-7B7A-43D3-8B79-37D633B846F1}">
                          <asvg:svgBlip xmlns:asvg="http://schemas.microsoft.com/office/drawing/2016/SVG/main" r:embed="rId23"/>
                        </a:ext>
                      </a:extLst>
                    </a:blip>
                    <a:srcRect b="2283"/>
                    <a:stretch>
                      <a:fillRect/>
                    </a:stretch>
                  </pic:blipFill>
                  <pic:spPr>
                    <a:xfrm>
                      <a:off x="0" y="0"/>
                      <a:ext cx="3250933" cy="2541433"/>
                    </a:xfrm>
                    <a:prstGeom prst="rect">
                      <a:avLst/>
                    </a:prstGeom>
                  </pic:spPr>
                </pic:pic>
              </a:graphicData>
            </a:graphic>
          </wp:inline>
        </w:drawing>
      </w:r>
    </w:p>
    <w:p w14:paraId="58396CCA" w14:textId="5B35258F" w:rsidR="008278EC" w:rsidRDefault="004616B6" w:rsidP="00441213">
      <w:pPr>
        <w:pStyle w:val="ExhibitSource"/>
        <w:spacing w:after="120"/>
      </w:pPr>
      <w:r>
        <w:t>Source: OBR</w:t>
      </w:r>
    </w:p>
    <w:p w14:paraId="70E180A9" w14:textId="30786359" w:rsidR="00490CA8" w:rsidRDefault="00122CC2" w:rsidP="00490CA8">
      <w:pPr>
        <w:tabs>
          <w:tab w:val="left" w:pos="1930"/>
        </w:tabs>
      </w:pPr>
      <w:r>
        <w:t xml:space="preserve">We view the risks to the OBR's economic forecast as being heavily skewed towards the downside, implying </w:t>
      </w:r>
      <w:r w:rsidR="00E410EF">
        <w:t xml:space="preserve">higher </w:t>
      </w:r>
      <w:r>
        <w:t xml:space="preserve">borrowing </w:t>
      </w:r>
      <w:r w:rsidR="00AE1391">
        <w:t xml:space="preserve">in </w:t>
      </w:r>
      <w:r>
        <w:t xml:space="preserve">subsequent </w:t>
      </w:r>
      <w:r w:rsidR="00AE1391">
        <w:t>projections</w:t>
      </w:r>
      <w:r>
        <w:t xml:space="preserve">. </w:t>
      </w:r>
      <w:r w:rsidR="000C1AE6">
        <w:t>E</w:t>
      </w:r>
      <w:r>
        <w:t xml:space="preserve">ven before incorporating the impact of the government's planning reforms, the OBR's forecast for potential output growth was well above the consensus. </w:t>
      </w:r>
      <w:r w:rsidRPr="00122CC2">
        <w:t>Adopting stronger assumptions makes the OBR's forecast even more of an outlier.</w:t>
      </w:r>
      <w:r>
        <w:t xml:space="preserve"> We think there's a </w:t>
      </w:r>
      <w:r w:rsidR="00954000" w:rsidRPr="004616B6">
        <w:t>strong chance that its forecast for potential output will need to be downgraded</w:t>
      </w:r>
      <w:r w:rsidR="006427BA">
        <w:t xml:space="preserve"> in the future</w:t>
      </w:r>
      <w:r w:rsidR="000C1AE6">
        <w:t>.</w:t>
      </w:r>
    </w:p>
    <w:p w14:paraId="0E24B636" w14:textId="583F0C55" w:rsidR="00743973" w:rsidRDefault="000C1AE6" w:rsidP="00F47CD8">
      <w:r>
        <w:t>It</w:t>
      </w:r>
      <w:r w:rsidR="00DC716B">
        <w:t>'</w:t>
      </w:r>
      <w:r>
        <w:t>s also</w:t>
      </w:r>
      <w:r w:rsidR="006427BA">
        <w:t xml:space="preserve"> clear that we are moving into a less stable geopolitical paradigm. The government's new plans assume defence spending will rise to 2.5% of GDP. But there's a </w:t>
      </w:r>
      <w:hyperlink r:id="rId24" w:history="1">
        <w:r w:rsidR="006427BA" w:rsidRPr="00A12428">
          <w:rPr>
            <w:rStyle w:val="Hyperlink"/>
          </w:rPr>
          <w:t>good chance</w:t>
        </w:r>
      </w:hyperlink>
      <w:r w:rsidR="006427BA">
        <w:t xml:space="preserve"> that the NATO target will rise to 3% of GDP or more in the summer. The OBR estimates meeting that higher target would involve increasing spending by £17.3bn in 2029-2030, almost </w:t>
      </w:r>
      <w:r w:rsidR="006427BA" w:rsidRPr="006427BA">
        <w:t>double the headroom the Chancellor has left against her borrowing rule.</w:t>
      </w:r>
      <w:r w:rsidR="006427BA">
        <w:t xml:space="preserve"> Meanwhile on the trade front, </w:t>
      </w:r>
      <w:r w:rsidR="00F47CD8">
        <w:t xml:space="preserve">the OBR's scenarios for different tariff regimes suggest that the current surplus in the target year could be almost entirely eroded if global trade disputes </w:t>
      </w:r>
      <w:r w:rsidR="00F47CD8" w:rsidRPr="00F47CD8">
        <w:t>escalate to include 20</w:t>
      </w:r>
      <w:r w:rsidR="00F47CD8">
        <w:t>ppt</w:t>
      </w:r>
      <w:r w:rsidR="00F47CD8" w:rsidRPr="00F47CD8">
        <w:t xml:space="preserve"> rises in</w:t>
      </w:r>
      <w:r w:rsidR="00F47CD8">
        <w:t xml:space="preserve"> </w:t>
      </w:r>
      <w:r w:rsidR="00F47CD8" w:rsidRPr="00F47CD8">
        <w:t>tariffs between the US and the rest of the world</w:t>
      </w:r>
      <w:r w:rsidR="00F47CD8">
        <w:t>.</w:t>
      </w:r>
    </w:p>
    <w:p w14:paraId="795C720F" w14:textId="3DD7B91B" w:rsidR="000C1AE6" w:rsidRDefault="009C0AFA" w:rsidP="00156D3C">
      <w:pPr>
        <w:tabs>
          <w:tab w:val="left" w:pos="1930"/>
        </w:tabs>
      </w:pPr>
      <w:r>
        <w:t>Therefore</w:t>
      </w:r>
      <w:r w:rsidR="006427BA">
        <w:t xml:space="preserve">, </w:t>
      </w:r>
      <w:r w:rsidR="00F47CD8">
        <w:t xml:space="preserve">it's difficult to view the Spring Statement as anything other than a sticking plaster </w:t>
      </w:r>
      <w:r w:rsidR="003E3040">
        <w:t xml:space="preserve">ahead of a more comprehensive rethink </w:t>
      </w:r>
      <w:r w:rsidR="00F47CD8">
        <w:t>in the autumn.</w:t>
      </w:r>
      <w:r w:rsidR="000C1AE6">
        <w:t xml:space="preserve"> </w:t>
      </w:r>
      <w:r w:rsidR="002F41CE">
        <w:t xml:space="preserve">This could involve revisiting </w:t>
      </w:r>
      <w:r w:rsidR="000C1AE6">
        <w:t xml:space="preserve">manifesto pledges </w:t>
      </w:r>
      <w:r w:rsidR="00D70740">
        <w:t xml:space="preserve">that </w:t>
      </w:r>
      <w:r w:rsidR="000C1AE6">
        <w:t>rul</w:t>
      </w:r>
      <w:r w:rsidR="00D70740">
        <w:t>ed</w:t>
      </w:r>
      <w:r w:rsidR="000C1AE6">
        <w:t xml:space="preserve"> out increases to most of the tax base, </w:t>
      </w:r>
      <w:r w:rsidR="00D70740">
        <w:t xml:space="preserve">adding to the real terms spending cuts faced by </w:t>
      </w:r>
      <w:r w:rsidR="000C1AE6">
        <w:t>unprotected department</w:t>
      </w:r>
      <w:r w:rsidR="00D70740">
        <w:t>s, or changing the fiscal rules</w:t>
      </w:r>
      <w:r w:rsidR="00D17884">
        <w:t xml:space="preserve"> again</w:t>
      </w:r>
      <w:r w:rsidR="009D40D0">
        <w:t>, possibly</w:t>
      </w:r>
      <w:r w:rsidR="00D17884">
        <w:t xml:space="preserve"> to </w:t>
      </w:r>
      <w:r w:rsidR="009D40D0">
        <w:t>exclude defence spending</w:t>
      </w:r>
      <w:r w:rsidR="000C1AE6">
        <w:t>.</w:t>
      </w:r>
    </w:p>
    <w:p w14:paraId="00F10FDB" w14:textId="387C206E" w:rsidR="008F19F1" w:rsidRDefault="00743973" w:rsidP="00156D3C">
      <w:pPr>
        <w:tabs>
          <w:tab w:val="left" w:pos="1930"/>
        </w:tabs>
      </w:pPr>
      <w:r>
        <w:t xml:space="preserve">Stepping away from fiscal policy, the week also saw the Office for National Statistics publish February's inflation data. </w:t>
      </w:r>
      <w:hyperlink r:id="rId25" w:history="1">
        <w:r w:rsidRPr="009C0AFA">
          <w:rPr>
            <w:rStyle w:val="Hyperlink"/>
          </w:rPr>
          <w:t xml:space="preserve">CPI inflation </w:t>
        </w:r>
        <w:r w:rsidR="009C0AFA" w:rsidRPr="009C0AFA">
          <w:rPr>
            <w:rStyle w:val="Hyperlink"/>
          </w:rPr>
          <w:t>slowed to 2.8%</w:t>
        </w:r>
      </w:hyperlink>
      <w:r w:rsidR="009C0AFA">
        <w:t xml:space="preserve"> from 3% in January, an outturn that was fractionally below expectations. But the fall was </w:t>
      </w:r>
      <w:r w:rsidR="000666E7">
        <w:t>largely</w:t>
      </w:r>
      <w:r w:rsidR="009C0AFA">
        <w:t xml:space="preserve"> driven</w:t>
      </w:r>
      <w:r w:rsidR="000666E7">
        <w:t xml:space="preserve"> by</w:t>
      </w:r>
      <w:r w:rsidR="009C0AFA">
        <w:t xml:space="preserve"> a</w:t>
      </w:r>
      <w:r w:rsidR="0097101D">
        <w:t xml:space="preserve">n </w:t>
      </w:r>
      <w:r w:rsidR="008456FC">
        <w:t>unusually</w:t>
      </w:r>
      <w:r w:rsidR="009C0AFA">
        <w:t xml:space="preserve"> soft reading in the volatile clothing category that should unwind in March</w:t>
      </w:r>
      <w:r w:rsidR="00FA2957">
        <w:t>. So</w:t>
      </w:r>
      <w:r w:rsidR="009C0AFA">
        <w:t xml:space="preserve"> </w:t>
      </w:r>
      <w:hyperlink r:id="rId26" w:history="1">
        <w:r w:rsidR="002D12C9">
          <w:rPr>
            <w:rStyle w:val="Hyperlink"/>
          </w:rPr>
          <w:t>we still expect</w:t>
        </w:r>
      </w:hyperlink>
      <w:r w:rsidR="009C0AFA">
        <w:t xml:space="preserve"> inflation </w:t>
      </w:r>
      <w:r w:rsidR="002D12C9">
        <w:t xml:space="preserve">will </w:t>
      </w:r>
      <w:r w:rsidR="009C0AFA">
        <w:t>ris</w:t>
      </w:r>
      <w:r w:rsidR="002D12C9">
        <w:t>e</w:t>
      </w:r>
      <w:r w:rsidR="009C0AFA">
        <w:t xml:space="preserve"> sharply </w:t>
      </w:r>
      <w:r w:rsidR="00FA2957">
        <w:t xml:space="preserve">from </w:t>
      </w:r>
      <w:r w:rsidR="009C0AFA">
        <w:t xml:space="preserve">April </w:t>
      </w:r>
      <w:r w:rsidR="00FA2957">
        <w:t xml:space="preserve">and edge up through the summer before finally </w:t>
      </w:r>
      <w:r w:rsidR="009C0AFA">
        <w:t xml:space="preserve">starting to cool in the Autumn. As a result, we maintain </w:t>
      </w:r>
      <w:hyperlink r:id="rId27" w:history="1">
        <w:r w:rsidR="009C0AFA" w:rsidRPr="008456FC">
          <w:rPr>
            <w:rStyle w:val="Hyperlink"/>
          </w:rPr>
          <w:t>our view</w:t>
        </w:r>
      </w:hyperlink>
      <w:r w:rsidR="009C0AFA">
        <w:t xml:space="preserve"> that the Monetary Policy Committee will stick to its cut-hold tempo </w:t>
      </w:r>
      <w:r w:rsidR="005A72BA">
        <w:t xml:space="preserve">of policy loosening </w:t>
      </w:r>
      <w:r w:rsidR="009C0AFA">
        <w:t>until at least August.</w:t>
      </w:r>
      <w:r w:rsidR="008F19F1">
        <w:br w:type="page"/>
      </w:r>
    </w:p>
    <w:p w14:paraId="649C6CE0" w14:textId="3F8536BB" w:rsidR="00177509" w:rsidRPr="00B21210" w:rsidRDefault="005E2315" w:rsidP="00441213">
      <w:pPr>
        <w:pStyle w:val="Heading2"/>
        <w:rPr>
          <w:color w:val="auto"/>
        </w:rPr>
      </w:pPr>
      <w:r w:rsidRPr="005E2315">
        <w:lastRenderedPageBreak/>
        <w:t xml:space="preserve">The </w:t>
      </w:r>
      <w:r w:rsidR="009022E4">
        <w:t>week</w:t>
      </w:r>
      <w:r w:rsidRPr="005E2315">
        <w:t xml:space="preserve"> ahead</w:t>
      </w:r>
    </w:p>
    <w:p w14:paraId="53FA5588" w14:textId="4A711AC0" w:rsidR="00B35242" w:rsidRDefault="00F10126" w:rsidP="00BD4EEA">
      <w:r>
        <w:t>Next week should prove much quieter</w:t>
      </w:r>
      <w:r w:rsidR="00DB1C42">
        <w:t>,</w:t>
      </w:r>
      <w:r>
        <w:t xml:space="preserve"> with only a few economic releases to look forward to. The first of those is </w:t>
      </w:r>
      <w:r w:rsidR="00BD4EEA">
        <w:t xml:space="preserve">the Bank of England's </w:t>
      </w:r>
      <w:r w:rsidR="00BD4EEA" w:rsidRPr="00BD4EEA">
        <w:rPr>
          <w:b/>
          <w:color w:val="003469"/>
        </w:rPr>
        <w:t>Money &amp; Credit</w:t>
      </w:r>
      <w:r w:rsidR="00BD4EEA">
        <w:t xml:space="preserve"> data for February. We expect to see a further slowdown in mortgage activity as the temporary boost to demand from households looking to beat the stamp</w:t>
      </w:r>
      <w:r w:rsidR="00BD4EEA" w:rsidRPr="00BD4EEA">
        <w:t xml:space="preserve"> duty cut-off at the end of March continues to </w:t>
      </w:r>
      <w:r w:rsidR="00BD4EEA">
        <w:t xml:space="preserve">unwind. Therefore, </w:t>
      </w:r>
      <w:r w:rsidR="00BD4EEA" w:rsidRPr="00B239DE">
        <w:rPr>
          <w:b/>
          <w:color w:val="003469"/>
        </w:rPr>
        <w:t>we have pencilled in a drop in mortgage approvals to 62,200</w:t>
      </w:r>
      <w:r w:rsidR="00BD4EEA">
        <w:t xml:space="preserve">, from 66,200 in January. </w:t>
      </w:r>
    </w:p>
    <w:p w14:paraId="1B5D4DA0" w14:textId="68710C86" w:rsidR="00BD4EEA" w:rsidRPr="00BD4EEA" w:rsidRDefault="00BD4EEA" w:rsidP="00BD4EEA">
      <w:r>
        <w:t xml:space="preserve">However, the lagged impact of the strong rise in approvals during Q4 2024 should keep gross mortgage lending elevated </w:t>
      </w:r>
      <w:r w:rsidR="00B239DE">
        <w:t>through Q1</w:t>
      </w:r>
      <w:r>
        <w:t xml:space="preserve">. </w:t>
      </w:r>
      <w:r w:rsidRPr="00B239DE">
        <w:rPr>
          <w:b/>
          <w:color w:val="003469"/>
        </w:rPr>
        <w:t xml:space="preserve">We forecast that net </w:t>
      </w:r>
      <w:r w:rsidR="00B239DE" w:rsidRPr="00B239DE">
        <w:rPr>
          <w:b/>
          <w:color w:val="003469"/>
        </w:rPr>
        <w:t>mortgage lending remained at £4.2bn in February</w:t>
      </w:r>
      <w:r w:rsidR="00B239DE">
        <w:t>.</w:t>
      </w:r>
    </w:p>
    <w:p w14:paraId="0D59C4E9" w14:textId="5EC9CEC4" w:rsidR="00490CA8" w:rsidRDefault="00B35242" w:rsidP="00490CA8">
      <w:pPr>
        <w:tabs>
          <w:tab w:val="left" w:pos="1240"/>
        </w:tabs>
      </w:pPr>
      <w:r>
        <w:t xml:space="preserve">On the unsecured side, a sharp drop in repayments more than offset </w:t>
      </w:r>
      <w:r w:rsidR="00DB1C42">
        <w:t xml:space="preserve">a </w:t>
      </w:r>
      <w:r>
        <w:t xml:space="preserve">modest pickup in gross lending in January. </w:t>
      </w:r>
      <w:r w:rsidR="00B30AB2">
        <w:t>We think</w:t>
      </w:r>
      <w:r w:rsidR="00416D43">
        <w:t xml:space="preserve"> gross lending may have weakened slightly</w:t>
      </w:r>
      <w:r w:rsidR="00B30AB2">
        <w:t xml:space="preserve"> in February</w:t>
      </w:r>
      <w:r w:rsidR="00416D43">
        <w:t>, while repayments are unlikely to</w:t>
      </w:r>
      <w:r w:rsidR="00DB1C42">
        <w:t xml:space="preserve"> have</w:t>
      </w:r>
      <w:r w:rsidR="00416D43">
        <w:t xml:space="preserve"> shifted significantly. As a result, </w:t>
      </w:r>
      <w:r w:rsidR="00416D43" w:rsidRPr="00416D43">
        <w:rPr>
          <w:b/>
          <w:color w:val="003469"/>
        </w:rPr>
        <w:t>we think that net unsured lending edged down to £1.3bn in February</w:t>
      </w:r>
      <w:r w:rsidR="00416D43">
        <w:t>, from £1.7bn in January.</w:t>
      </w:r>
    </w:p>
    <w:p w14:paraId="6907379E" w14:textId="20D82343" w:rsidR="00AD0870" w:rsidRDefault="00AD0870" w:rsidP="00490CA8">
      <w:pPr>
        <w:tabs>
          <w:tab w:val="left" w:pos="1240"/>
        </w:tabs>
      </w:pPr>
      <w:r>
        <w:t xml:space="preserve">Following a subdued start to the year, March's flash </w:t>
      </w:r>
      <w:r w:rsidRPr="00DB1C42">
        <w:rPr>
          <w:b/>
          <w:color w:val="003469"/>
        </w:rPr>
        <w:t>S&amp;P Global survey</w:t>
      </w:r>
      <w:r>
        <w:t xml:space="preserve"> reported a pickup in private sector activity growth. This was entirely driven by the services sector, while manufacturing output slumped </w:t>
      </w:r>
      <w:r w:rsidR="005151B8">
        <w:t>amid</w:t>
      </w:r>
      <w:r>
        <w:t xml:space="preserve"> rising global trade policy uncertainty. We expect next week's final surveys to </w:t>
      </w:r>
      <w:r w:rsidR="00DB1C42">
        <w:t>reiterate this picture and show</w:t>
      </w:r>
      <w:r w:rsidR="005151B8">
        <w:t xml:space="preserve"> </w:t>
      </w:r>
      <w:r w:rsidR="00DB1C42">
        <w:t xml:space="preserve">signs that the recent deterioration in the construction PMI </w:t>
      </w:r>
      <w:r w:rsidR="005151B8">
        <w:t>is moderating</w:t>
      </w:r>
      <w:r w:rsidR="00DB1C42">
        <w:t>.</w:t>
      </w:r>
    </w:p>
    <w:p w14:paraId="3B4ADD95" w14:textId="6A84D771" w:rsidR="003D1C7F" w:rsidRDefault="003D1C7F" w:rsidP="00441213">
      <w:pPr>
        <w:pStyle w:val="ExhibitTitle"/>
      </w:pPr>
      <w:r>
        <w:t xml:space="preserve">Table </w:t>
      </w:r>
      <w:r w:rsidR="00025995">
        <w:fldChar w:fldCharType="begin"/>
      </w:r>
      <w:r w:rsidR="00490CA8">
        <w:instrText>SEQ TABLE</w:instrText>
      </w:r>
      <w:r w:rsidR="00025995">
        <w:fldChar w:fldCharType="separate"/>
      </w:r>
      <w:r w:rsidR="004616B6">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490CA8" w:rsidRPr="00490CA8" w14:paraId="58EB9787"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211E934F" w14:textId="77777777" w:rsidR="00490CA8" w:rsidRPr="00490CA8" w:rsidRDefault="00490CA8" w:rsidP="00490CA8">
            <w:pPr>
              <w:pStyle w:val="TableHeader"/>
            </w:pPr>
            <w:bookmarkStart w:id="8" w:name="RANGE!B2:H11"/>
            <w:r w:rsidRPr="00490CA8">
              <w:t>Date</w:t>
            </w:r>
            <w:bookmarkEnd w:id="8"/>
          </w:p>
        </w:tc>
        <w:tc>
          <w:tcPr>
            <w:tcW w:w="3460" w:type="dxa"/>
            <w:noWrap/>
            <w:hideMark/>
          </w:tcPr>
          <w:p w14:paraId="2D060961" w14:textId="77777777" w:rsidR="00490CA8" w:rsidRPr="00490CA8" w:rsidRDefault="00490CA8" w:rsidP="00490CA8">
            <w:pPr>
              <w:pStyle w:val="TableHeader"/>
            </w:pPr>
            <w:r w:rsidRPr="00490CA8">
              <w:t>Events</w:t>
            </w:r>
          </w:p>
        </w:tc>
        <w:tc>
          <w:tcPr>
            <w:tcW w:w="1300" w:type="dxa"/>
            <w:noWrap/>
            <w:hideMark/>
          </w:tcPr>
          <w:p w14:paraId="5BA2933F" w14:textId="77777777" w:rsidR="00490CA8" w:rsidRPr="00490CA8" w:rsidRDefault="00490CA8" w:rsidP="00490CA8">
            <w:pPr>
              <w:pStyle w:val="TableHeader"/>
              <w:jc w:val="center"/>
            </w:pPr>
            <w:r w:rsidRPr="00490CA8">
              <w:t>Period</w:t>
            </w:r>
          </w:p>
        </w:tc>
        <w:tc>
          <w:tcPr>
            <w:tcW w:w="1700" w:type="dxa"/>
            <w:noWrap/>
            <w:hideMark/>
          </w:tcPr>
          <w:p w14:paraId="06F7BCE5" w14:textId="77777777" w:rsidR="00490CA8" w:rsidRPr="00490CA8" w:rsidRDefault="00490CA8" w:rsidP="00490CA8">
            <w:pPr>
              <w:pStyle w:val="TableHeader"/>
              <w:jc w:val="center"/>
            </w:pPr>
            <w:r w:rsidRPr="00490CA8">
              <w:t>Measure</w:t>
            </w:r>
          </w:p>
        </w:tc>
        <w:tc>
          <w:tcPr>
            <w:tcW w:w="940" w:type="dxa"/>
            <w:noWrap/>
            <w:hideMark/>
          </w:tcPr>
          <w:p w14:paraId="69164AF8" w14:textId="77777777" w:rsidR="00490CA8" w:rsidRPr="00490CA8" w:rsidRDefault="00490CA8" w:rsidP="00490CA8">
            <w:pPr>
              <w:pStyle w:val="TableHeader"/>
              <w:jc w:val="center"/>
            </w:pPr>
            <w:r w:rsidRPr="00490CA8">
              <w:t>Unit</w:t>
            </w:r>
          </w:p>
        </w:tc>
        <w:tc>
          <w:tcPr>
            <w:tcW w:w="1220" w:type="dxa"/>
            <w:noWrap/>
            <w:hideMark/>
          </w:tcPr>
          <w:p w14:paraId="17470BA0" w14:textId="77777777" w:rsidR="00490CA8" w:rsidRPr="00490CA8" w:rsidRDefault="00490CA8" w:rsidP="00490CA8">
            <w:pPr>
              <w:pStyle w:val="TableHeader"/>
              <w:jc w:val="center"/>
            </w:pPr>
            <w:r w:rsidRPr="00490CA8">
              <w:t>Previous</w:t>
            </w:r>
          </w:p>
        </w:tc>
        <w:tc>
          <w:tcPr>
            <w:tcW w:w="1220" w:type="dxa"/>
            <w:noWrap/>
            <w:hideMark/>
          </w:tcPr>
          <w:p w14:paraId="1B95B273" w14:textId="77777777" w:rsidR="00490CA8" w:rsidRPr="00490CA8" w:rsidRDefault="00490CA8" w:rsidP="00490CA8">
            <w:pPr>
              <w:pStyle w:val="TableHeader"/>
              <w:jc w:val="center"/>
            </w:pPr>
            <w:r w:rsidRPr="00490CA8">
              <w:t>Forecast</w:t>
            </w:r>
          </w:p>
        </w:tc>
      </w:tr>
      <w:tr w:rsidR="00490CA8" w:rsidRPr="00490CA8" w14:paraId="19C558F5" w14:textId="77777777" w:rsidTr="00490CA8">
        <w:tc>
          <w:tcPr>
            <w:tcW w:w="1160" w:type="dxa"/>
            <w:noWrap/>
            <w:hideMark/>
          </w:tcPr>
          <w:p w14:paraId="61210742" w14:textId="77777777" w:rsidR="00490CA8" w:rsidRPr="00490CA8" w:rsidRDefault="00490CA8" w:rsidP="00490CA8">
            <w:pPr>
              <w:pStyle w:val="TableData"/>
            </w:pPr>
            <w:r w:rsidRPr="00490CA8">
              <w:t>Mar 31</w:t>
            </w:r>
          </w:p>
        </w:tc>
        <w:tc>
          <w:tcPr>
            <w:tcW w:w="3460" w:type="dxa"/>
            <w:noWrap/>
            <w:hideMark/>
          </w:tcPr>
          <w:p w14:paraId="4B205A6C" w14:textId="77777777" w:rsidR="00490CA8" w:rsidRPr="00490CA8" w:rsidRDefault="00490CA8" w:rsidP="00490CA8">
            <w:pPr>
              <w:pStyle w:val="TableData"/>
            </w:pPr>
            <w:r w:rsidRPr="00490CA8">
              <w:t>Mortgage approvals</w:t>
            </w:r>
          </w:p>
        </w:tc>
        <w:tc>
          <w:tcPr>
            <w:tcW w:w="1300" w:type="dxa"/>
            <w:noWrap/>
            <w:hideMark/>
          </w:tcPr>
          <w:p w14:paraId="3339CD35" w14:textId="77777777" w:rsidR="00490CA8" w:rsidRPr="00490CA8" w:rsidRDefault="00490CA8" w:rsidP="00490CA8">
            <w:pPr>
              <w:pStyle w:val="TableData"/>
              <w:jc w:val="center"/>
            </w:pPr>
            <w:r w:rsidRPr="00490CA8">
              <w:t>Feb</w:t>
            </w:r>
          </w:p>
        </w:tc>
        <w:tc>
          <w:tcPr>
            <w:tcW w:w="1700" w:type="dxa"/>
            <w:noWrap/>
            <w:hideMark/>
          </w:tcPr>
          <w:p w14:paraId="4B823A47" w14:textId="77777777" w:rsidR="00490CA8" w:rsidRPr="00490CA8" w:rsidRDefault="00490CA8" w:rsidP="00490CA8">
            <w:pPr>
              <w:pStyle w:val="TableData"/>
              <w:jc w:val="center"/>
            </w:pPr>
            <w:r w:rsidRPr="00490CA8">
              <w:t>Level</w:t>
            </w:r>
          </w:p>
        </w:tc>
        <w:tc>
          <w:tcPr>
            <w:tcW w:w="940" w:type="dxa"/>
            <w:noWrap/>
            <w:hideMark/>
          </w:tcPr>
          <w:p w14:paraId="5E028F55" w14:textId="77777777" w:rsidR="00490CA8" w:rsidRPr="00490CA8" w:rsidRDefault="00490CA8" w:rsidP="00490CA8">
            <w:pPr>
              <w:pStyle w:val="TableData"/>
              <w:jc w:val="center"/>
            </w:pPr>
            <w:r w:rsidRPr="00490CA8">
              <w:t>000s</w:t>
            </w:r>
          </w:p>
        </w:tc>
        <w:tc>
          <w:tcPr>
            <w:tcW w:w="1220" w:type="dxa"/>
            <w:noWrap/>
            <w:hideMark/>
          </w:tcPr>
          <w:p w14:paraId="23418C0B" w14:textId="77777777" w:rsidR="00490CA8" w:rsidRPr="00490CA8" w:rsidRDefault="00490CA8" w:rsidP="00490CA8">
            <w:pPr>
              <w:pStyle w:val="TableData"/>
              <w:jc w:val="center"/>
            </w:pPr>
            <w:r w:rsidRPr="00490CA8">
              <w:t>66.2</w:t>
            </w:r>
          </w:p>
        </w:tc>
        <w:tc>
          <w:tcPr>
            <w:tcW w:w="1220" w:type="dxa"/>
            <w:noWrap/>
            <w:hideMark/>
          </w:tcPr>
          <w:p w14:paraId="24A64582" w14:textId="77777777" w:rsidR="00490CA8" w:rsidRPr="00490CA8" w:rsidRDefault="00490CA8" w:rsidP="00490CA8">
            <w:pPr>
              <w:pStyle w:val="TableData"/>
              <w:jc w:val="center"/>
            </w:pPr>
            <w:r w:rsidRPr="00490CA8">
              <w:t>62.2</w:t>
            </w:r>
          </w:p>
        </w:tc>
      </w:tr>
      <w:tr w:rsidR="00490CA8" w:rsidRPr="00490CA8" w14:paraId="02FCA065" w14:textId="77777777" w:rsidTr="00490CA8">
        <w:tc>
          <w:tcPr>
            <w:tcW w:w="1160" w:type="dxa"/>
            <w:noWrap/>
            <w:hideMark/>
          </w:tcPr>
          <w:p w14:paraId="42F2627B" w14:textId="77777777" w:rsidR="00490CA8" w:rsidRPr="00490CA8" w:rsidRDefault="00490CA8" w:rsidP="00490CA8">
            <w:pPr>
              <w:pStyle w:val="TableData"/>
            </w:pPr>
            <w:r w:rsidRPr="00490CA8">
              <w:t>Mar 31</w:t>
            </w:r>
          </w:p>
        </w:tc>
        <w:tc>
          <w:tcPr>
            <w:tcW w:w="3460" w:type="dxa"/>
            <w:noWrap/>
            <w:hideMark/>
          </w:tcPr>
          <w:p w14:paraId="67B8DA5A" w14:textId="77777777" w:rsidR="00490CA8" w:rsidRPr="00490CA8" w:rsidRDefault="00490CA8" w:rsidP="00490CA8">
            <w:pPr>
              <w:pStyle w:val="TableData"/>
            </w:pPr>
            <w:r w:rsidRPr="00490CA8">
              <w:t>Mortgage lending</w:t>
            </w:r>
          </w:p>
        </w:tc>
        <w:tc>
          <w:tcPr>
            <w:tcW w:w="1300" w:type="dxa"/>
            <w:noWrap/>
            <w:hideMark/>
          </w:tcPr>
          <w:p w14:paraId="399DAE73" w14:textId="77777777" w:rsidR="00490CA8" w:rsidRPr="00490CA8" w:rsidRDefault="00490CA8" w:rsidP="00490CA8">
            <w:pPr>
              <w:pStyle w:val="TableData"/>
              <w:jc w:val="center"/>
            </w:pPr>
            <w:r w:rsidRPr="00490CA8">
              <w:t>Feb</w:t>
            </w:r>
          </w:p>
        </w:tc>
        <w:tc>
          <w:tcPr>
            <w:tcW w:w="1700" w:type="dxa"/>
            <w:noWrap/>
            <w:hideMark/>
          </w:tcPr>
          <w:p w14:paraId="713A4000" w14:textId="77777777" w:rsidR="00490CA8" w:rsidRPr="00490CA8" w:rsidRDefault="00490CA8" w:rsidP="00490CA8">
            <w:pPr>
              <w:pStyle w:val="TableData"/>
              <w:jc w:val="center"/>
            </w:pPr>
            <w:r w:rsidRPr="00490CA8">
              <w:t>Net lending</w:t>
            </w:r>
          </w:p>
        </w:tc>
        <w:tc>
          <w:tcPr>
            <w:tcW w:w="940" w:type="dxa"/>
            <w:noWrap/>
            <w:hideMark/>
          </w:tcPr>
          <w:p w14:paraId="62B6321D" w14:textId="77777777" w:rsidR="00490CA8" w:rsidRPr="00490CA8" w:rsidRDefault="00490CA8" w:rsidP="00490CA8">
            <w:pPr>
              <w:pStyle w:val="TableData"/>
              <w:jc w:val="center"/>
            </w:pPr>
            <w:r w:rsidRPr="00490CA8">
              <w:t>£bn</w:t>
            </w:r>
          </w:p>
        </w:tc>
        <w:tc>
          <w:tcPr>
            <w:tcW w:w="1220" w:type="dxa"/>
            <w:noWrap/>
            <w:hideMark/>
          </w:tcPr>
          <w:p w14:paraId="02AD74F4" w14:textId="77777777" w:rsidR="00490CA8" w:rsidRPr="00490CA8" w:rsidRDefault="00490CA8" w:rsidP="00490CA8">
            <w:pPr>
              <w:pStyle w:val="TableData"/>
              <w:jc w:val="center"/>
            </w:pPr>
            <w:r w:rsidRPr="00490CA8">
              <w:t>4.2</w:t>
            </w:r>
          </w:p>
        </w:tc>
        <w:tc>
          <w:tcPr>
            <w:tcW w:w="1220" w:type="dxa"/>
            <w:noWrap/>
            <w:hideMark/>
          </w:tcPr>
          <w:p w14:paraId="536C7621" w14:textId="77777777" w:rsidR="00490CA8" w:rsidRPr="00490CA8" w:rsidRDefault="00490CA8" w:rsidP="00490CA8">
            <w:pPr>
              <w:pStyle w:val="TableData"/>
              <w:jc w:val="center"/>
            </w:pPr>
            <w:r w:rsidRPr="00490CA8">
              <w:t>4.2</w:t>
            </w:r>
          </w:p>
        </w:tc>
      </w:tr>
      <w:tr w:rsidR="00490CA8" w:rsidRPr="00490CA8" w14:paraId="6A35A78C" w14:textId="77777777" w:rsidTr="00490CA8">
        <w:tc>
          <w:tcPr>
            <w:tcW w:w="1160" w:type="dxa"/>
            <w:noWrap/>
            <w:hideMark/>
          </w:tcPr>
          <w:p w14:paraId="30A1E2FD" w14:textId="77777777" w:rsidR="00490CA8" w:rsidRPr="00490CA8" w:rsidRDefault="00490CA8" w:rsidP="00490CA8">
            <w:pPr>
              <w:pStyle w:val="TableData"/>
            </w:pPr>
            <w:r w:rsidRPr="00490CA8">
              <w:t>Mar 31</w:t>
            </w:r>
          </w:p>
        </w:tc>
        <w:tc>
          <w:tcPr>
            <w:tcW w:w="3460" w:type="dxa"/>
            <w:noWrap/>
            <w:hideMark/>
          </w:tcPr>
          <w:p w14:paraId="4D8DC267" w14:textId="77777777" w:rsidR="00490CA8" w:rsidRPr="00490CA8" w:rsidRDefault="00490CA8" w:rsidP="00490CA8">
            <w:pPr>
              <w:pStyle w:val="TableData"/>
            </w:pPr>
            <w:r w:rsidRPr="00490CA8">
              <w:t>Consumer credit</w:t>
            </w:r>
          </w:p>
        </w:tc>
        <w:tc>
          <w:tcPr>
            <w:tcW w:w="1300" w:type="dxa"/>
            <w:noWrap/>
            <w:hideMark/>
          </w:tcPr>
          <w:p w14:paraId="5267C6A1" w14:textId="77777777" w:rsidR="00490CA8" w:rsidRPr="00490CA8" w:rsidRDefault="00490CA8" w:rsidP="00490CA8">
            <w:pPr>
              <w:pStyle w:val="TableData"/>
              <w:jc w:val="center"/>
            </w:pPr>
            <w:r w:rsidRPr="00490CA8">
              <w:t>Feb</w:t>
            </w:r>
          </w:p>
        </w:tc>
        <w:tc>
          <w:tcPr>
            <w:tcW w:w="1700" w:type="dxa"/>
            <w:noWrap/>
            <w:hideMark/>
          </w:tcPr>
          <w:p w14:paraId="723BE6D3" w14:textId="77777777" w:rsidR="00490CA8" w:rsidRPr="00490CA8" w:rsidRDefault="00490CA8" w:rsidP="00490CA8">
            <w:pPr>
              <w:pStyle w:val="TableData"/>
              <w:jc w:val="center"/>
            </w:pPr>
            <w:r w:rsidRPr="00490CA8">
              <w:t>Net lending</w:t>
            </w:r>
          </w:p>
        </w:tc>
        <w:tc>
          <w:tcPr>
            <w:tcW w:w="940" w:type="dxa"/>
            <w:noWrap/>
            <w:hideMark/>
          </w:tcPr>
          <w:p w14:paraId="7F1332C5" w14:textId="77777777" w:rsidR="00490CA8" w:rsidRPr="00490CA8" w:rsidRDefault="00490CA8" w:rsidP="00490CA8">
            <w:pPr>
              <w:pStyle w:val="TableData"/>
              <w:jc w:val="center"/>
            </w:pPr>
            <w:r w:rsidRPr="00490CA8">
              <w:t>£bn</w:t>
            </w:r>
          </w:p>
        </w:tc>
        <w:tc>
          <w:tcPr>
            <w:tcW w:w="1220" w:type="dxa"/>
            <w:noWrap/>
            <w:hideMark/>
          </w:tcPr>
          <w:p w14:paraId="1E8FB52A" w14:textId="77777777" w:rsidR="00490CA8" w:rsidRPr="00490CA8" w:rsidRDefault="00490CA8" w:rsidP="00490CA8">
            <w:pPr>
              <w:pStyle w:val="TableData"/>
              <w:jc w:val="center"/>
            </w:pPr>
            <w:r w:rsidRPr="00490CA8">
              <w:t>1.7</w:t>
            </w:r>
          </w:p>
        </w:tc>
        <w:tc>
          <w:tcPr>
            <w:tcW w:w="1220" w:type="dxa"/>
            <w:noWrap/>
            <w:hideMark/>
          </w:tcPr>
          <w:p w14:paraId="0A25E101" w14:textId="77777777" w:rsidR="00490CA8" w:rsidRPr="00490CA8" w:rsidRDefault="00490CA8" w:rsidP="00490CA8">
            <w:pPr>
              <w:pStyle w:val="TableData"/>
              <w:jc w:val="center"/>
            </w:pPr>
            <w:r w:rsidRPr="00490CA8">
              <w:t>1.3</w:t>
            </w:r>
          </w:p>
        </w:tc>
      </w:tr>
      <w:tr w:rsidR="00490CA8" w:rsidRPr="00490CA8" w14:paraId="23AF36A2" w14:textId="77777777" w:rsidTr="00490CA8">
        <w:tc>
          <w:tcPr>
            <w:tcW w:w="1160" w:type="dxa"/>
            <w:noWrap/>
            <w:hideMark/>
          </w:tcPr>
          <w:p w14:paraId="27698AF1" w14:textId="77777777" w:rsidR="00490CA8" w:rsidRPr="00490CA8" w:rsidRDefault="00490CA8" w:rsidP="00490CA8">
            <w:pPr>
              <w:pStyle w:val="TableData"/>
            </w:pPr>
            <w:r w:rsidRPr="00490CA8">
              <w:t>Apr 1</w:t>
            </w:r>
          </w:p>
        </w:tc>
        <w:tc>
          <w:tcPr>
            <w:tcW w:w="3460" w:type="dxa"/>
            <w:noWrap/>
            <w:hideMark/>
          </w:tcPr>
          <w:p w14:paraId="1703F44E" w14:textId="77777777" w:rsidR="00490CA8" w:rsidRPr="00490CA8" w:rsidRDefault="00490CA8" w:rsidP="00490CA8">
            <w:pPr>
              <w:pStyle w:val="TableData"/>
            </w:pPr>
            <w:r w:rsidRPr="00490CA8">
              <w:t>Nationwide house prices</w:t>
            </w:r>
          </w:p>
        </w:tc>
        <w:tc>
          <w:tcPr>
            <w:tcW w:w="1300" w:type="dxa"/>
            <w:noWrap/>
            <w:hideMark/>
          </w:tcPr>
          <w:p w14:paraId="0DC00305" w14:textId="77777777" w:rsidR="00490CA8" w:rsidRPr="00490CA8" w:rsidRDefault="00490CA8" w:rsidP="00490CA8">
            <w:pPr>
              <w:pStyle w:val="TableData"/>
              <w:jc w:val="center"/>
            </w:pPr>
            <w:r w:rsidRPr="00490CA8">
              <w:t>Mar</w:t>
            </w:r>
          </w:p>
        </w:tc>
        <w:tc>
          <w:tcPr>
            <w:tcW w:w="1700" w:type="dxa"/>
            <w:noWrap/>
            <w:hideMark/>
          </w:tcPr>
          <w:p w14:paraId="1A409084" w14:textId="77777777" w:rsidR="00490CA8" w:rsidRPr="00490CA8" w:rsidRDefault="00490CA8" w:rsidP="00490CA8">
            <w:pPr>
              <w:pStyle w:val="TableData"/>
              <w:jc w:val="center"/>
            </w:pPr>
            <w:r w:rsidRPr="00490CA8">
              <w:t>m/m</w:t>
            </w:r>
          </w:p>
        </w:tc>
        <w:tc>
          <w:tcPr>
            <w:tcW w:w="940" w:type="dxa"/>
            <w:noWrap/>
            <w:hideMark/>
          </w:tcPr>
          <w:p w14:paraId="39F4C62F" w14:textId="77777777" w:rsidR="00490CA8" w:rsidRPr="00490CA8" w:rsidRDefault="00490CA8" w:rsidP="00490CA8">
            <w:pPr>
              <w:pStyle w:val="TableData"/>
              <w:jc w:val="center"/>
            </w:pPr>
            <w:r w:rsidRPr="00490CA8">
              <w:t>%</w:t>
            </w:r>
          </w:p>
        </w:tc>
        <w:tc>
          <w:tcPr>
            <w:tcW w:w="1220" w:type="dxa"/>
            <w:noWrap/>
            <w:hideMark/>
          </w:tcPr>
          <w:p w14:paraId="7E63D5AF" w14:textId="77777777" w:rsidR="00490CA8" w:rsidRPr="00490CA8" w:rsidRDefault="00490CA8" w:rsidP="00490CA8">
            <w:pPr>
              <w:pStyle w:val="TableData"/>
              <w:jc w:val="center"/>
            </w:pPr>
            <w:r w:rsidRPr="00490CA8">
              <w:t>0.4</w:t>
            </w:r>
          </w:p>
        </w:tc>
        <w:tc>
          <w:tcPr>
            <w:tcW w:w="1220" w:type="dxa"/>
            <w:noWrap/>
            <w:hideMark/>
          </w:tcPr>
          <w:p w14:paraId="570987E5" w14:textId="77777777" w:rsidR="00490CA8" w:rsidRPr="00490CA8" w:rsidRDefault="00490CA8" w:rsidP="00490CA8">
            <w:pPr>
              <w:pStyle w:val="TableData"/>
              <w:jc w:val="center"/>
            </w:pPr>
            <w:r w:rsidRPr="00490CA8">
              <w:t>0.3</w:t>
            </w:r>
          </w:p>
        </w:tc>
      </w:tr>
      <w:tr w:rsidR="00490CA8" w:rsidRPr="00490CA8" w14:paraId="2A1467EF" w14:textId="77777777" w:rsidTr="00490CA8">
        <w:tc>
          <w:tcPr>
            <w:tcW w:w="1160" w:type="dxa"/>
            <w:noWrap/>
            <w:hideMark/>
          </w:tcPr>
          <w:p w14:paraId="13CFA18C" w14:textId="77777777" w:rsidR="00490CA8" w:rsidRPr="00490CA8" w:rsidRDefault="00490CA8" w:rsidP="00490CA8">
            <w:pPr>
              <w:pStyle w:val="TableData"/>
            </w:pPr>
            <w:r w:rsidRPr="00490CA8">
              <w:t>Apr 1</w:t>
            </w:r>
          </w:p>
        </w:tc>
        <w:tc>
          <w:tcPr>
            <w:tcW w:w="3460" w:type="dxa"/>
            <w:noWrap/>
            <w:hideMark/>
          </w:tcPr>
          <w:p w14:paraId="1F753048" w14:textId="77777777" w:rsidR="00490CA8" w:rsidRPr="00490CA8" w:rsidRDefault="00490CA8" w:rsidP="00490CA8">
            <w:pPr>
              <w:pStyle w:val="TableData"/>
            </w:pPr>
            <w:r w:rsidRPr="00490CA8">
              <w:t>Nationwide house prices</w:t>
            </w:r>
          </w:p>
        </w:tc>
        <w:tc>
          <w:tcPr>
            <w:tcW w:w="1300" w:type="dxa"/>
            <w:noWrap/>
            <w:hideMark/>
          </w:tcPr>
          <w:p w14:paraId="6DCA0B60" w14:textId="77777777" w:rsidR="00490CA8" w:rsidRPr="00490CA8" w:rsidRDefault="00490CA8" w:rsidP="00490CA8">
            <w:pPr>
              <w:pStyle w:val="TableData"/>
              <w:jc w:val="center"/>
            </w:pPr>
            <w:r w:rsidRPr="00490CA8">
              <w:t>Mar</w:t>
            </w:r>
          </w:p>
        </w:tc>
        <w:tc>
          <w:tcPr>
            <w:tcW w:w="1700" w:type="dxa"/>
            <w:noWrap/>
            <w:hideMark/>
          </w:tcPr>
          <w:p w14:paraId="7B235E2E" w14:textId="77777777" w:rsidR="00490CA8" w:rsidRPr="00490CA8" w:rsidRDefault="00490CA8" w:rsidP="00490CA8">
            <w:pPr>
              <w:pStyle w:val="TableData"/>
              <w:jc w:val="center"/>
            </w:pPr>
            <w:r w:rsidRPr="00490CA8">
              <w:t>y/y</w:t>
            </w:r>
          </w:p>
        </w:tc>
        <w:tc>
          <w:tcPr>
            <w:tcW w:w="940" w:type="dxa"/>
            <w:noWrap/>
            <w:hideMark/>
          </w:tcPr>
          <w:p w14:paraId="16E0F1BD" w14:textId="77777777" w:rsidR="00490CA8" w:rsidRPr="00490CA8" w:rsidRDefault="00490CA8" w:rsidP="00490CA8">
            <w:pPr>
              <w:pStyle w:val="TableData"/>
              <w:jc w:val="center"/>
            </w:pPr>
            <w:r w:rsidRPr="00490CA8">
              <w:t>%</w:t>
            </w:r>
          </w:p>
        </w:tc>
        <w:tc>
          <w:tcPr>
            <w:tcW w:w="1220" w:type="dxa"/>
            <w:noWrap/>
            <w:hideMark/>
          </w:tcPr>
          <w:p w14:paraId="4EA6B035" w14:textId="77777777" w:rsidR="00490CA8" w:rsidRPr="00490CA8" w:rsidRDefault="00490CA8" w:rsidP="00490CA8">
            <w:pPr>
              <w:pStyle w:val="TableData"/>
              <w:jc w:val="center"/>
            </w:pPr>
            <w:r w:rsidRPr="00490CA8">
              <w:t>3.8</w:t>
            </w:r>
          </w:p>
        </w:tc>
        <w:tc>
          <w:tcPr>
            <w:tcW w:w="1220" w:type="dxa"/>
            <w:noWrap/>
            <w:hideMark/>
          </w:tcPr>
          <w:p w14:paraId="6BC2C535" w14:textId="77777777" w:rsidR="00490CA8" w:rsidRPr="00490CA8" w:rsidRDefault="00490CA8" w:rsidP="00490CA8">
            <w:pPr>
              <w:pStyle w:val="TableData"/>
              <w:jc w:val="center"/>
            </w:pPr>
            <w:r w:rsidRPr="00490CA8">
              <w:t>4.3</w:t>
            </w:r>
          </w:p>
        </w:tc>
      </w:tr>
      <w:tr w:rsidR="00490CA8" w:rsidRPr="00490CA8" w14:paraId="534A707F" w14:textId="77777777" w:rsidTr="00490CA8">
        <w:tc>
          <w:tcPr>
            <w:tcW w:w="1160" w:type="dxa"/>
            <w:noWrap/>
            <w:hideMark/>
          </w:tcPr>
          <w:p w14:paraId="6BE40208" w14:textId="77777777" w:rsidR="00490CA8" w:rsidRPr="00490CA8" w:rsidRDefault="00490CA8" w:rsidP="00490CA8">
            <w:pPr>
              <w:pStyle w:val="TableData"/>
            </w:pPr>
            <w:r w:rsidRPr="00490CA8">
              <w:t>Apr 1</w:t>
            </w:r>
          </w:p>
        </w:tc>
        <w:tc>
          <w:tcPr>
            <w:tcW w:w="3460" w:type="dxa"/>
            <w:noWrap/>
            <w:hideMark/>
          </w:tcPr>
          <w:p w14:paraId="252ECE51" w14:textId="77777777" w:rsidR="00490CA8" w:rsidRPr="00490CA8" w:rsidRDefault="00490CA8" w:rsidP="00490CA8">
            <w:pPr>
              <w:pStyle w:val="TableData"/>
            </w:pPr>
            <w:r w:rsidRPr="00490CA8">
              <w:t>S&amp;P Global manufacturing</w:t>
            </w:r>
          </w:p>
        </w:tc>
        <w:tc>
          <w:tcPr>
            <w:tcW w:w="1300" w:type="dxa"/>
            <w:noWrap/>
            <w:hideMark/>
          </w:tcPr>
          <w:p w14:paraId="0FADB200" w14:textId="77777777" w:rsidR="00490CA8" w:rsidRPr="00490CA8" w:rsidRDefault="00490CA8" w:rsidP="00490CA8">
            <w:pPr>
              <w:pStyle w:val="TableData"/>
              <w:jc w:val="center"/>
            </w:pPr>
            <w:r w:rsidRPr="00490CA8">
              <w:t>Mar</w:t>
            </w:r>
          </w:p>
        </w:tc>
        <w:tc>
          <w:tcPr>
            <w:tcW w:w="1700" w:type="dxa"/>
            <w:noWrap/>
            <w:hideMark/>
          </w:tcPr>
          <w:p w14:paraId="159262CC" w14:textId="77777777" w:rsidR="00490CA8" w:rsidRPr="00490CA8" w:rsidRDefault="00490CA8" w:rsidP="00490CA8">
            <w:pPr>
              <w:pStyle w:val="TableData"/>
              <w:jc w:val="center"/>
            </w:pPr>
            <w:r w:rsidRPr="00490CA8">
              <w:t>PMI</w:t>
            </w:r>
          </w:p>
        </w:tc>
        <w:tc>
          <w:tcPr>
            <w:tcW w:w="940" w:type="dxa"/>
            <w:noWrap/>
            <w:hideMark/>
          </w:tcPr>
          <w:p w14:paraId="2BE4F9D0" w14:textId="77777777" w:rsidR="00490CA8" w:rsidRPr="00490CA8" w:rsidRDefault="00490CA8" w:rsidP="00490CA8">
            <w:pPr>
              <w:pStyle w:val="TableData"/>
              <w:jc w:val="center"/>
            </w:pPr>
            <w:r w:rsidRPr="00490CA8">
              <w:t>% bal</w:t>
            </w:r>
          </w:p>
        </w:tc>
        <w:tc>
          <w:tcPr>
            <w:tcW w:w="1220" w:type="dxa"/>
            <w:noWrap/>
            <w:hideMark/>
          </w:tcPr>
          <w:p w14:paraId="0A5061E7" w14:textId="77777777" w:rsidR="00490CA8" w:rsidRPr="00490CA8" w:rsidRDefault="00490CA8" w:rsidP="00490CA8">
            <w:pPr>
              <w:pStyle w:val="TableData"/>
              <w:jc w:val="center"/>
            </w:pPr>
            <w:r w:rsidRPr="00490CA8">
              <w:t>44.6</w:t>
            </w:r>
          </w:p>
        </w:tc>
        <w:tc>
          <w:tcPr>
            <w:tcW w:w="1220" w:type="dxa"/>
            <w:noWrap/>
            <w:hideMark/>
          </w:tcPr>
          <w:p w14:paraId="48C89D61" w14:textId="77777777" w:rsidR="00490CA8" w:rsidRPr="00490CA8" w:rsidRDefault="00490CA8" w:rsidP="00490CA8">
            <w:pPr>
              <w:pStyle w:val="TableData"/>
              <w:jc w:val="center"/>
            </w:pPr>
            <w:r w:rsidRPr="00490CA8">
              <w:t>44.6</w:t>
            </w:r>
          </w:p>
        </w:tc>
      </w:tr>
      <w:tr w:rsidR="00490CA8" w:rsidRPr="00490CA8" w14:paraId="37669313" w14:textId="77777777" w:rsidTr="00490CA8">
        <w:tc>
          <w:tcPr>
            <w:tcW w:w="1160" w:type="dxa"/>
            <w:noWrap/>
            <w:hideMark/>
          </w:tcPr>
          <w:p w14:paraId="69CAA54E" w14:textId="77777777" w:rsidR="00490CA8" w:rsidRPr="00490CA8" w:rsidRDefault="00490CA8" w:rsidP="00490CA8">
            <w:pPr>
              <w:pStyle w:val="TableData"/>
            </w:pPr>
            <w:r w:rsidRPr="00490CA8">
              <w:t>Apr 3</w:t>
            </w:r>
          </w:p>
        </w:tc>
        <w:tc>
          <w:tcPr>
            <w:tcW w:w="3460" w:type="dxa"/>
            <w:noWrap/>
            <w:hideMark/>
          </w:tcPr>
          <w:p w14:paraId="1E349421" w14:textId="77777777" w:rsidR="00490CA8" w:rsidRPr="00490CA8" w:rsidRDefault="00490CA8" w:rsidP="00490CA8">
            <w:pPr>
              <w:pStyle w:val="TableData"/>
            </w:pPr>
            <w:r w:rsidRPr="00490CA8">
              <w:t>S&amp;P Global services</w:t>
            </w:r>
          </w:p>
        </w:tc>
        <w:tc>
          <w:tcPr>
            <w:tcW w:w="1300" w:type="dxa"/>
            <w:noWrap/>
            <w:hideMark/>
          </w:tcPr>
          <w:p w14:paraId="622373F4" w14:textId="77777777" w:rsidR="00490CA8" w:rsidRPr="00490CA8" w:rsidRDefault="00490CA8" w:rsidP="00490CA8">
            <w:pPr>
              <w:pStyle w:val="TableData"/>
              <w:jc w:val="center"/>
            </w:pPr>
            <w:r w:rsidRPr="00490CA8">
              <w:t>Mar</w:t>
            </w:r>
          </w:p>
        </w:tc>
        <w:tc>
          <w:tcPr>
            <w:tcW w:w="1700" w:type="dxa"/>
            <w:noWrap/>
            <w:hideMark/>
          </w:tcPr>
          <w:p w14:paraId="052439CD" w14:textId="77777777" w:rsidR="00490CA8" w:rsidRPr="00490CA8" w:rsidRDefault="00490CA8" w:rsidP="00490CA8">
            <w:pPr>
              <w:pStyle w:val="TableData"/>
              <w:jc w:val="center"/>
            </w:pPr>
            <w:r w:rsidRPr="00490CA8">
              <w:t>PMI</w:t>
            </w:r>
          </w:p>
        </w:tc>
        <w:tc>
          <w:tcPr>
            <w:tcW w:w="940" w:type="dxa"/>
            <w:noWrap/>
            <w:hideMark/>
          </w:tcPr>
          <w:p w14:paraId="59CA1F00" w14:textId="77777777" w:rsidR="00490CA8" w:rsidRPr="00490CA8" w:rsidRDefault="00490CA8" w:rsidP="00490CA8">
            <w:pPr>
              <w:pStyle w:val="TableData"/>
              <w:jc w:val="center"/>
            </w:pPr>
            <w:r w:rsidRPr="00490CA8">
              <w:t>% bal</w:t>
            </w:r>
          </w:p>
        </w:tc>
        <w:tc>
          <w:tcPr>
            <w:tcW w:w="1220" w:type="dxa"/>
            <w:noWrap/>
            <w:hideMark/>
          </w:tcPr>
          <w:p w14:paraId="3A141F50" w14:textId="77777777" w:rsidR="00490CA8" w:rsidRPr="00490CA8" w:rsidRDefault="00490CA8" w:rsidP="00490CA8">
            <w:pPr>
              <w:pStyle w:val="TableData"/>
              <w:jc w:val="center"/>
            </w:pPr>
            <w:r w:rsidRPr="00490CA8">
              <w:t>53.2</w:t>
            </w:r>
          </w:p>
        </w:tc>
        <w:tc>
          <w:tcPr>
            <w:tcW w:w="1220" w:type="dxa"/>
            <w:noWrap/>
            <w:hideMark/>
          </w:tcPr>
          <w:p w14:paraId="31021183" w14:textId="77777777" w:rsidR="00490CA8" w:rsidRPr="00490CA8" w:rsidRDefault="00490CA8" w:rsidP="00490CA8">
            <w:pPr>
              <w:pStyle w:val="TableData"/>
              <w:jc w:val="center"/>
            </w:pPr>
            <w:r w:rsidRPr="00490CA8">
              <w:t>53.2</w:t>
            </w:r>
          </w:p>
        </w:tc>
      </w:tr>
      <w:tr w:rsidR="00490CA8" w:rsidRPr="00490CA8" w14:paraId="2B224DA1" w14:textId="77777777" w:rsidTr="00490CA8">
        <w:tc>
          <w:tcPr>
            <w:tcW w:w="1160" w:type="dxa"/>
            <w:noWrap/>
            <w:hideMark/>
          </w:tcPr>
          <w:p w14:paraId="75251A7D" w14:textId="77777777" w:rsidR="00490CA8" w:rsidRPr="00490CA8" w:rsidRDefault="00490CA8" w:rsidP="00490CA8">
            <w:pPr>
              <w:pStyle w:val="TableData"/>
            </w:pPr>
            <w:r w:rsidRPr="00490CA8">
              <w:t>Apr 3</w:t>
            </w:r>
          </w:p>
        </w:tc>
        <w:tc>
          <w:tcPr>
            <w:tcW w:w="3460" w:type="dxa"/>
            <w:noWrap/>
            <w:hideMark/>
          </w:tcPr>
          <w:p w14:paraId="2B761E67" w14:textId="77777777" w:rsidR="00490CA8" w:rsidRPr="00490CA8" w:rsidRDefault="00490CA8" w:rsidP="00490CA8">
            <w:pPr>
              <w:pStyle w:val="TableData"/>
            </w:pPr>
            <w:r w:rsidRPr="00490CA8">
              <w:t>S&amp;P Global composite</w:t>
            </w:r>
          </w:p>
        </w:tc>
        <w:tc>
          <w:tcPr>
            <w:tcW w:w="1300" w:type="dxa"/>
            <w:noWrap/>
            <w:hideMark/>
          </w:tcPr>
          <w:p w14:paraId="6D792BF5" w14:textId="77777777" w:rsidR="00490CA8" w:rsidRPr="00490CA8" w:rsidRDefault="00490CA8" w:rsidP="00490CA8">
            <w:pPr>
              <w:pStyle w:val="TableData"/>
              <w:jc w:val="center"/>
            </w:pPr>
            <w:r w:rsidRPr="00490CA8">
              <w:t>Mar</w:t>
            </w:r>
          </w:p>
        </w:tc>
        <w:tc>
          <w:tcPr>
            <w:tcW w:w="1700" w:type="dxa"/>
            <w:noWrap/>
            <w:hideMark/>
          </w:tcPr>
          <w:p w14:paraId="5C984E56" w14:textId="77777777" w:rsidR="00490CA8" w:rsidRPr="00490CA8" w:rsidRDefault="00490CA8" w:rsidP="00490CA8">
            <w:pPr>
              <w:pStyle w:val="TableData"/>
              <w:jc w:val="center"/>
            </w:pPr>
            <w:r w:rsidRPr="00490CA8">
              <w:t>PMI</w:t>
            </w:r>
          </w:p>
        </w:tc>
        <w:tc>
          <w:tcPr>
            <w:tcW w:w="940" w:type="dxa"/>
            <w:noWrap/>
            <w:hideMark/>
          </w:tcPr>
          <w:p w14:paraId="5A022EA7" w14:textId="77777777" w:rsidR="00490CA8" w:rsidRPr="00490CA8" w:rsidRDefault="00490CA8" w:rsidP="00490CA8">
            <w:pPr>
              <w:pStyle w:val="TableData"/>
              <w:jc w:val="center"/>
            </w:pPr>
            <w:r w:rsidRPr="00490CA8">
              <w:t>% bal</w:t>
            </w:r>
          </w:p>
        </w:tc>
        <w:tc>
          <w:tcPr>
            <w:tcW w:w="1220" w:type="dxa"/>
            <w:noWrap/>
            <w:hideMark/>
          </w:tcPr>
          <w:p w14:paraId="20C4AEB6" w14:textId="77777777" w:rsidR="00490CA8" w:rsidRPr="00490CA8" w:rsidRDefault="00490CA8" w:rsidP="00490CA8">
            <w:pPr>
              <w:pStyle w:val="TableData"/>
              <w:jc w:val="center"/>
            </w:pPr>
            <w:r w:rsidRPr="00490CA8">
              <w:t>52.0</w:t>
            </w:r>
          </w:p>
        </w:tc>
        <w:tc>
          <w:tcPr>
            <w:tcW w:w="1220" w:type="dxa"/>
            <w:noWrap/>
            <w:hideMark/>
          </w:tcPr>
          <w:p w14:paraId="346F4121" w14:textId="77777777" w:rsidR="00490CA8" w:rsidRPr="00490CA8" w:rsidRDefault="00490CA8" w:rsidP="00490CA8">
            <w:pPr>
              <w:pStyle w:val="TableData"/>
              <w:jc w:val="center"/>
            </w:pPr>
            <w:r w:rsidRPr="00490CA8">
              <w:t>52.0</w:t>
            </w:r>
          </w:p>
        </w:tc>
      </w:tr>
      <w:tr w:rsidR="00490CA8" w:rsidRPr="00490CA8" w14:paraId="292178E2" w14:textId="77777777" w:rsidTr="00490CA8">
        <w:tc>
          <w:tcPr>
            <w:tcW w:w="1160" w:type="dxa"/>
            <w:noWrap/>
            <w:hideMark/>
          </w:tcPr>
          <w:p w14:paraId="5E08EDA2" w14:textId="77777777" w:rsidR="00490CA8" w:rsidRPr="00490CA8" w:rsidRDefault="00490CA8" w:rsidP="00490CA8">
            <w:pPr>
              <w:pStyle w:val="TableData"/>
            </w:pPr>
            <w:r w:rsidRPr="00490CA8">
              <w:t>Apr 4</w:t>
            </w:r>
          </w:p>
        </w:tc>
        <w:tc>
          <w:tcPr>
            <w:tcW w:w="3460" w:type="dxa"/>
            <w:noWrap/>
            <w:hideMark/>
          </w:tcPr>
          <w:p w14:paraId="17913905" w14:textId="77777777" w:rsidR="00490CA8" w:rsidRPr="00490CA8" w:rsidRDefault="00490CA8" w:rsidP="00490CA8">
            <w:pPr>
              <w:pStyle w:val="TableData"/>
            </w:pPr>
            <w:r w:rsidRPr="00490CA8">
              <w:t>S&amp;P Global construction</w:t>
            </w:r>
          </w:p>
        </w:tc>
        <w:tc>
          <w:tcPr>
            <w:tcW w:w="1300" w:type="dxa"/>
            <w:noWrap/>
            <w:hideMark/>
          </w:tcPr>
          <w:p w14:paraId="39452E23" w14:textId="77777777" w:rsidR="00490CA8" w:rsidRPr="00490CA8" w:rsidRDefault="00490CA8" w:rsidP="00490CA8">
            <w:pPr>
              <w:pStyle w:val="TableData"/>
              <w:jc w:val="center"/>
            </w:pPr>
            <w:r w:rsidRPr="00490CA8">
              <w:t>Mar</w:t>
            </w:r>
          </w:p>
        </w:tc>
        <w:tc>
          <w:tcPr>
            <w:tcW w:w="1700" w:type="dxa"/>
            <w:noWrap/>
            <w:hideMark/>
          </w:tcPr>
          <w:p w14:paraId="2E07CCD5" w14:textId="77777777" w:rsidR="00490CA8" w:rsidRPr="00490CA8" w:rsidRDefault="00490CA8" w:rsidP="00490CA8">
            <w:pPr>
              <w:pStyle w:val="TableData"/>
              <w:jc w:val="center"/>
            </w:pPr>
            <w:r w:rsidRPr="00490CA8">
              <w:t>PMI</w:t>
            </w:r>
          </w:p>
        </w:tc>
        <w:tc>
          <w:tcPr>
            <w:tcW w:w="940" w:type="dxa"/>
            <w:noWrap/>
            <w:hideMark/>
          </w:tcPr>
          <w:p w14:paraId="7C49D23B" w14:textId="77777777" w:rsidR="00490CA8" w:rsidRPr="00490CA8" w:rsidRDefault="00490CA8" w:rsidP="00490CA8">
            <w:pPr>
              <w:pStyle w:val="TableData"/>
              <w:jc w:val="center"/>
            </w:pPr>
            <w:r w:rsidRPr="00490CA8">
              <w:t>% bal</w:t>
            </w:r>
          </w:p>
        </w:tc>
        <w:tc>
          <w:tcPr>
            <w:tcW w:w="1220" w:type="dxa"/>
            <w:noWrap/>
            <w:hideMark/>
          </w:tcPr>
          <w:p w14:paraId="37130CE2" w14:textId="77777777" w:rsidR="00490CA8" w:rsidRPr="00490CA8" w:rsidRDefault="00490CA8" w:rsidP="00490CA8">
            <w:pPr>
              <w:pStyle w:val="TableData"/>
              <w:jc w:val="center"/>
            </w:pPr>
            <w:r w:rsidRPr="00490CA8">
              <w:t>44.6</w:t>
            </w:r>
          </w:p>
        </w:tc>
        <w:tc>
          <w:tcPr>
            <w:tcW w:w="1220" w:type="dxa"/>
            <w:noWrap/>
            <w:hideMark/>
          </w:tcPr>
          <w:p w14:paraId="70E1FFDB" w14:textId="77777777" w:rsidR="00490CA8" w:rsidRPr="00490CA8" w:rsidRDefault="00490CA8" w:rsidP="00490CA8">
            <w:pPr>
              <w:pStyle w:val="TableData"/>
              <w:jc w:val="center"/>
            </w:pPr>
            <w:r w:rsidRPr="00490CA8">
              <w:t>46.3</w:t>
            </w:r>
          </w:p>
        </w:tc>
      </w:tr>
    </w:tbl>
    <w:p w14:paraId="4F1709C9" w14:textId="1DC83893" w:rsidR="003D1C7F" w:rsidRDefault="00490CA8" w:rsidP="00441213">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441213">
      <w:pPr>
        <w:pStyle w:val="Heading2"/>
      </w:pPr>
      <w:r>
        <w:lastRenderedPageBreak/>
        <w:t xml:space="preserve">Key </w:t>
      </w:r>
      <w:r w:rsidRPr="009E3E2C">
        <w:t>forecasts</w:t>
      </w:r>
    </w:p>
    <w:p w14:paraId="56C8A734" w14:textId="01985266" w:rsidR="009E3E2C" w:rsidRDefault="005926D6" w:rsidP="00441213">
      <w:pPr>
        <w:pStyle w:val="ExhibitTitle"/>
      </w:pPr>
      <w:bookmarkStart w:id="9" w:name="_Ref117848239"/>
      <w:r>
        <w:t>Table</w:t>
      </w:r>
      <w:r w:rsidR="009E3E2C">
        <w:t xml:space="preserve"> </w:t>
      </w:r>
      <w:r w:rsidR="009E3E2C">
        <w:fldChar w:fldCharType="begin"/>
      </w:r>
      <w:r w:rsidR="00490CA8">
        <w:instrText>SEQ TABLE</w:instrText>
      </w:r>
      <w:r w:rsidR="009E3E2C">
        <w:fldChar w:fldCharType="separate"/>
      </w:r>
      <w:r w:rsidR="004616B6">
        <w:rPr>
          <w:noProof/>
        </w:rPr>
        <w:t>2</w:t>
      </w:r>
      <w:r w:rsidR="009E3E2C">
        <w:fldChar w:fldCharType="end"/>
      </w:r>
      <w:bookmarkEnd w:id="9"/>
      <w:r w:rsidR="009E3E2C">
        <w:t xml:space="preserve">: </w:t>
      </w:r>
      <w:r w:rsidR="00A826E9">
        <w:t>UK forecast overview</w:t>
      </w:r>
    </w:p>
    <w:tbl>
      <w:tblPr>
        <w:tblStyle w:val="TableGridHeader"/>
        <w:tblW w:w="5000" w:type="pct"/>
        <w:tblLook w:val="04A0" w:firstRow="1" w:lastRow="0" w:firstColumn="1" w:lastColumn="0" w:noHBand="0" w:noVBand="1"/>
      </w:tblPr>
      <w:tblGrid>
        <w:gridCol w:w="3426"/>
        <w:gridCol w:w="1009"/>
        <w:gridCol w:w="1009"/>
        <w:gridCol w:w="1010"/>
        <w:gridCol w:w="1009"/>
        <w:gridCol w:w="1009"/>
        <w:gridCol w:w="1008"/>
      </w:tblGrid>
      <w:tr w:rsidR="00490CA8" w:rsidRPr="00490CA8" w14:paraId="182AE517"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34B17D91" w14:textId="77777777" w:rsidR="00490CA8" w:rsidRPr="00490CA8" w:rsidRDefault="00490CA8" w:rsidP="00490CA8">
            <w:pPr>
              <w:pStyle w:val="TableHeader"/>
              <w:jc w:val="center"/>
            </w:pPr>
            <w:bookmarkStart w:id="10" w:name="RANGE!E7:K23"/>
            <w:r w:rsidRPr="00490CA8">
              <w:t>(Annual percentage changes unless specified)</w:t>
            </w:r>
            <w:bookmarkEnd w:id="10"/>
          </w:p>
        </w:tc>
      </w:tr>
      <w:tr w:rsidR="00490CA8" w:rsidRPr="00490CA8" w14:paraId="7F95D237"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40A36CC9" w14:textId="77777777" w:rsidR="00490CA8" w:rsidRPr="00490CA8" w:rsidRDefault="00490CA8" w:rsidP="00490CA8">
            <w:pPr>
              <w:pStyle w:val="TableHeader"/>
              <w:jc w:val="center"/>
            </w:pPr>
            <w:r w:rsidRPr="00490CA8">
              <w:t> </w:t>
            </w:r>
          </w:p>
        </w:tc>
        <w:tc>
          <w:tcPr>
            <w:tcW w:w="1080" w:type="dxa"/>
            <w:hideMark/>
          </w:tcPr>
          <w:p w14:paraId="58913528" w14:textId="77777777" w:rsidR="00490CA8" w:rsidRPr="00490CA8" w:rsidRDefault="00490CA8" w:rsidP="00490CA8">
            <w:pPr>
              <w:pStyle w:val="TableHeader"/>
              <w:jc w:val="right"/>
            </w:pPr>
            <w:r w:rsidRPr="00490CA8">
              <w:t>2022</w:t>
            </w:r>
          </w:p>
        </w:tc>
        <w:tc>
          <w:tcPr>
            <w:tcW w:w="1080" w:type="dxa"/>
            <w:hideMark/>
          </w:tcPr>
          <w:p w14:paraId="55B12D13" w14:textId="77777777" w:rsidR="00490CA8" w:rsidRPr="00490CA8" w:rsidRDefault="00490CA8" w:rsidP="00490CA8">
            <w:pPr>
              <w:pStyle w:val="TableHeader"/>
              <w:jc w:val="right"/>
            </w:pPr>
            <w:r w:rsidRPr="00490CA8">
              <w:t>2023</w:t>
            </w:r>
          </w:p>
        </w:tc>
        <w:tc>
          <w:tcPr>
            <w:tcW w:w="1080" w:type="dxa"/>
            <w:hideMark/>
          </w:tcPr>
          <w:p w14:paraId="091B212D" w14:textId="77777777" w:rsidR="00490CA8" w:rsidRPr="00490CA8" w:rsidRDefault="00490CA8" w:rsidP="00490CA8">
            <w:pPr>
              <w:pStyle w:val="TableHeader"/>
              <w:jc w:val="right"/>
            </w:pPr>
            <w:r w:rsidRPr="00490CA8">
              <w:t>2024</w:t>
            </w:r>
          </w:p>
        </w:tc>
        <w:tc>
          <w:tcPr>
            <w:tcW w:w="1080" w:type="dxa"/>
            <w:hideMark/>
          </w:tcPr>
          <w:p w14:paraId="70D464B5" w14:textId="77777777" w:rsidR="00490CA8" w:rsidRPr="00490CA8" w:rsidRDefault="00490CA8" w:rsidP="00490CA8">
            <w:pPr>
              <w:pStyle w:val="TableHeader"/>
              <w:jc w:val="right"/>
            </w:pPr>
            <w:r w:rsidRPr="00490CA8">
              <w:t>2025</w:t>
            </w:r>
          </w:p>
        </w:tc>
        <w:tc>
          <w:tcPr>
            <w:tcW w:w="1080" w:type="dxa"/>
            <w:hideMark/>
          </w:tcPr>
          <w:p w14:paraId="1F2857C9" w14:textId="77777777" w:rsidR="00490CA8" w:rsidRPr="00490CA8" w:rsidRDefault="00490CA8" w:rsidP="00490CA8">
            <w:pPr>
              <w:pStyle w:val="TableHeader"/>
              <w:jc w:val="right"/>
            </w:pPr>
            <w:r w:rsidRPr="00490CA8">
              <w:t>2026</w:t>
            </w:r>
          </w:p>
        </w:tc>
        <w:tc>
          <w:tcPr>
            <w:tcW w:w="1080" w:type="dxa"/>
            <w:hideMark/>
          </w:tcPr>
          <w:p w14:paraId="69BC8060" w14:textId="77777777" w:rsidR="00490CA8" w:rsidRPr="00490CA8" w:rsidRDefault="00490CA8" w:rsidP="00490CA8">
            <w:pPr>
              <w:pStyle w:val="TableHeader"/>
              <w:jc w:val="right"/>
            </w:pPr>
            <w:r w:rsidRPr="00490CA8">
              <w:t>2027</w:t>
            </w:r>
          </w:p>
        </w:tc>
      </w:tr>
      <w:tr w:rsidR="00490CA8" w:rsidRPr="00490CA8" w14:paraId="6ED70F6D" w14:textId="77777777" w:rsidTr="00490CA8">
        <w:tc>
          <w:tcPr>
            <w:tcW w:w="3800" w:type="dxa"/>
            <w:hideMark/>
          </w:tcPr>
          <w:p w14:paraId="31AE8509" w14:textId="77777777" w:rsidR="00490CA8" w:rsidRPr="00490CA8" w:rsidRDefault="00490CA8" w:rsidP="00490CA8">
            <w:pPr>
              <w:pStyle w:val="TableData"/>
            </w:pPr>
            <w:r w:rsidRPr="00490CA8">
              <w:t>GDP</w:t>
            </w:r>
          </w:p>
        </w:tc>
        <w:tc>
          <w:tcPr>
            <w:tcW w:w="1080" w:type="dxa"/>
            <w:hideMark/>
          </w:tcPr>
          <w:p w14:paraId="0F328A42" w14:textId="77777777" w:rsidR="00490CA8" w:rsidRPr="00490CA8" w:rsidRDefault="00490CA8" w:rsidP="00490CA8">
            <w:pPr>
              <w:pStyle w:val="TableData"/>
              <w:jc w:val="right"/>
            </w:pPr>
            <w:r w:rsidRPr="00490CA8">
              <w:t>4.8</w:t>
            </w:r>
          </w:p>
        </w:tc>
        <w:tc>
          <w:tcPr>
            <w:tcW w:w="1080" w:type="dxa"/>
            <w:hideMark/>
          </w:tcPr>
          <w:p w14:paraId="20EEAD3E" w14:textId="77777777" w:rsidR="00490CA8" w:rsidRPr="00490CA8" w:rsidRDefault="00490CA8" w:rsidP="00490CA8">
            <w:pPr>
              <w:pStyle w:val="TableData"/>
              <w:jc w:val="right"/>
            </w:pPr>
            <w:r w:rsidRPr="00490CA8">
              <w:t>0.4</w:t>
            </w:r>
          </w:p>
        </w:tc>
        <w:tc>
          <w:tcPr>
            <w:tcW w:w="1080" w:type="dxa"/>
            <w:hideMark/>
          </w:tcPr>
          <w:p w14:paraId="7F78DDE4" w14:textId="77777777" w:rsidR="00490CA8" w:rsidRPr="00490CA8" w:rsidRDefault="00490CA8" w:rsidP="00490CA8">
            <w:pPr>
              <w:pStyle w:val="TableData"/>
              <w:jc w:val="right"/>
            </w:pPr>
            <w:r w:rsidRPr="00490CA8">
              <w:t>0.9</w:t>
            </w:r>
          </w:p>
        </w:tc>
        <w:tc>
          <w:tcPr>
            <w:tcW w:w="1080" w:type="dxa"/>
            <w:hideMark/>
          </w:tcPr>
          <w:p w14:paraId="5AE560C6" w14:textId="77777777" w:rsidR="00490CA8" w:rsidRPr="00490CA8" w:rsidRDefault="00490CA8" w:rsidP="00490CA8">
            <w:pPr>
              <w:pStyle w:val="TableData"/>
              <w:jc w:val="right"/>
            </w:pPr>
            <w:r w:rsidRPr="00490CA8">
              <w:t>1.0</w:t>
            </w:r>
          </w:p>
        </w:tc>
        <w:tc>
          <w:tcPr>
            <w:tcW w:w="1080" w:type="dxa"/>
            <w:hideMark/>
          </w:tcPr>
          <w:p w14:paraId="2CBE69F7" w14:textId="77777777" w:rsidR="00490CA8" w:rsidRPr="00490CA8" w:rsidRDefault="00490CA8" w:rsidP="00490CA8">
            <w:pPr>
              <w:pStyle w:val="TableData"/>
              <w:jc w:val="right"/>
            </w:pPr>
            <w:r w:rsidRPr="00490CA8">
              <w:t>1.5</w:t>
            </w:r>
          </w:p>
        </w:tc>
        <w:tc>
          <w:tcPr>
            <w:tcW w:w="1080" w:type="dxa"/>
            <w:hideMark/>
          </w:tcPr>
          <w:p w14:paraId="1FF40100" w14:textId="77777777" w:rsidR="00490CA8" w:rsidRPr="00490CA8" w:rsidRDefault="00490CA8" w:rsidP="00490CA8">
            <w:pPr>
              <w:pStyle w:val="TableData"/>
              <w:jc w:val="right"/>
            </w:pPr>
            <w:r w:rsidRPr="00490CA8">
              <w:t>1.7</w:t>
            </w:r>
          </w:p>
        </w:tc>
      </w:tr>
      <w:tr w:rsidR="00490CA8" w:rsidRPr="00490CA8" w14:paraId="44887FFB" w14:textId="77777777" w:rsidTr="00490CA8">
        <w:tc>
          <w:tcPr>
            <w:tcW w:w="3800" w:type="dxa"/>
            <w:hideMark/>
          </w:tcPr>
          <w:p w14:paraId="4B77ABCD" w14:textId="77777777" w:rsidR="00490CA8" w:rsidRPr="00490CA8" w:rsidRDefault="00490CA8" w:rsidP="00490CA8">
            <w:pPr>
              <w:pStyle w:val="TableData"/>
            </w:pPr>
            <w:r w:rsidRPr="00490CA8">
              <w:t xml:space="preserve">   Private consumption</w:t>
            </w:r>
          </w:p>
        </w:tc>
        <w:tc>
          <w:tcPr>
            <w:tcW w:w="1080" w:type="dxa"/>
            <w:hideMark/>
          </w:tcPr>
          <w:p w14:paraId="4906C432" w14:textId="77777777" w:rsidR="00490CA8" w:rsidRPr="00490CA8" w:rsidRDefault="00490CA8" w:rsidP="00490CA8">
            <w:pPr>
              <w:pStyle w:val="TableData"/>
              <w:jc w:val="right"/>
            </w:pPr>
            <w:r w:rsidRPr="00490CA8">
              <w:t>7.3</w:t>
            </w:r>
          </w:p>
        </w:tc>
        <w:tc>
          <w:tcPr>
            <w:tcW w:w="1080" w:type="dxa"/>
            <w:hideMark/>
          </w:tcPr>
          <w:p w14:paraId="23A17B25" w14:textId="77777777" w:rsidR="00490CA8" w:rsidRPr="00490CA8" w:rsidRDefault="00490CA8" w:rsidP="00490CA8">
            <w:pPr>
              <w:pStyle w:val="TableData"/>
              <w:jc w:val="right"/>
            </w:pPr>
            <w:r w:rsidRPr="00490CA8">
              <w:t>0.4</w:t>
            </w:r>
          </w:p>
        </w:tc>
        <w:tc>
          <w:tcPr>
            <w:tcW w:w="1080" w:type="dxa"/>
            <w:hideMark/>
          </w:tcPr>
          <w:p w14:paraId="04FE1123" w14:textId="77777777" w:rsidR="00490CA8" w:rsidRPr="00490CA8" w:rsidRDefault="00490CA8" w:rsidP="00490CA8">
            <w:pPr>
              <w:pStyle w:val="TableData"/>
              <w:jc w:val="right"/>
            </w:pPr>
            <w:r w:rsidRPr="00490CA8">
              <w:t>0.7</w:t>
            </w:r>
          </w:p>
        </w:tc>
        <w:tc>
          <w:tcPr>
            <w:tcW w:w="1080" w:type="dxa"/>
            <w:hideMark/>
          </w:tcPr>
          <w:p w14:paraId="21E42543" w14:textId="77777777" w:rsidR="00490CA8" w:rsidRPr="00490CA8" w:rsidRDefault="00490CA8" w:rsidP="00490CA8">
            <w:pPr>
              <w:pStyle w:val="TableData"/>
              <w:jc w:val="right"/>
            </w:pPr>
            <w:r w:rsidRPr="00490CA8">
              <w:t>1.2</w:t>
            </w:r>
          </w:p>
        </w:tc>
        <w:tc>
          <w:tcPr>
            <w:tcW w:w="1080" w:type="dxa"/>
            <w:hideMark/>
          </w:tcPr>
          <w:p w14:paraId="487641FF" w14:textId="77777777" w:rsidR="00490CA8" w:rsidRPr="00490CA8" w:rsidRDefault="00490CA8" w:rsidP="00490CA8">
            <w:pPr>
              <w:pStyle w:val="TableData"/>
              <w:jc w:val="right"/>
            </w:pPr>
            <w:r w:rsidRPr="00490CA8">
              <w:t>1.4</w:t>
            </w:r>
          </w:p>
        </w:tc>
        <w:tc>
          <w:tcPr>
            <w:tcW w:w="1080" w:type="dxa"/>
            <w:hideMark/>
          </w:tcPr>
          <w:p w14:paraId="7BCEB87D" w14:textId="77777777" w:rsidR="00490CA8" w:rsidRPr="00490CA8" w:rsidRDefault="00490CA8" w:rsidP="00490CA8">
            <w:pPr>
              <w:pStyle w:val="TableData"/>
              <w:jc w:val="right"/>
            </w:pPr>
            <w:r w:rsidRPr="00490CA8">
              <w:t>1.4</w:t>
            </w:r>
          </w:p>
        </w:tc>
      </w:tr>
      <w:tr w:rsidR="00490CA8" w:rsidRPr="00490CA8" w14:paraId="7BA63088" w14:textId="77777777" w:rsidTr="00490CA8">
        <w:tc>
          <w:tcPr>
            <w:tcW w:w="3800" w:type="dxa"/>
            <w:hideMark/>
          </w:tcPr>
          <w:p w14:paraId="43A2A1AA" w14:textId="77777777" w:rsidR="00490CA8" w:rsidRPr="00490CA8" w:rsidRDefault="00490CA8" w:rsidP="00490CA8">
            <w:pPr>
              <w:pStyle w:val="TableData"/>
            </w:pPr>
            <w:r w:rsidRPr="00490CA8">
              <w:t xml:space="preserve">   Fixed investment</w:t>
            </w:r>
          </w:p>
        </w:tc>
        <w:tc>
          <w:tcPr>
            <w:tcW w:w="1080" w:type="dxa"/>
            <w:hideMark/>
          </w:tcPr>
          <w:p w14:paraId="5120DCA9" w14:textId="77777777" w:rsidR="00490CA8" w:rsidRPr="00490CA8" w:rsidRDefault="00490CA8" w:rsidP="00490CA8">
            <w:pPr>
              <w:pStyle w:val="TableData"/>
              <w:jc w:val="right"/>
            </w:pPr>
            <w:r w:rsidRPr="00490CA8">
              <w:t>5.1</w:t>
            </w:r>
          </w:p>
        </w:tc>
        <w:tc>
          <w:tcPr>
            <w:tcW w:w="1080" w:type="dxa"/>
            <w:hideMark/>
          </w:tcPr>
          <w:p w14:paraId="74BE1A6E" w14:textId="77777777" w:rsidR="00490CA8" w:rsidRPr="00490CA8" w:rsidRDefault="00490CA8" w:rsidP="00490CA8">
            <w:pPr>
              <w:pStyle w:val="TableData"/>
              <w:jc w:val="right"/>
            </w:pPr>
            <w:r w:rsidRPr="00490CA8">
              <w:t>0.3</w:t>
            </w:r>
          </w:p>
        </w:tc>
        <w:tc>
          <w:tcPr>
            <w:tcW w:w="1080" w:type="dxa"/>
            <w:hideMark/>
          </w:tcPr>
          <w:p w14:paraId="3C08E266" w14:textId="77777777" w:rsidR="00490CA8" w:rsidRPr="00490CA8" w:rsidRDefault="00490CA8" w:rsidP="00490CA8">
            <w:pPr>
              <w:pStyle w:val="TableData"/>
              <w:jc w:val="right"/>
            </w:pPr>
            <w:r w:rsidRPr="00490CA8">
              <w:t>1.3</w:t>
            </w:r>
          </w:p>
        </w:tc>
        <w:tc>
          <w:tcPr>
            <w:tcW w:w="1080" w:type="dxa"/>
            <w:hideMark/>
          </w:tcPr>
          <w:p w14:paraId="3BE24762" w14:textId="77777777" w:rsidR="00490CA8" w:rsidRPr="00490CA8" w:rsidRDefault="00490CA8" w:rsidP="00490CA8">
            <w:pPr>
              <w:pStyle w:val="TableData"/>
              <w:jc w:val="right"/>
            </w:pPr>
            <w:r w:rsidRPr="00490CA8">
              <w:t>0.1</w:t>
            </w:r>
          </w:p>
        </w:tc>
        <w:tc>
          <w:tcPr>
            <w:tcW w:w="1080" w:type="dxa"/>
            <w:hideMark/>
          </w:tcPr>
          <w:p w14:paraId="72D95CC1" w14:textId="77777777" w:rsidR="00490CA8" w:rsidRPr="00490CA8" w:rsidRDefault="00490CA8" w:rsidP="00490CA8">
            <w:pPr>
              <w:pStyle w:val="TableData"/>
              <w:jc w:val="right"/>
            </w:pPr>
            <w:r w:rsidRPr="00490CA8">
              <w:t>3.1</w:t>
            </w:r>
          </w:p>
        </w:tc>
        <w:tc>
          <w:tcPr>
            <w:tcW w:w="1080" w:type="dxa"/>
            <w:hideMark/>
          </w:tcPr>
          <w:p w14:paraId="17C8565F" w14:textId="77777777" w:rsidR="00490CA8" w:rsidRPr="00490CA8" w:rsidRDefault="00490CA8" w:rsidP="00490CA8">
            <w:pPr>
              <w:pStyle w:val="TableData"/>
              <w:jc w:val="right"/>
            </w:pPr>
            <w:r w:rsidRPr="00490CA8">
              <w:t>2.4</w:t>
            </w:r>
          </w:p>
        </w:tc>
      </w:tr>
      <w:tr w:rsidR="00490CA8" w:rsidRPr="00490CA8" w14:paraId="3D429CB0" w14:textId="77777777" w:rsidTr="00490CA8">
        <w:tc>
          <w:tcPr>
            <w:tcW w:w="3800" w:type="dxa"/>
            <w:hideMark/>
          </w:tcPr>
          <w:p w14:paraId="31A0D030" w14:textId="77777777" w:rsidR="00490CA8" w:rsidRPr="00490CA8" w:rsidRDefault="00490CA8" w:rsidP="00490CA8">
            <w:pPr>
              <w:pStyle w:val="TableData"/>
            </w:pPr>
            <w:r w:rsidRPr="00490CA8">
              <w:t xml:space="preserve">   Government consumption</w:t>
            </w:r>
          </w:p>
        </w:tc>
        <w:tc>
          <w:tcPr>
            <w:tcW w:w="1080" w:type="dxa"/>
            <w:hideMark/>
          </w:tcPr>
          <w:p w14:paraId="015F81CE" w14:textId="77777777" w:rsidR="00490CA8" w:rsidRPr="00490CA8" w:rsidRDefault="00490CA8" w:rsidP="00490CA8">
            <w:pPr>
              <w:pStyle w:val="TableData"/>
              <w:jc w:val="right"/>
            </w:pPr>
            <w:r w:rsidRPr="00490CA8">
              <w:t>0.6</w:t>
            </w:r>
          </w:p>
        </w:tc>
        <w:tc>
          <w:tcPr>
            <w:tcW w:w="1080" w:type="dxa"/>
            <w:hideMark/>
          </w:tcPr>
          <w:p w14:paraId="4803706F" w14:textId="77777777" w:rsidR="00490CA8" w:rsidRPr="00490CA8" w:rsidRDefault="00490CA8" w:rsidP="00490CA8">
            <w:pPr>
              <w:pStyle w:val="TableData"/>
              <w:jc w:val="right"/>
            </w:pPr>
            <w:r w:rsidRPr="00490CA8">
              <w:t>1.0</w:t>
            </w:r>
          </w:p>
        </w:tc>
        <w:tc>
          <w:tcPr>
            <w:tcW w:w="1080" w:type="dxa"/>
            <w:hideMark/>
          </w:tcPr>
          <w:p w14:paraId="46FD3FCC" w14:textId="77777777" w:rsidR="00490CA8" w:rsidRPr="00490CA8" w:rsidRDefault="00490CA8" w:rsidP="00490CA8">
            <w:pPr>
              <w:pStyle w:val="TableData"/>
              <w:jc w:val="right"/>
            </w:pPr>
            <w:r w:rsidRPr="00490CA8">
              <w:t>2.0</w:t>
            </w:r>
          </w:p>
        </w:tc>
        <w:tc>
          <w:tcPr>
            <w:tcW w:w="1080" w:type="dxa"/>
            <w:hideMark/>
          </w:tcPr>
          <w:p w14:paraId="7C854282" w14:textId="77777777" w:rsidR="00490CA8" w:rsidRPr="00490CA8" w:rsidRDefault="00490CA8" w:rsidP="00490CA8">
            <w:pPr>
              <w:pStyle w:val="TableData"/>
              <w:jc w:val="right"/>
            </w:pPr>
            <w:r w:rsidRPr="00490CA8">
              <w:t>2.4</w:t>
            </w:r>
          </w:p>
        </w:tc>
        <w:tc>
          <w:tcPr>
            <w:tcW w:w="1080" w:type="dxa"/>
            <w:hideMark/>
          </w:tcPr>
          <w:p w14:paraId="1F55676B" w14:textId="77777777" w:rsidR="00490CA8" w:rsidRPr="00490CA8" w:rsidRDefault="00490CA8" w:rsidP="00490CA8">
            <w:pPr>
              <w:pStyle w:val="TableData"/>
              <w:jc w:val="right"/>
            </w:pPr>
            <w:r w:rsidRPr="00490CA8">
              <w:t>1.6</w:t>
            </w:r>
          </w:p>
        </w:tc>
        <w:tc>
          <w:tcPr>
            <w:tcW w:w="1080" w:type="dxa"/>
            <w:hideMark/>
          </w:tcPr>
          <w:p w14:paraId="2A6D46D1" w14:textId="77777777" w:rsidR="00490CA8" w:rsidRPr="00490CA8" w:rsidRDefault="00490CA8" w:rsidP="00490CA8">
            <w:pPr>
              <w:pStyle w:val="TableData"/>
              <w:jc w:val="right"/>
            </w:pPr>
            <w:r w:rsidRPr="00490CA8">
              <w:t>1.6</w:t>
            </w:r>
          </w:p>
        </w:tc>
      </w:tr>
      <w:tr w:rsidR="00490CA8" w:rsidRPr="00490CA8" w14:paraId="06296C46" w14:textId="77777777" w:rsidTr="00490CA8">
        <w:tc>
          <w:tcPr>
            <w:tcW w:w="3800" w:type="dxa"/>
            <w:hideMark/>
          </w:tcPr>
          <w:p w14:paraId="3F81E0D5" w14:textId="77777777" w:rsidR="00490CA8" w:rsidRPr="00490CA8" w:rsidRDefault="00490CA8" w:rsidP="00490CA8">
            <w:pPr>
              <w:pStyle w:val="TableData"/>
            </w:pPr>
            <w:r w:rsidRPr="00490CA8">
              <w:t xml:space="preserve">   Exports of goods and services</w:t>
            </w:r>
          </w:p>
        </w:tc>
        <w:tc>
          <w:tcPr>
            <w:tcW w:w="1080" w:type="dxa"/>
            <w:hideMark/>
          </w:tcPr>
          <w:p w14:paraId="749B1D7F" w14:textId="77777777" w:rsidR="00490CA8" w:rsidRPr="00490CA8" w:rsidRDefault="00490CA8" w:rsidP="00490CA8">
            <w:pPr>
              <w:pStyle w:val="TableData"/>
              <w:jc w:val="right"/>
            </w:pPr>
            <w:r w:rsidRPr="00490CA8">
              <w:t>12.6</w:t>
            </w:r>
          </w:p>
        </w:tc>
        <w:tc>
          <w:tcPr>
            <w:tcW w:w="1080" w:type="dxa"/>
            <w:hideMark/>
          </w:tcPr>
          <w:p w14:paraId="7DC79455" w14:textId="77777777" w:rsidR="00490CA8" w:rsidRPr="00490CA8" w:rsidRDefault="00490CA8" w:rsidP="00490CA8">
            <w:pPr>
              <w:pStyle w:val="TableData"/>
              <w:jc w:val="right"/>
            </w:pPr>
            <w:r w:rsidRPr="00490CA8">
              <w:t>-3.2</w:t>
            </w:r>
          </w:p>
        </w:tc>
        <w:tc>
          <w:tcPr>
            <w:tcW w:w="1080" w:type="dxa"/>
            <w:hideMark/>
          </w:tcPr>
          <w:p w14:paraId="6C92832D" w14:textId="77777777" w:rsidR="00490CA8" w:rsidRPr="00490CA8" w:rsidRDefault="00490CA8" w:rsidP="00490CA8">
            <w:pPr>
              <w:pStyle w:val="TableData"/>
              <w:jc w:val="right"/>
            </w:pPr>
            <w:r w:rsidRPr="00490CA8">
              <w:t>-2.2</w:t>
            </w:r>
          </w:p>
        </w:tc>
        <w:tc>
          <w:tcPr>
            <w:tcW w:w="1080" w:type="dxa"/>
            <w:hideMark/>
          </w:tcPr>
          <w:p w14:paraId="4BBF50C1" w14:textId="77777777" w:rsidR="00490CA8" w:rsidRPr="00490CA8" w:rsidRDefault="00490CA8" w:rsidP="00490CA8">
            <w:pPr>
              <w:pStyle w:val="TableData"/>
              <w:jc w:val="right"/>
            </w:pPr>
            <w:r w:rsidRPr="00490CA8">
              <w:t>-1.6</w:t>
            </w:r>
          </w:p>
        </w:tc>
        <w:tc>
          <w:tcPr>
            <w:tcW w:w="1080" w:type="dxa"/>
            <w:hideMark/>
          </w:tcPr>
          <w:p w14:paraId="0589DC40" w14:textId="77777777" w:rsidR="00490CA8" w:rsidRPr="00490CA8" w:rsidRDefault="00490CA8" w:rsidP="00490CA8">
            <w:pPr>
              <w:pStyle w:val="TableData"/>
              <w:jc w:val="right"/>
            </w:pPr>
            <w:r w:rsidRPr="00490CA8">
              <w:t>0.9</w:t>
            </w:r>
          </w:p>
        </w:tc>
        <w:tc>
          <w:tcPr>
            <w:tcW w:w="1080" w:type="dxa"/>
            <w:hideMark/>
          </w:tcPr>
          <w:p w14:paraId="14D33874" w14:textId="77777777" w:rsidR="00490CA8" w:rsidRPr="00490CA8" w:rsidRDefault="00490CA8" w:rsidP="00490CA8">
            <w:pPr>
              <w:pStyle w:val="TableData"/>
              <w:jc w:val="right"/>
            </w:pPr>
            <w:r w:rsidRPr="00490CA8">
              <w:t>1.3</w:t>
            </w:r>
          </w:p>
        </w:tc>
      </w:tr>
      <w:tr w:rsidR="00490CA8" w:rsidRPr="00490CA8" w14:paraId="12621F57" w14:textId="77777777" w:rsidTr="00490CA8">
        <w:tc>
          <w:tcPr>
            <w:tcW w:w="3800" w:type="dxa"/>
            <w:hideMark/>
          </w:tcPr>
          <w:p w14:paraId="7E2B5A65" w14:textId="77777777" w:rsidR="00490CA8" w:rsidRPr="00490CA8" w:rsidRDefault="00490CA8" w:rsidP="00490CA8">
            <w:pPr>
              <w:pStyle w:val="TableData"/>
            </w:pPr>
            <w:r w:rsidRPr="00490CA8">
              <w:t xml:space="preserve">   Imports of goods and services</w:t>
            </w:r>
          </w:p>
        </w:tc>
        <w:tc>
          <w:tcPr>
            <w:tcW w:w="1080" w:type="dxa"/>
            <w:hideMark/>
          </w:tcPr>
          <w:p w14:paraId="6037D1E5" w14:textId="77777777" w:rsidR="00490CA8" w:rsidRPr="00490CA8" w:rsidRDefault="00490CA8" w:rsidP="00490CA8">
            <w:pPr>
              <w:pStyle w:val="TableData"/>
              <w:jc w:val="right"/>
            </w:pPr>
            <w:r w:rsidRPr="00490CA8">
              <w:t>13.0</w:t>
            </w:r>
          </w:p>
        </w:tc>
        <w:tc>
          <w:tcPr>
            <w:tcW w:w="1080" w:type="dxa"/>
            <w:hideMark/>
          </w:tcPr>
          <w:p w14:paraId="587C2C1C" w14:textId="77777777" w:rsidR="00490CA8" w:rsidRPr="00490CA8" w:rsidRDefault="00490CA8" w:rsidP="00490CA8">
            <w:pPr>
              <w:pStyle w:val="TableData"/>
              <w:jc w:val="right"/>
            </w:pPr>
            <w:r w:rsidRPr="00490CA8">
              <w:t>-4.5</w:t>
            </w:r>
          </w:p>
        </w:tc>
        <w:tc>
          <w:tcPr>
            <w:tcW w:w="1080" w:type="dxa"/>
            <w:hideMark/>
          </w:tcPr>
          <w:p w14:paraId="2EB519EC" w14:textId="77777777" w:rsidR="00490CA8" w:rsidRPr="00490CA8" w:rsidRDefault="00490CA8" w:rsidP="00490CA8">
            <w:pPr>
              <w:pStyle w:val="TableData"/>
              <w:jc w:val="right"/>
            </w:pPr>
            <w:r w:rsidRPr="00490CA8">
              <w:t>1.6</w:t>
            </w:r>
          </w:p>
        </w:tc>
        <w:tc>
          <w:tcPr>
            <w:tcW w:w="1080" w:type="dxa"/>
            <w:hideMark/>
          </w:tcPr>
          <w:p w14:paraId="74B02DDA" w14:textId="77777777" w:rsidR="00490CA8" w:rsidRPr="00490CA8" w:rsidRDefault="00490CA8" w:rsidP="00490CA8">
            <w:pPr>
              <w:pStyle w:val="TableData"/>
              <w:jc w:val="right"/>
            </w:pPr>
            <w:r w:rsidRPr="00490CA8">
              <w:t>0.0</w:t>
            </w:r>
          </w:p>
        </w:tc>
        <w:tc>
          <w:tcPr>
            <w:tcW w:w="1080" w:type="dxa"/>
            <w:hideMark/>
          </w:tcPr>
          <w:p w14:paraId="25DBEA1A" w14:textId="77777777" w:rsidR="00490CA8" w:rsidRPr="00490CA8" w:rsidRDefault="00490CA8" w:rsidP="00490CA8">
            <w:pPr>
              <w:pStyle w:val="TableData"/>
              <w:jc w:val="right"/>
            </w:pPr>
            <w:r w:rsidRPr="00490CA8">
              <w:t>1.5</w:t>
            </w:r>
          </w:p>
        </w:tc>
        <w:tc>
          <w:tcPr>
            <w:tcW w:w="1080" w:type="dxa"/>
            <w:hideMark/>
          </w:tcPr>
          <w:p w14:paraId="00B09C20" w14:textId="77777777" w:rsidR="00490CA8" w:rsidRPr="00490CA8" w:rsidRDefault="00490CA8" w:rsidP="00490CA8">
            <w:pPr>
              <w:pStyle w:val="TableData"/>
              <w:jc w:val="right"/>
            </w:pPr>
            <w:r w:rsidRPr="00490CA8">
              <w:t>1.2</w:t>
            </w:r>
          </w:p>
        </w:tc>
      </w:tr>
      <w:tr w:rsidR="00490CA8" w:rsidRPr="00490CA8" w14:paraId="2BF7D7A5" w14:textId="77777777" w:rsidTr="00490CA8">
        <w:tc>
          <w:tcPr>
            <w:tcW w:w="3800" w:type="dxa"/>
            <w:hideMark/>
          </w:tcPr>
          <w:p w14:paraId="59590A6C" w14:textId="77777777" w:rsidR="00490CA8" w:rsidRPr="00490CA8" w:rsidRDefault="00490CA8" w:rsidP="00490CA8">
            <w:pPr>
              <w:pStyle w:val="TableData"/>
            </w:pPr>
            <w:r w:rsidRPr="00490CA8">
              <w:t>Industrial Production</w:t>
            </w:r>
          </w:p>
        </w:tc>
        <w:tc>
          <w:tcPr>
            <w:tcW w:w="1080" w:type="dxa"/>
            <w:hideMark/>
          </w:tcPr>
          <w:p w14:paraId="47F1B0F5" w14:textId="77777777" w:rsidR="00490CA8" w:rsidRPr="00490CA8" w:rsidRDefault="00490CA8" w:rsidP="00490CA8">
            <w:pPr>
              <w:pStyle w:val="TableData"/>
              <w:jc w:val="right"/>
            </w:pPr>
            <w:r w:rsidRPr="00490CA8">
              <w:t>-6.4</w:t>
            </w:r>
          </w:p>
        </w:tc>
        <w:tc>
          <w:tcPr>
            <w:tcW w:w="1080" w:type="dxa"/>
            <w:hideMark/>
          </w:tcPr>
          <w:p w14:paraId="1E1E6F63" w14:textId="77777777" w:rsidR="00490CA8" w:rsidRPr="00490CA8" w:rsidRDefault="00490CA8" w:rsidP="00490CA8">
            <w:pPr>
              <w:pStyle w:val="TableData"/>
              <w:jc w:val="right"/>
            </w:pPr>
            <w:r w:rsidRPr="00490CA8">
              <w:t>-0.9</w:t>
            </w:r>
          </w:p>
        </w:tc>
        <w:tc>
          <w:tcPr>
            <w:tcW w:w="1080" w:type="dxa"/>
            <w:hideMark/>
          </w:tcPr>
          <w:p w14:paraId="10A3EE47" w14:textId="77777777" w:rsidR="00490CA8" w:rsidRPr="00490CA8" w:rsidRDefault="00490CA8" w:rsidP="00490CA8">
            <w:pPr>
              <w:pStyle w:val="TableData"/>
              <w:jc w:val="right"/>
            </w:pPr>
            <w:r w:rsidRPr="00490CA8">
              <w:t>-1.7</w:t>
            </w:r>
          </w:p>
        </w:tc>
        <w:tc>
          <w:tcPr>
            <w:tcW w:w="1080" w:type="dxa"/>
            <w:hideMark/>
          </w:tcPr>
          <w:p w14:paraId="7BF8CDF1" w14:textId="77777777" w:rsidR="00490CA8" w:rsidRPr="00490CA8" w:rsidRDefault="00490CA8" w:rsidP="00490CA8">
            <w:pPr>
              <w:pStyle w:val="TableData"/>
              <w:jc w:val="right"/>
            </w:pPr>
            <w:r w:rsidRPr="00490CA8">
              <w:t>-0.8</w:t>
            </w:r>
          </w:p>
        </w:tc>
        <w:tc>
          <w:tcPr>
            <w:tcW w:w="1080" w:type="dxa"/>
            <w:hideMark/>
          </w:tcPr>
          <w:p w14:paraId="13018094" w14:textId="77777777" w:rsidR="00490CA8" w:rsidRPr="00490CA8" w:rsidRDefault="00490CA8" w:rsidP="00490CA8">
            <w:pPr>
              <w:pStyle w:val="TableData"/>
              <w:jc w:val="right"/>
            </w:pPr>
            <w:r w:rsidRPr="00490CA8">
              <w:t>0.8</w:t>
            </w:r>
          </w:p>
        </w:tc>
        <w:tc>
          <w:tcPr>
            <w:tcW w:w="1080" w:type="dxa"/>
            <w:hideMark/>
          </w:tcPr>
          <w:p w14:paraId="3BAE6224" w14:textId="77777777" w:rsidR="00490CA8" w:rsidRPr="00490CA8" w:rsidRDefault="00490CA8" w:rsidP="00490CA8">
            <w:pPr>
              <w:pStyle w:val="TableData"/>
              <w:jc w:val="right"/>
            </w:pPr>
            <w:r w:rsidRPr="00490CA8">
              <w:t>1.0</w:t>
            </w:r>
          </w:p>
        </w:tc>
      </w:tr>
      <w:tr w:rsidR="00490CA8" w:rsidRPr="00490CA8" w14:paraId="7B190D05" w14:textId="77777777" w:rsidTr="00490CA8">
        <w:tc>
          <w:tcPr>
            <w:tcW w:w="3800" w:type="dxa"/>
            <w:hideMark/>
          </w:tcPr>
          <w:p w14:paraId="5E18A33D" w14:textId="77777777" w:rsidR="00490CA8" w:rsidRPr="00490CA8" w:rsidRDefault="00490CA8" w:rsidP="00490CA8">
            <w:pPr>
              <w:pStyle w:val="TableData"/>
            </w:pPr>
            <w:r w:rsidRPr="00490CA8">
              <w:t>Consumer prices</w:t>
            </w:r>
          </w:p>
        </w:tc>
        <w:tc>
          <w:tcPr>
            <w:tcW w:w="1080" w:type="dxa"/>
            <w:hideMark/>
          </w:tcPr>
          <w:p w14:paraId="723B543E" w14:textId="77777777" w:rsidR="00490CA8" w:rsidRPr="00490CA8" w:rsidRDefault="00490CA8" w:rsidP="00490CA8">
            <w:pPr>
              <w:pStyle w:val="TableData"/>
              <w:jc w:val="right"/>
            </w:pPr>
            <w:r w:rsidRPr="00490CA8">
              <w:t>9.1</w:t>
            </w:r>
          </w:p>
        </w:tc>
        <w:tc>
          <w:tcPr>
            <w:tcW w:w="1080" w:type="dxa"/>
            <w:hideMark/>
          </w:tcPr>
          <w:p w14:paraId="691BBCBE" w14:textId="77777777" w:rsidR="00490CA8" w:rsidRPr="00490CA8" w:rsidRDefault="00490CA8" w:rsidP="00490CA8">
            <w:pPr>
              <w:pStyle w:val="TableData"/>
              <w:jc w:val="right"/>
            </w:pPr>
            <w:r w:rsidRPr="00490CA8">
              <w:t>7.3</w:t>
            </w:r>
          </w:p>
        </w:tc>
        <w:tc>
          <w:tcPr>
            <w:tcW w:w="1080" w:type="dxa"/>
            <w:hideMark/>
          </w:tcPr>
          <w:p w14:paraId="6824A65A" w14:textId="77777777" w:rsidR="00490CA8" w:rsidRPr="00490CA8" w:rsidRDefault="00490CA8" w:rsidP="00490CA8">
            <w:pPr>
              <w:pStyle w:val="TableData"/>
              <w:jc w:val="right"/>
            </w:pPr>
            <w:r w:rsidRPr="00490CA8">
              <w:t>2.5</w:t>
            </w:r>
          </w:p>
        </w:tc>
        <w:tc>
          <w:tcPr>
            <w:tcW w:w="1080" w:type="dxa"/>
            <w:hideMark/>
          </w:tcPr>
          <w:p w14:paraId="610EC906" w14:textId="77777777" w:rsidR="00490CA8" w:rsidRPr="00490CA8" w:rsidRDefault="00490CA8" w:rsidP="00490CA8">
            <w:pPr>
              <w:pStyle w:val="TableData"/>
              <w:jc w:val="right"/>
            </w:pPr>
            <w:r w:rsidRPr="00490CA8">
              <w:t>3.2</w:t>
            </w:r>
          </w:p>
        </w:tc>
        <w:tc>
          <w:tcPr>
            <w:tcW w:w="1080" w:type="dxa"/>
            <w:hideMark/>
          </w:tcPr>
          <w:p w14:paraId="0F42CE77" w14:textId="77777777" w:rsidR="00490CA8" w:rsidRPr="00490CA8" w:rsidRDefault="00490CA8" w:rsidP="00490CA8">
            <w:pPr>
              <w:pStyle w:val="TableData"/>
              <w:jc w:val="right"/>
            </w:pPr>
            <w:r w:rsidRPr="00490CA8">
              <w:t>2.6</w:t>
            </w:r>
          </w:p>
        </w:tc>
        <w:tc>
          <w:tcPr>
            <w:tcW w:w="1080" w:type="dxa"/>
            <w:hideMark/>
          </w:tcPr>
          <w:p w14:paraId="10F75232" w14:textId="77777777" w:rsidR="00490CA8" w:rsidRPr="00490CA8" w:rsidRDefault="00490CA8" w:rsidP="00490CA8">
            <w:pPr>
              <w:pStyle w:val="TableData"/>
              <w:jc w:val="right"/>
            </w:pPr>
            <w:r w:rsidRPr="00490CA8">
              <w:t>2.2</w:t>
            </w:r>
          </w:p>
        </w:tc>
      </w:tr>
      <w:tr w:rsidR="00490CA8" w:rsidRPr="00490CA8" w14:paraId="4F7407D8" w14:textId="77777777" w:rsidTr="00490CA8">
        <w:tc>
          <w:tcPr>
            <w:tcW w:w="3800" w:type="dxa"/>
            <w:hideMark/>
          </w:tcPr>
          <w:p w14:paraId="0B157640" w14:textId="77777777" w:rsidR="00490CA8" w:rsidRPr="00490CA8" w:rsidRDefault="00490CA8" w:rsidP="00490CA8">
            <w:pPr>
              <w:pStyle w:val="TableData"/>
            </w:pPr>
            <w:r w:rsidRPr="00490CA8">
              <w:t>Unemployment rate (%)</w:t>
            </w:r>
          </w:p>
        </w:tc>
        <w:tc>
          <w:tcPr>
            <w:tcW w:w="1080" w:type="dxa"/>
            <w:hideMark/>
          </w:tcPr>
          <w:p w14:paraId="51662B6C" w14:textId="77777777" w:rsidR="00490CA8" w:rsidRPr="00490CA8" w:rsidRDefault="00490CA8" w:rsidP="00490CA8">
            <w:pPr>
              <w:pStyle w:val="TableData"/>
              <w:jc w:val="right"/>
            </w:pPr>
            <w:r w:rsidRPr="00490CA8">
              <w:t>3.8</w:t>
            </w:r>
          </w:p>
        </w:tc>
        <w:tc>
          <w:tcPr>
            <w:tcW w:w="1080" w:type="dxa"/>
            <w:hideMark/>
          </w:tcPr>
          <w:p w14:paraId="579CB496" w14:textId="77777777" w:rsidR="00490CA8" w:rsidRPr="00490CA8" w:rsidRDefault="00490CA8" w:rsidP="00490CA8">
            <w:pPr>
              <w:pStyle w:val="TableData"/>
              <w:jc w:val="right"/>
            </w:pPr>
            <w:r w:rsidRPr="00490CA8">
              <w:t>4.1</w:t>
            </w:r>
          </w:p>
        </w:tc>
        <w:tc>
          <w:tcPr>
            <w:tcW w:w="1080" w:type="dxa"/>
            <w:hideMark/>
          </w:tcPr>
          <w:p w14:paraId="31C8BCFA" w14:textId="77777777" w:rsidR="00490CA8" w:rsidRPr="00490CA8" w:rsidRDefault="00490CA8" w:rsidP="00490CA8">
            <w:pPr>
              <w:pStyle w:val="TableData"/>
              <w:jc w:val="right"/>
            </w:pPr>
            <w:r w:rsidRPr="00490CA8">
              <w:t>4.3</w:t>
            </w:r>
          </w:p>
        </w:tc>
        <w:tc>
          <w:tcPr>
            <w:tcW w:w="1080" w:type="dxa"/>
            <w:hideMark/>
          </w:tcPr>
          <w:p w14:paraId="7D069E87" w14:textId="77777777" w:rsidR="00490CA8" w:rsidRPr="00490CA8" w:rsidRDefault="00490CA8" w:rsidP="00490CA8">
            <w:pPr>
              <w:pStyle w:val="TableData"/>
              <w:jc w:val="right"/>
            </w:pPr>
            <w:r w:rsidRPr="00490CA8">
              <w:t>4.5</w:t>
            </w:r>
          </w:p>
        </w:tc>
        <w:tc>
          <w:tcPr>
            <w:tcW w:w="1080" w:type="dxa"/>
            <w:hideMark/>
          </w:tcPr>
          <w:p w14:paraId="01FCADD6" w14:textId="77777777" w:rsidR="00490CA8" w:rsidRPr="00490CA8" w:rsidRDefault="00490CA8" w:rsidP="00490CA8">
            <w:pPr>
              <w:pStyle w:val="TableData"/>
              <w:jc w:val="right"/>
            </w:pPr>
            <w:r w:rsidRPr="00490CA8">
              <w:t>4.5</w:t>
            </w:r>
          </w:p>
        </w:tc>
        <w:tc>
          <w:tcPr>
            <w:tcW w:w="1080" w:type="dxa"/>
            <w:hideMark/>
          </w:tcPr>
          <w:p w14:paraId="55A5A9E8" w14:textId="77777777" w:rsidR="00490CA8" w:rsidRPr="00490CA8" w:rsidRDefault="00490CA8" w:rsidP="00490CA8">
            <w:pPr>
              <w:pStyle w:val="TableData"/>
              <w:jc w:val="right"/>
            </w:pPr>
            <w:r w:rsidRPr="00490CA8">
              <w:t>4.3</w:t>
            </w:r>
          </w:p>
        </w:tc>
      </w:tr>
      <w:tr w:rsidR="00490CA8" w:rsidRPr="00490CA8" w14:paraId="2F547E51" w14:textId="77777777" w:rsidTr="00490CA8">
        <w:tc>
          <w:tcPr>
            <w:tcW w:w="3800" w:type="dxa"/>
            <w:hideMark/>
          </w:tcPr>
          <w:p w14:paraId="315DBCCA" w14:textId="77777777" w:rsidR="00490CA8" w:rsidRPr="00490CA8" w:rsidRDefault="00490CA8" w:rsidP="00490CA8">
            <w:pPr>
              <w:pStyle w:val="TableData"/>
            </w:pPr>
            <w:r w:rsidRPr="00490CA8">
              <w:t>Current a/c balance (% of GDP)</w:t>
            </w:r>
          </w:p>
        </w:tc>
        <w:tc>
          <w:tcPr>
            <w:tcW w:w="1080" w:type="dxa"/>
            <w:hideMark/>
          </w:tcPr>
          <w:p w14:paraId="74206A9F" w14:textId="77777777" w:rsidR="00490CA8" w:rsidRPr="00490CA8" w:rsidRDefault="00490CA8" w:rsidP="00490CA8">
            <w:pPr>
              <w:pStyle w:val="TableData"/>
              <w:jc w:val="right"/>
            </w:pPr>
            <w:r w:rsidRPr="00490CA8">
              <w:t>-2.2</w:t>
            </w:r>
          </w:p>
        </w:tc>
        <w:tc>
          <w:tcPr>
            <w:tcW w:w="1080" w:type="dxa"/>
            <w:hideMark/>
          </w:tcPr>
          <w:p w14:paraId="1AA73C6B" w14:textId="77777777" w:rsidR="00490CA8" w:rsidRPr="00490CA8" w:rsidRDefault="00490CA8" w:rsidP="00490CA8">
            <w:pPr>
              <w:pStyle w:val="TableData"/>
              <w:jc w:val="right"/>
            </w:pPr>
            <w:r w:rsidRPr="00490CA8">
              <w:t>-2.2</w:t>
            </w:r>
          </w:p>
        </w:tc>
        <w:tc>
          <w:tcPr>
            <w:tcW w:w="1080" w:type="dxa"/>
            <w:hideMark/>
          </w:tcPr>
          <w:p w14:paraId="1CC582A8" w14:textId="77777777" w:rsidR="00490CA8" w:rsidRPr="00490CA8" w:rsidRDefault="00490CA8" w:rsidP="00490CA8">
            <w:pPr>
              <w:pStyle w:val="TableData"/>
              <w:jc w:val="right"/>
            </w:pPr>
            <w:r w:rsidRPr="00490CA8">
              <w:t>-2.8</w:t>
            </w:r>
          </w:p>
        </w:tc>
        <w:tc>
          <w:tcPr>
            <w:tcW w:w="1080" w:type="dxa"/>
            <w:hideMark/>
          </w:tcPr>
          <w:p w14:paraId="603219D5" w14:textId="77777777" w:rsidR="00490CA8" w:rsidRPr="00490CA8" w:rsidRDefault="00490CA8" w:rsidP="00490CA8">
            <w:pPr>
              <w:pStyle w:val="TableData"/>
              <w:jc w:val="right"/>
            </w:pPr>
            <w:r w:rsidRPr="00490CA8">
              <w:t>-2.9</w:t>
            </w:r>
          </w:p>
        </w:tc>
        <w:tc>
          <w:tcPr>
            <w:tcW w:w="1080" w:type="dxa"/>
            <w:hideMark/>
          </w:tcPr>
          <w:p w14:paraId="7D15E00F" w14:textId="77777777" w:rsidR="00490CA8" w:rsidRPr="00490CA8" w:rsidRDefault="00490CA8" w:rsidP="00490CA8">
            <w:pPr>
              <w:pStyle w:val="TableData"/>
              <w:jc w:val="right"/>
            </w:pPr>
            <w:r w:rsidRPr="00490CA8">
              <w:t>-2.9</w:t>
            </w:r>
          </w:p>
        </w:tc>
        <w:tc>
          <w:tcPr>
            <w:tcW w:w="1080" w:type="dxa"/>
            <w:hideMark/>
          </w:tcPr>
          <w:p w14:paraId="4B419DEE" w14:textId="77777777" w:rsidR="00490CA8" w:rsidRPr="00490CA8" w:rsidRDefault="00490CA8" w:rsidP="00490CA8">
            <w:pPr>
              <w:pStyle w:val="TableData"/>
              <w:jc w:val="right"/>
            </w:pPr>
            <w:r w:rsidRPr="00490CA8">
              <w:t>-2.7</w:t>
            </w:r>
          </w:p>
        </w:tc>
      </w:tr>
      <w:tr w:rsidR="00490CA8" w:rsidRPr="00490CA8" w14:paraId="73A21248" w14:textId="77777777" w:rsidTr="00490CA8">
        <w:tc>
          <w:tcPr>
            <w:tcW w:w="3800" w:type="dxa"/>
            <w:hideMark/>
          </w:tcPr>
          <w:p w14:paraId="577EAE82" w14:textId="77777777" w:rsidR="00490CA8" w:rsidRPr="00490CA8" w:rsidRDefault="00490CA8" w:rsidP="00490CA8">
            <w:pPr>
              <w:pStyle w:val="TableData"/>
            </w:pPr>
            <w:r w:rsidRPr="00490CA8">
              <w:t>Government balance (% of GDP)</w:t>
            </w:r>
          </w:p>
        </w:tc>
        <w:tc>
          <w:tcPr>
            <w:tcW w:w="1080" w:type="dxa"/>
            <w:hideMark/>
          </w:tcPr>
          <w:p w14:paraId="31F99D33" w14:textId="77777777" w:rsidR="00490CA8" w:rsidRPr="00490CA8" w:rsidRDefault="00490CA8" w:rsidP="00490CA8">
            <w:pPr>
              <w:pStyle w:val="TableData"/>
              <w:jc w:val="right"/>
            </w:pPr>
            <w:r w:rsidRPr="00490CA8">
              <w:t>4.1</w:t>
            </w:r>
          </w:p>
        </w:tc>
        <w:tc>
          <w:tcPr>
            <w:tcW w:w="1080" w:type="dxa"/>
            <w:hideMark/>
          </w:tcPr>
          <w:p w14:paraId="50107D8D" w14:textId="77777777" w:rsidR="00490CA8" w:rsidRPr="00490CA8" w:rsidRDefault="00490CA8" w:rsidP="00490CA8">
            <w:pPr>
              <w:pStyle w:val="TableData"/>
              <w:jc w:val="right"/>
            </w:pPr>
            <w:r w:rsidRPr="00490CA8">
              <w:t>5.2</w:t>
            </w:r>
          </w:p>
        </w:tc>
        <w:tc>
          <w:tcPr>
            <w:tcW w:w="1080" w:type="dxa"/>
            <w:hideMark/>
          </w:tcPr>
          <w:p w14:paraId="23AD63C4" w14:textId="77777777" w:rsidR="00490CA8" w:rsidRPr="00490CA8" w:rsidRDefault="00490CA8" w:rsidP="00490CA8">
            <w:pPr>
              <w:pStyle w:val="TableData"/>
              <w:jc w:val="right"/>
            </w:pPr>
            <w:r w:rsidRPr="00490CA8">
              <w:t>5.0</w:t>
            </w:r>
          </w:p>
        </w:tc>
        <w:tc>
          <w:tcPr>
            <w:tcW w:w="1080" w:type="dxa"/>
            <w:hideMark/>
          </w:tcPr>
          <w:p w14:paraId="4DD90C00" w14:textId="77777777" w:rsidR="00490CA8" w:rsidRPr="00490CA8" w:rsidRDefault="00490CA8" w:rsidP="00490CA8">
            <w:pPr>
              <w:pStyle w:val="TableData"/>
              <w:jc w:val="right"/>
            </w:pPr>
            <w:r w:rsidRPr="00490CA8">
              <w:t>3.7</w:t>
            </w:r>
          </w:p>
        </w:tc>
        <w:tc>
          <w:tcPr>
            <w:tcW w:w="1080" w:type="dxa"/>
            <w:hideMark/>
          </w:tcPr>
          <w:p w14:paraId="1AAE45E0" w14:textId="77777777" w:rsidR="00490CA8" w:rsidRPr="00490CA8" w:rsidRDefault="00490CA8" w:rsidP="00490CA8">
            <w:pPr>
              <w:pStyle w:val="TableData"/>
              <w:jc w:val="right"/>
            </w:pPr>
            <w:r w:rsidRPr="00490CA8">
              <w:t>3.1</w:t>
            </w:r>
          </w:p>
        </w:tc>
        <w:tc>
          <w:tcPr>
            <w:tcW w:w="1080" w:type="dxa"/>
            <w:hideMark/>
          </w:tcPr>
          <w:p w14:paraId="2ABB6F1A" w14:textId="77777777" w:rsidR="00490CA8" w:rsidRPr="00490CA8" w:rsidRDefault="00490CA8" w:rsidP="00490CA8">
            <w:pPr>
              <w:pStyle w:val="TableData"/>
              <w:jc w:val="right"/>
            </w:pPr>
            <w:r w:rsidRPr="00490CA8">
              <w:t>2.4</w:t>
            </w:r>
          </w:p>
        </w:tc>
      </w:tr>
      <w:tr w:rsidR="00490CA8" w:rsidRPr="00490CA8" w14:paraId="0EF33C84" w14:textId="77777777" w:rsidTr="00490CA8">
        <w:tc>
          <w:tcPr>
            <w:tcW w:w="3800" w:type="dxa"/>
            <w:hideMark/>
          </w:tcPr>
          <w:p w14:paraId="2BA44C31" w14:textId="77777777" w:rsidR="00490CA8" w:rsidRPr="00490CA8" w:rsidRDefault="00490CA8" w:rsidP="00490CA8">
            <w:pPr>
              <w:pStyle w:val="TableData"/>
            </w:pPr>
            <w:r w:rsidRPr="00490CA8">
              <w:t>Central bank policy rate (%, EOP)</w:t>
            </w:r>
          </w:p>
        </w:tc>
        <w:tc>
          <w:tcPr>
            <w:tcW w:w="1080" w:type="dxa"/>
            <w:hideMark/>
          </w:tcPr>
          <w:p w14:paraId="590BCD57" w14:textId="77777777" w:rsidR="00490CA8" w:rsidRPr="00490CA8" w:rsidRDefault="00490CA8" w:rsidP="00490CA8">
            <w:pPr>
              <w:pStyle w:val="TableData"/>
              <w:jc w:val="right"/>
            </w:pPr>
            <w:r w:rsidRPr="00490CA8">
              <w:t>3.50</w:t>
            </w:r>
          </w:p>
        </w:tc>
        <w:tc>
          <w:tcPr>
            <w:tcW w:w="1080" w:type="dxa"/>
            <w:hideMark/>
          </w:tcPr>
          <w:p w14:paraId="34D15EC5" w14:textId="77777777" w:rsidR="00490CA8" w:rsidRPr="00490CA8" w:rsidRDefault="00490CA8" w:rsidP="00490CA8">
            <w:pPr>
              <w:pStyle w:val="TableData"/>
              <w:jc w:val="right"/>
            </w:pPr>
            <w:r w:rsidRPr="00490CA8">
              <w:t>5.25</w:t>
            </w:r>
          </w:p>
        </w:tc>
        <w:tc>
          <w:tcPr>
            <w:tcW w:w="1080" w:type="dxa"/>
            <w:hideMark/>
          </w:tcPr>
          <w:p w14:paraId="5F2D6F13" w14:textId="77777777" w:rsidR="00490CA8" w:rsidRPr="00490CA8" w:rsidRDefault="00490CA8" w:rsidP="00490CA8">
            <w:pPr>
              <w:pStyle w:val="TableData"/>
              <w:jc w:val="right"/>
            </w:pPr>
            <w:r w:rsidRPr="00490CA8">
              <w:t>4.75</w:t>
            </w:r>
          </w:p>
        </w:tc>
        <w:tc>
          <w:tcPr>
            <w:tcW w:w="1080" w:type="dxa"/>
            <w:hideMark/>
          </w:tcPr>
          <w:p w14:paraId="6D0B1EFD" w14:textId="77777777" w:rsidR="00490CA8" w:rsidRPr="00490CA8" w:rsidRDefault="00490CA8" w:rsidP="00490CA8">
            <w:pPr>
              <w:pStyle w:val="TableData"/>
              <w:jc w:val="right"/>
            </w:pPr>
            <w:r w:rsidRPr="00490CA8">
              <w:t>3.75</w:t>
            </w:r>
          </w:p>
        </w:tc>
        <w:tc>
          <w:tcPr>
            <w:tcW w:w="1080" w:type="dxa"/>
            <w:hideMark/>
          </w:tcPr>
          <w:p w14:paraId="5EB0D01C" w14:textId="77777777" w:rsidR="00490CA8" w:rsidRPr="00490CA8" w:rsidRDefault="00490CA8" w:rsidP="00490CA8">
            <w:pPr>
              <w:pStyle w:val="TableData"/>
              <w:jc w:val="right"/>
            </w:pPr>
            <w:r w:rsidRPr="00490CA8">
              <w:t>3.00</w:t>
            </w:r>
          </w:p>
        </w:tc>
        <w:tc>
          <w:tcPr>
            <w:tcW w:w="1080" w:type="dxa"/>
            <w:hideMark/>
          </w:tcPr>
          <w:p w14:paraId="402CBA48" w14:textId="77777777" w:rsidR="00490CA8" w:rsidRPr="00490CA8" w:rsidRDefault="00490CA8" w:rsidP="00490CA8">
            <w:pPr>
              <w:pStyle w:val="TableData"/>
              <w:jc w:val="right"/>
            </w:pPr>
            <w:r w:rsidRPr="00490CA8">
              <w:t>2.50</w:t>
            </w:r>
          </w:p>
        </w:tc>
      </w:tr>
      <w:tr w:rsidR="00490CA8" w:rsidRPr="00490CA8" w14:paraId="78C7FA34" w14:textId="77777777" w:rsidTr="00490CA8">
        <w:tc>
          <w:tcPr>
            <w:tcW w:w="3800" w:type="dxa"/>
            <w:hideMark/>
          </w:tcPr>
          <w:p w14:paraId="24655E0F" w14:textId="77777777" w:rsidR="00490CA8" w:rsidRPr="00490CA8" w:rsidRDefault="00490CA8" w:rsidP="00490CA8">
            <w:pPr>
              <w:pStyle w:val="TableData"/>
            </w:pPr>
            <w:r w:rsidRPr="00490CA8">
              <w:t>10yr govt. bond yield (%, EOP)</w:t>
            </w:r>
          </w:p>
        </w:tc>
        <w:tc>
          <w:tcPr>
            <w:tcW w:w="1080" w:type="dxa"/>
            <w:hideMark/>
          </w:tcPr>
          <w:p w14:paraId="5FD63193" w14:textId="77777777" w:rsidR="00490CA8" w:rsidRPr="00490CA8" w:rsidRDefault="00490CA8" w:rsidP="00490CA8">
            <w:pPr>
              <w:pStyle w:val="TableData"/>
              <w:jc w:val="right"/>
            </w:pPr>
            <w:r w:rsidRPr="00490CA8">
              <w:t>3.67</w:t>
            </w:r>
          </w:p>
        </w:tc>
        <w:tc>
          <w:tcPr>
            <w:tcW w:w="1080" w:type="dxa"/>
            <w:hideMark/>
          </w:tcPr>
          <w:p w14:paraId="3738C339" w14:textId="77777777" w:rsidR="00490CA8" w:rsidRPr="00490CA8" w:rsidRDefault="00490CA8" w:rsidP="00490CA8">
            <w:pPr>
              <w:pStyle w:val="TableData"/>
              <w:jc w:val="right"/>
            </w:pPr>
            <w:r w:rsidRPr="00490CA8">
              <w:t>3.54</w:t>
            </w:r>
          </w:p>
        </w:tc>
        <w:tc>
          <w:tcPr>
            <w:tcW w:w="1080" w:type="dxa"/>
            <w:hideMark/>
          </w:tcPr>
          <w:p w14:paraId="17A62DFD" w14:textId="77777777" w:rsidR="00490CA8" w:rsidRPr="00490CA8" w:rsidRDefault="00490CA8" w:rsidP="00490CA8">
            <w:pPr>
              <w:pStyle w:val="TableData"/>
              <w:jc w:val="right"/>
            </w:pPr>
            <w:r w:rsidRPr="00490CA8">
              <w:t>4.57</w:t>
            </w:r>
          </w:p>
        </w:tc>
        <w:tc>
          <w:tcPr>
            <w:tcW w:w="1080" w:type="dxa"/>
            <w:hideMark/>
          </w:tcPr>
          <w:p w14:paraId="5D3EF2F0" w14:textId="77777777" w:rsidR="00490CA8" w:rsidRPr="00490CA8" w:rsidRDefault="00490CA8" w:rsidP="00490CA8">
            <w:pPr>
              <w:pStyle w:val="TableData"/>
              <w:jc w:val="right"/>
            </w:pPr>
            <w:r w:rsidRPr="00490CA8">
              <w:t>4.54</w:t>
            </w:r>
          </w:p>
        </w:tc>
        <w:tc>
          <w:tcPr>
            <w:tcW w:w="1080" w:type="dxa"/>
            <w:hideMark/>
          </w:tcPr>
          <w:p w14:paraId="52FACB96" w14:textId="77777777" w:rsidR="00490CA8" w:rsidRPr="00490CA8" w:rsidRDefault="00490CA8" w:rsidP="00490CA8">
            <w:pPr>
              <w:pStyle w:val="TableData"/>
              <w:jc w:val="right"/>
            </w:pPr>
            <w:r w:rsidRPr="00490CA8">
              <w:t>3.93</w:t>
            </w:r>
          </w:p>
        </w:tc>
        <w:tc>
          <w:tcPr>
            <w:tcW w:w="1080" w:type="dxa"/>
            <w:hideMark/>
          </w:tcPr>
          <w:p w14:paraId="7A6110A1" w14:textId="77777777" w:rsidR="00490CA8" w:rsidRPr="00490CA8" w:rsidRDefault="00490CA8" w:rsidP="00490CA8">
            <w:pPr>
              <w:pStyle w:val="TableData"/>
              <w:jc w:val="right"/>
            </w:pPr>
            <w:r w:rsidRPr="00490CA8">
              <w:t>3.44</w:t>
            </w:r>
          </w:p>
        </w:tc>
      </w:tr>
      <w:tr w:rsidR="00490CA8" w:rsidRPr="00490CA8" w14:paraId="5AB19610" w14:textId="77777777" w:rsidTr="00490CA8">
        <w:tc>
          <w:tcPr>
            <w:tcW w:w="3800" w:type="dxa"/>
            <w:hideMark/>
          </w:tcPr>
          <w:p w14:paraId="2AD697B3" w14:textId="77777777" w:rsidR="00490CA8" w:rsidRPr="00490CA8" w:rsidRDefault="00490CA8" w:rsidP="00490CA8">
            <w:pPr>
              <w:pStyle w:val="TableData"/>
            </w:pPr>
            <w:r w:rsidRPr="00490CA8">
              <w:t>Exchange rate (US$ per £, EOP)</w:t>
            </w:r>
          </w:p>
        </w:tc>
        <w:tc>
          <w:tcPr>
            <w:tcW w:w="1080" w:type="dxa"/>
            <w:hideMark/>
          </w:tcPr>
          <w:p w14:paraId="05867CC8" w14:textId="77777777" w:rsidR="00490CA8" w:rsidRPr="00490CA8" w:rsidRDefault="00490CA8" w:rsidP="00490CA8">
            <w:pPr>
              <w:pStyle w:val="TableData"/>
              <w:jc w:val="right"/>
            </w:pPr>
            <w:r w:rsidRPr="00490CA8">
              <w:t>1.20</w:t>
            </w:r>
          </w:p>
        </w:tc>
        <w:tc>
          <w:tcPr>
            <w:tcW w:w="1080" w:type="dxa"/>
            <w:hideMark/>
          </w:tcPr>
          <w:p w14:paraId="136DB477" w14:textId="77777777" w:rsidR="00490CA8" w:rsidRPr="00490CA8" w:rsidRDefault="00490CA8" w:rsidP="00490CA8">
            <w:pPr>
              <w:pStyle w:val="TableData"/>
              <w:jc w:val="right"/>
            </w:pPr>
            <w:r w:rsidRPr="00490CA8">
              <w:t>1.27</w:t>
            </w:r>
          </w:p>
        </w:tc>
        <w:tc>
          <w:tcPr>
            <w:tcW w:w="1080" w:type="dxa"/>
            <w:hideMark/>
          </w:tcPr>
          <w:p w14:paraId="72B0E85C" w14:textId="77777777" w:rsidR="00490CA8" w:rsidRPr="00490CA8" w:rsidRDefault="00490CA8" w:rsidP="00490CA8">
            <w:pPr>
              <w:pStyle w:val="TableData"/>
              <w:jc w:val="right"/>
            </w:pPr>
            <w:r w:rsidRPr="00490CA8">
              <w:t>1.25</w:t>
            </w:r>
          </w:p>
        </w:tc>
        <w:tc>
          <w:tcPr>
            <w:tcW w:w="1080" w:type="dxa"/>
            <w:hideMark/>
          </w:tcPr>
          <w:p w14:paraId="07CEF4EE" w14:textId="77777777" w:rsidR="00490CA8" w:rsidRPr="00490CA8" w:rsidRDefault="00490CA8" w:rsidP="00490CA8">
            <w:pPr>
              <w:pStyle w:val="TableData"/>
              <w:jc w:val="right"/>
            </w:pPr>
            <w:r w:rsidRPr="00490CA8">
              <w:t>1.25</w:t>
            </w:r>
          </w:p>
        </w:tc>
        <w:tc>
          <w:tcPr>
            <w:tcW w:w="1080" w:type="dxa"/>
            <w:hideMark/>
          </w:tcPr>
          <w:p w14:paraId="29970A55" w14:textId="77777777" w:rsidR="00490CA8" w:rsidRPr="00490CA8" w:rsidRDefault="00490CA8" w:rsidP="00490CA8">
            <w:pPr>
              <w:pStyle w:val="TableData"/>
              <w:jc w:val="right"/>
            </w:pPr>
            <w:r w:rsidRPr="00490CA8">
              <w:t>1.25</w:t>
            </w:r>
          </w:p>
        </w:tc>
        <w:tc>
          <w:tcPr>
            <w:tcW w:w="1080" w:type="dxa"/>
            <w:hideMark/>
          </w:tcPr>
          <w:p w14:paraId="22741761" w14:textId="77777777" w:rsidR="00490CA8" w:rsidRPr="00490CA8" w:rsidRDefault="00490CA8" w:rsidP="00490CA8">
            <w:pPr>
              <w:pStyle w:val="TableData"/>
              <w:jc w:val="right"/>
            </w:pPr>
            <w:r w:rsidRPr="00490CA8">
              <w:t>1.26</w:t>
            </w:r>
          </w:p>
        </w:tc>
      </w:tr>
      <w:tr w:rsidR="00490CA8" w:rsidRPr="00490CA8" w14:paraId="2CA285B4" w14:textId="77777777" w:rsidTr="00490CA8">
        <w:tc>
          <w:tcPr>
            <w:tcW w:w="3800" w:type="dxa"/>
            <w:hideMark/>
          </w:tcPr>
          <w:p w14:paraId="69D6DBFF" w14:textId="77777777" w:rsidR="00490CA8" w:rsidRPr="00490CA8" w:rsidRDefault="00490CA8" w:rsidP="00490CA8">
            <w:pPr>
              <w:pStyle w:val="TableData"/>
            </w:pPr>
            <w:r w:rsidRPr="00490CA8">
              <w:t>Exchange rate (euro per £, EOP)</w:t>
            </w:r>
          </w:p>
        </w:tc>
        <w:tc>
          <w:tcPr>
            <w:tcW w:w="1080" w:type="dxa"/>
            <w:hideMark/>
          </w:tcPr>
          <w:p w14:paraId="72C2ACF6" w14:textId="77777777" w:rsidR="00490CA8" w:rsidRPr="00490CA8" w:rsidRDefault="00490CA8" w:rsidP="00490CA8">
            <w:pPr>
              <w:pStyle w:val="TableData"/>
              <w:jc w:val="right"/>
            </w:pPr>
            <w:r w:rsidRPr="00490CA8">
              <w:t>1.13</w:t>
            </w:r>
          </w:p>
        </w:tc>
        <w:tc>
          <w:tcPr>
            <w:tcW w:w="1080" w:type="dxa"/>
            <w:hideMark/>
          </w:tcPr>
          <w:p w14:paraId="317245B7" w14:textId="77777777" w:rsidR="00490CA8" w:rsidRPr="00490CA8" w:rsidRDefault="00490CA8" w:rsidP="00490CA8">
            <w:pPr>
              <w:pStyle w:val="TableData"/>
              <w:jc w:val="right"/>
            </w:pPr>
            <w:r w:rsidRPr="00490CA8">
              <w:t>1.15</w:t>
            </w:r>
          </w:p>
        </w:tc>
        <w:tc>
          <w:tcPr>
            <w:tcW w:w="1080" w:type="dxa"/>
            <w:hideMark/>
          </w:tcPr>
          <w:p w14:paraId="07E94A23" w14:textId="77777777" w:rsidR="00490CA8" w:rsidRPr="00490CA8" w:rsidRDefault="00490CA8" w:rsidP="00490CA8">
            <w:pPr>
              <w:pStyle w:val="TableData"/>
              <w:jc w:val="right"/>
            </w:pPr>
            <w:r w:rsidRPr="00490CA8">
              <w:t>1.21</w:t>
            </w:r>
          </w:p>
        </w:tc>
        <w:tc>
          <w:tcPr>
            <w:tcW w:w="1080" w:type="dxa"/>
            <w:hideMark/>
          </w:tcPr>
          <w:p w14:paraId="1BCDCD3A" w14:textId="77777777" w:rsidR="00490CA8" w:rsidRPr="00490CA8" w:rsidRDefault="00490CA8" w:rsidP="00490CA8">
            <w:pPr>
              <w:pStyle w:val="TableData"/>
              <w:jc w:val="right"/>
            </w:pPr>
            <w:r w:rsidRPr="00490CA8">
              <w:t>1.21</w:t>
            </w:r>
          </w:p>
        </w:tc>
        <w:tc>
          <w:tcPr>
            <w:tcW w:w="1080" w:type="dxa"/>
            <w:hideMark/>
          </w:tcPr>
          <w:p w14:paraId="4146D980" w14:textId="77777777" w:rsidR="00490CA8" w:rsidRPr="00490CA8" w:rsidRDefault="00490CA8" w:rsidP="00490CA8">
            <w:pPr>
              <w:pStyle w:val="TableData"/>
              <w:jc w:val="right"/>
            </w:pPr>
            <w:r w:rsidRPr="00490CA8">
              <w:t>1.21</w:t>
            </w:r>
          </w:p>
        </w:tc>
        <w:tc>
          <w:tcPr>
            <w:tcW w:w="1080" w:type="dxa"/>
            <w:hideMark/>
          </w:tcPr>
          <w:p w14:paraId="5612DC84" w14:textId="77777777" w:rsidR="00490CA8" w:rsidRPr="00490CA8" w:rsidRDefault="00490CA8" w:rsidP="00490CA8">
            <w:pPr>
              <w:pStyle w:val="TableData"/>
              <w:jc w:val="right"/>
            </w:pPr>
            <w:r w:rsidRPr="00490CA8">
              <w:t>1.21</w:t>
            </w:r>
          </w:p>
        </w:tc>
      </w:tr>
    </w:tbl>
    <w:p w14:paraId="39182C71" w14:textId="2030A3EB" w:rsidR="00C24709" w:rsidRDefault="00490CA8" w:rsidP="00441213">
      <w:pPr>
        <w:pStyle w:val="ExhibitSource"/>
      </w:pPr>
      <w:r>
        <w:t>Source: Oxford Economics</w:t>
      </w:r>
    </w:p>
    <w:p w14:paraId="7C76824B" w14:textId="3D387165" w:rsidR="009E3E2C" w:rsidRDefault="005926D6" w:rsidP="00441213">
      <w:pPr>
        <w:pStyle w:val="ExhibitTitle"/>
      </w:pPr>
      <w:bookmarkStart w:id="11" w:name="_Ref117848240"/>
      <w:r>
        <w:t>Table</w:t>
      </w:r>
      <w:r w:rsidR="009E3E2C">
        <w:t xml:space="preserve"> </w:t>
      </w:r>
      <w:r w:rsidR="009E3E2C">
        <w:fldChar w:fldCharType="begin"/>
      </w:r>
      <w:r w:rsidR="00490CA8">
        <w:instrText>SEQ TABLE</w:instrText>
      </w:r>
      <w:r w:rsidR="009E3E2C">
        <w:fldChar w:fldCharType="separate"/>
      </w:r>
      <w:r w:rsidR="004616B6">
        <w:rPr>
          <w:noProof/>
        </w:rPr>
        <w:t>3</w:t>
      </w:r>
      <w:r w:rsidR="009E3E2C">
        <w:fldChar w:fldCharType="end"/>
      </w:r>
      <w:bookmarkEnd w:id="11"/>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90CA8" w:rsidRPr="00490CA8" w14:paraId="09FD98E3"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2D7A337F" w14:textId="77777777" w:rsidR="00490CA8" w:rsidRPr="00490CA8" w:rsidRDefault="00490CA8" w:rsidP="00490CA8">
            <w:pPr>
              <w:pStyle w:val="TableHeader"/>
              <w:jc w:val="center"/>
            </w:pPr>
            <w:bookmarkStart w:id="12" w:name="RANGE!E7:M14"/>
            <w:r w:rsidRPr="00490CA8">
              <w:t> </w:t>
            </w:r>
            <w:bookmarkEnd w:id="12"/>
          </w:p>
        </w:tc>
        <w:tc>
          <w:tcPr>
            <w:tcW w:w="860" w:type="dxa"/>
            <w:hideMark/>
          </w:tcPr>
          <w:p w14:paraId="44165F4F" w14:textId="77777777" w:rsidR="00490CA8" w:rsidRPr="00490CA8" w:rsidRDefault="00490CA8" w:rsidP="00490CA8">
            <w:pPr>
              <w:pStyle w:val="TableHeader"/>
              <w:jc w:val="right"/>
            </w:pPr>
            <w:r w:rsidRPr="00490CA8">
              <w:t>2024</w:t>
            </w:r>
          </w:p>
        </w:tc>
        <w:tc>
          <w:tcPr>
            <w:tcW w:w="860" w:type="dxa"/>
            <w:hideMark/>
          </w:tcPr>
          <w:p w14:paraId="2953412D" w14:textId="77777777" w:rsidR="00490CA8" w:rsidRPr="00490CA8" w:rsidRDefault="00490CA8" w:rsidP="00490CA8">
            <w:pPr>
              <w:pStyle w:val="TableHeader"/>
              <w:jc w:val="right"/>
            </w:pPr>
            <w:r w:rsidRPr="00490CA8">
              <w:t> </w:t>
            </w:r>
          </w:p>
        </w:tc>
        <w:tc>
          <w:tcPr>
            <w:tcW w:w="860" w:type="dxa"/>
            <w:hideMark/>
          </w:tcPr>
          <w:p w14:paraId="79F82F44" w14:textId="77777777" w:rsidR="00490CA8" w:rsidRPr="00490CA8" w:rsidRDefault="00490CA8" w:rsidP="00490CA8">
            <w:pPr>
              <w:pStyle w:val="TableHeader"/>
              <w:jc w:val="right"/>
            </w:pPr>
            <w:r w:rsidRPr="00490CA8">
              <w:t> </w:t>
            </w:r>
          </w:p>
        </w:tc>
        <w:tc>
          <w:tcPr>
            <w:tcW w:w="860" w:type="dxa"/>
            <w:hideMark/>
          </w:tcPr>
          <w:p w14:paraId="413A2E54" w14:textId="77777777" w:rsidR="00490CA8" w:rsidRPr="00490CA8" w:rsidRDefault="00490CA8" w:rsidP="00490CA8">
            <w:pPr>
              <w:pStyle w:val="TableHeader"/>
              <w:jc w:val="right"/>
            </w:pPr>
            <w:r w:rsidRPr="00490CA8">
              <w:t> </w:t>
            </w:r>
          </w:p>
        </w:tc>
        <w:tc>
          <w:tcPr>
            <w:tcW w:w="860" w:type="dxa"/>
            <w:hideMark/>
          </w:tcPr>
          <w:p w14:paraId="70101245" w14:textId="77777777" w:rsidR="00490CA8" w:rsidRPr="00490CA8" w:rsidRDefault="00490CA8" w:rsidP="00490CA8">
            <w:pPr>
              <w:pStyle w:val="TableHeader"/>
              <w:jc w:val="right"/>
            </w:pPr>
            <w:r w:rsidRPr="00490CA8">
              <w:t>2025</w:t>
            </w:r>
          </w:p>
        </w:tc>
        <w:tc>
          <w:tcPr>
            <w:tcW w:w="860" w:type="dxa"/>
            <w:hideMark/>
          </w:tcPr>
          <w:p w14:paraId="3399E564" w14:textId="77777777" w:rsidR="00490CA8" w:rsidRPr="00490CA8" w:rsidRDefault="00490CA8" w:rsidP="00490CA8">
            <w:pPr>
              <w:pStyle w:val="TableHeader"/>
              <w:jc w:val="right"/>
            </w:pPr>
            <w:r w:rsidRPr="00490CA8">
              <w:t> </w:t>
            </w:r>
          </w:p>
        </w:tc>
        <w:tc>
          <w:tcPr>
            <w:tcW w:w="860" w:type="dxa"/>
            <w:hideMark/>
          </w:tcPr>
          <w:p w14:paraId="3201FEC7" w14:textId="77777777" w:rsidR="00490CA8" w:rsidRPr="00490CA8" w:rsidRDefault="00490CA8" w:rsidP="00490CA8">
            <w:pPr>
              <w:pStyle w:val="TableHeader"/>
              <w:jc w:val="right"/>
            </w:pPr>
            <w:r w:rsidRPr="00490CA8">
              <w:t> </w:t>
            </w:r>
          </w:p>
        </w:tc>
        <w:tc>
          <w:tcPr>
            <w:tcW w:w="860" w:type="dxa"/>
            <w:hideMark/>
          </w:tcPr>
          <w:p w14:paraId="1197DCC8" w14:textId="77777777" w:rsidR="00490CA8" w:rsidRPr="00490CA8" w:rsidRDefault="00490CA8" w:rsidP="00490CA8">
            <w:pPr>
              <w:pStyle w:val="TableHeader"/>
              <w:jc w:val="right"/>
            </w:pPr>
            <w:r w:rsidRPr="00490CA8">
              <w:t> </w:t>
            </w:r>
          </w:p>
        </w:tc>
      </w:tr>
      <w:tr w:rsidR="00490CA8" w:rsidRPr="00490CA8" w14:paraId="574070D8" w14:textId="77777777" w:rsidTr="00490CA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60DEE0BA" w14:textId="77777777" w:rsidR="00490CA8" w:rsidRPr="00490CA8" w:rsidRDefault="00490CA8" w:rsidP="00490CA8">
            <w:pPr>
              <w:pStyle w:val="TableHeader"/>
              <w:jc w:val="center"/>
            </w:pPr>
            <w:r w:rsidRPr="00490CA8">
              <w:t> </w:t>
            </w:r>
          </w:p>
        </w:tc>
        <w:tc>
          <w:tcPr>
            <w:tcW w:w="860" w:type="dxa"/>
            <w:hideMark/>
          </w:tcPr>
          <w:p w14:paraId="61603C79" w14:textId="77777777" w:rsidR="00490CA8" w:rsidRPr="00490CA8" w:rsidRDefault="00490CA8" w:rsidP="00490CA8">
            <w:pPr>
              <w:pStyle w:val="TableHeader"/>
              <w:jc w:val="right"/>
            </w:pPr>
            <w:r w:rsidRPr="00490CA8">
              <w:t>Q1</w:t>
            </w:r>
          </w:p>
        </w:tc>
        <w:tc>
          <w:tcPr>
            <w:tcW w:w="860" w:type="dxa"/>
            <w:hideMark/>
          </w:tcPr>
          <w:p w14:paraId="43FCE64B" w14:textId="77777777" w:rsidR="00490CA8" w:rsidRPr="00490CA8" w:rsidRDefault="00490CA8" w:rsidP="00490CA8">
            <w:pPr>
              <w:pStyle w:val="TableHeader"/>
              <w:jc w:val="right"/>
            </w:pPr>
            <w:r w:rsidRPr="00490CA8">
              <w:t>Q2</w:t>
            </w:r>
          </w:p>
        </w:tc>
        <w:tc>
          <w:tcPr>
            <w:tcW w:w="860" w:type="dxa"/>
            <w:hideMark/>
          </w:tcPr>
          <w:p w14:paraId="581B9A25" w14:textId="77777777" w:rsidR="00490CA8" w:rsidRPr="00490CA8" w:rsidRDefault="00490CA8" w:rsidP="00490CA8">
            <w:pPr>
              <w:pStyle w:val="TableHeader"/>
              <w:jc w:val="right"/>
            </w:pPr>
            <w:r w:rsidRPr="00490CA8">
              <w:t>Q3</w:t>
            </w:r>
          </w:p>
        </w:tc>
        <w:tc>
          <w:tcPr>
            <w:tcW w:w="860" w:type="dxa"/>
            <w:hideMark/>
          </w:tcPr>
          <w:p w14:paraId="35F5618C" w14:textId="77777777" w:rsidR="00490CA8" w:rsidRPr="00490CA8" w:rsidRDefault="00490CA8" w:rsidP="00490CA8">
            <w:pPr>
              <w:pStyle w:val="TableHeader"/>
              <w:jc w:val="right"/>
            </w:pPr>
            <w:r w:rsidRPr="00490CA8">
              <w:t>Q4</w:t>
            </w:r>
          </w:p>
        </w:tc>
        <w:tc>
          <w:tcPr>
            <w:tcW w:w="860" w:type="dxa"/>
            <w:hideMark/>
          </w:tcPr>
          <w:p w14:paraId="21AC051D" w14:textId="77777777" w:rsidR="00490CA8" w:rsidRPr="00490CA8" w:rsidRDefault="00490CA8" w:rsidP="00490CA8">
            <w:pPr>
              <w:pStyle w:val="TableHeader"/>
              <w:jc w:val="right"/>
            </w:pPr>
            <w:r w:rsidRPr="00490CA8">
              <w:t>Q1</w:t>
            </w:r>
          </w:p>
        </w:tc>
        <w:tc>
          <w:tcPr>
            <w:tcW w:w="860" w:type="dxa"/>
            <w:hideMark/>
          </w:tcPr>
          <w:p w14:paraId="5F4CE76D" w14:textId="77777777" w:rsidR="00490CA8" w:rsidRPr="00490CA8" w:rsidRDefault="00490CA8" w:rsidP="00490CA8">
            <w:pPr>
              <w:pStyle w:val="TableHeader"/>
              <w:jc w:val="right"/>
            </w:pPr>
            <w:r w:rsidRPr="00490CA8">
              <w:t>Q2</w:t>
            </w:r>
          </w:p>
        </w:tc>
        <w:tc>
          <w:tcPr>
            <w:tcW w:w="860" w:type="dxa"/>
            <w:hideMark/>
          </w:tcPr>
          <w:p w14:paraId="24571BCA" w14:textId="77777777" w:rsidR="00490CA8" w:rsidRPr="00490CA8" w:rsidRDefault="00490CA8" w:rsidP="00490CA8">
            <w:pPr>
              <w:pStyle w:val="TableHeader"/>
              <w:jc w:val="right"/>
            </w:pPr>
            <w:r w:rsidRPr="00490CA8">
              <w:t>Q3</w:t>
            </w:r>
          </w:p>
        </w:tc>
        <w:tc>
          <w:tcPr>
            <w:tcW w:w="860" w:type="dxa"/>
            <w:hideMark/>
          </w:tcPr>
          <w:p w14:paraId="3CD1CA08" w14:textId="77777777" w:rsidR="00490CA8" w:rsidRPr="00490CA8" w:rsidRDefault="00490CA8" w:rsidP="00490CA8">
            <w:pPr>
              <w:pStyle w:val="TableHeader"/>
              <w:jc w:val="right"/>
            </w:pPr>
            <w:r w:rsidRPr="00490CA8">
              <w:t>Q4</w:t>
            </w:r>
          </w:p>
        </w:tc>
      </w:tr>
      <w:tr w:rsidR="00490CA8" w:rsidRPr="00490CA8" w14:paraId="2B9C0355" w14:textId="77777777" w:rsidTr="00490CA8">
        <w:tc>
          <w:tcPr>
            <w:tcW w:w="2840" w:type="dxa"/>
            <w:hideMark/>
          </w:tcPr>
          <w:p w14:paraId="5E35E370" w14:textId="77777777" w:rsidR="00490CA8" w:rsidRPr="00490CA8" w:rsidRDefault="00490CA8" w:rsidP="00490CA8">
            <w:pPr>
              <w:pStyle w:val="TableData"/>
            </w:pPr>
            <w:r w:rsidRPr="00490CA8">
              <w:t>GDP (% year)</w:t>
            </w:r>
          </w:p>
        </w:tc>
        <w:tc>
          <w:tcPr>
            <w:tcW w:w="860" w:type="dxa"/>
            <w:hideMark/>
          </w:tcPr>
          <w:p w14:paraId="546318C7" w14:textId="77777777" w:rsidR="00490CA8" w:rsidRPr="00490CA8" w:rsidRDefault="00490CA8" w:rsidP="00490CA8">
            <w:pPr>
              <w:pStyle w:val="TableData"/>
              <w:jc w:val="right"/>
            </w:pPr>
            <w:r w:rsidRPr="00490CA8">
              <w:t>0.5</w:t>
            </w:r>
          </w:p>
        </w:tc>
        <w:tc>
          <w:tcPr>
            <w:tcW w:w="860" w:type="dxa"/>
            <w:hideMark/>
          </w:tcPr>
          <w:p w14:paraId="78BA6301" w14:textId="77777777" w:rsidR="00490CA8" w:rsidRPr="00490CA8" w:rsidRDefault="00490CA8" w:rsidP="00490CA8">
            <w:pPr>
              <w:pStyle w:val="TableData"/>
              <w:jc w:val="right"/>
            </w:pPr>
            <w:r w:rsidRPr="00490CA8">
              <w:t>0.9</w:t>
            </w:r>
          </w:p>
        </w:tc>
        <w:tc>
          <w:tcPr>
            <w:tcW w:w="860" w:type="dxa"/>
            <w:hideMark/>
          </w:tcPr>
          <w:p w14:paraId="21751FF7" w14:textId="77777777" w:rsidR="00490CA8" w:rsidRPr="00490CA8" w:rsidRDefault="00490CA8" w:rsidP="00490CA8">
            <w:pPr>
              <w:pStyle w:val="TableData"/>
              <w:jc w:val="right"/>
            </w:pPr>
            <w:r w:rsidRPr="00490CA8">
              <w:t>1.0</w:t>
            </w:r>
          </w:p>
        </w:tc>
        <w:tc>
          <w:tcPr>
            <w:tcW w:w="860" w:type="dxa"/>
            <w:hideMark/>
          </w:tcPr>
          <w:p w14:paraId="25581149" w14:textId="77777777" w:rsidR="00490CA8" w:rsidRPr="00490CA8" w:rsidRDefault="00490CA8" w:rsidP="00490CA8">
            <w:pPr>
              <w:pStyle w:val="TableData"/>
              <w:jc w:val="right"/>
            </w:pPr>
            <w:r w:rsidRPr="00490CA8">
              <w:t>1.4</w:t>
            </w:r>
          </w:p>
        </w:tc>
        <w:tc>
          <w:tcPr>
            <w:tcW w:w="860" w:type="dxa"/>
            <w:hideMark/>
          </w:tcPr>
          <w:p w14:paraId="3E9BED18" w14:textId="77777777" w:rsidR="00490CA8" w:rsidRPr="00490CA8" w:rsidRDefault="00490CA8" w:rsidP="00490CA8">
            <w:pPr>
              <w:pStyle w:val="TableData"/>
              <w:jc w:val="right"/>
            </w:pPr>
            <w:r w:rsidRPr="00490CA8">
              <w:t>0.8</w:t>
            </w:r>
          </w:p>
        </w:tc>
        <w:tc>
          <w:tcPr>
            <w:tcW w:w="860" w:type="dxa"/>
            <w:hideMark/>
          </w:tcPr>
          <w:p w14:paraId="7EE387CF" w14:textId="77777777" w:rsidR="00490CA8" w:rsidRPr="00490CA8" w:rsidRDefault="00490CA8" w:rsidP="00490CA8">
            <w:pPr>
              <w:pStyle w:val="TableData"/>
              <w:jc w:val="right"/>
            </w:pPr>
            <w:r w:rsidRPr="00490CA8">
              <w:t>0.7</w:t>
            </w:r>
          </w:p>
        </w:tc>
        <w:tc>
          <w:tcPr>
            <w:tcW w:w="860" w:type="dxa"/>
            <w:hideMark/>
          </w:tcPr>
          <w:p w14:paraId="79DE0516" w14:textId="77777777" w:rsidR="00490CA8" w:rsidRPr="00490CA8" w:rsidRDefault="00490CA8" w:rsidP="00490CA8">
            <w:pPr>
              <w:pStyle w:val="TableData"/>
              <w:jc w:val="right"/>
            </w:pPr>
            <w:r w:rsidRPr="00490CA8">
              <w:t>1.0</w:t>
            </w:r>
          </w:p>
        </w:tc>
        <w:tc>
          <w:tcPr>
            <w:tcW w:w="860" w:type="dxa"/>
            <w:hideMark/>
          </w:tcPr>
          <w:p w14:paraId="5576049E" w14:textId="77777777" w:rsidR="00490CA8" w:rsidRPr="00490CA8" w:rsidRDefault="00490CA8" w:rsidP="00490CA8">
            <w:pPr>
              <w:pStyle w:val="TableData"/>
              <w:jc w:val="right"/>
            </w:pPr>
            <w:r w:rsidRPr="00490CA8">
              <w:t>1.3</w:t>
            </w:r>
          </w:p>
        </w:tc>
      </w:tr>
      <w:tr w:rsidR="00490CA8" w:rsidRPr="00490CA8" w14:paraId="1FF9CAAC" w14:textId="77777777" w:rsidTr="00490CA8">
        <w:tc>
          <w:tcPr>
            <w:tcW w:w="2840" w:type="dxa"/>
            <w:hideMark/>
          </w:tcPr>
          <w:p w14:paraId="1B3896DE" w14:textId="77777777" w:rsidR="00490CA8" w:rsidRPr="00490CA8" w:rsidRDefault="00490CA8" w:rsidP="00490CA8">
            <w:pPr>
              <w:pStyle w:val="TableData"/>
            </w:pPr>
            <w:r w:rsidRPr="00490CA8">
              <w:t>CPI inflation (% year)</w:t>
            </w:r>
          </w:p>
        </w:tc>
        <w:tc>
          <w:tcPr>
            <w:tcW w:w="860" w:type="dxa"/>
            <w:hideMark/>
          </w:tcPr>
          <w:p w14:paraId="650084F5" w14:textId="77777777" w:rsidR="00490CA8" w:rsidRPr="00490CA8" w:rsidRDefault="00490CA8" w:rsidP="00490CA8">
            <w:pPr>
              <w:pStyle w:val="TableData"/>
              <w:jc w:val="right"/>
            </w:pPr>
            <w:r w:rsidRPr="00490CA8">
              <w:t>3.5</w:t>
            </w:r>
          </w:p>
        </w:tc>
        <w:tc>
          <w:tcPr>
            <w:tcW w:w="860" w:type="dxa"/>
            <w:hideMark/>
          </w:tcPr>
          <w:p w14:paraId="5FF9A1B0" w14:textId="77777777" w:rsidR="00490CA8" w:rsidRPr="00490CA8" w:rsidRDefault="00490CA8" w:rsidP="00490CA8">
            <w:pPr>
              <w:pStyle w:val="TableData"/>
              <w:jc w:val="right"/>
            </w:pPr>
            <w:r w:rsidRPr="00490CA8">
              <w:t>2.1</w:t>
            </w:r>
          </w:p>
        </w:tc>
        <w:tc>
          <w:tcPr>
            <w:tcW w:w="860" w:type="dxa"/>
            <w:hideMark/>
          </w:tcPr>
          <w:p w14:paraId="06BCD25B" w14:textId="77777777" w:rsidR="00490CA8" w:rsidRPr="00490CA8" w:rsidRDefault="00490CA8" w:rsidP="00490CA8">
            <w:pPr>
              <w:pStyle w:val="TableData"/>
              <w:jc w:val="right"/>
            </w:pPr>
            <w:r w:rsidRPr="00490CA8">
              <w:t>2.1</w:t>
            </w:r>
          </w:p>
        </w:tc>
        <w:tc>
          <w:tcPr>
            <w:tcW w:w="860" w:type="dxa"/>
            <w:hideMark/>
          </w:tcPr>
          <w:p w14:paraId="14DE9260" w14:textId="77777777" w:rsidR="00490CA8" w:rsidRPr="00490CA8" w:rsidRDefault="00490CA8" w:rsidP="00490CA8">
            <w:pPr>
              <w:pStyle w:val="TableData"/>
              <w:jc w:val="right"/>
            </w:pPr>
            <w:r w:rsidRPr="00490CA8">
              <w:t>2.5</w:t>
            </w:r>
          </w:p>
        </w:tc>
        <w:tc>
          <w:tcPr>
            <w:tcW w:w="860" w:type="dxa"/>
            <w:hideMark/>
          </w:tcPr>
          <w:p w14:paraId="39A231E2" w14:textId="77777777" w:rsidR="00490CA8" w:rsidRPr="00490CA8" w:rsidRDefault="00490CA8" w:rsidP="00490CA8">
            <w:pPr>
              <w:pStyle w:val="TableData"/>
              <w:jc w:val="right"/>
            </w:pPr>
            <w:r w:rsidRPr="00490CA8">
              <w:t>2.8</w:t>
            </w:r>
          </w:p>
        </w:tc>
        <w:tc>
          <w:tcPr>
            <w:tcW w:w="860" w:type="dxa"/>
            <w:hideMark/>
          </w:tcPr>
          <w:p w14:paraId="1E60901B" w14:textId="77777777" w:rsidR="00490CA8" w:rsidRPr="00490CA8" w:rsidRDefault="00490CA8" w:rsidP="00490CA8">
            <w:pPr>
              <w:pStyle w:val="TableData"/>
              <w:jc w:val="right"/>
            </w:pPr>
            <w:r w:rsidRPr="00490CA8">
              <w:t>3.2</w:t>
            </w:r>
          </w:p>
        </w:tc>
        <w:tc>
          <w:tcPr>
            <w:tcW w:w="860" w:type="dxa"/>
            <w:hideMark/>
          </w:tcPr>
          <w:p w14:paraId="79852FF3" w14:textId="77777777" w:rsidR="00490CA8" w:rsidRPr="00490CA8" w:rsidRDefault="00490CA8" w:rsidP="00490CA8">
            <w:pPr>
              <w:pStyle w:val="TableData"/>
              <w:jc w:val="right"/>
            </w:pPr>
            <w:r w:rsidRPr="00490CA8">
              <w:t>3.5</w:t>
            </w:r>
          </w:p>
        </w:tc>
        <w:tc>
          <w:tcPr>
            <w:tcW w:w="860" w:type="dxa"/>
            <w:hideMark/>
          </w:tcPr>
          <w:p w14:paraId="058D7CCF" w14:textId="77777777" w:rsidR="00490CA8" w:rsidRPr="00490CA8" w:rsidRDefault="00490CA8" w:rsidP="00490CA8">
            <w:pPr>
              <w:pStyle w:val="TableData"/>
              <w:jc w:val="right"/>
            </w:pPr>
            <w:r w:rsidRPr="00490CA8">
              <w:t>3.2</w:t>
            </w:r>
          </w:p>
        </w:tc>
      </w:tr>
      <w:tr w:rsidR="00490CA8" w:rsidRPr="00490CA8" w14:paraId="4ECAAC06" w14:textId="77777777" w:rsidTr="00490CA8">
        <w:tc>
          <w:tcPr>
            <w:tcW w:w="2840" w:type="dxa"/>
            <w:hideMark/>
          </w:tcPr>
          <w:p w14:paraId="4CE0E82C" w14:textId="77777777" w:rsidR="00490CA8" w:rsidRPr="00490CA8" w:rsidRDefault="00490CA8" w:rsidP="00490CA8">
            <w:pPr>
              <w:pStyle w:val="TableData"/>
            </w:pPr>
            <w:r w:rsidRPr="00490CA8">
              <w:t>Bank Rate (%, EOP)</w:t>
            </w:r>
          </w:p>
        </w:tc>
        <w:tc>
          <w:tcPr>
            <w:tcW w:w="860" w:type="dxa"/>
            <w:hideMark/>
          </w:tcPr>
          <w:p w14:paraId="6B37C8F5" w14:textId="77777777" w:rsidR="00490CA8" w:rsidRPr="00490CA8" w:rsidRDefault="00490CA8" w:rsidP="00490CA8">
            <w:pPr>
              <w:pStyle w:val="TableData"/>
              <w:jc w:val="right"/>
            </w:pPr>
            <w:r w:rsidRPr="00490CA8">
              <w:t>5.25</w:t>
            </w:r>
          </w:p>
        </w:tc>
        <w:tc>
          <w:tcPr>
            <w:tcW w:w="860" w:type="dxa"/>
            <w:hideMark/>
          </w:tcPr>
          <w:p w14:paraId="56254B33" w14:textId="77777777" w:rsidR="00490CA8" w:rsidRPr="00490CA8" w:rsidRDefault="00490CA8" w:rsidP="00490CA8">
            <w:pPr>
              <w:pStyle w:val="TableData"/>
              <w:jc w:val="right"/>
            </w:pPr>
            <w:r w:rsidRPr="00490CA8">
              <w:t>5.25</w:t>
            </w:r>
          </w:p>
        </w:tc>
        <w:tc>
          <w:tcPr>
            <w:tcW w:w="860" w:type="dxa"/>
            <w:hideMark/>
          </w:tcPr>
          <w:p w14:paraId="6FC2C874" w14:textId="77777777" w:rsidR="00490CA8" w:rsidRPr="00490CA8" w:rsidRDefault="00490CA8" w:rsidP="00490CA8">
            <w:pPr>
              <w:pStyle w:val="TableData"/>
              <w:jc w:val="right"/>
            </w:pPr>
            <w:r w:rsidRPr="00490CA8">
              <w:t>5.00</w:t>
            </w:r>
          </w:p>
        </w:tc>
        <w:tc>
          <w:tcPr>
            <w:tcW w:w="860" w:type="dxa"/>
            <w:hideMark/>
          </w:tcPr>
          <w:p w14:paraId="1E90FDAF" w14:textId="77777777" w:rsidR="00490CA8" w:rsidRPr="00490CA8" w:rsidRDefault="00490CA8" w:rsidP="00490CA8">
            <w:pPr>
              <w:pStyle w:val="TableData"/>
              <w:jc w:val="right"/>
            </w:pPr>
            <w:r w:rsidRPr="00490CA8">
              <w:t>4.75</w:t>
            </w:r>
          </w:p>
        </w:tc>
        <w:tc>
          <w:tcPr>
            <w:tcW w:w="860" w:type="dxa"/>
            <w:hideMark/>
          </w:tcPr>
          <w:p w14:paraId="3B60D9A6" w14:textId="77777777" w:rsidR="00490CA8" w:rsidRPr="00490CA8" w:rsidRDefault="00490CA8" w:rsidP="00490CA8">
            <w:pPr>
              <w:pStyle w:val="TableData"/>
              <w:jc w:val="right"/>
            </w:pPr>
            <w:r w:rsidRPr="00490CA8">
              <w:t>4.50</w:t>
            </w:r>
          </w:p>
        </w:tc>
        <w:tc>
          <w:tcPr>
            <w:tcW w:w="860" w:type="dxa"/>
            <w:hideMark/>
          </w:tcPr>
          <w:p w14:paraId="0D8A7C31" w14:textId="77777777" w:rsidR="00490CA8" w:rsidRPr="00490CA8" w:rsidRDefault="00490CA8" w:rsidP="00490CA8">
            <w:pPr>
              <w:pStyle w:val="TableData"/>
              <w:jc w:val="right"/>
            </w:pPr>
            <w:r w:rsidRPr="00490CA8">
              <w:t>4.25</w:t>
            </w:r>
          </w:p>
        </w:tc>
        <w:tc>
          <w:tcPr>
            <w:tcW w:w="860" w:type="dxa"/>
            <w:hideMark/>
          </w:tcPr>
          <w:p w14:paraId="14CB10D6" w14:textId="77777777" w:rsidR="00490CA8" w:rsidRPr="00490CA8" w:rsidRDefault="00490CA8" w:rsidP="00490CA8">
            <w:pPr>
              <w:pStyle w:val="TableData"/>
              <w:jc w:val="right"/>
            </w:pPr>
            <w:r w:rsidRPr="00490CA8">
              <w:t>4.00</w:t>
            </w:r>
          </w:p>
        </w:tc>
        <w:tc>
          <w:tcPr>
            <w:tcW w:w="860" w:type="dxa"/>
            <w:hideMark/>
          </w:tcPr>
          <w:p w14:paraId="4D519B96" w14:textId="77777777" w:rsidR="00490CA8" w:rsidRPr="00490CA8" w:rsidRDefault="00490CA8" w:rsidP="00490CA8">
            <w:pPr>
              <w:pStyle w:val="TableData"/>
              <w:jc w:val="right"/>
            </w:pPr>
            <w:r w:rsidRPr="00490CA8">
              <w:t>3.75</w:t>
            </w:r>
          </w:p>
        </w:tc>
      </w:tr>
      <w:tr w:rsidR="00490CA8" w:rsidRPr="00490CA8" w14:paraId="07864C6B" w14:textId="77777777" w:rsidTr="00490CA8">
        <w:tc>
          <w:tcPr>
            <w:tcW w:w="2840" w:type="dxa"/>
            <w:hideMark/>
          </w:tcPr>
          <w:p w14:paraId="5036368C" w14:textId="77777777" w:rsidR="00490CA8" w:rsidRPr="00490CA8" w:rsidRDefault="00490CA8" w:rsidP="00490CA8">
            <w:pPr>
              <w:pStyle w:val="TableData"/>
            </w:pPr>
            <w:r w:rsidRPr="00490CA8">
              <w:t>10yr gilt yield (%, EOP)</w:t>
            </w:r>
          </w:p>
        </w:tc>
        <w:tc>
          <w:tcPr>
            <w:tcW w:w="860" w:type="dxa"/>
            <w:hideMark/>
          </w:tcPr>
          <w:p w14:paraId="4AD786EE" w14:textId="77777777" w:rsidR="00490CA8" w:rsidRPr="00490CA8" w:rsidRDefault="00490CA8" w:rsidP="00490CA8">
            <w:pPr>
              <w:pStyle w:val="TableData"/>
              <w:jc w:val="right"/>
            </w:pPr>
            <w:r w:rsidRPr="00490CA8">
              <w:t>3.95</w:t>
            </w:r>
          </w:p>
        </w:tc>
        <w:tc>
          <w:tcPr>
            <w:tcW w:w="860" w:type="dxa"/>
            <w:hideMark/>
          </w:tcPr>
          <w:p w14:paraId="49602BC8" w14:textId="77777777" w:rsidR="00490CA8" w:rsidRPr="00490CA8" w:rsidRDefault="00490CA8" w:rsidP="00490CA8">
            <w:pPr>
              <w:pStyle w:val="TableData"/>
              <w:jc w:val="right"/>
            </w:pPr>
            <w:r w:rsidRPr="00490CA8">
              <w:t>4.17</w:t>
            </w:r>
          </w:p>
        </w:tc>
        <w:tc>
          <w:tcPr>
            <w:tcW w:w="860" w:type="dxa"/>
            <w:hideMark/>
          </w:tcPr>
          <w:p w14:paraId="097C70E6" w14:textId="77777777" w:rsidR="00490CA8" w:rsidRPr="00490CA8" w:rsidRDefault="00490CA8" w:rsidP="00490CA8">
            <w:pPr>
              <w:pStyle w:val="TableData"/>
              <w:jc w:val="right"/>
            </w:pPr>
            <w:r w:rsidRPr="00490CA8">
              <w:t>4.00</w:t>
            </w:r>
          </w:p>
        </w:tc>
        <w:tc>
          <w:tcPr>
            <w:tcW w:w="860" w:type="dxa"/>
            <w:hideMark/>
          </w:tcPr>
          <w:p w14:paraId="0603E7D9" w14:textId="77777777" w:rsidR="00490CA8" w:rsidRPr="00490CA8" w:rsidRDefault="00490CA8" w:rsidP="00490CA8">
            <w:pPr>
              <w:pStyle w:val="TableData"/>
              <w:jc w:val="right"/>
            </w:pPr>
            <w:r w:rsidRPr="00490CA8">
              <w:t>4.57</w:t>
            </w:r>
          </w:p>
        </w:tc>
        <w:tc>
          <w:tcPr>
            <w:tcW w:w="860" w:type="dxa"/>
            <w:hideMark/>
          </w:tcPr>
          <w:p w14:paraId="5EE21D76" w14:textId="77777777" w:rsidR="00490CA8" w:rsidRPr="00490CA8" w:rsidRDefault="00490CA8" w:rsidP="00490CA8">
            <w:pPr>
              <w:pStyle w:val="TableData"/>
              <w:jc w:val="right"/>
            </w:pPr>
            <w:r w:rsidRPr="00490CA8">
              <w:t>4.70</w:t>
            </w:r>
          </w:p>
        </w:tc>
        <w:tc>
          <w:tcPr>
            <w:tcW w:w="860" w:type="dxa"/>
            <w:hideMark/>
          </w:tcPr>
          <w:p w14:paraId="23912976" w14:textId="77777777" w:rsidR="00490CA8" w:rsidRPr="00490CA8" w:rsidRDefault="00490CA8" w:rsidP="00490CA8">
            <w:pPr>
              <w:pStyle w:val="TableData"/>
              <w:jc w:val="right"/>
            </w:pPr>
            <w:r w:rsidRPr="00490CA8">
              <w:t>4.67</w:t>
            </w:r>
          </w:p>
        </w:tc>
        <w:tc>
          <w:tcPr>
            <w:tcW w:w="860" w:type="dxa"/>
            <w:hideMark/>
          </w:tcPr>
          <w:p w14:paraId="12F0556F" w14:textId="77777777" w:rsidR="00490CA8" w:rsidRPr="00490CA8" w:rsidRDefault="00490CA8" w:rsidP="00490CA8">
            <w:pPr>
              <w:pStyle w:val="TableData"/>
              <w:jc w:val="right"/>
            </w:pPr>
            <w:r w:rsidRPr="00490CA8">
              <w:t>4.63</w:t>
            </w:r>
          </w:p>
        </w:tc>
        <w:tc>
          <w:tcPr>
            <w:tcW w:w="860" w:type="dxa"/>
            <w:hideMark/>
          </w:tcPr>
          <w:p w14:paraId="290A3454" w14:textId="77777777" w:rsidR="00490CA8" w:rsidRPr="00490CA8" w:rsidRDefault="00490CA8" w:rsidP="00490CA8">
            <w:pPr>
              <w:pStyle w:val="TableData"/>
              <w:jc w:val="right"/>
            </w:pPr>
            <w:r w:rsidRPr="00490CA8">
              <w:t>4.54</w:t>
            </w:r>
          </w:p>
        </w:tc>
      </w:tr>
      <w:tr w:rsidR="00490CA8" w:rsidRPr="00490CA8" w14:paraId="56093B05" w14:textId="77777777" w:rsidTr="00490CA8">
        <w:tc>
          <w:tcPr>
            <w:tcW w:w="2840" w:type="dxa"/>
            <w:hideMark/>
          </w:tcPr>
          <w:p w14:paraId="462E4670" w14:textId="77777777" w:rsidR="00490CA8" w:rsidRPr="00490CA8" w:rsidRDefault="00490CA8" w:rsidP="00490CA8">
            <w:pPr>
              <w:pStyle w:val="TableData"/>
            </w:pPr>
            <w:r w:rsidRPr="00490CA8">
              <w:t>US$ per £ (EOP)</w:t>
            </w:r>
          </w:p>
        </w:tc>
        <w:tc>
          <w:tcPr>
            <w:tcW w:w="860" w:type="dxa"/>
            <w:hideMark/>
          </w:tcPr>
          <w:p w14:paraId="78511EE9" w14:textId="77777777" w:rsidR="00490CA8" w:rsidRPr="00490CA8" w:rsidRDefault="00490CA8" w:rsidP="00490CA8">
            <w:pPr>
              <w:pStyle w:val="TableData"/>
              <w:jc w:val="right"/>
            </w:pPr>
            <w:r w:rsidRPr="00490CA8">
              <w:t>1.26</w:t>
            </w:r>
          </w:p>
        </w:tc>
        <w:tc>
          <w:tcPr>
            <w:tcW w:w="860" w:type="dxa"/>
            <w:hideMark/>
          </w:tcPr>
          <w:p w14:paraId="5B1BC3E2" w14:textId="77777777" w:rsidR="00490CA8" w:rsidRPr="00490CA8" w:rsidRDefault="00490CA8" w:rsidP="00490CA8">
            <w:pPr>
              <w:pStyle w:val="TableData"/>
              <w:jc w:val="right"/>
            </w:pPr>
            <w:r w:rsidRPr="00490CA8">
              <w:t>1.26</w:t>
            </w:r>
          </w:p>
        </w:tc>
        <w:tc>
          <w:tcPr>
            <w:tcW w:w="860" w:type="dxa"/>
            <w:hideMark/>
          </w:tcPr>
          <w:p w14:paraId="53369D07" w14:textId="77777777" w:rsidR="00490CA8" w:rsidRPr="00490CA8" w:rsidRDefault="00490CA8" w:rsidP="00490CA8">
            <w:pPr>
              <w:pStyle w:val="TableData"/>
              <w:jc w:val="right"/>
            </w:pPr>
            <w:r w:rsidRPr="00490CA8">
              <w:t>1.34</w:t>
            </w:r>
          </w:p>
        </w:tc>
        <w:tc>
          <w:tcPr>
            <w:tcW w:w="860" w:type="dxa"/>
            <w:hideMark/>
          </w:tcPr>
          <w:p w14:paraId="7132ECE8" w14:textId="77777777" w:rsidR="00490CA8" w:rsidRPr="00490CA8" w:rsidRDefault="00490CA8" w:rsidP="00490CA8">
            <w:pPr>
              <w:pStyle w:val="TableData"/>
              <w:jc w:val="right"/>
            </w:pPr>
            <w:r w:rsidRPr="00490CA8">
              <w:t>1.25</w:t>
            </w:r>
          </w:p>
        </w:tc>
        <w:tc>
          <w:tcPr>
            <w:tcW w:w="860" w:type="dxa"/>
            <w:hideMark/>
          </w:tcPr>
          <w:p w14:paraId="49B7788A" w14:textId="77777777" w:rsidR="00490CA8" w:rsidRPr="00490CA8" w:rsidRDefault="00490CA8" w:rsidP="00490CA8">
            <w:pPr>
              <w:pStyle w:val="TableData"/>
              <w:jc w:val="right"/>
            </w:pPr>
            <w:r w:rsidRPr="00490CA8">
              <w:t>1.28</w:t>
            </w:r>
          </w:p>
        </w:tc>
        <w:tc>
          <w:tcPr>
            <w:tcW w:w="860" w:type="dxa"/>
            <w:hideMark/>
          </w:tcPr>
          <w:p w14:paraId="1E983481" w14:textId="77777777" w:rsidR="00490CA8" w:rsidRPr="00490CA8" w:rsidRDefault="00490CA8" w:rsidP="00490CA8">
            <w:pPr>
              <w:pStyle w:val="TableData"/>
              <w:jc w:val="right"/>
            </w:pPr>
            <w:r w:rsidRPr="00490CA8">
              <w:t>1.25</w:t>
            </w:r>
          </w:p>
        </w:tc>
        <w:tc>
          <w:tcPr>
            <w:tcW w:w="860" w:type="dxa"/>
            <w:hideMark/>
          </w:tcPr>
          <w:p w14:paraId="502301B1" w14:textId="77777777" w:rsidR="00490CA8" w:rsidRPr="00490CA8" w:rsidRDefault="00490CA8" w:rsidP="00490CA8">
            <w:pPr>
              <w:pStyle w:val="TableData"/>
              <w:jc w:val="right"/>
            </w:pPr>
            <w:r w:rsidRPr="00490CA8">
              <w:t>1.25</w:t>
            </w:r>
          </w:p>
        </w:tc>
        <w:tc>
          <w:tcPr>
            <w:tcW w:w="860" w:type="dxa"/>
            <w:hideMark/>
          </w:tcPr>
          <w:p w14:paraId="6A04D26B" w14:textId="77777777" w:rsidR="00490CA8" w:rsidRPr="00490CA8" w:rsidRDefault="00490CA8" w:rsidP="00490CA8">
            <w:pPr>
              <w:pStyle w:val="TableData"/>
              <w:jc w:val="right"/>
            </w:pPr>
            <w:r w:rsidRPr="00490CA8">
              <w:t>1.25</w:t>
            </w:r>
          </w:p>
        </w:tc>
      </w:tr>
      <w:tr w:rsidR="00490CA8" w:rsidRPr="00490CA8" w14:paraId="35BAF9E9" w14:textId="77777777" w:rsidTr="00490CA8">
        <w:tc>
          <w:tcPr>
            <w:tcW w:w="2840" w:type="dxa"/>
            <w:hideMark/>
          </w:tcPr>
          <w:p w14:paraId="3B2A1B17" w14:textId="77777777" w:rsidR="00490CA8" w:rsidRPr="00490CA8" w:rsidRDefault="00490CA8" w:rsidP="00490CA8">
            <w:pPr>
              <w:pStyle w:val="TableData"/>
            </w:pPr>
            <w:r w:rsidRPr="00490CA8">
              <w:t>Euro per £ (EOP)</w:t>
            </w:r>
          </w:p>
        </w:tc>
        <w:tc>
          <w:tcPr>
            <w:tcW w:w="860" w:type="dxa"/>
            <w:hideMark/>
          </w:tcPr>
          <w:p w14:paraId="595E06E3" w14:textId="77777777" w:rsidR="00490CA8" w:rsidRPr="00490CA8" w:rsidRDefault="00490CA8" w:rsidP="00490CA8">
            <w:pPr>
              <w:pStyle w:val="TableData"/>
              <w:jc w:val="right"/>
            </w:pPr>
            <w:r w:rsidRPr="00490CA8">
              <w:t>1.17</w:t>
            </w:r>
          </w:p>
        </w:tc>
        <w:tc>
          <w:tcPr>
            <w:tcW w:w="860" w:type="dxa"/>
            <w:hideMark/>
          </w:tcPr>
          <w:p w14:paraId="073B21E3" w14:textId="77777777" w:rsidR="00490CA8" w:rsidRPr="00490CA8" w:rsidRDefault="00490CA8" w:rsidP="00490CA8">
            <w:pPr>
              <w:pStyle w:val="TableData"/>
              <w:jc w:val="right"/>
            </w:pPr>
            <w:r w:rsidRPr="00490CA8">
              <w:t>1.18</w:t>
            </w:r>
          </w:p>
        </w:tc>
        <w:tc>
          <w:tcPr>
            <w:tcW w:w="860" w:type="dxa"/>
            <w:hideMark/>
          </w:tcPr>
          <w:p w14:paraId="028FB8C4" w14:textId="77777777" w:rsidR="00490CA8" w:rsidRPr="00490CA8" w:rsidRDefault="00490CA8" w:rsidP="00490CA8">
            <w:pPr>
              <w:pStyle w:val="TableData"/>
              <w:jc w:val="right"/>
            </w:pPr>
            <w:r w:rsidRPr="00490CA8">
              <w:t>1.20</w:t>
            </w:r>
          </w:p>
        </w:tc>
        <w:tc>
          <w:tcPr>
            <w:tcW w:w="860" w:type="dxa"/>
            <w:hideMark/>
          </w:tcPr>
          <w:p w14:paraId="5EAFECA0" w14:textId="77777777" w:rsidR="00490CA8" w:rsidRPr="00490CA8" w:rsidRDefault="00490CA8" w:rsidP="00490CA8">
            <w:pPr>
              <w:pStyle w:val="TableData"/>
              <w:jc w:val="right"/>
            </w:pPr>
            <w:r w:rsidRPr="00490CA8">
              <w:t>1.21</w:t>
            </w:r>
          </w:p>
        </w:tc>
        <w:tc>
          <w:tcPr>
            <w:tcW w:w="860" w:type="dxa"/>
            <w:hideMark/>
          </w:tcPr>
          <w:p w14:paraId="1E15A386" w14:textId="77777777" w:rsidR="00490CA8" w:rsidRPr="00490CA8" w:rsidRDefault="00490CA8" w:rsidP="00490CA8">
            <w:pPr>
              <w:pStyle w:val="TableData"/>
              <w:jc w:val="right"/>
            </w:pPr>
            <w:r w:rsidRPr="00490CA8">
              <w:t>1.20</w:t>
            </w:r>
          </w:p>
        </w:tc>
        <w:tc>
          <w:tcPr>
            <w:tcW w:w="860" w:type="dxa"/>
            <w:hideMark/>
          </w:tcPr>
          <w:p w14:paraId="3F2F1DA7" w14:textId="77777777" w:rsidR="00490CA8" w:rsidRPr="00490CA8" w:rsidRDefault="00490CA8" w:rsidP="00490CA8">
            <w:pPr>
              <w:pStyle w:val="TableData"/>
              <w:jc w:val="right"/>
            </w:pPr>
            <w:r w:rsidRPr="00490CA8">
              <w:t>1.21</w:t>
            </w:r>
          </w:p>
        </w:tc>
        <w:tc>
          <w:tcPr>
            <w:tcW w:w="860" w:type="dxa"/>
            <w:hideMark/>
          </w:tcPr>
          <w:p w14:paraId="0D915E92" w14:textId="77777777" w:rsidR="00490CA8" w:rsidRPr="00490CA8" w:rsidRDefault="00490CA8" w:rsidP="00490CA8">
            <w:pPr>
              <w:pStyle w:val="TableData"/>
              <w:jc w:val="right"/>
            </w:pPr>
            <w:r w:rsidRPr="00490CA8">
              <w:t>1.21</w:t>
            </w:r>
          </w:p>
        </w:tc>
        <w:tc>
          <w:tcPr>
            <w:tcW w:w="860" w:type="dxa"/>
            <w:hideMark/>
          </w:tcPr>
          <w:p w14:paraId="1CE5C4C8" w14:textId="77777777" w:rsidR="00490CA8" w:rsidRPr="00490CA8" w:rsidRDefault="00490CA8" w:rsidP="00490CA8">
            <w:pPr>
              <w:pStyle w:val="TableData"/>
              <w:jc w:val="right"/>
            </w:pPr>
            <w:r w:rsidRPr="00490CA8">
              <w:t>1.21</w:t>
            </w:r>
          </w:p>
        </w:tc>
      </w:tr>
    </w:tbl>
    <w:p w14:paraId="5F69A48B" w14:textId="0B34334F" w:rsidR="00C24709" w:rsidRDefault="00490CA8" w:rsidP="00441213">
      <w:pPr>
        <w:pStyle w:val="ExhibitSource"/>
      </w:pPr>
      <w:r>
        <w:t>Source: Oxford Economics</w:t>
      </w:r>
    </w:p>
    <w:p w14:paraId="12995B1E" w14:textId="41A2E80A" w:rsidR="009C071B" w:rsidRDefault="009C071B" w:rsidP="00441213">
      <w:pPr>
        <w:pStyle w:val="Heading3"/>
      </w:pPr>
      <w:r>
        <w:t xml:space="preserve">Latest </w:t>
      </w:r>
      <w:r w:rsidRPr="009C071B">
        <w:t>Country Economic Forecast</w:t>
      </w:r>
      <w:r>
        <w:t>:</w:t>
      </w:r>
    </w:p>
    <w:p w14:paraId="6B3348AC" w14:textId="1998844B" w:rsidR="0053523A" w:rsidRPr="00A661FA" w:rsidRDefault="00965485" w:rsidP="000A4FE1">
      <w:pPr>
        <w:spacing w:after="160" w:line="259" w:lineRule="auto"/>
      </w:pPr>
      <w:hyperlink r:id="rId28" w:history="1">
        <w:r w:rsidR="00AD2888">
          <w:rPr>
            <w:rStyle w:val="Hyperlink"/>
          </w:rPr>
          <w:t>March 18, 2025</w:t>
        </w:r>
      </w:hyperlink>
      <w:r w:rsidR="000A4FE1">
        <w:br w:type="page"/>
      </w:r>
    </w:p>
    <w:p w14:paraId="43DCAFCC" w14:textId="77777777" w:rsidR="00EA5C4A" w:rsidRDefault="0053523A" w:rsidP="00441213">
      <w:pPr>
        <w:pStyle w:val="Heading2"/>
      </w:pPr>
      <w:r>
        <w:t xml:space="preserve">Recent </w:t>
      </w:r>
      <w:r w:rsidR="00EA5C4A">
        <w:t>publications</w:t>
      </w:r>
    </w:p>
    <w:p w14:paraId="2F974D66" w14:textId="118005FC" w:rsidR="000F5DB2" w:rsidRPr="000F5DB2" w:rsidRDefault="000F5DB2" w:rsidP="00441213">
      <w:pPr>
        <w:pStyle w:val="Heading3"/>
        <w:tabs>
          <w:tab w:val="center" w:pos="4748"/>
        </w:tabs>
      </w:pPr>
      <w:r w:rsidRPr="000F5DB2">
        <w:t>Data Insights</w:t>
      </w:r>
    </w:p>
    <w:p w14:paraId="09E03B86" w14:textId="2F07865F" w:rsidR="00164EC5" w:rsidRDefault="00965485" w:rsidP="005E2315">
      <w:hyperlink r:id="rId29" w:history="1">
        <w:r w:rsidR="00164EC5" w:rsidRPr="00164EC5">
          <w:rPr>
            <w:rStyle w:val="Hyperlink"/>
          </w:rPr>
          <w:t>February's retail data consolidated January's rebound in sales</w:t>
        </w:r>
      </w:hyperlink>
    </w:p>
    <w:p w14:paraId="01C256EE" w14:textId="6E466FB7" w:rsidR="00164EC5" w:rsidRDefault="00965485" w:rsidP="005E2315">
      <w:hyperlink r:id="rId30" w:history="1">
        <w:r w:rsidR="00164EC5" w:rsidRPr="00164EC5">
          <w:rPr>
            <w:rStyle w:val="Hyperlink"/>
          </w:rPr>
          <w:t>Temporary slowdown confirmed</w:t>
        </w:r>
      </w:hyperlink>
    </w:p>
    <w:p w14:paraId="03FCFDF9" w14:textId="5B053D99" w:rsidR="00490CA8" w:rsidRDefault="00965485" w:rsidP="005E2315">
      <w:hyperlink r:id="rId31" w:history="1">
        <w:r w:rsidR="00490CA8" w:rsidRPr="00490CA8">
          <w:rPr>
            <w:rStyle w:val="Hyperlink"/>
          </w:rPr>
          <w:t>Volatile clothing prices weighed on inflation in February</w:t>
        </w:r>
      </w:hyperlink>
    </w:p>
    <w:p w14:paraId="15C8EC86" w14:textId="22052BCB" w:rsidR="00490CA8" w:rsidRDefault="00965485" w:rsidP="005E2315">
      <w:hyperlink r:id="rId32" w:history="1">
        <w:r w:rsidR="00490CA8" w:rsidRPr="00490CA8">
          <w:rPr>
            <w:rStyle w:val="Hyperlink"/>
          </w:rPr>
          <w:t>PMI bounces in March</w:t>
        </w:r>
      </w:hyperlink>
    </w:p>
    <w:p w14:paraId="21590685" w14:textId="7D1317C5" w:rsidR="006D73AD" w:rsidRDefault="00965485" w:rsidP="005E2315">
      <w:hyperlink r:id="rId33" w:history="1">
        <w:r w:rsidR="006D73AD" w:rsidRPr="006D73AD">
          <w:rPr>
            <w:rStyle w:val="Hyperlink"/>
          </w:rPr>
          <w:t>Spring forecast promises to be tough for the Chancellor</w:t>
        </w:r>
      </w:hyperlink>
    </w:p>
    <w:p w14:paraId="2805A57A" w14:textId="1FA96E46" w:rsidR="000F5DB2" w:rsidRPr="000F5DB2" w:rsidRDefault="000F5DB2" w:rsidP="00441213">
      <w:pPr>
        <w:pStyle w:val="Heading3"/>
      </w:pPr>
      <w:r w:rsidRPr="000F5DB2">
        <w:t>Research Briefings</w:t>
      </w:r>
    </w:p>
    <w:p w14:paraId="6B9AF836" w14:textId="3F5B2B6A" w:rsidR="00490CA8" w:rsidRDefault="00965485" w:rsidP="003435F4">
      <w:hyperlink r:id="rId34" w:history="1">
        <w:r w:rsidR="00490CA8" w:rsidRPr="00490CA8">
          <w:rPr>
            <w:rStyle w:val="Hyperlink"/>
          </w:rPr>
          <w:t>Stopgap Spring Statement leaves problems unresolved</w:t>
        </w:r>
      </w:hyperlink>
    </w:p>
    <w:p w14:paraId="00916237" w14:textId="5C6CC3FE" w:rsidR="00490CA8" w:rsidRDefault="00965485" w:rsidP="003435F4">
      <w:hyperlink r:id="rId35" w:history="1">
        <w:r w:rsidR="00490CA8" w:rsidRPr="00490CA8">
          <w:rPr>
            <w:rStyle w:val="Hyperlink"/>
          </w:rPr>
          <w:t>Will (mild) stagflation continue?</w:t>
        </w:r>
      </w:hyperlink>
    </w:p>
    <w:p w14:paraId="6FEF1C7B" w14:textId="66CA9A25" w:rsidR="00490CA8" w:rsidRDefault="00965485" w:rsidP="003435F4">
      <w:hyperlink r:id="rId36" w:history="1">
        <w:r w:rsidR="00490CA8" w:rsidRPr="00490CA8">
          <w:rPr>
            <w:rStyle w:val="Hyperlink"/>
          </w:rPr>
          <w:t>Why official data are less reliable and what this means</w:t>
        </w:r>
      </w:hyperlink>
    </w:p>
    <w:p w14:paraId="7C2059F0" w14:textId="5B554DA5" w:rsidR="00E36CA9" w:rsidRDefault="00965485" w:rsidP="003435F4">
      <w:hyperlink r:id="rId37" w:history="1">
        <w:r w:rsidR="00920E6F" w:rsidRPr="00920E6F">
          <w:rPr>
            <w:rStyle w:val="Hyperlink"/>
          </w:rPr>
          <w:t>The MPC remains on autopilot</w:t>
        </w:r>
      </w:hyperlink>
    </w:p>
    <w:p w14:paraId="6F4473B4" w14:textId="30896E67" w:rsidR="00AE5B46" w:rsidRDefault="00965485" w:rsidP="003435F4">
      <w:hyperlink r:id="rId38" w:history="1">
        <w:r w:rsidR="00AE5B46" w:rsidRPr="00AE5B46">
          <w:rPr>
            <w:rStyle w:val="Hyperlink"/>
          </w:rPr>
          <w:t>MPC preview – More of the same</w:t>
        </w:r>
      </w:hyperlink>
    </w:p>
    <w:p w14:paraId="7049DDD8" w14:textId="75C1C938" w:rsidR="00563FF9" w:rsidRDefault="00563FF9" w:rsidP="009C788D">
      <w:pPr>
        <w:pStyle w:val="Heading2"/>
      </w:pPr>
      <w:r>
        <w:t>Contacts</w:t>
      </w:r>
    </w:p>
    <w:p w14:paraId="5CD0A87E" w14:textId="77777777" w:rsidR="009C788D" w:rsidRDefault="009C788D" w:rsidP="00441213">
      <w:pPr>
        <w:pStyle w:val="Heading3"/>
      </w:pPr>
      <w:r>
        <w:t>Oxford Economics' UK team</w:t>
      </w:r>
    </w:p>
    <w:p w14:paraId="31517C4F" w14:textId="4BFD10E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9" w:history="1">
        <w:r w:rsidR="00CD294D" w:rsidRPr="003A4E12">
          <w:rPr>
            <w:rStyle w:val="Hyperlink"/>
          </w:rPr>
          <w:t>agoodwin@oxfordeconomics.com</w:t>
        </w:r>
      </w:hyperlink>
    </w:p>
    <w:p w14:paraId="152547A9" w14:textId="61B3D40E"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40" w:history="1">
        <w:r w:rsidR="00A83D08" w:rsidRPr="00A83D08">
          <w:rPr>
            <w:rStyle w:val="Hyperlink"/>
          </w:rPr>
          <w:t>eallenby@oxfordeconomics.com</w:t>
        </w:r>
      </w:hyperlink>
    </w:p>
    <w:sectPr w:rsidR="009C788D" w:rsidRPr="009C788D" w:rsidSect="00FA0765">
      <w:pgSz w:w="11906" w:h="16838"/>
      <w:pgMar w:top="1417" w:right="1276" w:bottom="83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F2922" w14:textId="77777777" w:rsidR="00736208" w:rsidRDefault="00736208" w:rsidP="00BA54A6">
      <w:pPr>
        <w:spacing w:after="0"/>
      </w:pPr>
      <w:r>
        <w:separator/>
      </w:r>
    </w:p>
  </w:endnote>
  <w:endnote w:type="continuationSeparator" w:id="0">
    <w:p w14:paraId="79470E9D" w14:textId="77777777" w:rsidR="00736208" w:rsidRDefault="00736208" w:rsidP="00BA54A6">
      <w:pPr>
        <w:spacing w:after="0"/>
      </w:pPr>
      <w:r>
        <w:continuationSeparator/>
      </w:r>
    </w:p>
  </w:endnote>
  <w:endnote w:type="continuationNotice" w:id="1">
    <w:p w14:paraId="0290A9FB" w14:textId="77777777" w:rsidR="00736208" w:rsidRDefault="007362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95BA5" w14:textId="77777777" w:rsidR="00965485" w:rsidRDefault="00965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2A7034A1"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490CA8">
      <w:t>Edward Allenby</w:t>
    </w:r>
    <w:r w:rsidR="00FB0912">
      <w:t xml:space="preserve"> </w:t>
    </w:r>
    <w:r>
      <w:t xml:space="preserve">- </w:t>
    </w:r>
    <w:r w:rsidR="00490CA8">
      <w:t>eallenby</w:t>
    </w:r>
    <w:r>
      <w:t>@oxfordeconomics.com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0838C1A5" w:rsidR="00B14BE2" w:rsidRDefault="00490CA8" w:rsidP="00460167">
    <w:pPr>
      <w:pStyle w:val="Author"/>
      <w:pBdr>
        <w:top w:val="single" w:sz="48" w:space="2" w:color="F2F2F2" w:themeColor="background1" w:themeShade="F2"/>
      </w:pBdr>
    </w:pPr>
    <w:r>
      <w:t>Edward Allenby</w:t>
    </w:r>
    <w:r w:rsidR="00441213">
      <w:t xml:space="preserve"> - </w:t>
    </w:r>
    <w:r w:rsidR="00460167">
      <w:t>U</w:t>
    </w:r>
    <w:r w:rsidR="00BA54A6">
      <w:t>K Economist</w:t>
    </w:r>
    <w:r w:rsidR="00441213">
      <w:t xml:space="preserve"> - </w:t>
    </w:r>
    <w:hyperlink r:id="rId1" w:history="1">
      <w:r w:rsidRPr="00A424AC">
        <w:rPr>
          <w:rStyle w:val="Hyperlink"/>
        </w:rPr>
        <w:t>eallenby@oxfordeconomics.com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EDBB6" w14:textId="77777777" w:rsidR="00736208" w:rsidRDefault="00736208" w:rsidP="00BA54A6">
      <w:pPr>
        <w:spacing w:after="0"/>
      </w:pPr>
      <w:r>
        <w:separator/>
      </w:r>
    </w:p>
  </w:footnote>
  <w:footnote w:type="continuationSeparator" w:id="0">
    <w:p w14:paraId="7AE74872" w14:textId="77777777" w:rsidR="00736208" w:rsidRDefault="00736208" w:rsidP="00BA54A6">
      <w:pPr>
        <w:spacing w:after="0"/>
      </w:pPr>
      <w:r>
        <w:continuationSeparator/>
      </w:r>
    </w:p>
  </w:footnote>
  <w:footnote w:type="continuationNotice" w:id="1">
    <w:p w14:paraId="6223BCD6" w14:textId="77777777" w:rsidR="00736208" w:rsidRDefault="0073620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30A0AE43"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0042C8">
      <w:t xml:space="preserve">Spring Statement offers little </w:t>
    </w:r>
    <w:r w:rsidR="007E5897" w:rsidRPr="007E5897">
      <w:t>more than a sticking plaster</w:t>
    </w:r>
    <w:bookmarkEnd w:id="5"/>
    <w:bookmarkEnd w:id="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3-28T00:00:00Z">
        <w:dateFormat w:val="d MMMM yyyy"/>
        <w:lid w:val="en-GB"/>
        <w:storeMappedDataAs w:val="dateTime"/>
        <w:calendar w:val="gregorian"/>
      </w:date>
    </w:sdtPr>
    <w:sdtEndPr/>
    <w:sdtContent>
      <w:p w14:paraId="720DE1D8" w14:textId="40469564" w:rsidR="00193120" w:rsidRDefault="008278EC" w:rsidP="00193120">
        <w:pPr>
          <w:pStyle w:val="PublishDate"/>
          <w:framePr w:w="2835" w:h="340" w:hRule="exact" w:hSpace="180" w:wrap="around" w:vAnchor="page" w:hAnchor="page" w:x="7801" w:y="601" w:anchorLock="1"/>
        </w:pPr>
        <w:r>
          <w:t>2</w:t>
        </w:r>
        <w:r w:rsidR="00490CA8">
          <w:t>8</w:t>
        </w:r>
        <w:r>
          <w:t xml:space="preserve"> March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216D6FB2" w:rsidR="00193120" w:rsidRPr="00193120" w:rsidRDefault="000042C8" w:rsidP="000042C8">
    <w:pPr>
      <w:pStyle w:val="Headline"/>
      <w:framePr w:w="11339" w:h="1474" w:hRule="exact" w:hSpace="180" w:wrap="around" w:vAnchor="page" w:hAnchor="page" w:x="401" w:y="1341" w:anchorLock="1"/>
      <w:spacing w:line="200" w:lineRule="auto"/>
    </w:pPr>
    <w:r w:rsidRPr="000042C8">
      <w:t xml:space="preserve">Spring Statement offers little </w:t>
    </w:r>
    <w:r w:rsidR="007E5897">
      <w:t>more than a sticking plaster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8AF"/>
    <w:rsid w:val="001139A6"/>
    <w:rsid w:val="00113A38"/>
    <w:rsid w:val="00113BA1"/>
    <w:rsid w:val="00113BF4"/>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44"/>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574"/>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2D5E"/>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372"/>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10"/>
    <w:rsid w:val="002445C1"/>
    <w:rsid w:val="00244E19"/>
    <w:rsid w:val="00244F02"/>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8A2"/>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6A"/>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993"/>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560"/>
    <w:rsid w:val="003B763E"/>
    <w:rsid w:val="003B7791"/>
    <w:rsid w:val="003B7955"/>
    <w:rsid w:val="003B7A3F"/>
    <w:rsid w:val="003B7B40"/>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CE"/>
    <w:rsid w:val="00463C98"/>
    <w:rsid w:val="00463E58"/>
    <w:rsid w:val="00463FC6"/>
    <w:rsid w:val="004644A5"/>
    <w:rsid w:val="004645B7"/>
    <w:rsid w:val="00464BDF"/>
    <w:rsid w:val="00464E57"/>
    <w:rsid w:val="00464F7B"/>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ED5"/>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0E5"/>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208"/>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6D"/>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361"/>
    <w:rsid w:val="005D541A"/>
    <w:rsid w:val="005D56DF"/>
    <w:rsid w:val="005D571E"/>
    <w:rsid w:val="005D5867"/>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CB0"/>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2AC"/>
    <w:rsid w:val="0063130B"/>
    <w:rsid w:val="006313CF"/>
    <w:rsid w:val="006316E0"/>
    <w:rsid w:val="00631751"/>
    <w:rsid w:val="00631945"/>
    <w:rsid w:val="0063198A"/>
    <w:rsid w:val="00631C69"/>
    <w:rsid w:val="00631F7B"/>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719"/>
    <w:rsid w:val="00647B4D"/>
    <w:rsid w:val="00647E7C"/>
    <w:rsid w:val="00647FBA"/>
    <w:rsid w:val="00647FC2"/>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D4D"/>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9EC"/>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C9"/>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500C4"/>
    <w:rsid w:val="0075013E"/>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2F7"/>
    <w:rsid w:val="007A4385"/>
    <w:rsid w:val="007A4445"/>
    <w:rsid w:val="007A44D2"/>
    <w:rsid w:val="007A4562"/>
    <w:rsid w:val="007A464B"/>
    <w:rsid w:val="007A4667"/>
    <w:rsid w:val="007A4783"/>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CDC"/>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E67"/>
    <w:rsid w:val="00805FBB"/>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193"/>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0F8"/>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41E"/>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AAC"/>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337"/>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2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B2"/>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7A7"/>
    <w:rsid w:val="00BC5887"/>
    <w:rsid w:val="00BC5ADA"/>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84"/>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740"/>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D52"/>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341"/>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CD0"/>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4911"/>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B4C"/>
    <w:rsid w:val="00EB2DBE"/>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CD8"/>
    <w:rsid w:val="00F47E23"/>
    <w:rsid w:val="00F47F58"/>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9AA"/>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hyperlink" Target="https://my.oxfordeconomics.com/reportaction/5d1A9797bD5148249dF9A2/Toc" TargetMode="External"/><Relationship Id="rId39" Type="http://schemas.openxmlformats.org/officeDocument/2006/relationships/hyperlink" Target="mailto:agoodwin@oxfordeconomics.com" TargetMode="External"/><Relationship Id="rId21" Type="http://schemas.openxmlformats.org/officeDocument/2006/relationships/hyperlink" Target="https://my.oxfordeconomics.com/reportaction/59bA3e7d34694340b809c0/Toc" TargetMode="External"/><Relationship Id="rId34" Type="http://schemas.openxmlformats.org/officeDocument/2006/relationships/hyperlink" Target="https://my.oxfordeconomics.com/reportaction/2b05D64b95794d1da353b4/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c65FE2B990C24e9b84c81a/Toc"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t.com/content/f4ad8f18-84a8-4cf2-ae25-c4ab5c6f3004" TargetMode="External"/><Relationship Id="rId24" Type="http://schemas.openxmlformats.org/officeDocument/2006/relationships/hyperlink" Target="https://my.oxfordeconomics.com/reportaction/7631461c2253499bb36E96/Toc" TargetMode="External"/><Relationship Id="rId32" Type="http://schemas.openxmlformats.org/officeDocument/2006/relationships/hyperlink" Target="https://my.oxfordeconomics.com/reportaction/D681A0bFd2904B869EdE62/Toc" TargetMode="External"/><Relationship Id="rId37" Type="http://schemas.openxmlformats.org/officeDocument/2006/relationships/hyperlink" Target="https://my.oxfordeconomics.com/reportaction/19c4597cf46C4092a8422a/Toc" TargetMode="External"/><Relationship Id="rId40"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svg"/><Relationship Id="rId28" Type="http://schemas.openxmlformats.org/officeDocument/2006/relationships/hyperlink" Target="https://my.oxfordeconomics.com/reportaction/59d066B011A94fF3bCe711/Toc" TargetMode="External"/><Relationship Id="rId36" Type="http://schemas.openxmlformats.org/officeDocument/2006/relationships/hyperlink" Target="https://my.oxfordeconomics.com/reportaction/7d120aD7faCB43F6aD2410/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a295512bbdBB4a4ca289a0/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5.png"/><Relationship Id="rId27" Type="http://schemas.openxmlformats.org/officeDocument/2006/relationships/hyperlink" Target="https://my.oxfordeconomics.com/reportaction/19c4597cf46C4092a8422a/Toc" TargetMode="External"/><Relationship Id="rId30" Type="http://schemas.openxmlformats.org/officeDocument/2006/relationships/hyperlink" Target="https://my.oxfordeconomics.com/reportaction/daaB9fD27cC3498cb63470/Toc" TargetMode="External"/><Relationship Id="rId35" Type="http://schemas.openxmlformats.org/officeDocument/2006/relationships/hyperlink" Target="https://my.oxfordeconomics.com/reportaction/7b48099aac0547Ee96f5bb/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2b05D64b95794d1da353b4/Toc" TargetMode="External"/><Relationship Id="rId17" Type="http://schemas.openxmlformats.org/officeDocument/2006/relationships/footer" Target="footer1.xml"/><Relationship Id="rId25" Type="http://schemas.openxmlformats.org/officeDocument/2006/relationships/hyperlink" Target="https://my.oxfordeconomics.com/reportaction/a295512bbdBB4a4ca289a0/Toc" TargetMode="External"/><Relationship Id="rId33" Type="http://schemas.openxmlformats.org/officeDocument/2006/relationships/hyperlink" Target="https://my.oxfordeconomics.com/reportaction/df8D3231114845E9aC1D86/Toc" TargetMode="External"/><Relationship Id="rId38" Type="http://schemas.openxmlformats.org/officeDocument/2006/relationships/hyperlink" Target="https://my.oxfordeconomics.com/reportaction/8fa4E312e3594e03b9cEa7/Toc"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eallenby@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3.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1908</Words>
  <Characters>9503</Characters>
  <Application>Microsoft Office Word</Application>
  <DocSecurity>0</DocSecurity>
  <Lines>431</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57</cp:revision>
  <cp:lastPrinted>2023-06-30T12:36:00Z</cp:lastPrinted>
  <dcterms:created xsi:type="dcterms:W3CDTF">2025-03-28T09:18:00Z</dcterms:created>
  <dcterms:modified xsi:type="dcterms:W3CDTF">2025-03-28T10:18:00Z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UK Economist</vt:lpwstr>
  </property>
  <property fmtid="{D5CDD505-2E9C-101B-9397-08002B2CF9AE}" pid="6" name="OEP_ANALYST_EMAIL">
    <vt:lpwstr>eallenby@oxfordeconomics.com</vt:lpwstr>
  </property>
  <property fmtid="{D5CDD505-2E9C-101B-9397-08002B2CF9AE}" pid="7" name="OEP_AUTHORS">
    <vt:lpwstr>Edward Allenby|UK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Themes:fiscal policy,inflation</vt:lpwstr>
  </property>
  <property fmtid="{D5CDD505-2E9C-101B-9397-08002B2CF9AE}" pid="11" name="OEP_PRODUCT_CODE">
    <vt:lpwstr>92c935Aa88D74b0581eB64</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2025-03-28T10:14:46.000Z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