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5EF8151F" w:rsidR="00CF7D14" w:rsidRDefault="00E10DE2" w:rsidP="00C064FB">
      <w:pPr>
        <w:pStyle w:val="Bullet"/>
      </w:pPr>
      <w:r>
        <w:t xml:space="preserve">This week's labour market and inflation releases </w:t>
      </w:r>
      <w:r w:rsidR="00730063">
        <w:t xml:space="preserve">reported continued stickiness in the Bank of England's favoured measure of inflation and </w:t>
      </w:r>
      <w:r w:rsidR="002278D7">
        <w:t xml:space="preserve">in </w:t>
      </w:r>
      <w:r w:rsidR="00730063">
        <w:t>pay growth</w:t>
      </w:r>
      <w:r>
        <w:t>.</w:t>
      </w:r>
      <w:r w:rsidR="0086636C">
        <w:t xml:space="preserve"> Evidence on the likely impact of this month's national insurance and national living wage rises has been mixed. Redundan</w:t>
      </w:r>
      <w:r w:rsidR="002278D7">
        <w:t>cy notifications</w:t>
      </w:r>
      <w:r w:rsidR="0086636C">
        <w:t xml:space="preserve"> remain low, but vacancies and the number of payrolled employees fell in March.</w:t>
      </w:r>
    </w:p>
    <w:p w14:paraId="60380399" w14:textId="58A370CF" w:rsidR="006B4CBB" w:rsidRDefault="00DA173A" w:rsidP="007E3073">
      <w:pPr>
        <w:pStyle w:val="Bullet"/>
      </w:pPr>
      <w:r>
        <w:t xml:space="preserve">Recent US tariff announcements will act as a demand shock to the UK economy, </w:t>
      </w:r>
      <w:r w:rsidRPr="00DA173A">
        <w:t>and the case for loosening monetary policy more quickly than we previously anticipated is strong</w:t>
      </w:r>
      <w:r w:rsidR="009C4C0A">
        <w:t>.</w:t>
      </w:r>
      <w:r>
        <w:t xml:space="preserve"> But to make that happen, the Monetary Policy Committee would need to overlook its concerns about supply weakness – </w:t>
      </w:r>
      <w:r w:rsidR="0086636C">
        <w:t xml:space="preserve">given the stickiness of pay growth, </w:t>
      </w:r>
      <w:r>
        <w:t xml:space="preserve">it's far from certain </w:t>
      </w:r>
      <w:r w:rsidR="0086636C">
        <w:t>the MPC</w:t>
      </w:r>
      <w:r>
        <w:t xml:space="preserve"> will do this.</w:t>
      </w:r>
    </w:p>
    <w:p w14:paraId="2CF60F54" w14:textId="297DC6C0" w:rsidR="00A8335A" w:rsidRDefault="004E06EC" w:rsidP="00BD127E">
      <w:r>
        <w:t>In a rare week without US tariff announcements, the domestic data took centre stage</w:t>
      </w:r>
      <w:r w:rsidR="009C7408">
        <w:t>.</w:t>
      </w:r>
      <w:r w:rsidR="005E0FCC">
        <w:t xml:space="preserve"> The labour market and consumer prices releases were the Monetary Policy Committee's last chance to get a handle on price and pay pressures ahead of the May meeting.</w:t>
      </w:r>
    </w:p>
    <w:p w14:paraId="5B171743" w14:textId="7D4D24E8" w:rsidR="00ED534A" w:rsidRDefault="007A4913" w:rsidP="00932DC7">
      <w:r>
        <w:t>On the face of it, t</w:t>
      </w:r>
      <w:r w:rsidR="005E0FCC">
        <w:t xml:space="preserve">he </w:t>
      </w:r>
      <w:hyperlink r:id="rId11" w:history="1">
        <w:r w:rsidR="005E0FCC" w:rsidRPr="00EC38B0">
          <w:rPr>
            <w:rStyle w:val="Hyperlink"/>
          </w:rPr>
          <w:t>inflation</w:t>
        </w:r>
      </w:hyperlink>
      <w:r w:rsidR="005E0FCC">
        <w:t xml:space="preserve"> release was largely good news. The CPI measure fell to 2.6% in March from 2.8% in February, in line with our expectations but a touch below the consensus forecast. </w:t>
      </w:r>
      <w:r>
        <w:t xml:space="preserve">But the MPC's favoured measure of underlying pressures, which excludes </w:t>
      </w:r>
      <w:r w:rsidR="005912ED">
        <w:t>indexed and volatile components, rent, and foreign holidays from services inflation, remained stubbornly high. Indeed, most of the downward momentum appears to have faded since the end of last year</w:t>
      </w:r>
      <w:r w:rsidR="003064F0" w:rsidRPr="003064F0">
        <w:t xml:space="preserve"> </w:t>
      </w:r>
      <w:r w:rsidR="003064F0" w:rsidRPr="00932DC7">
        <w:t>(</w:t>
      </w:r>
      <w:r w:rsidR="003064F0" w:rsidRPr="00FD2671">
        <w:rPr>
          <w:b/>
          <w:color w:val="003469"/>
        </w:rPr>
        <w:fldChar w:fldCharType="begin"/>
      </w:r>
      <w:r w:rsidR="00FD2671" w:rsidRPr="00FD2671">
        <w:rPr>
          <w:b/>
          <w:color w:val="003469"/>
        </w:rPr>
        <w:instrText xml:space="preserve">REF _Ref137744867 \h \* Charformat </w:instrText>
      </w:r>
      <w:r w:rsidR="00FD2671" w:rsidRPr="00FD2671">
        <w:rPr>
          <w:b/>
          <w:color w:val="003469"/>
        </w:rPr>
      </w:r>
      <w:r w:rsidR="003064F0" w:rsidRPr="00FD2671">
        <w:rPr>
          <w:b/>
          <w:color w:val="003469"/>
        </w:rPr>
        <w:fldChar w:fldCharType="separate"/>
      </w:r>
      <w:r w:rsidR="00B771ED" w:rsidRPr="00B771ED">
        <w:rPr>
          <w:b/>
          <w:color w:val="003469"/>
        </w:rPr>
        <w:t>Chart 1</w:t>
      </w:r>
      <w:r w:rsidR="003064F0" w:rsidRPr="00FD2671">
        <w:rPr>
          <w:b/>
          <w:color w:val="003469"/>
        </w:rPr>
        <w:fldChar w:fldCharType="end"/>
      </w:r>
      <w:r w:rsidR="003064F0" w:rsidRPr="00932DC7">
        <w:t>)</w:t>
      </w:r>
      <w:r w:rsidR="003064F0">
        <w:t>.</w:t>
      </w:r>
    </w:p>
    <w:p w14:paraId="48FA848D" w14:textId="6FD8B4F7" w:rsidR="00932DC7" w:rsidRDefault="00932DC7" w:rsidP="00B771ED">
      <w:r>
        <w:t xml:space="preserve">This is largely a function of the </w:t>
      </w:r>
      <w:r w:rsidR="00A73E76">
        <w:t xml:space="preserve">recent </w:t>
      </w:r>
      <w:r>
        <w:t xml:space="preserve">strength of </w:t>
      </w:r>
      <w:r w:rsidR="005A7DF9">
        <w:t>wage</w:t>
      </w:r>
      <w:r>
        <w:t xml:space="preserve"> growth, with </w:t>
      </w:r>
      <w:hyperlink r:id="rId12" w:history="1">
        <w:r w:rsidRPr="009F1E9B">
          <w:rPr>
            <w:rStyle w:val="Hyperlink"/>
          </w:rPr>
          <w:t>this week's labour market release</w:t>
        </w:r>
      </w:hyperlink>
      <w:r>
        <w:t xml:space="preserve"> reporting services </w:t>
      </w:r>
      <w:r w:rsidR="002F1997">
        <w:t xml:space="preserve">regular </w:t>
      </w:r>
      <w:r>
        <w:t xml:space="preserve">pay growth of just below 6% </w:t>
      </w:r>
      <w:r w:rsidR="00A73E76">
        <w:t>in the three months to February</w:t>
      </w:r>
      <w:r>
        <w:t>.</w:t>
      </w:r>
      <w:r w:rsidR="00A73E76">
        <w:t xml:space="preserve"> Previously the Office for National Statistics had flagged that it would make exceptional revisions to</w:t>
      </w:r>
      <w:r w:rsidR="00E30A2B">
        <w:t xml:space="preserve"> its</w:t>
      </w:r>
      <w:r w:rsidR="00A73E76">
        <w:t xml:space="preserve"> estimates of pay growth to incorporate late and updated returns for one firm that we now know </w:t>
      </w:r>
      <w:r w:rsidR="00E30A2B">
        <w:t>is</w:t>
      </w:r>
      <w:r w:rsidR="00A73E76">
        <w:t xml:space="preserve"> in the distribution sector. We thought this might bring the official measures of pay growth closer to other softer indicators. But in the event, pay growth is now estimated to have been even stronger in late-2024.</w:t>
      </w:r>
    </w:p>
    <w:p w14:paraId="2510FAE3" w14:textId="06F0FA27" w:rsidR="00BA54A6" w:rsidRDefault="00BA54A6" w:rsidP="00B771ED">
      <w:pPr>
        <w:pStyle w:val="ExhibitTitle"/>
        <w:jc w:val="center"/>
      </w:pPr>
      <w:bookmarkStart w:id="0" w:name="_Ref137744867"/>
      <w:r>
        <w:t xml:space="preserve">Chart </w:t>
      </w:r>
      <w:r>
        <w:fldChar w:fldCharType="begin"/>
      </w:r>
      <w:r w:rsidR="00B771ED">
        <w:instrText>SEQ CHART</w:instrText>
      </w:r>
      <w:r>
        <w:fldChar w:fldCharType="separate"/>
      </w:r>
      <w:r w:rsidR="00B771ED">
        <w:rPr>
          <w:noProof/>
        </w:rPr>
        <w:t>1</w:t>
      </w:r>
      <w:r>
        <w:fldChar w:fldCharType="end"/>
      </w:r>
      <w:bookmarkEnd w:id="0"/>
      <w:r w:rsidR="005009B4">
        <w:t xml:space="preserve">: </w:t>
      </w:r>
      <w:r w:rsidR="00A73E76">
        <w:t>Measures of underlying services inflation remain stubbornly high</w:t>
      </w:r>
    </w:p>
    <w:p w14:paraId="7F05366E" w14:textId="30F3285B" w:rsidR="00B771ED" w:rsidRDefault="00B771ED" w:rsidP="00B771ED">
      <w:pPr>
        <w:spacing w:after="0"/>
        <w:jc w:val="center"/>
        <w:rPr>
          <w:noProof/>
        </w:rPr>
      </w:pPr>
      <w:r>
        <w:rPr>
          <w:noProof/>
        </w:rPr>
        <w:drawing>
          <wp:inline distT="0" distB="0" distL="0" distR="0" wp14:anchorId="7B5FE726" wp14:editId="64F428DC">
            <wp:extent cx="4006964" cy="3116522"/>
            <wp:effectExtent l="0" t="0" r="0" b="8255"/>
            <wp:docPr id="12858773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7733" name=""/>
                    <pic:cNvPicPr/>
                  </pic:nvPicPr>
                  <pic:blipFill>
                    <a:blip r:embed="rId13">
                      <a:extLst>
                        <a:ext uri="{96DAC541-7B7A-43D3-8B79-37D633B846F1}">
                          <asvg:svgBlip xmlns:asvg="http://schemas.microsoft.com/office/drawing/2016/SVG/main" r:embed="rId14"/>
                        </a:ext>
                      </a:extLst>
                    </a:blip>
                    <a:srcRect b="2699"/>
                    <a:stretch>
                      <a:fillRect/>
                    </a:stretch>
                  </pic:blipFill>
                  <pic:spPr>
                    <a:xfrm>
                      <a:off x="0" y="0"/>
                      <a:ext cx="4006964" cy="3116522"/>
                    </a:xfrm>
                    <a:prstGeom prst="rect">
                      <a:avLst/>
                    </a:prstGeom>
                  </pic:spPr>
                </pic:pic>
              </a:graphicData>
            </a:graphic>
          </wp:inline>
        </w:drawing>
      </w:r>
    </w:p>
    <w:p w14:paraId="564899A3" w14:textId="36F45A9B" w:rsidR="00632BCF" w:rsidRDefault="00B771ED" w:rsidP="00B771ED">
      <w:pPr>
        <w:pStyle w:val="ExhibitSource"/>
        <w:spacing w:after="120"/>
        <w:jc w:val="center"/>
      </w:pPr>
      <w:r>
        <w:t>Source: Oxford Economics calculations using data from Haver Analytics</w:t>
      </w:r>
    </w:p>
    <w:p w14:paraId="7277E8A9" w14:textId="2675E9AD" w:rsidR="00BA54A6" w:rsidRDefault="00BA54A6" w:rsidP="00627C4E">
      <w:pPr>
        <w:pStyle w:val="ExhibitSource"/>
        <w:spacing w:after="120"/>
        <w:sectPr w:rsidR="00BA54A6" w:rsidSect="00B771ED">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5099A077" w14:textId="50276216" w:rsidR="00C30A47" w:rsidRDefault="00C30A47" w:rsidP="00C30A47">
      <w:r>
        <w:lastRenderedPageBreak/>
        <w:t>T</w:t>
      </w:r>
      <w:r w:rsidR="00A861B5">
        <w:t>he key data on pay and prices is still to come</w:t>
      </w:r>
      <w:r w:rsidR="00615BCB">
        <w:t>.</w:t>
      </w:r>
      <w:r>
        <w:t xml:space="preserve"> With higher energy prices set to add 0.7ppts on its own, </w:t>
      </w:r>
      <w:hyperlink r:id="rId20" w:history="1">
        <w:r w:rsidRPr="00861E56">
          <w:rPr>
            <w:rStyle w:val="Hyperlink"/>
          </w:rPr>
          <w:t>inflation will almost certainly surge in April</w:t>
        </w:r>
      </w:hyperlink>
      <w:r>
        <w:t xml:space="preserve">. The main uncertainty is around the scale of the rise in other </w:t>
      </w:r>
      <w:r w:rsidR="00931E86">
        <w:t>regulated and indexed prices</w:t>
      </w:r>
      <w:r>
        <w:t>. There's a host of prices that change once a year in April, and in recent years large April increases have played a key role in keeping inflation high for the rest of the year.</w:t>
      </w:r>
    </w:p>
    <w:p w14:paraId="13854FF9" w14:textId="2D6224F5" w:rsidR="00DD00E4" w:rsidRDefault="00C30A47" w:rsidP="00C30A47">
      <w:r>
        <w:t>Forecasting the scale of these rises is very difficult. On the one hand, we know that water bills have risen by an average of 26%</w:t>
      </w:r>
      <w:r w:rsidR="004E3098">
        <w:t xml:space="preserve"> this month</w:t>
      </w:r>
      <w:r>
        <w:t>. But on the other hand, items such as phone contracts are uprated by inflation plus a fixed amount</w:t>
      </w:r>
      <w:r w:rsidR="004E3098">
        <w:t xml:space="preserve"> and so</w:t>
      </w:r>
      <w:r>
        <w:t xml:space="preserve"> </w:t>
      </w:r>
      <w:r w:rsidR="009C19C6">
        <w:t>should</w:t>
      </w:r>
      <w:r>
        <w:t xml:space="preserve"> see smaller rises this year because inflation was lower in 2024</w:t>
      </w:r>
      <w:r w:rsidR="00A12A07">
        <w:t xml:space="preserve"> than in 2023</w:t>
      </w:r>
      <w:r>
        <w:t xml:space="preserve">. There are also </w:t>
      </w:r>
      <w:r w:rsidR="00F77D91">
        <w:t xml:space="preserve">strong negative </w:t>
      </w:r>
      <w:r>
        <w:t>base effects to factor in</w:t>
      </w:r>
      <w:r w:rsidR="00F77D91">
        <w:t xml:space="preserve"> – s</w:t>
      </w:r>
      <w:r>
        <w:t xml:space="preserve">ervices prices rose 1.5% month-on-month in April 2024, </w:t>
      </w:r>
      <w:r w:rsidR="00321CE3">
        <w:t xml:space="preserve">much higher than the median </w:t>
      </w:r>
      <w:r w:rsidR="005D3054">
        <w:t xml:space="preserve">April </w:t>
      </w:r>
      <w:r w:rsidR="00321CE3">
        <w:t>increase of 0.9% over the past decade.</w:t>
      </w:r>
    </w:p>
    <w:p w14:paraId="25DE1F91" w14:textId="551EE676" w:rsidR="00F77D91" w:rsidRDefault="002C510A" w:rsidP="002C510A">
      <w:r>
        <w:t xml:space="preserve">Given regulated and index prices are inherently backward looking, the MPC has </w:t>
      </w:r>
      <w:r w:rsidR="006D0B86">
        <w:t>increasingly</w:t>
      </w:r>
      <w:r>
        <w:t xml:space="preserve"> </w:t>
      </w:r>
      <w:r w:rsidR="006120FC">
        <w:t>favour</w:t>
      </w:r>
      <w:r w:rsidR="006D0B86">
        <w:t>ed</w:t>
      </w:r>
      <w:r w:rsidR="006120FC">
        <w:t xml:space="preserve"> an inflation measure that </w:t>
      </w:r>
      <w:r w:rsidR="00C373F8">
        <w:t>exclud</w:t>
      </w:r>
      <w:r w:rsidR="006120FC">
        <w:t>es</w:t>
      </w:r>
      <w:r w:rsidR="00C373F8">
        <w:t xml:space="preserve"> these categorie</w:t>
      </w:r>
      <w:r w:rsidR="006120FC">
        <w:t>s</w:t>
      </w:r>
      <w:r>
        <w:t>. The MPC's focus will be on signs of how April's rises in national insurance contributions and the national living wage are affecting price and wage setting and employment.</w:t>
      </w:r>
      <w:r w:rsidR="007E5B5C">
        <w:t xml:space="preserve"> </w:t>
      </w:r>
      <w:r w:rsidR="0066446F">
        <w:t>But the committee will have to wait until its</w:t>
      </w:r>
      <w:r w:rsidR="007E5B5C">
        <w:t xml:space="preserve"> August meeting </w:t>
      </w:r>
      <w:r w:rsidR="0066446F">
        <w:t>before it h</w:t>
      </w:r>
      <w:r w:rsidR="007E5B5C">
        <w:t>as enough hard data to start forming firm conclusions on the impact.</w:t>
      </w:r>
    </w:p>
    <w:p w14:paraId="2F88F646" w14:textId="464E3AA2" w:rsidR="00FF7ECA" w:rsidRDefault="00FF7ECA" w:rsidP="002C510A">
      <w:r>
        <w:t xml:space="preserve">The little data we have so far covers the period between the announcements of the rises in NICs and the NLW and the policies going into force. </w:t>
      </w:r>
      <w:r w:rsidR="001439C7">
        <w:t>F</w:t>
      </w:r>
      <w:r w:rsidR="001439C7" w:rsidRPr="001439C7">
        <w:t xml:space="preserve">irms planning to dismiss 20 or more employees must submit HR1 forms to the Insolvency Service, </w:t>
      </w:r>
      <w:r w:rsidR="00F54A3E">
        <w:t>and</w:t>
      </w:r>
      <w:r w:rsidR="001439C7" w:rsidRPr="001439C7">
        <w:t xml:space="preserve"> the number of employees covered by HR1 forms submitted recently </w:t>
      </w:r>
      <w:r w:rsidR="006D55CA" w:rsidRPr="001439C7">
        <w:t>has only been</w:t>
      </w:r>
      <w:r w:rsidR="00AA03DA">
        <w:t xml:space="preserve"> slightly higher than</w:t>
      </w:r>
      <w:r w:rsidR="001439C7" w:rsidRPr="001439C7">
        <w:t xml:space="preserve"> the 2024 average</w:t>
      </w:r>
      <w:r w:rsidR="00C71DB8">
        <w:t xml:space="preserve">. </w:t>
      </w:r>
      <w:r w:rsidR="00E008AD">
        <w:t>But o</w:t>
      </w:r>
      <w:r w:rsidR="006D55CA">
        <w:t xml:space="preserve">ther data have been softer. Most notably the number of unfilled vacancies renewed its decline in the three months to March, </w:t>
      </w:r>
      <w:r w:rsidR="00E008AD">
        <w:t xml:space="preserve">after stabilising around the turn of the year. </w:t>
      </w:r>
      <w:r w:rsidR="004D0762">
        <w:t xml:space="preserve">And </w:t>
      </w:r>
      <w:r w:rsidR="006D55CA">
        <w:t>HMRC data on the number of employees on payrolls showed the biggest month-on-month fall in 11 months in March. But we know that the HMRC measure tends to be heavily revised, and that in recent years those revisions have tended to be upwards</w:t>
      </w:r>
      <w:r w:rsidR="00346D23">
        <w:t>,</w:t>
      </w:r>
      <w:r w:rsidR="006D55CA">
        <w:t xml:space="preserve"> so </w:t>
      </w:r>
      <w:r w:rsidR="00B31960">
        <w:t xml:space="preserve">it would be very premature to </w:t>
      </w:r>
      <w:r w:rsidR="00A04AAA">
        <w:t>conclude</w:t>
      </w:r>
      <w:r w:rsidR="00B31960">
        <w:t xml:space="preserve"> the increase in costs was causing a major softening in labour demand</w:t>
      </w:r>
      <w:r w:rsidR="006D55CA">
        <w:t xml:space="preserve"> (</w:t>
      </w:r>
      <w:r w:rsidR="001F09E1" w:rsidRPr="00FD2671">
        <w:rPr>
          <w:b/>
          <w:color w:val="003469"/>
        </w:rPr>
        <w:fldChar w:fldCharType="begin"/>
      </w:r>
      <w:r w:rsidR="00FD2671" w:rsidRPr="00FD2671">
        <w:rPr>
          <w:b/>
          <w:color w:val="003469"/>
        </w:rPr>
        <w:instrText xml:space="preserve">REF _Ref195262719 \h \* Charformat </w:instrText>
      </w:r>
      <w:r w:rsidR="00FD2671" w:rsidRPr="00FD2671">
        <w:rPr>
          <w:b/>
          <w:color w:val="003469"/>
        </w:rPr>
      </w:r>
      <w:r w:rsidR="001F09E1" w:rsidRPr="00FD2671">
        <w:rPr>
          <w:b/>
          <w:color w:val="003469"/>
        </w:rPr>
        <w:fldChar w:fldCharType="separate"/>
      </w:r>
      <w:r w:rsidR="00B771ED" w:rsidRPr="00B771ED">
        <w:rPr>
          <w:b/>
          <w:color w:val="003469"/>
        </w:rPr>
        <w:t>Chart 2</w:t>
      </w:r>
      <w:r w:rsidR="001F09E1" w:rsidRPr="00FD2671">
        <w:rPr>
          <w:b/>
          <w:color w:val="003469"/>
        </w:rPr>
        <w:fldChar w:fldCharType="end"/>
      </w:r>
      <w:r w:rsidR="006D55CA">
        <w:t>).</w:t>
      </w:r>
    </w:p>
    <w:p w14:paraId="1A8F796C" w14:textId="65DDA294" w:rsidR="002746D7" w:rsidRDefault="002746D7" w:rsidP="00513481">
      <w:pPr>
        <w:pStyle w:val="ExhibitTitle"/>
      </w:pPr>
      <w:bookmarkStart w:id="9" w:name="_Ref195262719"/>
      <w:r>
        <w:t xml:space="preserve">Chart </w:t>
      </w:r>
      <w:r>
        <w:fldChar w:fldCharType="begin"/>
      </w:r>
      <w:r w:rsidR="00B26AB8">
        <w:instrText>SEQ CHART</w:instrText>
      </w:r>
      <w:r>
        <w:fldChar w:fldCharType="separate"/>
      </w:r>
      <w:r w:rsidR="00B771ED">
        <w:rPr>
          <w:noProof/>
        </w:rPr>
        <w:t>2</w:t>
      </w:r>
      <w:r>
        <w:fldChar w:fldCharType="end"/>
      </w:r>
      <w:bookmarkEnd w:id="9"/>
      <w:r>
        <w:t xml:space="preserve">: </w:t>
      </w:r>
      <w:r w:rsidR="001439C7">
        <w:t>Past experience suggests March's weak payrolls outturn could be revised up</w:t>
      </w:r>
    </w:p>
    <w:p w14:paraId="341E0686" w14:textId="6A494207" w:rsidR="00B26AB8" w:rsidRDefault="00B26AB8" w:rsidP="00513481">
      <w:pPr>
        <w:spacing w:after="0"/>
        <w:rPr>
          <w:noProof/>
        </w:rPr>
      </w:pPr>
      <w:r>
        <w:rPr>
          <w:noProof/>
        </w:rPr>
        <w:drawing>
          <wp:inline distT="0" distB="0" distL="0" distR="0" wp14:anchorId="1776FBF5" wp14:editId="263E31EF">
            <wp:extent cx="3250933" cy="2544315"/>
            <wp:effectExtent l="0" t="0" r="6985" b="8890"/>
            <wp:docPr id="3914405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0520" name=""/>
                    <pic:cNvPicPr/>
                  </pic:nvPicPr>
                  <pic:blipFill>
                    <a:blip r:embed="rId21">
                      <a:extLst>
                        <a:ext uri="{96DAC541-7B7A-43D3-8B79-37D633B846F1}">
                          <asvg:svgBlip xmlns:asvg="http://schemas.microsoft.com/office/drawing/2016/SVG/main" r:embed="rId22"/>
                        </a:ext>
                      </a:extLst>
                    </a:blip>
                    <a:srcRect b="1889"/>
                    <a:stretch>
                      <a:fillRect/>
                    </a:stretch>
                  </pic:blipFill>
                  <pic:spPr>
                    <a:xfrm>
                      <a:off x="0" y="0"/>
                      <a:ext cx="3250933" cy="2544315"/>
                    </a:xfrm>
                    <a:prstGeom prst="rect">
                      <a:avLst/>
                    </a:prstGeom>
                  </pic:spPr>
                </pic:pic>
              </a:graphicData>
            </a:graphic>
          </wp:inline>
        </w:drawing>
      </w:r>
    </w:p>
    <w:p w14:paraId="19491C0B" w14:textId="671A3375" w:rsidR="002746D7" w:rsidRDefault="00B26AB8" w:rsidP="00513481">
      <w:pPr>
        <w:pStyle w:val="ExhibitSource"/>
        <w:spacing w:after="120"/>
      </w:pPr>
      <w:r>
        <w:t>Source: Oxford Economics calculations using data from ONS</w:t>
      </w:r>
    </w:p>
    <w:p w14:paraId="484B23FA" w14:textId="6423FE90" w:rsidR="002957C0" w:rsidRDefault="006A62AC" w:rsidP="00112143">
      <w:r>
        <w:t>Th</w:t>
      </w:r>
      <w:r w:rsidR="00C61D22">
        <w:t xml:space="preserve">e resilience of pay and underlying inflationary pressures </w:t>
      </w:r>
      <w:r>
        <w:t xml:space="preserve">create a big dilemma for the MPC. As we argued in a </w:t>
      </w:r>
      <w:hyperlink r:id="rId23" w:history="1">
        <w:r w:rsidRPr="006A62AC">
          <w:rPr>
            <w:rStyle w:val="Hyperlink"/>
          </w:rPr>
          <w:t>recent note</w:t>
        </w:r>
      </w:hyperlink>
      <w:r>
        <w:t xml:space="preserve"> setting out the revisions to our forecasts, US tariff announcements will act as a demand shock for the UK economy </w:t>
      </w:r>
      <w:bookmarkStart w:id="10" w:name="_Hlk195728793"/>
      <w:r>
        <w:t xml:space="preserve">and </w:t>
      </w:r>
      <w:r w:rsidR="002957C0" w:rsidRPr="002957C0">
        <w:t>the case for loosening monetary policy more quickly than we previously anticipated is strong</w:t>
      </w:r>
      <w:bookmarkEnd w:id="10"/>
      <w:r w:rsidR="002957C0">
        <w:t>. But to make this happen, the MPC would need to overlook its concerns about supply weakness</w:t>
      </w:r>
      <w:r w:rsidR="006703B5">
        <w:t>. It'</w:t>
      </w:r>
      <w:r w:rsidR="002957C0">
        <w:t>s far from certain that the MPC will do this.</w:t>
      </w:r>
    </w:p>
    <w:p w14:paraId="2C24C8CB" w14:textId="6FC0EDDD" w:rsidR="002746D7" w:rsidRDefault="002957C0" w:rsidP="00112143">
      <w:r>
        <w:t xml:space="preserve">Thus far MPC members have been willing to comment on </w:t>
      </w:r>
      <w:r w:rsidR="006D1705">
        <w:t xml:space="preserve">the </w:t>
      </w:r>
      <w:r>
        <w:t>negative growth implications of US tariffs but not on the impact of inflation. This could yet change – several MPC members are due to speak at the IMF spring meetings in Washington next week. But for the time being, we think the MPC is likely to maintain a relatively cautious approach to loosening policy, continuing the cut-hold tempo at least until it has more evidence on the impact of the NICs and NLW increases</w:t>
      </w:r>
      <w:r w:rsidR="00BD6704" w:rsidRPr="00BD6704">
        <w:t>.</w:t>
      </w:r>
      <w:r>
        <w:t xml:space="preserve"> </w:t>
      </w:r>
      <w:r w:rsidR="002746D7">
        <w:br w:type="page"/>
      </w:r>
    </w:p>
    <w:p w14:paraId="649C6CE0" w14:textId="3F8536BB" w:rsidR="00177509" w:rsidRPr="00B21210" w:rsidRDefault="005E2315" w:rsidP="00513481">
      <w:pPr>
        <w:pStyle w:val="Heading2"/>
        <w:rPr>
          <w:color w:val="auto"/>
        </w:rPr>
      </w:pPr>
      <w:r w:rsidRPr="005E2315">
        <w:lastRenderedPageBreak/>
        <w:t xml:space="preserve">The </w:t>
      </w:r>
      <w:r w:rsidR="009022E4">
        <w:t>week</w:t>
      </w:r>
      <w:r w:rsidRPr="005E2315">
        <w:t xml:space="preserve"> ahead</w:t>
      </w:r>
    </w:p>
    <w:p w14:paraId="6907379E" w14:textId="31EF4156" w:rsidR="00AD0870" w:rsidRDefault="00A8335A" w:rsidP="002B1DAE">
      <w:r>
        <w:t xml:space="preserve">There's been a wide divergence between hard and soft data of late, which we attribute partly to seasonal adjustment problems with official data and partly to survey data being swayed by </w:t>
      </w:r>
      <w:r w:rsidR="00095EFD">
        <w:t xml:space="preserve">a series of </w:t>
      </w:r>
      <w:r w:rsidR="00E86A4A">
        <w:t>events</w:t>
      </w:r>
      <w:r w:rsidR="00095EFD">
        <w:t xml:space="preserve"> that have rocked</w:t>
      </w:r>
      <w:r>
        <w:t xml:space="preserve"> sentiment</w:t>
      </w:r>
      <w:r w:rsidR="002B1DAE">
        <w:t>.</w:t>
      </w:r>
      <w:r>
        <w:t xml:space="preserve"> We think the latter effect will likely drag the </w:t>
      </w:r>
      <w:r w:rsidRPr="00A8335A">
        <w:rPr>
          <w:b/>
          <w:color w:val="003469"/>
        </w:rPr>
        <w:t>flash PMIs</w:t>
      </w:r>
      <w:r>
        <w:t xml:space="preserve"> down in April given the chaos unleashed by US trade policy announcements in recent weeks and that the increase in employers' national insurance contributions has now gone into effect. </w:t>
      </w:r>
      <w:r w:rsidRPr="0023359B">
        <w:rPr>
          <w:b/>
          <w:color w:val="003469"/>
        </w:rPr>
        <w:t xml:space="preserve">We forecast the </w:t>
      </w:r>
      <w:r w:rsidR="0023359B" w:rsidRPr="0023359B">
        <w:rPr>
          <w:b/>
          <w:color w:val="003469"/>
        </w:rPr>
        <w:t>composite</w:t>
      </w:r>
      <w:r w:rsidRPr="0023359B">
        <w:rPr>
          <w:b/>
          <w:color w:val="003469"/>
        </w:rPr>
        <w:t xml:space="preserve"> PMI will drop by </w:t>
      </w:r>
      <w:r w:rsidR="0023359B" w:rsidRPr="0023359B">
        <w:rPr>
          <w:b/>
          <w:color w:val="003469"/>
        </w:rPr>
        <w:t>1.5pts to 5</w:t>
      </w:r>
      <w:r w:rsidR="00DA7FF6" w:rsidRPr="00DA7FF6">
        <w:rPr>
          <w:b/>
          <w:color w:val="003469"/>
        </w:rPr>
        <w:t>0</w:t>
      </w:r>
      <w:r w:rsidR="0023359B" w:rsidRPr="0023359B">
        <w:rPr>
          <w:b/>
          <w:color w:val="003469"/>
        </w:rPr>
        <w:t>.0</w:t>
      </w:r>
      <w:r w:rsidR="0023359B">
        <w:t xml:space="preserve"> but there's huge uncertainty around this call.</w:t>
      </w:r>
    </w:p>
    <w:p w14:paraId="119D200B" w14:textId="7EBFAE10" w:rsidR="0023359B" w:rsidRDefault="0023359B" w:rsidP="002B1DAE">
      <w:r>
        <w:t xml:space="preserve">By contrast, </w:t>
      </w:r>
      <w:r w:rsidRPr="0023359B">
        <w:rPr>
          <w:b/>
          <w:color w:val="003469"/>
        </w:rPr>
        <w:t>retail sales</w:t>
      </w:r>
      <w:r>
        <w:t xml:space="preserve"> data have been affected by seasonal adjustment problems. Successive very strong readings in January and February </w:t>
      </w:r>
      <w:r w:rsidR="00520B6D">
        <w:t xml:space="preserve">suggest there's likely to be some payback in the March data, with February's readings for </w:t>
      </w:r>
      <w:r w:rsidR="00BC6867">
        <w:t xml:space="preserve">the </w:t>
      </w:r>
      <w:r w:rsidR="00520B6D">
        <w:t xml:space="preserve">non-food and non-store sectors looking particularly high. </w:t>
      </w:r>
      <w:r w:rsidR="00520B6D" w:rsidRPr="004E06EC">
        <w:rPr>
          <w:b/>
          <w:color w:val="003469"/>
        </w:rPr>
        <w:t xml:space="preserve">We </w:t>
      </w:r>
      <w:r w:rsidR="004E06EC" w:rsidRPr="004E06EC">
        <w:rPr>
          <w:b/>
          <w:color w:val="003469"/>
        </w:rPr>
        <w:t>pencil in a 1.1% month-on-month fall in retail sales in March</w:t>
      </w:r>
      <w:r w:rsidR="004E06EC">
        <w:t>.</w:t>
      </w:r>
    </w:p>
    <w:p w14:paraId="3B4ADD95" w14:textId="5ED4DC6D" w:rsidR="003D1C7F" w:rsidRDefault="003D1C7F" w:rsidP="00513481">
      <w:pPr>
        <w:pStyle w:val="ExhibitTitle"/>
      </w:pPr>
      <w:r>
        <w:t xml:space="preserve">Table </w:t>
      </w:r>
      <w:r w:rsidR="00025995">
        <w:fldChar w:fldCharType="begin"/>
      </w:r>
      <w:r w:rsidR="00854E2E">
        <w:instrText>SEQ TABLE</w:instrText>
      </w:r>
      <w:r w:rsidR="00025995">
        <w:fldChar w:fldCharType="separate"/>
      </w:r>
      <w:r w:rsidR="00B771ED">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854E2E" w:rsidRPr="00854E2E" w14:paraId="31EDA3C9" w14:textId="77777777" w:rsidTr="00854E2E">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70F7B351" w14:textId="77777777" w:rsidR="00854E2E" w:rsidRPr="00854E2E" w:rsidRDefault="00854E2E" w:rsidP="00854E2E">
            <w:pPr>
              <w:pStyle w:val="TableHeader"/>
            </w:pPr>
            <w:bookmarkStart w:id="11" w:name="RANGE!B2:H9"/>
            <w:r w:rsidRPr="00854E2E">
              <w:t>Date</w:t>
            </w:r>
            <w:bookmarkEnd w:id="11"/>
          </w:p>
        </w:tc>
        <w:tc>
          <w:tcPr>
            <w:tcW w:w="3300" w:type="dxa"/>
            <w:noWrap/>
            <w:hideMark/>
          </w:tcPr>
          <w:p w14:paraId="69A7271B" w14:textId="77777777" w:rsidR="00854E2E" w:rsidRPr="00854E2E" w:rsidRDefault="00854E2E" w:rsidP="00854E2E">
            <w:pPr>
              <w:pStyle w:val="TableHeader"/>
            </w:pPr>
            <w:r w:rsidRPr="00854E2E">
              <w:t>Events</w:t>
            </w:r>
          </w:p>
        </w:tc>
        <w:tc>
          <w:tcPr>
            <w:tcW w:w="1240" w:type="dxa"/>
            <w:noWrap/>
            <w:hideMark/>
          </w:tcPr>
          <w:p w14:paraId="4C943151" w14:textId="77777777" w:rsidR="00854E2E" w:rsidRPr="00854E2E" w:rsidRDefault="00854E2E" w:rsidP="00854E2E">
            <w:pPr>
              <w:pStyle w:val="TableHeader"/>
              <w:jc w:val="center"/>
            </w:pPr>
            <w:r w:rsidRPr="00854E2E">
              <w:t>Period</w:t>
            </w:r>
          </w:p>
        </w:tc>
        <w:tc>
          <w:tcPr>
            <w:tcW w:w="1620" w:type="dxa"/>
            <w:noWrap/>
            <w:hideMark/>
          </w:tcPr>
          <w:p w14:paraId="6C34C997" w14:textId="77777777" w:rsidR="00854E2E" w:rsidRPr="00854E2E" w:rsidRDefault="00854E2E" w:rsidP="00854E2E">
            <w:pPr>
              <w:pStyle w:val="TableHeader"/>
              <w:jc w:val="center"/>
            </w:pPr>
            <w:r w:rsidRPr="00854E2E">
              <w:t>Measure</w:t>
            </w:r>
          </w:p>
        </w:tc>
        <w:tc>
          <w:tcPr>
            <w:tcW w:w="900" w:type="dxa"/>
            <w:noWrap/>
            <w:hideMark/>
          </w:tcPr>
          <w:p w14:paraId="4026858A" w14:textId="77777777" w:rsidR="00854E2E" w:rsidRPr="00854E2E" w:rsidRDefault="00854E2E" w:rsidP="00854E2E">
            <w:pPr>
              <w:pStyle w:val="TableHeader"/>
              <w:jc w:val="center"/>
            </w:pPr>
            <w:r w:rsidRPr="00854E2E">
              <w:t>Unit</w:t>
            </w:r>
          </w:p>
        </w:tc>
        <w:tc>
          <w:tcPr>
            <w:tcW w:w="1160" w:type="dxa"/>
            <w:noWrap/>
            <w:hideMark/>
          </w:tcPr>
          <w:p w14:paraId="20DDD753" w14:textId="77777777" w:rsidR="00854E2E" w:rsidRPr="00854E2E" w:rsidRDefault="00854E2E" w:rsidP="00854E2E">
            <w:pPr>
              <w:pStyle w:val="TableHeader"/>
              <w:jc w:val="center"/>
            </w:pPr>
            <w:r w:rsidRPr="00854E2E">
              <w:t>Previous</w:t>
            </w:r>
          </w:p>
        </w:tc>
        <w:tc>
          <w:tcPr>
            <w:tcW w:w="1160" w:type="dxa"/>
            <w:noWrap/>
            <w:hideMark/>
          </w:tcPr>
          <w:p w14:paraId="799A5CF9" w14:textId="77777777" w:rsidR="00854E2E" w:rsidRPr="00854E2E" w:rsidRDefault="00854E2E" w:rsidP="00854E2E">
            <w:pPr>
              <w:pStyle w:val="TableHeader"/>
              <w:jc w:val="center"/>
            </w:pPr>
            <w:r w:rsidRPr="00854E2E">
              <w:t>Forecast</w:t>
            </w:r>
          </w:p>
        </w:tc>
      </w:tr>
      <w:tr w:rsidR="00932DC7" w:rsidRPr="00854E2E" w14:paraId="2C196A7F" w14:textId="77777777" w:rsidTr="00854E2E">
        <w:tc>
          <w:tcPr>
            <w:tcW w:w="1120" w:type="dxa"/>
            <w:noWrap/>
            <w:hideMark/>
          </w:tcPr>
          <w:p w14:paraId="04B11C15" w14:textId="77777777" w:rsidR="00854E2E" w:rsidRPr="00854E2E" w:rsidRDefault="00854E2E" w:rsidP="00854E2E">
            <w:pPr>
              <w:pStyle w:val="TableData"/>
            </w:pPr>
            <w:r w:rsidRPr="00854E2E">
              <w:t>Apr 23</w:t>
            </w:r>
          </w:p>
        </w:tc>
        <w:tc>
          <w:tcPr>
            <w:tcW w:w="3300" w:type="dxa"/>
            <w:noWrap/>
            <w:hideMark/>
          </w:tcPr>
          <w:p w14:paraId="198EFEBD" w14:textId="77777777" w:rsidR="00854E2E" w:rsidRPr="00854E2E" w:rsidRDefault="00854E2E" w:rsidP="00854E2E">
            <w:pPr>
              <w:pStyle w:val="TableData"/>
            </w:pPr>
            <w:r w:rsidRPr="00854E2E">
              <w:t>Public finances</w:t>
            </w:r>
          </w:p>
        </w:tc>
        <w:tc>
          <w:tcPr>
            <w:tcW w:w="1240" w:type="dxa"/>
            <w:noWrap/>
            <w:hideMark/>
          </w:tcPr>
          <w:p w14:paraId="1DCF597A" w14:textId="77777777" w:rsidR="00854E2E" w:rsidRPr="00854E2E" w:rsidRDefault="00854E2E" w:rsidP="00854E2E">
            <w:pPr>
              <w:pStyle w:val="TableData"/>
              <w:jc w:val="center"/>
            </w:pPr>
            <w:r w:rsidRPr="00854E2E">
              <w:t>Apr</w:t>
            </w:r>
          </w:p>
        </w:tc>
        <w:tc>
          <w:tcPr>
            <w:tcW w:w="1620" w:type="dxa"/>
            <w:noWrap/>
            <w:hideMark/>
          </w:tcPr>
          <w:p w14:paraId="36A8555E" w14:textId="77777777" w:rsidR="00854E2E" w:rsidRPr="00854E2E" w:rsidRDefault="00854E2E" w:rsidP="00854E2E">
            <w:pPr>
              <w:pStyle w:val="TableData"/>
              <w:jc w:val="center"/>
            </w:pPr>
            <w:r w:rsidRPr="00854E2E">
              <w:t>PSNB ex</w:t>
            </w:r>
          </w:p>
        </w:tc>
        <w:tc>
          <w:tcPr>
            <w:tcW w:w="900" w:type="dxa"/>
            <w:noWrap/>
            <w:hideMark/>
          </w:tcPr>
          <w:p w14:paraId="72DFCBE4" w14:textId="77777777" w:rsidR="00854E2E" w:rsidRPr="00854E2E" w:rsidRDefault="00854E2E" w:rsidP="00854E2E">
            <w:pPr>
              <w:pStyle w:val="TableData"/>
              <w:jc w:val="center"/>
            </w:pPr>
            <w:r w:rsidRPr="00854E2E">
              <w:t>£bn</w:t>
            </w:r>
          </w:p>
        </w:tc>
        <w:tc>
          <w:tcPr>
            <w:tcW w:w="1160" w:type="dxa"/>
            <w:noWrap/>
            <w:hideMark/>
          </w:tcPr>
          <w:p w14:paraId="0E9DD461" w14:textId="77777777" w:rsidR="00854E2E" w:rsidRPr="00854E2E" w:rsidRDefault="00854E2E" w:rsidP="00854E2E">
            <w:pPr>
              <w:pStyle w:val="TableData"/>
              <w:jc w:val="center"/>
            </w:pPr>
            <w:r w:rsidRPr="00854E2E">
              <w:t>10.7</w:t>
            </w:r>
          </w:p>
        </w:tc>
        <w:tc>
          <w:tcPr>
            <w:tcW w:w="1160" w:type="dxa"/>
            <w:noWrap/>
            <w:hideMark/>
          </w:tcPr>
          <w:p w14:paraId="57E94C1A" w14:textId="77777777" w:rsidR="00854E2E" w:rsidRPr="00854E2E" w:rsidRDefault="00854E2E" w:rsidP="00854E2E">
            <w:pPr>
              <w:pStyle w:val="TableData"/>
              <w:jc w:val="center"/>
            </w:pPr>
            <w:r w:rsidRPr="00854E2E">
              <w:t>20.0</w:t>
            </w:r>
          </w:p>
        </w:tc>
      </w:tr>
      <w:tr w:rsidR="00932DC7" w:rsidRPr="00854E2E" w14:paraId="6254682F" w14:textId="77777777" w:rsidTr="00854E2E">
        <w:tc>
          <w:tcPr>
            <w:tcW w:w="1120" w:type="dxa"/>
            <w:noWrap/>
            <w:hideMark/>
          </w:tcPr>
          <w:p w14:paraId="661756F0" w14:textId="77777777" w:rsidR="00854E2E" w:rsidRPr="00854E2E" w:rsidRDefault="00854E2E" w:rsidP="00854E2E">
            <w:pPr>
              <w:pStyle w:val="TableData"/>
            </w:pPr>
            <w:r w:rsidRPr="00854E2E">
              <w:t>Apr 23</w:t>
            </w:r>
          </w:p>
        </w:tc>
        <w:tc>
          <w:tcPr>
            <w:tcW w:w="3300" w:type="dxa"/>
            <w:noWrap/>
            <w:hideMark/>
          </w:tcPr>
          <w:p w14:paraId="286F15FF" w14:textId="77777777" w:rsidR="00854E2E" w:rsidRPr="00854E2E" w:rsidRDefault="00854E2E" w:rsidP="00854E2E">
            <w:pPr>
              <w:pStyle w:val="TableData"/>
            </w:pPr>
            <w:r w:rsidRPr="00854E2E">
              <w:t>S&amp;P Global manufacturing</w:t>
            </w:r>
          </w:p>
        </w:tc>
        <w:tc>
          <w:tcPr>
            <w:tcW w:w="1240" w:type="dxa"/>
            <w:noWrap/>
            <w:hideMark/>
          </w:tcPr>
          <w:p w14:paraId="48ABA530" w14:textId="77777777" w:rsidR="00854E2E" w:rsidRPr="00854E2E" w:rsidRDefault="00854E2E" w:rsidP="00854E2E">
            <w:pPr>
              <w:pStyle w:val="TableData"/>
              <w:jc w:val="center"/>
            </w:pPr>
            <w:r w:rsidRPr="00854E2E">
              <w:t>Apr</w:t>
            </w:r>
          </w:p>
        </w:tc>
        <w:tc>
          <w:tcPr>
            <w:tcW w:w="1620" w:type="dxa"/>
            <w:noWrap/>
            <w:hideMark/>
          </w:tcPr>
          <w:p w14:paraId="7BECFC33" w14:textId="77777777" w:rsidR="00854E2E" w:rsidRPr="00854E2E" w:rsidRDefault="00854E2E" w:rsidP="00854E2E">
            <w:pPr>
              <w:pStyle w:val="TableData"/>
              <w:jc w:val="center"/>
            </w:pPr>
            <w:r w:rsidRPr="00854E2E">
              <w:t>PMI</w:t>
            </w:r>
          </w:p>
        </w:tc>
        <w:tc>
          <w:tcPr>
            <w:tcW w:w="900" w:type="dxa"/>
            <w:noWrap/>
            <w:hideMark/>
          </w:tcPr>
          <w:p w14:paraId="4D942198" w14:textId="77777777" w:rsidR="00854E2E" w:rsidRPr="00854E2E" w:rsidRDefault="00854E2E" w:rsidP="00854E2E">
            <w:pPr>
              <w:pStyle w:val="TableData"/>
              <w:jc w:val="center"/>
            </w:pPr>
            <w:r w:rsidRPr="00854E2E">
              <w:t>% bal</w:t>
            </w:r>
          </w:p>
        </w:tc>
        <w:tc>
          <w:tcPr>
            <w:tcW w:w="1160" w:type="dxa"/>
            <w:noWrap/>
            <w:hideMark/>
          </w:tcPr>
          <w:p w14:paraId="46D9A1CE" w14:textId="77777777" w:rsidR="00854E2E" w:rsidRPr="00854E2E" w:rsidRDefault="00854E2E" w:rsidP="00854E2E">
            <w:pPr>
              <w:pStyle w:val="TableData"/>
              <w:jc w:val="center"/>
            </w:pPr>
            <w:r w:rsidRPr="00854E2E">
              <w:t>44.9</w:t>
            </w:r>
          </w:p>
        </w:tc>
        <w:tc>
          <w:tcPr>
            <w:tcW w:w="1160" w:type="dxa"/>
            <w:noWrap/>
            <w:hideMark/>
          </w:tcPr>
          <w:p w14:paraId="262130A8" w14:textId="77777777" w:rsidR="00854E2E" w:rsidRPr="00854E2E" w:rsidRDefault="00854E2E" w:rsidP="00854E2E">
            <w:pPr>
              <w:pStyle w:val="TableData"/>
              <w:jc w:val="center"/>
            </w:pPr>
            <w:r w:rsidRPr="00854E2E">
              <w:t>43.0</w:t>
            </w:r>
          </w:p>
        </w:tc>
      </w:tr>
      <w:tr w:rsidR="00932DC7" w:rsidRPr="00854E2E" w14:paraId="36DCBE4C" w14:textId="77777777" w:rsidTr="00854E2E">
        <w:tc>
          <w:tcPr>
            <w:tcW w:w="1120" w:type="dxa"/>
            <w:noWrap/>
            <w:hideMark/>
          </w:tcPr>
          <w:p w14:paraId="5B2DB408" w14:textId="77777777" w:rsidR="00854E2E" w:rsidRPr="00854E2E" w:rsidRDefault="00854E2E" w:rsidP="00854E2E">
            <w:pPr>
              <w:pStyle w:val="TableData"/>
            </w:pPr>
            <w:r w:rsidRPr="00854E2E">
              <w:t>Apr 23</w:t>
            </w:r>
          </w:p>
        </w:tc>
        <w:tc>
          <w:tcPr>
            <w:tcW w:w="3300" w:type="dxa"/>
            <w:noWrap/>
            <w:hideMark/>
          </w:tcPr>
          <w:p w14:paraId="03607266" w14:textId="77777777" w:rsidR="00854E2E" w:rsidRPr="00854E2E" w:rsidRDefault="00854E2E" w:rsidP="00854E2E">
            <w:pPr>
              <w:pStyle w:val="TableData"/>
            </w:pPr>
            <w:r w:rsidRPr="00854E2E">
              <w:t>S&amp;P Global services</w:t>
            </w:r>
          </w:p>
        </w:tc>
        <w:tc>
          <w:tcPr>
            <w:tcW w:w="1240" w:type="dxa"/>
            <w:noWrap/>
            <w:hideMark/>
          </w:tcPr>
          <w:p w14:paraId="26115E37" w14:textId="77777777" w:rsidR="00854E2E" w:rsidRPr="00854E2E" w:rsidRDefault="00854E2E" w:rsidP="00854E2E">
            <w:pPr>
              <w:pStyle w:val="TableData"/>
              <w:jc w:val="center"/>
            </w:pPr>
            <w:r w:rsidRPr="00854E2E">
              <w:t>Apr</w:t>
            </w:r>
          </w:p>
        </w:tc>
        <w:tc>
          <w:tcPr>
            <w:tcW w:w="1620" w:type="dxa"/>
            <w:noWrap/>
            <w:hideMark/>
          </w:tcPr>
          <w:p w14:paraId="03582F70" w14:textId="77777777" w:rsidR="00854E2E" w:rsidRPr="00854E2E" w:rsidRDefault="00854E2E" w:rsidP="00854E2E">
            <w:pPr>
              <w:pStyle w:val="TableData"/>
              <w:jc w:val="center"/>
            </w:pPr>
            <w:r w:rsidRPr="00854E2E">
              <w:t>PMI</w:t>
            </w:r>
          </w:p>
        </w:tc>
        <w:tc>
          <w:tcPr>
            <w:tcW w:w="900" w:type="dxa"/>
            <w:noWrap/>
            <w:hideMark/>
          </w:tcPr>
          <w:p w14:paraId="69208BCA" w14:textId="77777777" w:rsidR="00854E2E" w:rsidRPr="00854E2E" w:rsidRDefault="00854E2E" w:rsidP="00854E2E">
            <w:pPr>
              <w:pStyle w:val="TableData"/>
              <w:jc w:val="center"/>
            </w:pPr>
            <w:r w:rsidRPr="00854E2E">
              <w:t>% bal</w:t>
            </w:r>
          </w:p>
        </w:tc>
        <w:tc>
          <w:tcPr>
            <w:tcW w:w="1160" w:type="dxa"/>
            <w:noWrap/>
            <w:hideMark/>
          </w:tcPr>
          <w:p w14:paraId="209FB5C0" w14:textId="77777777" w:rsidR="00854E2E" w:rsidRPr="00854E2E" w:rsidRDefault="00854E2E" w:rsidP="00854E2E">
            <w:pPr>
              <w:pStyle w:val="TableData"/>
              <w:jc w:val="center"/>
            </w:pPr>
            <w:r w:rsidRPr="00854E2E">
              <w:t>52.5</w:t>
            </w:r>
          </w:p>
        </w:tc>
        <w:tc>
          <w:tcPr>
            <w:tcW w:w="1160" w:type="dxa"/>
            <w:noWrap/>
            <w:hideMark/>
          </w:tcPr>
          <w:p w14:paraId="2A0C59C6" w14:textId="77777777" w:rsidR="00854E2E" w:rsidRPr="00854E2E" w:rsidRDefault="00854E2E" w:rsidP="00854E2E">
            <w:pPr>
              <w:pStyle w:val="TableData"/>
              <w:jc w:val="center"/>
            </w:pPr>
            <w:r w:rsidRPr="00854E2E">
              <w:t>51.0</w:t>
            </w:r>
          </w:p>
        </w:tc>
      </w:tr>
      <w:tr w:rsidR="00932DC7" w:rsidRPr="00854E2E" w14:paraId="071E7726" w14:textId="77777777" w:rsidTr="00854E2E">
        <w:tc>
          <w:tcPr>
            <w:tcW w:w="1120" w:type="dxa"/>
            <w:noWrap/>
            <w:hideMark/>
          </w:tcPr>
          <w:p w14:paraId="4D7D3A62" w14:textId="77777777" w:rsidR="00854E2E" w:rsidRPr="00854E2E" w:rsidRDefault="00854E2E" w:rsidP="00854E2E">
            <w:pPr>
              <w:pStyle w:val="TableData"/>
            </w:pPr>
            <w:r w:rsidRPr="00854E2E">
              <w:t>Apr 23</w:t>
            </w:r>
          </w:p>
        </w:tc>
        <w:tc>
          <w:tcPr>
            <w:tcW w:w="3300" w:type="dxa"/>
            <w:noWrap/>
            <w:hideMark/>
          </w:tcPr>
          <w:p w14:paraId="58359419" w14:textId="77777777" w:rsidR="00854E2E" w:rsidRPr="00854E2E" w:rsidRDefault="00854E2E" w:rsidP="00854E2E">
            <w:pPr>
              <w:pStyle w:val="TableData"/>
            </w:pPr>
            <w:r w:rsidRPr="00854E2E">
              <w:t>S&amp;P Global composite</w:t>
            </w:r>
          </w:p>
        </w:tc>
        <w:tc>
          <w:tcPr>
            <w:tcW w:w="1240" w:type="dxa"/>
            <w:noWrap/>
            <w:hideMark/>
          </w:tcPr>
          <w:p w14:paraId="1A7F5C66" w14:textId="77777777" w:rsidR="00854E2E" w:rsidRPr="00854E2E" w:rsidRDefault="00854E2E" w:rsidP="00854E2E">
            <w:pPr>
              <w:pStyle w:val="TableData"/>
              <w:jc w:val="center"/>
            </w:pPr>
            <w:r w:rsidRPr="00854E2E">
              <w:t>Apr</w:t>
            </w:r>
          </w:p>
        </w:tc>
        <w:tc>
          <w:tcPr>
            <w:tcW w:w="1620" w:type="dxa"/>
            <w:noWrap/>
            <w:hideMark/>
          </w:tcPr>
          <w:p w14:paraId="23087C50" w14:textId="77777777" w:rsidR="00854E2E" w:rsidRPr="00854E2E" w:rsidRDefault="00854E2E" w:rsidP="00854E2E">
            <w:pPr>
              <w:pStyle w:val="TableData"/>
              <w:jc w:val="center"/>
            </w:pPr>
            <w:r w:rsidRPr="00854E2E">
              <w:t>PMI</w:t>
            </w:r>
          </w:p>
        </w:tc>
        <w:tc>
          <w:tcPr>
            <w:tcW w:w="900" w:type="dxa"/>
            <w:noWrap/>
            <w:hideMark/>
          </w:tcPr>
          <w:p w14:paraId="1795D8F0" w14:textId="77777777" w:rsidR="00854E2E" w:rsidRPr="00854E2E" w:rsidRDefault="00854E2E" w:rsidP="00854E2E">
            <w:pPr>
              <w:pStyle w:val="TableData"/>
              <w:jc w:val="center"/>
            </w:pPr>
            <w:r w:rsidRPr="00854E2E">
              <w:t>% bal</w:t>
            </w:r>
          </w:p>
        </w:tc>
        <w:tc>
          <w:tcPr>
            <w:tcW w:w="1160" w:type="dxa"/>
            <w:noWrap/>
            <w:hideMark/>
          </w:tcPr>
          <w:p w14:paraId="6AB03ACA" w14:textId="77777777" w:rsidR="00854E2E" w:rsidRPr="00854E2E" w:rsidRDefault="00854E2E" w:rsidP="00854E2E">
            <w:pPr>
              <w:pStyle w:val="TableData"/>
              <w:jc w:val="center"/>
            </w:pPr>
            <w:r w:rsidRPr="00854E2E">
              <w:t>51.5</w:t>
            </w:r>
          </w:p>
        </w:tc>
        <w:tc>
          <w:tcPr>
            <w:tcW w:w="1160" w:type="dxa"/>
            <w:noWrap/>
            <w:hideMark/>
          </w:tcPr>
          <w:p w14:paraId="05CC3BCA" w14:textId="77777777" w:rsidR="00854E2E" w:rsidRPr="00854E2E" w:rsidRDefault="00854E2E" w:rsidP="00854E2E">
            <w:pPr>
              <w:pStyle w:val="TableData"/>
              <w:jc w:val="center"/>
            </w:pPr>
            <w:r w:rsidRPr="00854E2E">
              <w:t>50.0</w:t>
            </w:r>
          </w:p>
        </w:tc>
      </w:tr>
      <w:tr w:rsidR="00932DC7" w:rsidRPr="00854E2E" w14:paraId="15DE8845" w14:textId="77777777" w:rsidTr="00854E2E">
        <w:tc>
          <w:tcPr>
            <w:tcW w:w="1120" w:type="dxa"/>
            <w:noWrap/>
            <w:hideMark/>
          </w:tcPr>
          <w:p w14:paraId="36CD9A36" w14:textId="77777777" w:rsidR="00854E2E" w:rsidRPr="00854E2E" w:rsidRDefault="00854E2E" w:rsidP="00854E2E">
            <w:pPr>
              <w:pStyle w:val="TableData"/>
            </w:pPr>
            <w:r w:rsidRPr="00854E2E">
              <w:t>Apr 25</w:t>
            </w:r>
          </w:p>
        </w:tc>
        <w:tc>
          <w:tcPr>
            <w:tcW w:w="3300" w:type="dxa"/>
            <w:noWrap/>
            <w:hideMark/>
          </w:tcPr>
          <w:p w14:paraId="08A1E64F" w14:textId="77777777" w:rsidR="00854E2E" w:rsidRPr="00854E2E" w:rsidRDefault="00854E2E" w:rsidP="00854E2E">
            <w:pPr>
              <w:pStyle w:val="TableData"/>
            </w:pPr>
            <w:r w:rsidRPr="00854E2E">
              <w:t>GfK consumer confidence</w:t>
            </w:r>
          </w:p>
        </w:tc>
        <w:tc>
          <w:tcPr>
            <w:tcW w:w="1240" w:type="dxa"/>
            <w:noWrap/>
            <w:hideMark/>
          </w:tcPr>
          <w:p w14:paraId="460D0C43" w14:textId="77777777" w:rsidR="00854E2E" w:rsidRPr="00854E2E" w:rsidRDefault="00854E2E" w:rsidP="00854E2E">
            <w:pPr>
              <w:pStyle w:val="TableData"/>
              <w:jc w:val="center"/>
            </w:pPr>
            <w:r w:rsidRPr="00854E2E">
              <w:t>Apr</w:t>
            </w:r>
          </w:p>
        </w:tc>
        <w:tc>
          <w:tcPr>
            <w:tcW w:w="1620" w:type="dxa"/>
            <w:noWrap/>
            <w:hideMark/>
          </w:tcPr>
          <w:p w14:paraId="7D9C3C94" w14:textId="77777777" w:rsidR="00854E2E" w:rsidRPr="00854E2E" w:rsidRDefault="00854E2E" w:rsidP="00854E2E">
            <w:pPr>
              <w:pStyle w:val="TableData"/>
              <w:jc w:val="center"/>
            </w:pPr>
            <w:r w:rsidRPr="00854E2E">
              <w:t>Headline</w:t>
            </w:r>
          </w:p>
        </w:tc>
        <w:tc>
          <w:tcPr>
            <w:tcW w:w="900" w:type="dxa"/>
            <w:noWrap/>
            <w:hideMark/>
          </w:tcPr>
          <w:p w14:paraId="6DCCFC97" w14:textId="77777777" w:rsidR="00854E2E" w:rsidRPr="00854E2E" w:rsidRDefault="00854E2E" w:rsidP="00854E2E">
            <w:pPr>
              <w:pStyle w:val="TableData"/>
              <w:jc w:val="center"/>
            </w:pPr>
            <w:r w:rsidRPr="00854E2E">
              <w:t>% bal</w:t>
            </w:r>
          </w:p>
        </w:tc>
        <w:tc>
          <w:tcPr>
            <w:tcW w:w="1160" w:type="dxa"/>
            <w:noWrap/>
            <w:hideMark/>
          </w:tcPr>
          <w:p w14:paraId="6C030C63" w14:textId="77777777" w:rsidR="00854E2E" w:rsidRPr="00854E2E" w:rsidRDefault="00854E2E" w:rsidP="00854E2E">
            <w:pPr>
              <w:pStyle w:val="TableData"/>
              <w:jc w:val="center"/>
            </w:pPr>
            <w:r w:rsidRPr="00854E2E">
              <w:t>-19</w:t>
            </w:r>
          </w:p>
        </w:tc>
        <w:tc>
          <w:tcPr>
            <w:tcW w:w="1160" w:type="dxa"/>
            <w:noWrap/>
            <w:hideMark/>
          </w:tcPr>
          <w:p w14:paraId="4BFF2295" w14:textId="77777777" w:rsidR="00854E2E" w:rsidRPr="00854E2E" w:rsidRDefault="00854E2E" w:rsidP="00854E2E">
            <w:pPr>
              <w:pStyle w:val="TableData"/>
              <w:jc w:val="center"/>
            </w:pPr>
            <w:r w:rsidRPr="00854E2E">
              <w:t>-21</w:t>
            </w:r>
          </w:p>
        </w:tc>
      </w:tr>
      <w:tr w:rsidR="00932DC7" w:rsidRPr="00854E2E" w14:paraId="20631E96" w14:textId="77777777" w:rsidTr="00854E2E">
        <w:tc>
          <w:tcPr>
            <w:tcW w:w="1120" w:type="dxa"/>
            <w:noWrap/>
            <w:hideMark/>
          </w:tcPr>
          <w:p w14:paraId="151E8640" w14:textId="77777777" w:rsidR="00854E2E" w:rsidRPr="00854E2E" w:rsidRDefault="00854E2E" w:rsidP="00854E2E">
            <w:pPr>
              <w:pStyle w:val="TableData"/>
            </w:pPr>
            <w:r w:rsidRPr="00854E2E">
              <w:t>Apr 25</w:t>
            </w:r>
          </w:p>
        </w:tc>
        <w:tc>
          <w:tcPr>
            <w:tcW w:w="3300" w:type="dxa"/>
            <w:noWrap/>
            <w:hideMark/>
          </w:tcPr>
          <w:p w14:paraId="4F110E28" w14:textId="77777777" w:rsidR="00854E2E" w:rsidRPr="00854E2E" w:rsidRDefault="00854E2E" w:rsidP="00854E2E">
            <w:pPr>
              <w:pStyle w:val="TableData"/>
            </w:pPr>
            <w:r w:rsidRPr="00854E2E">
              <w:t>Retail sales inc fuel</w:t>
            </w:r>
          </w:p>
        </w:tc>
        <w:tc>
          <w:tcPr>
            <w:tcW w:w="1240" w:type="dxa"/>
            <w:noWrap/>
            <w:hideMark/>
          </w:tcPr>
          <w:p w14:paraId="5C58E441" w14:textId="77777777" w:rsidR="00854E2E" w:rsidRPr="00854E2E" w:rsidRDefault="00854E2E" w:rsidP="00854E2E">
            <w:pPr>
              <w:pStyle w:val="TableData"/>
              <w:jc w:val="center"/>
            </w:pPr>
            <w:r w:rsidRPr="00854E2E">
              <w:t>Mar</w:t>
            </w:r>
          </w:p>
        </w:tc>
        <w:tc>
          <w:tcPr>
            <w:tcW w:w="1620" w:type="dxa"/>
            <w:noWrap/>
            <w:hideMark/>
          </w:tcPr>
          <w:p w14:paraId="593975A4" w14:textId="77777777" w:rsidR="00854E2E" w:rsidRPr="00854E2E" w:rsidRDefault="00854E2E" w:rsidP="00854E2E">
            <w:pPr>
              <w:pStyle w:val="TableData"/>
              <w:jc w:val="center"/>
            </w:pPr>
            <w:r w:rsidRPr="00854E2E">
              <w:t>m/m</w:t>
            </w:r>
          </w:p>
        </w:tc>
        <w:tc>
          <w:tcPr>
            <w:tcW w:w="900" w:type="dxa"/>
            <w:noWrap/>
            <w:hideMark/>
          </w:tcPr>
          <w:p w14:paraId="0C63013A" w14:textId="77777777" w:rsidR="00854E2E" w:rsidRPr="00854E2E" w:rsidRDefault="00854E2E" w:rsidP="00854E2E">
            <w:pPr>
              <w:pStyle w:val="TableData"/>
              <w:jc w:val="center"/>
            </w:pPr>
            <w:r w:rsidRPr="00854E2E">
              <w:t>%</w:t>
            </w:r>
          </w:p>
        </w:tc>
        <w:tc>
          <w:tcPr>
            <w:tcW w:w="1160" w:type="dxa"/>
            <w:noWrap/>
            <w:hideMark/>
          </w:tcPr>
          <w:p w14:paraId="4D32D015" w14:textId="77777777" w:rsidR="00854E2E" w:rsidRPr="00854E2E" w:rsidRDefault="00854E2E" w:rsidP="00854E2E">
            <w:pPr>
              <w:pStyle w:val="TableData"/>
              <w:jc w:val="center"/>
            </w:pPr>
            <w:r w:rsidRPr="00854E2E">
              <w:t>1.0</w:t>
            </w:r>
          </w:p>
        </w:tc>
        <w:tc>
          <w:tcPr>
            <w:tcW w:w="1160" w:type="dxa"/>
            <w:noWrap/>
            <w:hideMark/>
          </w:tcPr>
          <w:p w14:paraId="31659071" w14:textId="77777777" w:rsidR="00854E2E" w:rsidRPr="00854E2E" w:rsidRDefault="00854E2E" w:rsidP="00854E2E">
            <w:pPr>
              <w:pStyle w:val="TableData"/>
              <w:jc w:val="center"/>
            </w:pPr>
            <w:r w:rsidRPr="00854E2E">
              <w:t>-1.1</w:t>
            </w:r>
          </w:p>
        </w:tc>
      </w:tr>
      <w:tr w:rsidR="00932DC7" w:rsidRPr="00854E2E" w14:paraId="6838E452" w14:textId="77777777" w:rsidTr="00854E2E">
        <w:tc>
          <w:tcPr>
            <w:tcW w:w="1120" w:type="dxa"/>
            <w:noWrap/>
            <w:hideMark/>
          </w:tcPr>
          <w:p w14:paraId="15992AAD" w14:textId="77777777" w:rsidR="00854E2E" w:rsidRPr="00854E2E" w:rsidRDefault="00854E2E" w:rsidP="00854E2E">
            <w:pPr>
              <w:pStyle w:val="TableData"/>
            </w:pPr>
            <w:r w:rsidRPr="00854E2E">
              <w:t>Apr 25</w:t>
            </w:r>
          </w:p>
        </w:tc>
        <w:tc>
          <w:tcPr>
            <w:tcW w:w="3300" w:type="dxa"/>
            <w:noWrap/>
            <w:hideMark/>
          </w:tcPr>
          <w:p w14:paraId="3006DB95" w14:textId="77777777" w:rsidR="00854E2E" w:rsidRPr="00854E2E" w:rsidRDefault="00854E2E" w:rsidP="00854E2E">
            <w:pPr>
              <w:pStyle w:val="TableData"/>
            </w:pPr>
            <w:r w:rsidRPr="00854E2E">
              <w:t>Retail sales inc fuel</w:t>
            </w:r>
          </w:p>
        </w:tc>
        <w:tc>
          <w:tcPr>
            <w:tcW w:w="1240" w:type="dxa"/>
            <w:noWrap/>
            <w:hideMark/>
          </w:tcPr>
          <w:p w14:paraId="1222A777" w14:textId="77777777" w:rsidR="00854E2E" w:rsidRPr="00854E2E" w:rsidRDefault="00854E2E" w:rsidP="00854E2E">
            <w:pPr>
              <w:pStyle w:val="TableData"/>
              <w:jc w:val="center"/>
            </w:pPr>
            <w:r w:rsidRPr="00854E2E">
              <w:t>Mar</w:t>
            </w:r>
          </w:p>
        </w:tc>
        <w:tc>
          <w:tcPr>
            <w:tcW w:w="1620" w:type="dxa"/>
            <w:noWrap/>
            <w:hideMark/>
          </w:tcPr>
          <w:p w14:paraId="567F4CE2" w14:textId="77777777" w:rsidR="00854E2E" w:rsidRPr="00854E2E" w:rsidRDefault="00854E2E" w:rsidP="00854E2E">
            <w:pPr>
              <w:pStyle w:val="TableData"/>
              <w:jc w:val="center"/>
            </w:pPr>
            <w:r w:rsidRPr="00854E2E">
              <w:t>y/y</w:t>
            </w:r>
          </w:p>
        </w:tc>
        <w:tc>
          <w:tcPr>
            <w:tcW w:w="900" w:type="dxa"/>
            <w:noWrap/>
            <w:hideMark/>
          </w:tcPr>
          <w:p w14:paraId="6CB54CF8" w14:textId="77777777" w:rsidR="00854E2E" w:rsidRPr="00854E2E" w:rsidRDefault="00854E2E" w:rsidP="00854E2E">
            <w:pPr>
              <w:pStyle w:val="TableData"/>
              <w:jc w:val="center"/>
            </w:pPr>
            <w:r w:rsidRPr="00854E2E">
              <w:t>%</w:t>
            </w:r>
          </w:p>
        </w:tc>
        <w:tc>
          <w:tcPr>
            <w:tcW w:w="1160" w:type="dxa"/>
            <w:noWrap/>
            <w:hideMark/>
          </w:tcPr>
          <w:p w14:paraId="0256C241" w14:textId="77777777" w:rsidR="00854E2E" w:rsidRPr="00854E2E" w:rsidRDefault="00854E2E" w:rsidP="00854E2E">
            <w:pPr>
              <w:pStyle w:val="TableData"/>
              <w:jc w:val="center"/>
            </w:pPr>
            <w:r w:rsidRPr="00854E2E">
              <w:t>2.2</w:t>
            </w:r>
          </w:p>
        </w:tc>
        <w:tc>
          <w:tcPr>
            <w:tcW w:w="1160" w:type="dxa"/>
            <w:noWrap/>
            <w:hideMark/>
          </w:tcPr>
          <w:p w14:paraId="5566EA57" w14:textId="77777777" w:rsidR="00854E2E" w:rsidRPr="00854E2E" w:rsidRDefault="00854E2E" w:rsidP="00854E2E">
            <w:pPr>
              <w:pStyle w:val="TableData"/>
              <w:jc w:val="center"/>
            </w:pPr>
            <w:r w:rsidRPr="00854E2E">
              <w:t>1.0</w:t>
            </w:r>
          </w:p>
        </w:tc>
      </w:tr>
    </w:tbl>
    <w:p w14:paraId="4F1709C9" w14:textId="2EA2B1A2" w:rsidR="003D1C7F" w:rsidRDefault="00854E2E" w:rsidP="00513481">
      <w:pPr>
        <w:pStyle w:val="ExhibitSource"/>
      </w:pPr>
      <w:r>
        <w:t>Source: Oxford Economics</w:t>
      </w:r>
    </w:p>
    <w:p w14:paraId="3AC48DFD" w14:textId="6D318E52" w:rsidR="00A97D01" w:rsidRDefault="00A97D01">
      <w:pPr>
        <w:spacing w:after="160" w:line="259" w:lineRule="auto"/>
        <w:rPr>
          <w:i/>
        </w:rPr>
      </w:pPr>
      <w:r>
        <w:rPr>
          <w:i/>
        </w:rPr>
        <w:br w:type="page"/>
      </w:r>
    </w:p>
    <w:p w14:paraId="396E47E3" w14:textId="31604991" w:rsidR="006943B5" w:rsidRDefault="009E3E2C" w:rsidP="00513481">
      <w:pPr>
        <w:pStyle w:val="Heading2"/>
      </w:pPr>
      <w:r>
        <w:lastRenderedPageBreak/>
        <w:t xml:space="preserve">Key </w:t>
      </w:r>
      <w:r w:rsidRPr="009E3E2C">
        <w:t>forecasts</w:t>
      </w:r>
    </w:p>
    <w:p w14:paraId="56C8A734" w14:textId="08D6EE05" w:rsidR="009E3E2C" w:rsidRDefault="005926D6" w:rsidP="00513481">
      <w:pPr>
        <w:pStyle w:val="ExhibitTitle"/>
      </w:pPr>
      <w:bookmarkStart w:id="12" w:name="_Ref117848239"/>
      <w:r>
        <w:t>Table</w:t>
      </w:r>
      <w:r w:rsidR="009E3E2C">
        <w:t xml:space="preserve"> </w:t>
      </w:r>
      <w:r w:rsidR="009E3E2C">
        <w:fldChar w:fldCharType="begin"/>
      </w:r>
      <w:r w:rsidR="00546E92">
        <w:instrText>SEQ TABLE</w:instrText>
      </w:r>
      <w:r w:rsidR="009E3E2C">
        <w:fldChar w:fldCharType="separate"/>
      </w:r>
      <w:r w:rsidR="00B771ED">
        <w:rPr>
          <w:noProof/>
        </w:rPr>
        <w:t>2</w:t>
      </w:r>
      <w:r w:rsidR="009E3E2C">
        <w:fldChar w:fldCharType="end"/>
      </w:r>
      <w:bookmarkEnd w:id="12"/>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546E92" w:rsidRPr="00546E92" w14:paraId="71A0302D" w14:textId="77777777" w:rsidTr="00546E92">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30A97FFF" w14:textId="77777777" w:rsidR="00546E92" w:rsidRPr="00546E92" w:rsidRDefault="00546E92" w:rsidP="00546E92">
            <w:pPr>
              <w:pStyle w:val="TableHeader"/>
              <w:jc w:val="center"/>
            </w:pPr>
            <w:bookmarkStart w:id="13" w:name="RANGE!E7:K23"/>
            <w:r w:rsidRPr="00546E92">
              <w:t>(Annual percentage changes unless specified)</w:t>
            </w:r>
            <w:bookmarkEnd w:id="13"/>
          </w:p>
        </w:tc>
      </w:tr>
      <w:tr w:rsidR="00546E92" w:rsidRPr="00546E92" w14:paraId="00D6155C" w14:textId="77777777" w:rsidTr="00546E92">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296526AF" w14:textId="77777777" w:rsidR="00546E92" w:rsidRPr="00546E92" w:rsidRDefault="00546E92" w:rsidP="00546E92">
            <w:pPr>
              <w:pStyle w:val="TableHeader"/>
              <w:jc w:val="center"/>
            </w:pPr>
            <w:r w:rsidRPr="00546E92">
              <w:t> </w:t>
            </w:r>
          </w:p>
        </w:tc>
        <w:tc>
          <w:tcPr>
            <w:tcW w:w="1020" w:type="dxa"/>
            <w:hideMark/>
          </w:tcPr>
          <w:p w14:paraId="2889D6A0" w14:textId="77777777" w:rsidR="00546E92" w:rsidRPr="00546E92" w:rsidRDefault="00546E92" w:rsidP="00546E92">
            <w:pPr>
              <w:pStyle w:val="TableHeader"/>
              <w:jc w:val="right"/>
            </w:pPr>
            <w:r w:rsidRPr="00546E92">
              <w:t>2022</w:t>
            </w:r>
          </w:p>
        </w:tc>
        <w:tc>
          <w:tcPr>
            <w:tcW w:w="1020" w:type="dxa"/>
            <w:hideMark/>
          </w:tcPr>
          <w:p w14:paraId="4AFB83CD" w14:textId="77777777" w:rsidR="00546E92" w:rsidRPr="00546E92" w:rsidRDefault="00546E92" w:rsidP="00546E92">
            <w:pPr>
              <w:pStyle w:val="TableHeader"/>
              <w:jc w:val="right"/>
            </w:pPr>
            <w:r w:rsidRPr="00546E92">
              <w:t>2023</w:t>
            </w:r>
          </w:p>
        </w:tc>
        <w:tc>
          <w:tcPr>
            <w:tcW w:w="1020" w:type="dxa"/>
            <w:hideMark/>
          </w:tcPr>
          <w:p w14:paraId="2DFC3AD9" w14:textId="77777777" w:rsidR="00546E92" w:rsidRPr="00546E92" w:rsidRDefault="00546E92" w:rsidP="00546E92">
            <w:pPr>
              <w:pStyle w:val="TableHeader"/>
              <w:jc w:val="right"/>
            </w:pPr>
            <w:r w:rsidRPr="00546E92">
              <w:t>2024</w:t>
            </w:r>
          </w:p>
        </w:tc>
        <w:tc>
          <w:tcPr>
            <w:tcW w:w="1020" w:type="dxa"/>
            <w:hideMark/>
          </w:tcPr>
          <w:p w14:paraId="406A5579" w14:textId="77777777" w:rsidR="00546E92" w:rsidRPr="00546E92" w:rsidRDefault="00546E92" w:rsidP="00546E92">
            <w:pPr>
              <w:pStyle w:val="TableHeader"/>
              <w:jc w:val="right"/>
            </w:pPr>
            <w:r w:rsidRPr="00546E92">
              <w:t>2025</w:t>
            </w:r>
          </w:p>
        </w:tc>
        <w:tc>
          <w:tcPr>
            <w:tcW w:w="1020" w:type="dxa"/>
            <w:hideMark/>
          </w:tcPr>
          <w:p w14:paraId="4A5DD71A" w14:textId="77777777" w:rsidR="00546E92" w:rsidRPr="00546E92" w:rsidRDefault="00546E92" w:rsidP="00546E92">
            <w:pPr>
              <w:pStyle w:val="TableHeader"/>
              <w:jc w:val="right"/>
            </w:pPr>
            <w:r w:rsidRPr="00546E92">
              <w:t>2026</w:t>
            </w:r>
          </w:p>
        </w:tc>
        <w:tc>
          <w:tcPr>
            <w:tcW w:w="1020" w:type="dxa"/>
            <w:hideMark/>
          </w:tcPr>
          <w:p w14:paraId="0D11D99D" w14:textId="77777777" w:rsidR="00546E92" w:rsidRPr="00546E92" w:rsidRDefault="00546E92" w:rsidP="00546E92">
            <w:pPr>
              <w:pStyle w:val="TableHeader"/>
              <w:jc w:val="right"/>
            </w:pPr>
            <w:r w:rsidRPr="00546E92">
              <w:t>2027</w:t>
            </w:r>
          </w:p>
        </w:tc>
      </w:tr>
      <w:tr w:rsidR="00546E92" w:rsidRPr="00546E92" w14:paraId="13E12E64" w14:textId="77777777" w:rsidTr="00546E92">
        <w:tc>
          <w:tcPr>
            <w:tcW w:w="3640" w:type="dxa"/>
            <w:hideMark/>
          </w:tcPr>
          <w:p w14:paraId="2FFE1C2D" w14:textId="77777777" w:rsidR="00546E92" w:rsidRPr="00546E92" w:rsidRDefault="00546E92" w:rsidP="00546E92">
            <w:pPr>
              <w:pStyle w:val="TableData"/>
            </w:pPr>
            <w:r w:rsidRPr="00546E92">
              <w:t>GDP</w:t>
            </w:r>
          </w:p>
        </w:tc>
        <w:tc>
          <w:tcPr>
            <w:tcW w:w="1020" w:type="dxa"/>
            <w:hideMark/>
          </w:tcPr>
          <w:p w14:paraId="428BB534" w14:textId="77777777" w:rsidR="00546E92" w:rsidRPr="00546E92" w:rsidRDefault="00546E92" w:rsidP="00546E92">
            <w:pPr>
              <w:pStyle w:val="TableData"/>
              <w:jc w:val="right"/>
            </w:pPr>
            <w:r w:rsidRPr="00546E92">
              <w:t>4.8</w:t>
            </w:r>
          </w:p>
        </w:tc>
        <w:tc>
          <w:tcPr>
            <w:tcW w:w="1020" w:type="dxa"/>
            <w:hideMark/>
          </w:tcPr>
          <w:p w14:paraId="04B35C7B" w14:textId="77777777" w:rsidR="00546E92" w:rsidRPr="00546E92" w:rsidRDefault="00546E92" w:rsidP="00546E92">
            <w:pPr>
              <w:pStyle w:val="TableData"/>
              <w:jc w:val="right"/>
            </w:pPr>
            <w:r w:rsidRPr="00546E92">
              <w:t>0.4</w:t>
            </w:r>
          </w:p>
        </w:tc>
        <w:tc>
          <w:tcPr>
            <w:tcW w:w="1020" w:type="dxa"/>
            <w:hideMark/>
          </w:tcPr>
          <w:p w14:paraId="6FEF888A" w14:textId="77777777" w:rsidR="00546E92" w:rsidRPr="00546E92" w:rsidRDefault="00546E92" w:rsidP="00546E92">
            <w:pPr>
              <w:pStyle w:val="TableData"/>
              <w:jc w:val="right"/>
            </w:pPr>
            <w:r w:rsidRPr="00546E92">
              <w:t>1.1</w:t>
            </w:r>
          </w:p>
        </w:tc>
        <w:tc>
          <w:tcPr>
            <w:tcW w:w="1020" w:type="dxa"/>
            <w:hideMark/>
          </w:tcPr>
          <w:p w14:paraId="5355F644" w14:textId="77777777" w:rsidR="00546E92" w:rsidRPr="00546E92" w:rsidRDefault="00546E92" w:rsidP="00546E92">
            <w:pPr>
              <w:pStyle w:val="TableData"/>
              <w:jc w:val="right"/>
            </w:pPr>
            <w:r w:rsidRPr="00546E92">
              <w:t>1.0</w:t>
            </w:r>
          </w:p>
        </w:tc>
        <w:tc>
          <w:tcPr>
            <w:tcW w:w="1020" w:type="dxa"/>
            <w:hideMark/>
          </w:tcPr>
          <w:p w14:paraId="23D56A58" w14:textId="77777777" w:rsidR="00546E92" w:rsidRPr="00546E92" w:rsidRDefault="00546E92" w:rsidP="00546E92">
            <w:pPr>
              <w:pStyle w:val="TableData"/>
              <w:jc w:val="right"/>
            </w:pPr>
            <w:r w:rsidRPr="00546E92">
              <w:t>0.9</w:t>
            </w:r>
          </w:p>
        </w:tc>
        <w:tc>
          <w:tcPr>
            <w:tcW w:w="1020" w:type="dxa"/>
            <w:hideMark/>
          </w:tcPr>
          <w:p w14:paraId="4D5D6B10" w14:textId="77777777" w:rsidR="00546E92" w:rsidRPr="00546E92" w:rsidRDefault="00546E92" w:rsidP="00546E92">
            <w:pPr>
              <w:pStyle w:val="TableData"/>
              <w:jc w:val="right"/>
            </w:pPr>
            <w:r w:rsidRPr="00546E92">
              <w:t>1.3</w:t>
            </w:r>
          </w:p>
        </w:tc>
      </w:tr>
      <w:tr w:rsidR="00546E92" w:rsidRPr="00546E92" w14:paraId="3DBF7525" w14:textId="77777777" w:rsidTr="00546E92">
        <w:tc>
          <w:tcPr>
            <w:tcW w:w="3640" w:type="dxa"/>
            <w:hideMark/>
          </w:tcPr>
          <w:p w14:paraId="40BD632F" w14:textId="77777777" w:rsidR="00546E92" w:rsidRPr="00546E92" w:rsidRDefault="00546E92" w:rsidP="00546E92">
            <w:pPr>
              <w:pStyle w:val="TableData"/>
            </w:pPr>
            <w:r w:rsidRPr="00546E92">
              <w:t xml:space="preserve">   Private consumption</w:t>
            </w:r>
          </w:p>
        </w:tc>
        <w:tc>
          <w:tcPr>
            <w:tcW w:w="1020" w:type="dxa"/>
            <w:hideMark/>
          </w:tcPr>
          <w:p w14:paraId="3C92C609" w14:textId="77777777" w:rsidR="00546E92" w:rsidRPr="00546E92" w:rsidRDefault="00546E92" w:rsidP="00546E92">
            <w:pPr>
              <w:pStyle w:val="TableData"/>
              <w:jc w:val="right"/>
            </w:pPr>
            <w:r w:rsidRPr="00546E92">
              <w:t>7.3</w:t>
            </w:r>
          </w:p>
        </w:tc>
        <w:tc>
          <w:tcPr>
            <w:tcW w:w="1020" w:type="dxa"/>
            <w:hideMark/>
          </w:tcPr>
          <w:p w14:paraId="65C41771" w14:textId="77777777" w:rsidR="00546E92" w:rsidRPr="00546E92" w:rsidRDefault="00546E92" w:rsidP="00546E92">
            <w:pPr>
              <w:pStyle w:val="TableData"/>
              <w:jc w:val="right"/>
            </w:pPr>
            <w:r w:rsidRPr="00546E92">
              <w:t>0.5</w:t>
            </w:r>
          </w:p>
        </w:tc>
        <w:tc>
          <w:tcPr>
            <w:tcW w:w="1020" w:type="dxa"/>
            <w:hideMark/>
          </w:tcPr>
          <w:p w14:paraId="2EC43187" w14:textId="77777777" w:rsidR="00546E92" w:rsidRPr="00546E92" w:rsidRDefault="00546E92" w:rsidP="00546E92">
            <w:pPr>
              <w:pStyle w:val="TableData"/>
              <w:jc w:val="right"/>
            </w:pPr>
            <w:r w:rsidRPr="00546E92">
              <w:t>0.6</w:t>
            </w:r>
          </w:p>
        </w:tc>
        <w:tc>
          <w:tcPr>
            <w:tcW w:w="1020" w:type="dxa"/>
            <w:hideMark/>
          </w:tcPr>
          <w:p w14:paraId="37ACDBF7" w14:textId="77777777" w:rsidR="00546E92" w:rsidRPr="00546E92" w:rsidRDefault="00546E92" w:rsidP="00546E92">
            <w:pPr>
              <w:pStyle w:val="TableData"/>
              <w:jc w:val="right"/>
            </w:pPr>
            <w:r w:rsidRPr="00546E92">
              <w:t>1.2</w:t>
            </w:r>
          </w:p>
        </w:tc>
        <w:tc>
          <w:tcPr>
            <w:tcW w:w="1020" w:type="dxa"/>
            <w:hideMark/>
          </w:tcPr>
          <w:p w14:paraId="7D7F56FD" w14:textId="77777777" w:rsidR="00546E92" w:rsidRPr="00546E92" w:rsidRDefault="00546E92" w:rsidP="00546E92">
            <w:pPr>
              <w:pStyle w:val="TableData"/>
              <w:jc w:val="right"/>
            </w:pPr>
            <w:r w:rsidRPr="00546E92">
              <w:t>1.1</w:t>
            </w:r>
          </w:p>
        </w:tc>
        <w:tc>
          <w:tcPr>
            <w:tcW w:w="1020" w:type="dxa"/>
            <w:hideMark/>
          </w:tcPr>
          <w:p w14:paraId="193913F6" w14:textId="77777777" w:rsidR="00546E92" w:rsidRPr="00546E92" w:rsidRDefault="00546E92" w:rsidP="00546E92">
            <w:pPr>
              <w:pStyle w:val="TableData"/>
              <w:jc w:val="right"/>
            </w:pPr>
            <w:r w:rsidRPr="00546E92">
              <w:t>1.2</w:t>
            </w:r>
          </w:p>
        </w:tc>
      </w:tr>
      <w:tr w:rsidR="00546E92" w:rsidRPr="00546E92" w14:paraId="7E015573" w14:textId="77777777" w:rsidTr="00546E92">
        <w:tc>
          <w:tcPr>
            <w:tcW w:w="3640" w:type="dxa"/>
            <w:hideMark/>
          </w:tcPr>
          <w:p w14:paraId="74FDEFCB" w14:textId="77777777" w:rsidR="00546E92" w:rsidRPr="00546E92" w:rsidRDefault="00546E92" w:rsidP="00546E92">
            <w:pPr>
              <w:pStyle w:val="TableData"/>
            </w:pPr>
            <w:r w:rsidRPr="00546E92">
              <w:t xml:space="preserve">   Fixed investment</w:t>
            </w:r>
          </w:p>
        </w:tc>
        <w:tc>
          <w:tcPr>
            <w:tcW w:w="1020" w:type="dxa"/>
            <w:hideMark/>
          </w:tcPr>
          <w:p w14:paraId="4CE53967" w14:textId="77777777" w:rsidR="00546E92" w:rsidRPr="00546E92" w:rsidRDefault="00546E92" w:rsidP="00546E92">
            <w:pPr>
              <w:pStyle w:val="TableData"/>
              <w:jc w:val="right"/>
            </w:pPr>
            <w:r w:rsidRPr="00546E92">
              <w:t>5.1</w:t>
            </w:r>
          </w:p>
        </w:tc>
        <w:tc>
          <w:tcPr>
            <w:tcW w:w="1020" w:type="dxa"/>
            <w:hideMark/>
          </w:tcPr>
          <w:p w14:paraId="10D80B99" w14:textId="77777777" w:rsidR="00546E92" w:rsidRPr="00546E92" w:rsidRDefault="00546E92" w:rsidP="00546E92">
            <w:pPr>
              <w:pStyle w:val="TableData"/>
              <w:jc w:val="right"/>
            </w:pPr>
            <w:r w:rsidRPr="00546E92">
              <w:t>0.3</w:t>
            </w:r>
          </w:p>
        </w:tc>
        <w:tc>
          <w:tcPr>
            <w:tcW w:w="1020" w:type="dxa"/>
            <w:hideMark/>
          </w:tcPr>
          <w:p w14:paraId="4B41A4A1" w14:textId="77777777" w:rsidR="00546E92" w:rsidRPr="00546E92" w:rsidRDefault="00546E92" w:rsidP="00546E92">
            <w:pPr>
              <w:pStyle w:val="TableData"/>
              <w:jc w:val="right"/>
            </w:pPr>
            <w:r w:rsidRPr="00546E92">
              <w:t>1.5</w:t>
            </w:r>
          </w:p>
        </w:tc>
        <w:tc>
          <w:tcPr>
            <w:tcW w:w="1020" w:type="dxa"/>
            <w:hideMark/>
          </w:tcPr>
          <w:p w14:paraId="3055893C" w14:textId="77777777" w:rsidR="00546E92" w:rsidRPr="00546E92" w:rsidRDefault="00546E92" w:rsidP="00546E92">
            <w:pPr>
              <w:pStyle w:val="TableData"/>
              <w:jc w:val="right"/>
            </w:pPr>
            <w:r w:rsidRPr="00546E92">
              <w:t>1.0</w:t>
            </w:r>
          </w:p>
        </w:tc>
        <w:tc>
          <w:tcPr>
            <w:tcW w:w="1020" w:type="dxa"/>
            <w:hideMark/>
          </w:tcPr>
          <w:p w14:paraId="5C7E86FB" w14:textId="77777777" w:rsidR="00546E92" w:rsidRPr="00546E92" w:rsidRDefault="00546E92" w:rsidP="00546E92">
            <w:pPr>
              <w:pStyle w:val="TableData"/>
              <w:jc w:val="right"/>
            </w:pPr>
            <w:r w:rsidRPr="00546E92">
              <w:t>1.0</w:t>
            </w:r>
          </w:p>
        </w:tc>
        <w:tc>
          <w:tcPr>
            <w:tcW w:w="1020" w:type="dxa"/>
            <w:hideMark/>
          </w:tcPr>
          <w:p w14:paraId="7D0D3042" w14:textId="77777777" w:rsidR="00546E92" w:rsidRPr="00546E92" w:rsidRDefault="00546E92" w:rsidP="00546E92">
            <w:pPr>
              <w:pStyle w:val="TableData"/>
              <w:jc w:val="right"/>
            </w:pPr>
            <w:r w:rsidRPr="00546E92">
              <w:t>1.6</w:t>
            </w:r>
          </w:p>
        </w:tc>
      </w:tr>
      <w:tr w:rsidR="00546E92" w:rsidRPr="00546E92" w14:paraId="3B258812" w14:textId="77777777" w:rsidTr="00546E92">
        <w:tc>
          <w:tcPr>
            <w:tcW w:w="3640" w:type="dxa"/>
            <w:hideMark/>
          </w:tcPr>
          <w:p w14:paraId="14381830" w14:textId="77777777" w:rsidR="00546E92" w:rsidRPr="00546E92" w:rsidRDefault="00546E92" w:rsidP="00546E92">
            <w:pPr>
              <w:pStyle w:val="TableData"/>
            </w:pPr>
            <w:r w:rsidRPr="00546E92">
              <w:t xml:space="preserve">   Government consumption</w:t>
            </w:r>
          </w:p>
        </w:tc>
        <w:tc>
          <w:tcPr>
            <w:tcW w:w="1020" w:type="dxa"/>
            <w:hideMark/>
          </w:tcPr>
          <w:p w14:paraId="4704A335" w14:textId="77777777" w:rsidR="00546E92" w:rsidRPr="00546E92" w:rsidRDefault="00546E92" w:rsidP="00546E92">
            <w:pPr>
              <w:pStyle w:val="TableData"/>
              <w:jc w:val="right"/>
            </w:pPr>
            <w:r w:rsidRPr="00546E92">
              <w:t>0.6</w:t>
            </w:r>
          </w:p>
        </w:tc>
        <w:tc>
          <w:tcPr>
            <w:tcW w:w="1020" w:type="dxa"/>
            <w:hideMark/>
          </w:tcPr>
          <w:p w14:paraId="17F603D2" w14:textId="77777777" w:rsidR="00546E92" w:rsidRPr="00546E92" w:rsidRDefault="00546E92" w:rsidP="00546E92">
            <w:pPr>
              <w:pStyle w:val="TableData"/>
              <w:jc w:val="right"/>
            </w:pPr>
            <w:r w:rsidRPr="00546E92">
              <w:t>1.6</w:t>
            </w:r>
          </w:p>
        </w:tc>
        <w:tc>
          <w:tcPr>
            <w:tcW w:w="1020" w:type="dxa"/>
            <w:hideMark/>
          </w:tcPr>
          <w:p w14:paraId="53FD416A" w14:textId="77777777" w:rsidR="00546E92" w:rsidRPr="00546E92" w:rsidRDefault="00546E92" w:rsidP="00546E92">
            <w:pPr>
              <w:pStyle w:val="TableData"/>
              <w:jc w:val="right"/>
            </w:pPr>
            <w:r w:rsidRPr="00546E92">
              <w:t>3.0</w:t>
            </w:r>
          </w:p>
        </w:tc>
        <w:tc>
          <w:tcPr>
            <w:tcW w:w="1020" w:type="dxa"/>
            <w:hideMark/>
          </w:tcPr>
          <w:p w14:paraId="35C36D34" w14:textId="77777777" w:rsidR="00546E92" w:rsidRPr="00546E92" w:rsidRDefault="00546E92" w:rsidP="00546E92">
            <w:pPr>
              <w:pStyle w:val="TableData"/>
              <w:jc w:val="right"/>
            </w:pPr>
            <w:r w:rsidRPr="00546E92">
              <w:t>2.3</w:t>
            </w:r>
          </w:p>
        </w:tc>
        <w:tc>
          <w:tcPr>
            <w:tcW w:w="1020" w:type="dxa"/>
            <w:hideMark/>
          </w:tcPr>
          <w:p w14:paraId="25413ABC" w14:textId="77777777" w:rsidR="00546E92" w:rsidRPr="00546E92" w:rsidRDefault="00546E92" w:rsidP="00546E92">
            <w:pPr>
              <w:pStyle w:val="TableData"/>
              <w:jc w:val="right"/>
            </w:pPr>
            <w:r w:rsidRPr="00546E92">
              <w:t>1.2</w:t>
            </w:r>
          </w:p>
        </w:tc>
        <w:tc>
          <w:tcPr>
            <w:tcW w:w="1020" w:type="dxa"/>
            <w:hideMark/>
          </w:tcPr>
          <w:p w14:paraId="527705C7" w14:textId="77777777" w:rsidR="00546E92" w:rsidRPr="00546E92" w:rsidRDefault="00546E92" w:rsidP="00546E92">
            <w:pPr>
              <w:pStyle w:val="TableData"/>
              <w:jc w:val="right"/>
            </w:pPr>
            <w:r w:rsidRPr="00546E92">
              <w:t>1.5</w:t>
            </w:r>
          </w:p>
        </w:tc>
      </w:tr>
      <w:tr w:rsidR="00546E92" w:rsidRPr="00546E92" w14:paraId="4600354A" w14:textId="77777777" w:rsidTr="00546E92">
        <w:tc>
          <w:tcPr>
            <w:tcW w:w="3640" w:type="dxa"/>
            <w:hideMark/>
          </w:tcPr>
          <w:p w14:paraId="29E20025" w14:textId="77777777" w:rsidR="00546E92" w:rsidRPr="00546E92" w:rsidRDefault="00546E92" w:rsidP="00546E92">
            <w:pPr>
              <w:pStyle w:val="TableData"/>
            </w:pPr>
            <w:r w:rsidRPr="00546E92">
              <w:t xml:space="preserve">   Exports of goods and services</w:t>
            </w:r>
          </w:p>
        </w:tc>
        <w:tc>
          <w:tcPr>
            <w:tcW w:w="1020" w:type="dxa"/>
            <w:hideMark/>
          </w:tcPr>
          <w:p w14:paraId="5E2C4A9B" w14:textId="77777777" w:rsidR="00546E92" w:rsidRPr="00546E92" w:rsidRDefault="00546E92" w:rsidP="00546E92">
            <w:pPr>
              <w:pStyle w:val="TableData"/>
              <w:jc w:val="right"/>
            </w:pPr>
            <w:r w:rsidRPr="00546E92">
              <w:t>12.6</w:t>
            </w:r>
          </w:p>
        </w:tc>
        <w:tc>
          <w:tcPr>
            <w:tcW w:w="1020" w:type="dxa"/>
            <w:hideMark/>
          </w:tcPr>
          <w:p w14:paraId="6436FADE" w14:textId="77777777" w:rsidR="00546E92" w:rsidRPr="00546E92" w:rsidRDefault="00546E92" w:rsidP="00546E92">
            <w:pPr>
              <w:pStyle w:val="TableData"/>
              <w:jc w:val="right"/>
            </w:pPr>
            <w:r w:rsidRPr="00546E92">
              <w:t>-0.4</w:t>
            </w:r>
          </w:p>
        </w:tc>
        <w:tc>
          <w:tcPr>
            <w:tcW w:w="1020" w:type="dxa"/>
            <w:hideMark/>
          </w:tcPr>
          <w:p w14:paraId="2C42F955" w14:textId="77777777" w:rsidR="00546E92" w:rsidRPr="00546E92" w:rsidRDefault="00546E92" w:rsidP="00546E92">
            <w:pPr>
              <w:pStyle w:val="TableData"/>
              <w:jc w:val="right"/>
            </w:pPr>
            <w:r w:rsidRPr="00546E92">
              <w:t>-1.2</w:t>
            </w:r>
          </w:p>
        </w:tc>
        <w:tc>
          <w:tcPr>
            <w:tcW w:w="1020" w:type="dxa"/>
            <w:hideMark/>
          </w:tcPr>
          <w:p w14:paraId="2063EDD3" w14:textId="77777777" w:rsidR="00546E92" w:rsidRPr="00546E92" w:rsidRDefault="00546E92" w:rsidP="00546E92">
            <w:pPr>
              <w:pStyle w:val="TableData"/>
              <w:jc w:val="right"/>
            </w:pPr>
            <w:r w:rsidRPr="00546E92">
              <w:t>0.6</w:t>
            </w:r>
          </w:p>
        </w:tc>
        <w:tc>
          <w:tcPr>
            <w:tcW w:w="1020" w:type="dxa"/>
            <w:hideMark/>
          </w:tcPr>
          <w:p w14:paraId="34A7771E" w14:textId="77777777" w:rsidR="00546E92" w:rsidRPr="00546E92" w:rsidRDefault="00546E92" w:rsidP="00546E92">
            <w:pPr>
              <w:pStyle w:val="TableData"/>
              <w:jc w:val="right"/>
            </w:pPr>
            <w:r w:rsidRPr="00546E92">
              <w:t>-1.2</w:t>
            </w:r>
          </w:p>
        </w:tc>
        <w:tc>
          <w:tcPr>
            <w:tcW w:w="1020" w:type="dxa"/>
            <w:hideMark/>
          </w:tcPr>
          <w:p w14:paraId="17918DF9" w14:textId="77777777" w:rsidR="00546E92" w:rsidRPr="00546E92" w:rsidRDefault="00546E92" w:rsidP="00546E92">
            <w:pPr>
              <w:pStyle w:val="TableData"/>
              <w:jc w:val="right"/>
            </w:pPr>
            <w:r w:rsidRPr="00546E92">
              <w:t>1.2</w:t>
            </w:r>
          </w:p>
        </w:tc>
      </w:tr>
      <w:tr w:rsidR="00546E92" w:rsidRPr="00546E92" w14:paraId="477D9A5D" w14:textId="77777777" w:rsidTr="00546E92">
        <w:tc>
          <w:tcPr>
            <w:tcW w:w="3640" w:type="dxa"/>
            <w:hideMark/>
          </w:tcPr>
          <w:p w14:paraId="11093BB1" w14:textId="77777777" w:rsidR="00546E92" w:rsidRPr="00546E92" w:rsidRDefault="00546E92" w:rsidP="00546E92">
            <w:pPr>
              <w:pStyle w:val="TableData"/>
            </w:pPr>
            <w:r w:rsidRPr="00546E92">
              <w:t xml:space="preserve">   Imports of goods and services</w:t>
            </w:r>
          </w:p>
        </w:tc>
        <w:tc>
          <w:tcPr>
            <w:tcW w:w="1020" w:type="dxa"/>
            <w:hideMark/>
          </w:tcPr>
          <w:p w14:paraId="2A43A6AE" w14:textId="77777777" w:rsidR="00546E92" w:rsidRPr="00546E92" w:rsidRDefault="00546E92" w:rsidP="00546E92">
            <w:pPr>
              <w:pStyle w:val="TableData"/>
              <w:jc w:val="right"/>
            </w:pPr>
            <w:r w:rsidRPr="00546E92">
              <w:t>13.0</w:t>
            </w:r>
          </w:p>
        </w:tc>
        <w:tc>
          <w:tcPr>
            <w:tcW w:w="1020" w:type="dxa"/>
            <w:hideMark/>
          </w:tcPr>
          <w:p w14:paraId="005E2F97" w14:textId="77777777" w:rsidR="00546E92" w:rsidRPr="00546E92" w:rsidRDefault="00546E92" w:rsidP="00546E92">
            <w:pPr>
              <w:pStyle w:val="TableData"/>
              <w:jc w:val="right"/>
            </w:pPr>
            <w:r w:rsidRPr="00546E92">
              <w:t>-1.2</w:t>
            </w:r>
          </w:p>
        </w:tc>
        <w:tc>
          <w:tcPr>
            <w:tcW w:w="1020" w:type="dxa"/>
            <w:hideMark/>
          </w:tcPr>
          <w:p w14:paraId="3854672F" w14:textId="77777777" w:rsidR="00546E92" w:rsidRPr="00546E92" w:rsidRDefault="00546E92" w:rsidP="00546E92">
            <w:pPr>
              <w:pStyle w:val="TableData"/>
              <w:jc w:val="right"/>
            </w:pPr>
            <w:r w:rsidRPr="00546E92">
              <w:t>2.7</w:t>
            </w:r>
          </w:p>
        </w:tc>
        <w:tc>
          <w:tcPr>
            <w:tcW w:w="1020" w:type="dxa"/>
            <w:hideMark/>
          </w:tcPr>
          <w:p w14:paraId="190739D0" w14:textId="77777777" w:rsidR="00546E92" w:rsidRPr="00546E92" w:rsidRDefault="00546E92" w:rsidP="00546E92">
            <w:pPr>
              <w:pStyle w:val="TableData"/>
              <w:jc w:val="right"/>
            </w:pPr>
            <w:r w:rsidRPr="00546E92">
              <w:t>0.8</w:t>
            </w:r>
          </w:p>
        </w:tc>
        <w:tc>
          <w:tcPr>
            <w:tcW w:w="1020" w:type="dxa"/>
            <w:hideMark/>
          </w:tcPr>
          <w:p w14:paraId="4541AA38" w14:textId="77777777" w:rsidR="00546E92" w:rsidRPr="00546E92" w:rsidRDefault="00546E92" w:rsidP="00546E92">
            <w:pPr>
              <w:pStyle w:val="TableData"/>
              <w:jc w:val="right"/>
            </w:pPr>
            <w:r w:rsidRPr="00546E92">
              <w:t>-0.4</w:t>
            </w:r>
          </w:p>
        </w:tc>
        <w:tc>
          <w:tcPr>
            <w:tcW w:w="1020" w:type="dxa"/>
            <w:hideMark/>
          </w:tcPr>
          <w:p w14:paraId="032BEF07" w14:textId="77777777" w:rsidR="00546E92" w:rsidRPr="00546E92" w:rsidRDefault="00546E92" w:rsidP="00546E92">
            <w:pPr>
              <w:pStyle w:val="TableData"/>
              <w:jc w:val="right"/>
            </w:pPr>
            <w:r w:rsidRPr="00546E92">
              <w:t>1.1</w:t>
            </w:r>
          </w:p>
        </w:tc>
      </w:tr>
      <w:tr w:rsidR="00546E92" w:rsidRPr="00546E92" w14:paraId="7D3FDA2C" w14:textId="77777777" w:rsidTr="00546E92">
        <w:tc>
          <w:tcPr>
            <w:tcW w:w="3640" w:type="dxa"/>
            <w:hideMark/>
          </w:tcPr>
          <w:p w14:paraId="3897ABD1" w14:textId="77777777" w:rsidR="00546E92" w:rsidRPr="00546E92" w:rsidRDefault="00546E92" w:rsidP="00546E92">
            <w:pPr>
              <w:pStyle w:val="TableData"/>
            </w:pPr>
            <w:r w:rsidRPr="00546E92">
              <w:t>Industrial Production</w:t>
            </w:r>
          </w:p>
        </w:tc>
        <w:tc>
          <w:tcPr>
            <w:tcW w:w="1020" w:type="dxa"/>
            <w:hideMark/>
          </w:tcPr>
          <w:p w14:paraId="2DA74D17" w14:textId="77777777" w:rsidR="00546E92" w:rsidRPr="00546E92" w:rsidRDefault="00546E92" w:rsidP="00546E92">
            <w:pPr>
              <w:pStyle w:val="TableData"/>
              <w:jc w:val="right"/>
            </w:pPr>
            <w:r w:rsidRPr="00546E92">
              <w:t>-6.4</w:t>
            </w:r>
          </w:p>
        </w:tc>
        <w:tc>
          <w:tcPr>
            <w:tcW w:w="1020" w:type="dxa"/>
            <w:hideMark/>
          </w:tcPr>
          <w:p w14:paraId="06452EDF" w14:textId="77777777" w:rsidR="00546E92" w:rsidRPr="00546E92" w:rsidRDefault="00546E92" w:rsidP="00546E92">
            <w:pPr>
              <w:pStyle w:val="TableData"/>
              <w:jc w:val="right"/>
            </w:pPr>
            <w:r w:rsidRPr="00546E92">
              <w:t>-0.8</w:t>
            </w:r>
          </w:p>
        </w:tc>
        <w:tc>
          <w:tcPr>
            <w:tcW w:w="1020" w:type="dxa"/>
            <w:hideMark/>
          </w:tcPr>
          <w:p w14:paraId="2723C760" w14:textId="77777777" w:rsidR="00546E92" w:rsidRPr="00546E92" w:rsidRDefault="00546E92" w:rsidP="00546E92">
            <w:pPr>
              <w:pStyle w:val="TableData"/>
              <w:jc w:val="right"/>
            </w:pPr>
            <w:r w:rsidRPr="00546E92">
              <w:t>-1.2</w:t>
            </w:r>
          </w:p>
        </w:tc>
        <w:tc>
          <w:tcPr>
            <w:tcW w:w="1020" w:type="dxa"/>
            <w:hideMark/>
          </w:tcPr>
          <w:p w14:paraId="22A487B7" w14:textId="77777777" w:rsidR="00546E92" w:rsidRPr="00546E92" w:rsidRDefault="00546E92" w:rsidP="00546E92">
            <w:pPr>
              <w:pStyle w:val="TableData"/>
              <w:jc w:val="right"/>
            </w:pPr>
            <w:r w:rsidRPr="00546E92">
              <w:t>-0.2</w:t>
            </w:r>
          </w:p>
        </w:tc>
        <w:tc>
          <w:tcPr>
            <w:tcW w:w="1020" w:type="dxa"/>
            <w:hideMark/>
          </w:tcPr>
          <w:p w14:paraId="1CF74928" w14:textId="77777777" w:rsidR="00546E92" w:rsidRPr="00546E92" w:rsidRDefault="00546E92" w:rsidP="00546E92">
            <w:pPr>
              <w:pStyle w:val="TableData"/>
              <w:jc w:val="right"/>
            </w:pPr>
            <w:r w:rsidRPr="00546E92">
              <w:t>-0.3</w:t>
            </w:r>
          </w:p>
        </w:tc>
        <w:tc>
          <w:tcPr>
            <w:tcW w:w="1020" w:type="dxa"/>
            <w:hideMark/>
          </w:tcPr>
          <w:p w14:paraId="55BE368E" w14:textId="77777777" w:rsidR="00546E92" w:rsidRPr="00546E92" w:rsidRDefault="00546E92" w:rsidP="00546E92">
            <w:pPr>
              <w:pStyle w:val="TableData"/>
              <w:jc w:val="right"/>
            </w:pPr>
            <w:r w:rsidRPr="00546E92">
              <w:t>0.7</w:t>
            </w:r>
          </w:p>
        </w:tc>
      </w:tr>
      <w:tr w:rsidR="00546E92" w:rsidRPr="00546E92" w14:paraId="3E6E04B1" w14:textId="77777777" w:rsidTr="00546E92">
        <w:tc>
          <w:tcPr>
            <w:tcW w:w="3640" w:type="dxa"/>
            <w:hideMark/>
          </w:tcPr>
          <w:p w14:paraId="15A1BC1A" w14:textId="77777777" w:rsidR="00546E92" w:rsidRPr="00546E92" w:rsidRDefault="00546E92" w:rsidP="00546E92">
            <w:pPr>
              <w:pStyle w:val="TableData"/>
            </w:pPr>
            <w:r w:rsidRPr="00546E92">
              <w:t>Consumer prices</w:t>
            </w:r>
          </w:p>
        </w:tc>
        <w:tc>
          <w:tcPr>
            <w:tcW w:w="1020" w:type="dxa"/>
            <w:hideMark/>
          </w:tcPr>
          <w:p w14:paraId="78B9FD7F" w14:textId="77777777" w:rsidR="00546E92" w:rsidRPr="00546E92" w:rsidRDefault="00546E92" w:rsidP="00546E92">
            <w:pPr>
              <w:pStyle w:val="TableData"/>
              <w:jc w:val="right"/>
            </w:pPr>
            <w:r w:rsidRPr="00546E92">
              <w:t>9.1</w:t>
            </w:r>
          </w:p>
        </w:tc>
        <w:tc>
          <w:tcPr>
            <w:tcW w:w="1020" w:type="dxa"/>
            <w:hideMark/>
          </w:tcPr>
          <w:p w14:paraId="123ED8FE" w14:textId="77777777" w:rsidR="00546E92" w:rsidRPr="00546E92" w:rsidRDefault="00546E92" w:rsidP="00546E92">
            <w:pPr>
              <w:pStyle w:val="TableData"/>
              <w:jc w:val="right"/>
            </w:pPr>
            <w:r w:rsidRPr="00546E92">
              <w:t>7.3</w:t>
            </w:r>
          </w:p>
        </w:tc>
        <w:tc>
          <w:tcPr>
            <w:tcW w:w="1020" w:type="dxa"/>
            <w:hideMark/>
          </w:tcPr>
          <w:p w14:paraId="10173276" w14:textId="77777777" w:rsidR="00546E92" w:rsidRPr="00546E92" w:rsidRDefault="00546E92" w:rsidP="00546E92">
            <w:pPr>
              <w:pStyle w:val="TableData"/>
              <w:jc w:val="right"/>
            </w:pPr>
            <w:r w:rsidRPr="00546E92">
              <w:t>2.5</w:t>
            </w:r>
          </w:p>
        </w:tc>
        <w:tc>
          <w:tcPr>
            <w:tcW w:w="1020" w:type="dxa"/>
            <w:hideMark/>
          </w:tcPr>
          <w:p w14:paraId="64F79675" w14:textId="77777777" w:rsidR="00546E92" w:rsidRPr="00546E92" w:rsidRDefault="00546E92" w:rsidP="00546E92">
            <w:pPr>
              <w:pStyle w:val="TableData"/>
              <w:jc w:val="right"/>
            </w:pPr>
            <w:r w:rsidRPr="00546E92">
              <w:t>3.0</w:t>
            </w:r>
          </w:p>
        </w:tc>
        <w:tc>
          <w:tcPr>
            <w:tcW w:w="1020" w:type="dxa"/>
            <w:hideMark/>
          </w:tcPr>
          <w:p w14:paraId="0953EC2F" w14:textId="77777777" w:rsidR="00546E92" w:rsidRPr="00546E92" w:rsidRDefault="00546E92" w:rsidP="00546E92">
            <w:pPr>
              <w:pStyle w:val="TableData"/>
              <w:jc w:val="right"/>
            </w:pPr>
            <w:r w:rsidRPr="00546E92">
              <w:t>2.4</w:t>
            </w:r>
          </w:p>
        </w:tc>
        <w:tc>
          <w:tcPr>
            <w:tcW w:w="1020" w:type="dxa"/>
            <w:hideMark/>
          </w:tcPr>
          <w:p w14:paraId="73988D34" w14:textId="77777777" w:rsidR="00546E92" w:rsidRPr="00546E92" w:rsidRDefault="00546E92" w:rsidP="00546E92">
            <w:pPr>
              <w:pStyle w:val="TableData"/>
              <w:jc w:val="right"/>
            </w:pPr>
            <w:r w:rsidRPr="00546E92">
              <w:t>2.3</w:t>
            </w:r>
          </w:p>
        </w:tc>
      </w:tr>
      <w:tr w:rsidR="00546E92" w:rsidRPr="00546E92" w14:paraId="66FE72D2" w14:textId="77777777" w:rsidTr="00546E92">
        <w:tc>
          <w:tcPr>
            <w:tcW w:w="3640" w:type="dxa"/>
            <w:hideMark/>
          </w:tcPr>
          <w:p w14:paraId="1DB6DD6F" w14:textId="77777777" w:rsidR="00546E92" w:rsidRPr="00546E92" w:rsidRDefault="00546E92" w:rsidP="00546E92">
            <w:pPr>
              <w:pStyle w:val="TableData"/>
            </w:pPr>
            <w:r w:rsidRPr="00546E92">
              <w:t>Unemployment rate (%)</w:t>
            </w:r>
          </w:p>
        </w:tc>
        <w:tc>
          <w:tcPr>
            <w:tcW w:w="1020" w:type="dxa"/>
            <w:hideMark/>
          </w:tcPr>
          <w:p w14:paraId="0B59AAB8" w14:textId="77777777" w:rsidR="00546E92" w:rsidRPr="00546E92" w:rsidRDefault="00546E92" w:rsidP="00546E92">
            <w:pPr>
              <w:pStyle w:val="TableData"/>
              <w:jc w:val="right"/>
            </w:pPr>
            <w:r w:rsidRPr="00546E92">
              <w:t>3.8</w:t>
            </w:r>
          </w:p>
        </w:tc>
        <w:tc>
          <w:tcPr>
            <w:tcW w:w="1020" w:type="dxa"/>
            <w:hideMark/>
          </w:tcPr>
          <w:p w14:paraId="09F6FB96" w14:textId="77777777" w:rsidR="00546E92" w:rsidRPr="00546E92" w:rsidRDefault="00546E92" w:rsidP="00546E92">
            <w:pPr>
              <w:pStyle w:val="TableData"/>
              <w:jc w:val="right"/>
            </w:pPr>
            <w:r w:rsidRPr="00546E92">
              <w:t>4.1</w:t>
            </w:r>
          </w:p>
        </w:tc>
        <w:tc>
          <w:tcPr>
            <w:tcW w:w="1020" w:type="dxa"/>
            <w:hideMark/>
          </w:tcPr>
          <w:p w14:paraId="631E5972" w14:textId="77777777" w:rsidR="00546E92" w:rsidRPr="00546E92" w:rsidRDefault="00546E92" w:rsidP="00546E92">
            <w:pPr>
              <w:pStyle w:val="TableData"/>
              <w:jc w:val="right"/>
            </w:pPr>
            <w:r w:rsidRPr="00546E92">
              <w:t>4.3</w:t>
            </w:r>
          </w:p>
        </w:tc>
        <w:tc>
          <w:tcPr>
            <w:tcW w:w="1020" w:type="dxa"/>
            <w:hideMark/>
          </w:tcPr>
          <w:p w14:paraId="1E5A4DD9" w14:textId="77777777" w:rsidR="00546E92" w:rsidRPr="00546E92" w:rsidRDefault="00546E92" w:rsidP="00546E92">
            <w:pPr>
              <w:pStyle w:val="TableData"/>
              <w:jc w:val="right"/>
            </w:pPr>
            <w:r w:rsidRPr="00546E92">
              <w:t>4.6</w:t>
            </w:r>
          </w:p>
        </w:tc>
        <w:tc>
          <w:tcPr>
            <w:tcW w:w="1020" w:type="dxa"/>
            <w:hideMark/>
          </w:tcPr>
          <w:p w14:paraId="096932BC" w14:textId="77777777" w:rsidR="00546E92" w:rsidRPr="00546E92" w:rsidRDefault="00546E92" w:rsidP="00546E92">
            <w:pPr>
              <w:pStyle w:val="TableData"/>
              <w:jc w:val="right"/>
            </w:pPr>
            <w:r w:rsidRPr="00546E92">
              <w:t>4.9</w:t>
            </w:r>
          </w:p>
        </w:tc>
        <w:tc>
          <w:tcPr>
            <w:tcW w:w="1020" w:type="dxa"/>
            <w:hideMark/>
          </w:tcPr>
          <w:p w14:paraId="23CC12EA" w14:textId="77777777" w:rsidR="00546E92" w:rsidRPr="00546E92" w:rsidRDefault="00546E92" w:rsidP="00546E92">
            <w:pPr>
              <w:pStyle w:val="TableData"/>
              <w:jc w:val="right"/>
            </w:pPr>
            <w:r w:rsidRPr="00546E92">
              <w:t>4.8</w:t>
            </w:r>
          </w:p>
        </w:tc>
      </w:tr>
      <w:tr w:rsidR="00546E92" w:rsidRPr="00546E92" w14:paraId="3B53DC19" w14:textId="77777777" w:rsidTr="00546E92">
        <w:tc>
          <w:tcPr>
            <w:tcW w:w="3640" w:type="dxa"/>
            <w:hideMark/>
          </w:tcPr>
          <w:p w14:paraId="4A87DDFF" w14:textId="77777777" w:rsidR="00546E92" w:rsidRPr="00546E92" w:rsidRDefault="00546E92" w:rsidP="00546E92">
            <w:pPr>
              <w:pStyle w:val="TableData"/>
            </w:pPr>
            <w:r w:rsidRPr="00546E92">
              <w:t>Current a/c balance (% of GDP)</w:t>
            </w:r>
          </w:p>
        </w:tc>
        <w:tc>
          <w:tcPr>
            <w:tcW w:w="1020" w:type="dxa"/>
            <w:hideMark/>
          </w:tcPr>
          <w:p w14:paraId="595C5534" w14:textId="77777777" w:rsidR="00546E92" w:rsidRPr="00546E92" w:rsidRDefault="00546E92" w:rsidP="00546E92">
            <w:pPr>
              <w:pStyle w:val="TableData"/>
              <w:jc w:val="right"/>
            </w:pPr>
            <w:r w:rsidRPr="00546E92">
              <w:t>-2.2</w:t>
            </w:r>
          </w:p>
        </w:tc>
        <w:tc>
          <w:tcPr>
            <w:tcW w:w="1020" w:type="dxa"/>
            <w:hideMark/>
          </w:tcPr>
          <w:p w14:paraId="463D965D" w14:textId="77777777" w:rsidR="00546E92" w:rsidRPr="00546E92" w:rsidRDefault="00546E92" w:rsidP="00546E92">
            <w:pPr>
              <w:pStyle w:val="TableData"/>
              <w:jc w:val="right"/>
            </w:pPr>
            <w:r w:rsidRPr="00546E92">
              <w:t>-3.5</w:t>
            </w:r>
          </w:p>
        </w:tc>
        <w:tc>
          <w:tcPr>
            <w:tcW w:w="1020" w:type="dxa"/>
            <w:hideMark/>
          </w:tcPr>
          <w:p w14:paraId="43BE4BE5" w14:textId="77777777" w:rsidR="00546E92" w:rsidRPr="00546E92" w:rsidRDefault="00546E92" w:rsidP="00546E92">
            <w:pPr>
              <w:pStyle w:val="TableData"/>
              <w:jc w:val="right"/>
            </w:pPr>
            <w:r w:rsidRPr="00546E92">
              <w:t>-2.7</w:t>
            </w:r>
          </w:p>
        </w:tc>
        <w:tc>
          <w:tcPr>
            <w:tcW w:w="1020" w:type="dxa"/>
            <w:hideMark/>
          </w:tcPr>
          <w:p w14:paraId="76726F6C" w14:textId="77777777" w:rsidR="00546E92" w:rsidRPr="00546E92" w:rsidRDefault="00546E92" w:rsidP="00546E92">
            <w:pPr>
              <w:pStyle w:val="TableData"/>
              <w:jc w:val="right"/>
            </w:pPr>
            <w:r w:rsidRPr="00546E92">
              <w:t>-2.6</w:t>
            </w:r>
          </w:p>
        </w:tc>
        <w:tc>
          <w:tcPr>
            <w:tcW w:w="1020" w:type="dxa"/>
            <w:hideMark/>
          </w:tcPr>
          <w:p w14:paraId="1F297D45" w14:textId="77777777" w:rsidR="00546E92" w:rsidRPr="00546E92" w:rsidRDefault="00546E92" w:rsidP="00546E92">
            <w:pPr>
              <w:pStyle w:val="TableData"/>
              <w:jc w:val="right"/>
            </w:pPr>
            <w:r w:rsidRPr="00546E92">
              <w:t>-2.8</w:t>
            </w:r>
          </w:p>
        </w:tc>
        <w:tc>
          <w:tcPr>
            <w:tcW w:w="1020" w:type="dxa"/>
            <w:hideMark/>
          </w:tcPr>
          <w:p w14:paraId="15B77D70" w14:textId="77777777" w:rsidR="00546E92" w:rsidRPr="00546E92" w:rsidRDefault="00546E92" w:rsidP="00546E92">
            <w:pPr>
              <w:pStyle w:val="TableData"/>
              <w:jc w:val="right"/>
            </w:pPr>
            <w:r w:rsidRPr="00546E92">
              <w:t>-2.6</w:t>
            </w:r>
          </w:p>
        </w:tc>
      </w:tr>
      <w:tr w:rsidR="00546E92" w:rsidRPr="00546E92" w14:paraId="44DAB660" w14:textId="77777777" w:rsidTr="00546E92">
        <w:tc>
          <w:tcPr>
            <w:tcW w:w="3640" w:type="dxa"/>
            <w:hideMark/>
          </w:tcPr>
          <w:p w14:paraId="1B2F7D95" w14:textId="77777777" w:rsidR="00546E92" w:rsidRPr="00546E92" w:rsidRDefault="00546E92" w:rsidP="00546E92">
            <w:pPr>
              <w:pStyle w:val="TableData"/>
            </w:pPr>
            <w:r w:rsidRPr="00546E92">
              <w:t>Government balance (% of GDP)</w:t>
            </w:r>
          </w:p>
        </w:tc>
        <w:tc>
          <w:tcPr>
            <w:tcW w:w="1020" w:type="dxa"/>
            <w:hideMark/>
          </w:tcPr>
          <w:p w14:paraId="07F17015" w14:textId="77777777" w:rsidR="00546E92" w:rsidRPr="00546E92" w:rsidRDefault="00546E92" w:rsidP="00546E92">
            <w:pPr>
              <w:pStyle w:val="TableData"/>
              <w:jc w:val="right"/>
            </w:pPr>
            <w:r w:rsidRPr="00546E92">
              <w:t>4.3</w:t>
            </w:r>
          </w:p>
        </w:tc>
        <w:tc>
          <w:tcPr>
            <w:tcW w:w="1020" w:type="dxa"/>
            <w:hideMark/>
          </w:tcPr>
          <w:p w14:paraId="54659CE3" w14:textId="77777777" w:rsidR="00546E92" w:rsidRPr="00546E92" w:rsidRDefault="00546E92" w:rsidP="00546E92">
            <w:pPr>
              <w:pStyle w:val="TableData"/>
              <w:jc w:val="right"/>
            </w:pPr>
            <w:r w:rsidRPr="00546E92">
              <w:t>5.2</w:t>
            </w:r>
          </w:p>
        </w:tc>
        <w:tc>
          <w:tcPr>
            <w:tcW w:w="1020" w:type="dxa"/>
            <w:hideMark/>
          </w:tcPr>
          <w:p w14:paraId="59408056" w14:textId="77777777" w:rsidR="00546E92" w:rsidRPr="00546E92" w:rsidRDefault="00546E92" w:rsidP="00546E92">
            <w:pPr>
              <w:pStyle w:val="TableData"/>
              <w:jc w:val="right"/>
            </w:pPr>
            <w:r w:rsidRPr="00546E92">
              <w:t>5.0</w:t>
            </w:r>
          </w:p>
        </w:tc>
        <w:tc>
          <w:tcPr>
            <w:tcW w:w="1020" w:type="dxa"/>
            <w:hideMark/>
          </w:tcPr>
          <w:p w14:paraId="1A885536" w14:textId="77777777" w:rsidR="00546E92" w:rsidRPr="00546E92" w:rsidRDefault="00546E92" w:rsidP="00546E92">
            <w:pPr>
              <w:pStyle w:val="TableData"/>
              <w:jc w:val="right"/>
            </w:pPr>
            <w:r w:rsidRPr="00546E92">
              <w:t>3.5</w:t>
            </w:r>
          </w:p>
        </w:tc>
        <w:tc>
          <w:tcPr>
            <w:tcW w:w="1020" w:type="dxa"/>
            <w:hideMark/>
          </w:tcPr>
          <w:p w14:paraId="7B39B6A8" w14:textId="77777777" w:rsidR="00546E92" w:rsidRPr="00546E92" w:rsidRDefault="00546E92" w:rsidP="00546E92">
            <w:pPr>
              <w:pStyle w:val="TableData"/>
              <w:jc w:val="right"/>
            </w:pPr>
            <w:r w:rsidRPr="00546E92">
              <w:t>3.3</w:t>
            </w:r>
          </w:p>
        </w:tc>
        <w:tc>
          <w:tcPr>
            <w:tcW w:w="1020" w:type="dxa"/>
            <w:hideMark/>
          </w:tcPr>
          <w:p w14:paraId="70213427" w14:textId="77777777" w:rsidR="00546E92" w:rsidRPr="00546E92" w:rsidRDefault="00546E92" w:rsidP="00546E92">
            <w:pPr>
              <w:pStyle w:val="TableData"/>
              <w:jc w:val="right"/>
            </w:pPr>
            <w:r w:rsidRPr="00546E92">
              <w:t>2.7</w:t>
            </w:r>
          </w:p>
        </w:tc>
      </w:tr>
      <w:tr w:rsidR="00546E92" w:rsidRPr="00546E92" w14:paraId="64E0AB28" w14:textId="77777777" w:rsidTr="00546E92">
        <w:tc>
          <w:tcPr>
            <w:tcW w:w="3640" w:type="dxa"/>
            <w:hideMark/>
          </w:tcPr>
          <w:p w14:paraId="1593649C" w14:textId="77777777" w:rsidR="00546E92" w:rsidRPr="00546E92" w:rsidRDefault="00546E92" w:rsidP="00546E92">
            <w:pPr>
              <w:pStyle w:val="TableData"/>
            </w:pPr>
            <w:r w:rsidRPr="00546E92">
              <w:t>Central bank policy rate (%, EOP)</w:t>
            </w:r>
          </w:p>
        </w:tc>
        <w:tc>
          <w:tcPr>
            <w:tcW w:w="1020" w:type="dxa"/>
            <w:hideMark/>
          </w:tcPr>
          <w:p w14:paraId="52875F15" w14:textId="77777777" w:rsidR="00546E92" w:rsidRPr="00546E92" w:rsidRDefault="00546E92" w:rsidP="00546E92">
            <w:pPr>
              <w:pStyle w:val="TableData"/>
              <w:jc w:val="right"/>
            </w:pPr>
            <w:r w:rsidRPr="00546E92">
              <w:t>3.50</w:t>
            </w:r>
          </w:p>
        </w:tc>
        <w:tc>
          <w:tcPr>
            <w:tcW w:w="1020" w:type="dxa"/>
            <w:hideMark/>
          </w:tcPr>
          <w:p w14:paraId="2E577B20" w14:textId="77777777" w:rsidR="00546E92" w:rsidRPr="00546E92" w:rsidRDefault="00546E92" w:rsidP="00546E92">
            <w:pPr>
              <w:pStyle w:val="TableData"/>
              <w:jc w:val="right"/>
            </w:pPr>
            <w:r w:rsidRPr="00546E92">
              <w:t>5.25</w:t>
            </w:r>
          </w:p>
        </w:tc>
        <w:tc>
          <w:tcPr>
            <w:tcW w:w="1020" w:type="dxa"/>
            <w:hideMark/>
          </w:tcPr>
          <w:p w14:paraId="6D1B53F0" w14:textId="77777777" w:rsidR="00546E92" w:rsidRPr="00546E92" w:rsidRDefault="00546E92" w:rsidP="00546E92">
            <w:pPr>
              <w:pStyle w:val="TableData"/>
              <w:jc w:val="right"/>
            </w:pPr>
            <w:r w:rsidRPr="00546E92">
              <w:t>4.75</w:t>
            </w:r>
          </w:p>
        </w:tc>
        <w:tc>
          <w:tcPr>
            <w:tcW w:w="1020" w:type="dxa"/>
            <w:hideMark/>
          </w:tcPr>
          <w:p w14:paraId="4C700BCF" w14:textId="77777777" w:rsidR="00546E92" w:rsidRPr="00546E92" w:rsidRDefault="00546E92" w:rsidP="00546E92">
            <w:pPr>
              <w:pStyle w:val="TableData"/>
              <w:jc w:val="right"/>
            </w:pPr>
            <w:r w:rsidRPr="00546E92">
              <w:t>3.75</w:t>
            </w:r>
          </w:p>
        </w:tc>
        <w:tc>
          <w:tcPr>
            <w:tcW w:w="1020" w:type="dxa"/>
            <w:hideMark/>
          </w:tcPr>
          <w:p w14:paraId="0181D427" w14:textId="77777777" w:rsidR="00546E92" w:rsidRPr="00546E92" w:rsidRDefault="00546E92" w:rsidP="00546E92">
            <w:pPr>
              <w:pStyle w:val="TableData"/>
              <w:jc w:val="right"/>
            </w:pPr>
            <w:r w:rsidRPr="00546E92">
              <w:t>3.00</w:t>
            </w:r>
          </w:p>
        </w:tc>
        <w:tc>
          <w:tcPr>
            <w:tcW w:w="1020" w:type="dxa"/>
            <w:hideMark/>
          </w:tcPr>
          <w:p w14:paraId="6CB48860" w14:textId="77777777" w:rsidR="00546E92" w:rsidRPr="00546E92" w:rsidRDefault="00546E92" w:rsidP="00546E92">
            <w:pPr>
              <w:pStyle w:val="TableData"/>
              <w:jc w:val="right"/>
            </w:pPr>
            <w:r w:rsidRPr="00546E92">
              <w:t>2.50</w:t>
            </w:r>
          </w:p>
        </w:tc>
      </w:tr>
      <w:tr w:rsidR="00546E92" w:rsidRPr="00546E92" w14:paraId="78A468F2" w14:textId="77777777" w:rsidTr="00546E92">
        <w:tc>
          <w:tcPr>
            <w:tcW w:w="3640" w:type="dxa"/>
            <w:hideMark/>
          </w:tcPr>
          <w:p w14:paraId="1A1312A6" w14:textId="77777777" w:rsidR="00546E92" w:rsidRPr="00546E92" w:rsidRDefault="00546E92" w:rsidP="00546E92">
            <w:pPr>
              <w:pStyle w:val="TableData"/>
            </w:pPr>
            <w:r w:rsidRPr="00546E92">
              <w:t>10yr govt. bond yield (%, EOP)</w:t>
            </w:r>
          </w:p>
        </w:tc>
        <w:tc>
          <w:tcPr>
            <w:tcW w:w="1020" w:type="dxa"/>
            <w:hideMark/>
          </w:tcPr>
          <w:p w14:paraId="68BF1A1B" w14:textId="77777777" w:rsidR="00546E92" w:rsidRPr="00546E92" w:rsidRDefault="00546E92" w:rsidP="00546E92">
            <w:pPr>
              <w:pStyle w:val="TableData"/>
              <w:jc w:val="right"/>
            </w:pPr>
            <w:r w:rsidRPr="00546E92">
              <w:t>3.67</w:t>
            </w:r>
          </w:p>
        </w:tc>
        <w:tc>
          <w:tcPr>
            <w:tcW w:w="1020" w:type="dxa"/>
            <w:hideMark/>
          </w:tcPr>
          <w:p w14:paraId="065979AB" w14:textId="77777777" w:rsidR="00546E92" w:rsidRPr="00546E92" w:rsidRDefault="00546E92" w:rsidP="00546E92">
            <w:pPr>
              <w:pStyle w:val="TableData"/>
              <w:jc w:val="right"/>
            </w:pPr>
            <w:r w:rsidRPr="00546E92">
              <w:t>3.54</w:t>
            </w:r>
          </w:p>
        </w:tc>
        <w:tc>
          <w:tcPr>
            <w:tcW w:w="1020" w:type="dxa"/>
            <w:hideMark/>
          </w:tcPr>
          <w:p w14:paraId="319D5244" w14:textId="77777777" w:rsidR="00546E92" w:rsidRPr="00546E92" w:rsidRDefault="00546E92" w:rsidP="00546E92">
            <w:pPr>
              <w:pStyle w:val="TableData"/>
              <w:jc w:val="right"/>
            </w:pPr>
            <w:r w:rsidRPr="00546E92">
              <w:t>4.57</w:t>
            </w:r>
          </w:p>
        </w:tc>
        <w:tc>
          <w:tcPr>
            <w:tcW w:w="1020" w:type="dxa"/>
            <w:hideMark/>
          </w:tcPr>
          <w:p w14:paraId="7B69B691" w14:textId="77777777" w:rsidR="00546E92" w:rsidRPr="00546E92" w:rsidRDefault="00546E92" w:rsidP="00546E92">
            <w:pPr>
              <w:pStyle w:val="TableData"/>
              <w:jc w:val="right"/>
            </w:pPr>
            <w:r w:rsidRPr="00546E92">
              <w:t>4.54</w:t>
            </w:r>
          </w:p>
        </w:tc>
        <w:tc>
          <w:tcPr>
            <w:tcW w:w="1020" w:type="dxa"/>
            <w:hideMark/>
          </w:tcPr>
          <w:p w14:paraId="218DDDE7" w14:textId="77777777" w:rsidR="00546E92" w:rsidRPr="00546E92" w:rsidRDefault="00546E92" w:rsidP="00546E92">
            <w:pPr>
              <w:pStyle w:val="TableData"/>
              <w:jc w:val="right"/>
            </w:pPr>
            <w:r w:rsidRPr="00546E92">
              <w:t>3.95</w:t>
            </w:r>
          </w:p>
        </w:tc>
        <w:tc>
          <w:tcPr>
            <w:tcW w:w="1020" w:type="dxa"/>
            <w:hideMark/>
          </w:tcPr>
          <w:p w14:paraId="5A8698E5" w14:textId="77777777" w:rsidR="00546E92" w:rsidRPr="00546E92" w:rsidRDefault="00546E92" w:rsidP="00546E92">
            <w:pPr>
              <w:pStyle w:val="TableData"/>
              <w:jc w:val="right"/>
            </w:pPr>
            <w:r w:rsidRPr="00546E92">
              <w:t>3.44</w:t>
            </w:r>
          </w:p>
        </w:tc>
      </w:tr>
      <w:tr w:rsidR="00546E92" w:rsidRPr="00546E92" w14:paraId="66865682" w14:textId="77777777" w:rsidTr="00546E92">
        <w:tc>
          <w:tcPr>
            <w:tcW w:w="3640" w:type="dxa"/>
            <w:hideMark/>
          </w:tcPr>
          <w:p w14:paraId="565B115C" w14:textId="77777777" w:rsidR="00546E92" w:rsidRPr="00546E92" w:rsidRDefault="00546E92" w:rsidP="00546E92">
            <w:pPr>
              <w:pStyle w:val="TableData"/>
            </w:pPr>
            <w:r w:rsidRPr="00546E92">
              <w:t>Exchange rate (US$ per £, EOP)</w:t>
            </w:r>
          </w:p>
        </w:tc>
        <w:tc>
          <w:tcPr>
            <w:tcW w:w="1020" w:type="dxa"/>
            <w:hideMark/>
          </w:tcPr>
          <w:p w14:paraId="7EB5E397" w14:textId="77777777" w:rsidR="00546E92" w:rsidRPr="00546E92" w:rsidRDefault="00546E92" w:rsidP="00546E92">
            <w:pPr>
              <w:pStyle w:val="TableData"/>
              <w:jc w:val="right"/>
            </w:pPr>
            <w:r w:rsidRPr="00546E92">
              <w:t>1.20</w:t>
            </w:r>
          </w:p>
        </w:tc>
        <w:tc>
          <w:tcPr>
            <w:tcW w:w="1020" w:type="dxa"/>
            <w:hideMark/>
          </w:tcPr>
          <w:p w14:paraId="22E90AA6" w14:textId="77777777" w:rsidR="00546E92" w:rsidRPr="00546E92" w:rsidRDefault="00546E92" w:rsidP="00546E92">
            <w:pPr>
              <w:pStyle w:val="TableData"/>
              <w:jc w:val="right"/>
            </w:pPr>
            <w:r w:rsidRPr="00546E92">
              <w:t>1.27</w:t>
            </w:r>
          </w:p>
        </w:tc>
        <w:tc>
          <w:tcPr>
            <w:tcW w:w="1020" w:type="dxa"/>
            <w:hideMark/>
          </w:tcPr>
          <w:p w14:paraId="614A4045" w14:textId="77777777" w:rsidR="00546E92" w:rsidRPr="00546E92" w:rsidRDefault="00546E92" w:rsidP="00546E92">
            <w:pPr>
              <w:pStyle w:val="TableData"/>
              <w:jc w:val="right"/>
            </w:pPr>
            <w:r w:rsidRPr="00546E92">
              <w:t>1.25</w:t>
            </w:r>
          </w:p>
        </w:tc>
        <w:tc>
          <w:tcPr>
            <w:tcW w:w="1020" w:type="dxa"/>
            <w:hideMark/>
          </w:tcPr>
          <w:p w14:paraId="78907938" w14:textId="77777777" w:rsidR="00546E92" w:rsidRPr="00546E92" w:rsidRDefault="00546E92" w:rsidP="00546E92">
            <w:pPr>
              <w:pStyle w:val="TableData"/>
              <w:jc w:val="right"/>
            </w:pPr>
            <w:r w:rsidRPr="00546E92">
              <w:t>1.29</w:t>
            </w:r>
          </w:p>
        </w:tc>
        <w:tc>
          <w:tcPr>
            <w:tcW w:w="1020" w:type="dxa"/>
            <w:hideMark/>
          </w:tcPr>
          <w:p w14:paraId="59875799" w14:textId="77777777" w:rsidR="00546E92" w:rsidRPr="00546E92" w:rsidRDefault="00546E92" w:rsidP="00546E92">
            <w:pPr>
              <w:pStyle w:val="TableData"/>
              <w:jc w:val="right"/>
            </w:pPr>
            <w:r w:rsidRPr="00546E92">
              <w:t>1.29</w:t>
            </w:r>
          </w:p>
        </w:tc>
        <w:tc>
          <w:tcPr>
            <w:tcW w:w="1020" w:type="dxa"/>
            <w:hideMark/>
          </w:tcPr>
          <w:p w14:paraId="383864F8" w14:textId="77777777" w:rsidR="00546E92" w:rsidRPr="00546E92" w:rsidRDefault="00546E92" w:rsidP="00546E92">
            <w:pPr>
              <w:pStyle w:val="TableData"/>
              <w:jc w:val="right"/>
            </w:pPr>
            <w:r w:rsidRPr="00546E92">
              <w:t>1.29</w:t>
            </w:r>
          </w:p>
        </w:tc>
      </w:tr>
      <w:tr w:rsidR="00546E92" w:rsidRPr="00546E92" w14:paraId="76EBAB92" w14:textId="77777777" w:rsidTr="00546E92">
        <w:tc>
          <w:tcPr>
            <w:tcW w:w="3640" w:type="dxa"/>
            <w:hideMark/>
          </w:tcPr>
          <w:p w14:paraId="4AB19FF4" w14:textId="77777777" w:rsidR="00546E92" w:rsidRPr="00546E92" w:rsidRDefault="00546E92" w:rsidP="00546E92">
            <w:pPr>
              <w:pStyle w:val="TableData"/>
            </w:pPr>
            <w:r w:rsidRPr="00546E92">
              <w:t>Exchange rate (euro per £, EOP)</w:t>
            </w:r>
          </w:p>
        </w:tc>
        <w:tc>
          <w:tcPr>
            <w:tcW w:w="1020" w:type="dxa"/>
            <w:hideMark/>
          </w:tcPr>
          <w:p w14:paraId="1B522E9B" w14:textId="77777777" w:rsidR="00546E92" w:rsidRPr="00546E92" w:rsidRDefault="00546E92" w:rsidP="00546E92">
            <w:pPr>
              <w:pStyle w:val="TableData"/>
              <w:jc w:val="right"/>
            </w:pPr>
            <w:r w:rsidRPr="00546E92">
              <w:t>1.13</w:t>
            </w:r>
          </w:p>
        </w:tc>
        <w:tc>
          <w:tcPr>
            <w:tcW w:w="1020" w:type="dxa"/>
            <w:hideMark/>
          </w:tcPr>
          <w:p w14:paraId="3AD2B76B" w14:textId="77777777" w:rsidR="00546E92" w:rsidRPr="00546E92" w:rsidRDefault="00546E92" w:rsidP="00546E92">
            <w:pPr>
              <w:pStyle w:val="TableData"/>
              <w:jc w:val="right"/>
            </w:pPr>
            <w:r w:rsidRPr="00546E92">
              <w:t>1.15</w:t>
            </w:r>
          </w:p>
        </w:tc>
        <w:tc>
          <w:tcPr>
            <w:tcW w:w="1020" w:type="dxa"/>
            <w:hideMark/>
          </w:tcPr>
          <w:p w14:paraId="40D345CF" w14:textId="77777777" w:rsidR="00546E92" w:rsidRPr="00546E92" w:rsidRDefault="00546E92" w:rsidP="00546E92">
            <w:pPr>
              <w:pStyle w:val="TableData"/>
              <w:jc w:val="right"/>
            </w:pPr>
            <w:r w:rsidRPr="00546E92">
              <w:t>1.21</w:t>
            </w:r>
          </w:p>
        </w:tc>
        <w:tc>
          <w:tcPr>
            <w:tcW w:w="1020" w:type="dxa"/>
            <w:hideMark/>
          </w:tcPr>
          <w:p w14:paraId="0429EA0C" w14:textId="77777777" w:rsidR="00546E92" w:rsidRPr="00546E92" w:rsidRDefault="00546E92" w:rsidP="00546E92">
            <w:pPr>
              <w:pStyle w:val="TableData"/>
              <w:jc w:val="right"/>
            </w:pPr>
            <w:r w:rsidRPr="00546E92">
              <w:t>1.17</w:t>
            </w:r>
          </w:p>
        </w:tc>
        <w:tc>
          <w:tcPr>
            <w:tcW w:w="1020" w:type="dxa"/>
            <w:hideMark/>
          </w:tcPr>
          <w:p w14:paraId="57048BA6" w14:textId="77777777" w:rsidR="00546E92" w:rsidRPr="00546E92" w:rsidRDefault="00546E92" w:rsidP="00546E92">
            <w:pPr>
              <w:pStyle w:val="TableData"/>
              <w:jc w:val="right"/>
            </w:pPr>
            <w:r w:rsidRPr="00546E92">
              <w:t>1.17</w:t>
            </w:r>
          </w:p>
        </w:tc>
        <w:tc>
          <w:tcPr>
            <w:tcW w:w="1020" w:type="dxa"/>
            <w:hideMark/>
          </w:tcPr>
          <w:p w14:paraId="646E4F78" w14:textId="77777777" w:rsidR="00546E92" w:rsidRPr="00546E92" w:rsidRDefault="00546E92" w:rsidP="00546E92">
            <w:pPr>
              <w:pStyle w:val="TableData"/>
              <w:jc w:val="right"/>
            </w:pPr>
            <w:r w:rsidRPr="00546E92">
              <w:t>1.17</w:t>
            </w:r>
          </w:p>
        </w:tc>
      </w:tr>
    </w:tbl>
    <w:p w14:paraId="39182C71" w14:textId="1DB455DD" w:rsidR="00C24709" w:rsidRDefault="00546E92" w:rsidP="00513481">
      <w:pPr>
        <w:pStyle w:val="ExhibitSource"/>
      </w:pPr>
      <w:r>
        <w:t>Source: Oxford Economics</w:t>
      </w:r>
    </w:p>
    <w:p w14:paraId="7C76824B" w14:textId="5492793F" w:rsidR="009E3E2C" w:rsidRDefault="005926D6" w:rsidP="00513481">
      <w:pPr>
        <w:pStyle w:val="ExhibitTitle"/>
      </w:pPr>
      <w:bookmarkStart w:id="14" w:name="_Ref117848240"/>
      <w:r>
        <w:t>Table</w:t>
      </w:r>
      <w:r w:rsidR="009E3E2C">
        <w:t xml:space="preserve"> </w:t>
      </w:r>
      <w:r w:rsidR="009E3E2C">
        <w:fldChar w:fldCharType="begin"/>
      </w:r>
      <w:r w:rsidR="00546E92">
        <w:instrText>SEQ TABLE</w:instrText>
      </w:r>
      <w:r w:rsidR="009E3E2C">
        <w:fldChar w:fldCharType="separate"/>
      </w:r>
      <w:r w:rsidR="00B771ED">
        <w:rPr>
          <w:noProof/>
        </w:rPr>
        <w:t>3</w:t>
      </w:r>
      <w:r w:rsidR="009E3E2C">
        <w:fldChar w:fldCharType="end"/>
      </w:r>
      <w:bookmarkEnd w:id="14"/>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546E92" w:rsidRPr="00546E92" w14:paraId="3A7F12F0" w14:textId="77777777" w:rsidTr="00546E92">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7A490C1" w14:textId="77777777" w:rsidR="00546E92" w:rsidRPr="00546E92" w:rsidRDefault="00546E92" w:rsidP="00546E92">
            <w:pPr>
              <w:pStyle w:val="TableHeader"/>
              <w:jc w:val="center"/>
            </w:pPr>
            <w:bookmarkStart w:id="15" w:name="RANGE!E7:M14"/>
            <w:r w:rsidRPr="00546E92">
              <w:t> </w:t>
            </w:r>
            <w:bookmarkEnd w:id="15"/>
          </w:p>
        </w:tc>
        <w:tc>
          <w:tcPr>
            <w:tcW w:w="820" w:type="dxa"/>
            <w:hideMark/>
          </w:tcPr>
          <w:p w14:paraId="7F52271B" w14:textId="77777777" w:rsidR="00546E92" w:rsidRPr="00546E92" w:rsidRDefault="00546E92" w:rsidP="00546E92">
            <w:pPr>
              <w:pStyle w:val="TableHeader"/>
              <w:jc w:val="right"/>
            </w:pPr>
            <w:r w:rsidRPr="00546E92">
              <w:t>2025</w:t>
            </w:r>
          </w:p>
        </w:tc>
        <w:tc>
          <w:tcPr>
            <w:tcW w:w="820" w:type="dxa"/>
            <w:hideMark/>
          </w:tcPr>
          <w:p w14:paraId="0DB345B3" w14:textId="77777777" w:rsidR="00546E92" w:rsidRPr="00546E92" w:rsidRDefault="00546E92" w:rsidP="00546E92">
            <w:pPr>
              <w:pStyle w:val="TableHeader"/>
              <w:jc w:val="right"/>
            </w:pPr>
            <w:r w:rsidRPr="00546E92">
              <w:t> </w:t>
            </w:r>
          </w:p>
        </w:tc>
        <w:tc>
          <w:tcPr>
            <w:tcW w:w="820" w:type="dxa"/>
            <w:hideMark/>
          </w:tcPr>
          <w:p w14:paraId="3185A67D" w14:textId="77777777" w:rsidR="00546E92" w:rsidRPr="00546E92" w:rsidRDefault="00546E92" w:rsidP="00546E92">
            <w:pPr>
              <w:pStyle w:val="TableHeader"/>
              <w:jc w:val="right"/>
            </w:pPr>
            <w:r w:rsidRPr="00546E92">
              <w:t> </w:t>
            </w:r>
          </w:p>
        </w:tc>
        <w:tc>
          <w:tcPr>
            <w:tcW w:w="820" w:type="dxa"/>
            <w:hideMark/>
          </w:tcPr>
          <w:p w14:paraId="6F50E7AB" w14:textId="77777777" w:rsidR="00546E92" w:rsidRPr="00546E92" w:rsidRDefault="00546E92" w:rsidP="00546E92">
            <w:pPr>
              <w:pStyle w:val="TableHeader"/>
              <w:jc w:val="right"/>
            </w:pPr>
            <w:r w:rsidRPr="00546E92">
              <w:t> </w:t>
            </w:r>
          </w:p>
        </w:tc>
        <w:tc>
          <w:tcPr>
            <w:tcW w:w="820" w:type="dxa"/>
            <w:hideMark/>
          </w:tcPr>
          <w:p w14:paraId="0DD4784C" w14:textId="77777777" w:rsidR="00546E92" w:rsidRPr="00546E92" w:rsidRDefault="00546E92" w:rsidP="00546E92">
            <w:pPr>
              <w:pStyle w:val="TableHeader"/>
              <w:jc w:val="right"/>
            </w:pPr>
            <w:r w:rsidRPr="00546E92">
              <w:t>2026</w:t>
            </w:r>
          </w:p>
        </w:tc>
        <w:tc>
          <w:tcPr>
            <w:tcW w:w="820" w:type="dxa"/>
            <w:hideMark/>
          </w:tcPr>
          <w:p w14:paraId="2B17A1C0" w14:textId="77777777" w:rsidR="00546E92" w:rsidRPr="00546E92" w:rsidRDefault="00546E92" w:rsidP="00546E92">
            <w:pPr>
              <w:pStyle w:val="TableHeader"/>
              <w:jc w:val="right"/>
            </w:pPr>
            <w:r w:rsidRPr="00546E92">
              <w:t> </w:t>
            </w:r>
          </w:p>
        </w:tc>
        <w:tc>
          <w:tcPr>
            <w:tcW w:w="820" w:type="dxa"/>
            <w:hideMark/>
          </w:tcPr>
          <w:p w14:paraId="44A507AF" w14:textId="77777777" w:rsidR="00546E92" w:rsidRPr="00546E92" w:rsidRDefault="00546E92" w:rsidP="00546E92">
            <w:pPr>
              <w:pStyle w:val="TableHeader"/>
              <w:jc w:val="right"/>
            </w:pPr>
            <w:r w:rsidRPr="00546E92">
              <w:t> </w:t>
            </w:r>
          </w:p>
        </w:tc>
        <w:tc>
          <w:tcPr>
            <w:tcW w:w="820" w:type="dxa"/>
            <w:hideMark/>
          </w:tcPr>
          <w:p w14:paraId="0A24A29D" w14:textId="77777777" w:rsidR="00546E92" w:rsidRPr="00546E92" w:rsidRDefault="00546E92" w:rsidP="00546E92">
            <w:pPr>
              <w:pStyle w:val="TableHeader"/>
              <w:jc w:val="right"/>
            </w:pPr>
            <w:r w:rsidRPr="00546E92">
              <w:t> </w:t>
            </w:r>
          </w:p>
        </w:tc>
      </w:tr>
      <w:tr w:rsidR="00546E92" w:rsidRPr="00546E92" w14:paraId="16D28042" w14:textId="77777777" w:rsidTr="00546E92">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80659FA" w14:textId="77777777" w:rsidR="00546E92" w:rsidRPr="00546E92" w:rsidRDefault="00546E92" w:rsidP="00546E92">
            <w:pPr>
              <w:pStyle w:val="TableHeader"/>
              <w:jc w:val="center"/>
            </w:pPr>
            <w:r w:rsidRPr="00546E92">
              <w:t> </w:t>
            </w:r>
          </w:p>
        </w:tc>
        <w:tc>
          <w:tcPr>
            <w:tcW w:w="820" w:type="dxa"/>
            <w:hideMark/>
          </w:tcPr>
          <w:p w14:paraId="66B6AF06" w14:textId="77777777" w:rsidR="00546E92" w:rsidRPr="00546E92" w:rsidRDefault="00546E92" w:rsidP="00546E92">
            <w:pPr>
              <w:pStyle w:val="TableHeader"/>
              <w:jc w:val="right"/>
            </w:pPr>
            <w:r w:rsidRPr="00546E92">
              <w:t>Q1</w:t>
            </w:r>
          </w:p>
        </w:tc>
        <w:tc>
          <w:tcPr>
            <w:tcW w:w="820" w:type="dxa"/>
            <w:hideMark/>
          </w:tcPr>
          <w:p w14:paraId="096565E7" w14:textId="77777777" w:rsidR="00546E92" w:rsidRPr="00546E92" w:rsidRDefault="00546E92" w:rsidP="00546E92">
            <w:pPr>
              <w:pStyle w:val="TableHeader"/>
              <w:jc w:val="right"/>
            </w:pPr>
            <w:r w:rsidRPr="00546E92">
              <w:t>Q2</w:t>
            </w:r>
          </w:p>
        </w:tc>
        <w:tc>
          <w:tcPr>
            <w:tcW w:w="820" w:type="dxa"/>
            <w:hideMark/>
          </w:tcPr>
          <w:p w14:paraId="120317E7" w14:textId="77777777" w:rsidR="00546E92" w:rsidRPr="00546E92" w:rsidRDefault="00546E92" w:rsidP="00546E92">
            <w:pPr>
              <w:pStyle w:val="TableHeader"/>
              <w:jc w:val="right"/>
            </w:pPr>
            <w:r w:rsidRPr="00546E92">
              <w:t>Q3</w:t>
            </w:r>
          </w:p>
        </w:tc>
        <w:tc>
          <w:tcPr>
            <w:tcW w:w="820" w:type="dxa"/>
            <w:hideMark/>
          </w:tcPr>
          <w:p w14:paraId="1BB8A940" w14:textId="77777777" w:rsidR="00546E92" w:rsidRPr="00546E92" w:rsidRDefault="00546E92" w:rsidP="00546E92">
            <w:pPr>
              <w:pStyle w:val="TableHeader"/>
              <w:jc w:val="right"/>
            </w:pPr>
            <w:r w:rsidRPr="00546E92">
              <w:t>Q4</w:t>
            </w:r>
          </w:p>
        </w:tc>
        <w:tc>
          <w:tcPr>
            <w:tcW w:w="820" w:type="dxa"/>
            <w:hideMark/>
          </w:tcPr>
          <w:p w14:paraId="1641B5CC" w14:textId="77777777" w:rsidR="00546E92" w:rsidRPr="00546E92" w:rsidRDefault="00546E92" w:rsidP="00546E92">
            <w:pPr>
              <w:pStyle w:val="TableHeader"/>
              <w:jc w:val="right"/>
            </w:pPr>
            <w:r w:rsidRPr="00546E92">
              <w:t>Q1</w:t>
            </w:r>
          </w:p>
        </w:tc>
        <w:tc>
          <w:tcPr>
            <w:tcW w:w="820" w:type="dxa"/>
            <w:hideMark/>
          </w:tcPr>
          <w:p w14:paraId="71E819C4" w14:textId="77777777" w:rsidR="00546E92" w:rsidRPr="00546E92" w:rsidRDefault="00546E92" w:rsidP="00546E92">
            <w:pPr>
              <w:pStyle w:val="TableHeader"/>
              <w:jc w:val="right"/>
            </w:pPr>
            <w:r w:rsidRPr="00546E92">
              <w:t>Q2</w:t>
            </w:r>
          </w:p>
        </w:tc>
        <w:tc>
          <w:tcPr>
            <w:tcW w:w="820" w:type="dxa"/>
            <w:hideMark/>
          </w:tcPr>
          <w:p w14:paraId="7031590E" w14:textId="77777777" w:rsidR="00546E92" w:rsidRPr="00546E92" w:rsidRDefault="00546E92" w:rsidP="00546E92">
            <w:pPr>
              <w:pStyle w:val="TableHeader"/>
              <w:jc w:val="right"/>
            </w:pPr>
            <w:r w:rsidRPr="00546E92">
              <w:t>Q3</w:t>
            </w:r>
          </w:p>
        </w:tc>
        <w:tc>
          <w:tcPr>
            <w:tcW w:w="820" w:type="dxa"/>
            <w:hideMark/>
          </w:tcPr>
          <w:p w14:paraId="30325ACF" w14:textId="77777777" w:rsidR="00546E92" w:rsidRPr="00546E92" w:rsidRDefault="00546E92" w:rsidP="00546E92">
            <w:pPr>
              <w:pStyle w:val="TableHeader"/>
              <w:jc w:val="right"/>
            </w:pPr>
            <w:r w:rsidRPr="00546E92">
              <w:t>Q4</w:t>
            </w:r>
          </w:p>
        </w:tc>
      </w:tr>
      <w:tr w:rsidR="00546E92" w:rsidRPr="00546E92" w14:paraId="0FAF6491" w14:textId="77777777" w:rsidTr="00546E92">
        <w:tc>
          <w:tcPr>
            <w:tcW w:w="2700" w:type="dxa"/>
            <w:hideMark/>
          </w:tcPr>
          <w:p w14:paraId="248F1B47" w14:textId="77777777" w:rsidR="00546E92" w:rsidRPr="00546E92" w:rsidRDefault="00546E92" w:rsidP="00546E92">
            <w:pPr>
              <w:pStyle w:val="TableData"/>
            </w:pPr>
            <w:r w:rsidRPr="00546E92">
              <w:t>GDP (% year)</w:t>
            </w:r>
          </w:p>
        </w:tc>
        <w:tc>
          <w:tcPr>
            <w:tcW w:w="820" w:type="dxa"/>
            <w:hideMark/>
          </w:tcPr>
          <w:p w14:paraId="21162838" w14:textId="77777777" w:rsidR="00546E92" w:rsidRPr="00546E92" w:rsidRDefault="00546E92" w:rsidP="00546E92">
            <w:pPr>
              <w:pStyle w:val="TableData"/>
              <w:jc w:val="right"/>
            </w:pPr>
            <w:r w:rsidRPr="00546E92">
              <w:t>1.1</w:t>
            </w:r>
          </w:p>
        </w:tc>
        <w:tc>
          <w:tcPr>
            <w:tcW w:w="820" w:type="dxa"/>
            <w:hideMark/>
          </w:tcPr>
          <w:p w14:paraId="6A11B360" w14:textId="77777777" w:rsidR="00546E92" w:rsidRPr="00546E92" w:rsidRDefault="00546E92" w:rsidP="00546E92">
            <w:pPr>
              <w:pStyle w:val="TableData"/>
              <w:jc w:val="right"/>
            </w:pPr>
            <w:r w:rsidRPr="00546E92">
              <w:t>0.9</w:t>
            </w:r>
          </w:p>
        </w:tc>
        <w:tc>
          <w:tcPr>
            <w:tcW w:w="820" w:type="dxa"/>
            <w:hideMark/>
          </w:tcPr>
          <w:p w14:paraId="441B4B35" w14:textId="77777777" w:rsidR="00546E92" w:rsidRPr="00546E92" w:rsidRDefault="00546E92" w:rsidP="00546E92">
            <w:pPr>
              <w:pStyle w:val="TableData"/>
              <w:jc w:val="right"/>
            </w:pPr>
            <w:r w:rsidRPr="00546E92">
              <w:t>1.0</w:t>
            </w:r>
          </w:p>
        </w:tc>
        <w:tc>
          <w:tcPr>
            <w:tcW w:w="820" w:type="dxa"/>
            <w:hideMark/>
          </w:tcPr>
          <w:p w14:paraId="66210838" w14:textId="77777777" w:rsidR="00546E92" w:rsidRPr="00546E92" w:rsidRDefault="00546E92" w:rsidP="00546E92">
            <w:pPr>
              <w:pStyle w:val="TableData"/>
              <w:jc w:val="right"/>
            </w:pPr>
            <w:r w:rsidRPr="00546E92">
              <w:t>1.1</w:t>
            </w:r>
          </w:p>
        </w:tc>
        <w:tc>
          <w:tcPr>
            <w:tcW w:w="820" w:type="dxa"/>
            <w:hideMark/>
          </w:tcPr>
          <w:p w14:paraId="1C452FA0" w14:textId="77777777" w:rsidR="00546E92" w:rsidRPr="00546E92" w:rsidRDefault="00546E92" w:rsidP="00546E92">
            <w:pPr>
              <w:pStyle w:val="TableData"/>
              <w:jc w:val="right"/>
            </w:pPr>
            <w:r w:rsidRPr="00546E92">
              <w:t>0.7</w:t>
            </w:r>
          </w:p>
        </w:tc>
        <w:tc>
          <w:tcPr>
            <w:tcW w:w="820" w:type="dxa"/>
            <w:hideMark/>
          </w:tcPr>
          <w:p w14:paraId="2540DA74" w14:textId="77777777" w:rsidR="00546E92" w:rsidRPr="00546E92" w:rsidRDefault="00546E92" w:rsidP="00546E92">
            <w:pPr>
              <w:pStyle w:val="TableData"/>
              <w:jc w:val="right"/>
            </w:pPr>
            <w:r w:rsidRPr="00546E92">
              <w:t>0.8</w:t>
            </w:r>
          </w:p>
        </w:tc>
        <w:tc>
          <w:tcPr>
            <w:tcW w:w="820" w:type="dxa"/>
            <w:hideMark/>
          </w:tcPr>
          <w:p w14:paraId="44095900" w14:textId="77777777" w:rsidR="00546E92" w:rsidRPr="00546E92" w:rsidRDefault="00546E92" w:rsidP="00546E92">
            <w:pPr>
              <w:pStyle w:val="TableData"/>
              <w:jc w:val="right"/>
            </w:pPr>
            <w:r w:rsidRPr="00546E92">
              <w:t>0.9</w:t>
            </w:r>
          </w:p>
        </w:tc>
        <w:tc>
          <w:tcPr>
            <w:tcW w:w="820" w:type="dxa"/>
            <w:hideMark/>
          </w:tcPr>
          <w:p w14:paraId="35A82C11" w14:textId="77777777" w:rsidR="00546E92" w:rsidRPr="00546E92" w:rsidRDefault="00546E92" w:rsidP="00546E92">
            <w:pPr>
              <w:pStyle w:val="TableData"/>
              <w:jc w:val="right"/>
            </w:pPr>
            <w:r w:rsidRPr="00546E92">
              <w:t>1.0</w:t>
            </w:r>
          </w:p>
        </w:tc>
      </w:tr>
      <w:tr w:rsidR="00546E92" w:rsidRPr="00546E92" w14:paraId="737BCB3E" w14:textId="77777777" w:rsidTr="00546E92">
        <w:tc>
          <w:tcPr>
            <w:tcW w:w="2700" w:type="dxa"/>
            <w:hideMark/>
          </w:tcPr>
          <w:p w14:paraId="56B1C0BA" w14:textId="77777777" w:rsidR="00546E92" w:rsidRPr="00546E92" w:rsidRDefault="00546E92" w:rsidP="00546E92">
            <w:pPr>
              <w:pStyle w:val="TableData"/>
            </w:pPr>
            <w:r w:rsidRPr="00546E92">
              <w:t>CPI inflation (% year)</w:t>
            </w:r>
          </w:p>
        </w:tc>
        <w:tc>
          <w:tcPr>
            <w:tcW w:w="820" w:type="dxa"/>
            <w:hideMark/>
          </w:tcPr>
          <w:p w14:paraId="7C3B864B" w14:textId="77777777" w:rsidR="00546E92" w:rsidRPr="00546E92" w:rsidRDefault="00546E92" w:rsidP="00546E92">
            <w:pPr>
              <w:pStyle w:val="TableData"/>
              <w:jc w:val="right"/>
            </w:pPr>
            <w:r w:rsidRPr="00546E92">
              <w:t>2.8</w:t>
            </w:r>
          </w:p>
        </w:tc>
        <w:tc>
          <w:tcPr>
            <w:tcW w:w="820" w:type="dxa"/>
            <w:hideMark/>
          </w:tcPr>
          <w:p w14:paraId="129BEC93" w14:textId="77777777" w:rsidR="00546E92" w:rsidRPr="00546E92" w:rsidRDefault="00546E92" w:rsidP="00546E92">
            <w:pPr>
              <w:pStyle w:val="TableData"/>
              <w:jc w:val="right"/>
            </w:pPr>
            <w:r w:rsidRPr="00546E92">
              <w:t>3.1</w:t>
            </w:r>
          </w:p>
        </w:tc>
        <w:tc>
          <w:tcPr>
            <w:tcW w:w="820" w:type="dxa"/>
            <w:hideMark/>
          </w:tcPr>
          <w:p w14:paraId="02CF8AAA" w14:textId="77777777" w:rsidR="00546E92" w:rsidRPr="00546E92" w:rsidRDefault="00546E92" w:rsidP="00546E92">
            <w:pPr>
              <w:pStyle w:val="TableData"/>
              <w:jc w:val="right"/>
            </w:pPr>
            <w:r w:rsidRPr="00546E92">
              <w:t>3.3</w:t>
            </w:r>
          </w:p>
        </w:tc>
        <w:tc>
          <w:tcPr>
            <w:tcW w:w="820" w:type="dxa"/>
            <w:hideMark/>
          </w:tcPr>
          <w:p w14:paraId="6F074544" w14:textId="77777777" w:rsidR="00546E92" w:rsidRPr="00546E92" w:rsidRDefault="00546E92" w:rsidP="00546E92">
            <w:pPr>
              <w:pStyle w:val="TableData"/>
              <w:jc w:val="right"/>
            </w:pPr>
            <w:r w:rsidRPr="00546E92">
              <w:t>3.0</w:t>
            </w:r>
          </w:p>
        </w:tc>
        <w:tc>
          <w:tcPr>
            <w:tcW w:w="820" w:type="dxa"/>
            <w:hideMark/>
          </w:tcPr>
          <w:p w14:paraId="04F933AD" w14:textId="77777777" w:rsidR="00546E92" w:rsidRPr="00546E92" w:rsidRDefault="00546E92" w:rsidP="00546E92">
            <w:pPr>
              <w:pStyle w:val="TableData"/>
              <w:jc w:val="right"/>
            </w:pPr>
            <w:r w:rsidRPr="00546E92">
              <w:t>2.8</w:t>
            </w:r>
          </w:p>
        </w:tc>
        <w:tc>
          <w:tcPr>
            <w:tcW w:w="820" w:type="dxa"/>
            <w:hideMark/>
          </w:tcPr>
          <w:p w14:paraId="67402287" w14:textId="77777777" w:rsidR="00546E92" w:rsidRPr="00546E92" w:rsidRDefault="00546E92" w:rsidP="00546E92">
            <w:pPr>
              <w:pStyle w:val="TableData"/>
              <w:jc w:val="right"/>
            </w:pPr>
            <w:r w:rsidRPr="00546E92">
              <w:t>2.3</w:t>
            </w:r>
          </w:p>
        </w:tc>
        <w:tc>
          <w:tcPr>
            <w:tcW w:w="820" w:type="dxa"/>
            <w:hideMark/>
          </w:tcPr>
          <w:p w14:paraId="2279751A" w14:textId="77777777" w:rsidR="00546E92" w:rsidRPr="00546E92" w:rsidRDefault="00546E92" w:rsidP="00546E92">
            <w:pPr>
              <w:pStyle w:val="TableData"/>
              <w:jc w:val="right"/>
            </w:pPr>
            <w:r w:rsidRPr="00546E92">
              <w:t>2.3</w:t>
            </w:r>
          </w:p>
        </w:tc>
        <w:tc>
          <w:tcPr>
            <w:tcW w:w="820" w:type="dxa"/>
            <w:hideMark/>
          </w:tcPr>
          <w:p w14:paraId="288E3B0B" w14:textId="77777777" w:rsidR="00546E92" w:rsidRPr="00546E92" w:rsidRDefault="00546E92" w:rsidP="00546E92">
            <w:pPr>
              <w:pStyle w:val="TableData"/>
              <w:jc w:val="right"/>
            </w:pPr>
            <w:r w:rsidRPr="00546E92">
              <w:t>2.4</w:t>
            </w:r>
          </w:p>
        </w:tc>
      </w:tr>
      <w:tr w:rsidR="00546E92" w:rsidRPr="00546E92" w14:paraId="3CAA394E" w14:textId="77777777" w:rsidTr="00546E92">
        <w:tc>
          <w:tcPr>
            <w:tcW w:w="2700" w:type="dxa"/>
            <w:hideMark/>
          </w:tcPr>
          <w:p w14:paraId="6F30F6D7" w14:textId="77777777" w:rsidR="00546E92" w:rsidRPr="00546E92" w:rsidRDefault="00546E92" w:rsidP="00546E92">
            <w:pPr>
              <w:pStyle w:val="TableData"/>
            </w:pPr>
            <w:r w:rsidRPr="00546E92">
              <w:t>Bank Rate (%, EOP)</w:t>
            </w:r>
          </w:p>
        </w:tc>
        <w:tc>
          <w:tcPr>
            <w:tcW w:w="820" w:type="dxa"/>
            <w:hideMark/>
          </w:tcPr>
          <w:p w14:paraId="447A96E8" w14:textId="77777777" w:rsidR="00546E92" w:rsidRPr="00546E92" w:rsidRDefault="00546E92" w:rsidP="00546E92">
            <w:pPr>
              <w:pStyle w:val="TableData"/>
              <w:jc w:val="right"/>
            </w:pPr>
            <w:r w:rsidRPr="00546E92">
              <w:t>4.50</w:t>
            </w:r>
          </w:p>
        </w:tc>
        <w:tc>
          <w:tcPr>
            <w:tcW w:w="820" w:type="dxa"/>
            <w:hideMark/>
          </w:tcPr>
          <w:p w14:paraId="2DFC256A" w14:textId="77777777" w:rsidR="00546E92" w:rsidRPr="00546E92" w:rsidRDefault="00546E92" w:rsidP="00546E92">
            <w:pPr>
              <w:pStyle w:val="TableData"/>
              <w:jc w:val="right"/>
            </w:pPr>
            <w:r w:rsidRPr="00546E92">
              <w:t>4.25</w:t>
            </w:r>
          </w:p>
        </w:tc>
        <w:tc>
          <w:tcPr>
            <w:tcW w:w="820" w:type="dxa"/>
            <w:hideMark/>
          </w:tcPr>
          <w:p w14:paraId="3D3412E6" w14:textId="77777777" w:rsidR="00546E92" w:rsidRPr="00546E92" w:rsidRDefault="00546E92" w:rsidP="00546E92">
            <w:pPr>
              <w:pStyle w:val="TableData"/>
              <w:jc w:val="right"/>
            </w:pPr>
            <w:r w:rsidRPr="00546E92">
              <w:t>4.00</w:t>
            </w:r>
          </w:p>
        </w:tc>
        <w:tc>
          <w:tcPr>
            <w:tcW w:w="820" w:type="dxa"/>
            <w:hideMark/>
          </w:tcPr>
          <w:p w14:paraId="11C5CEA9" w14:textId="77777777" w:rsidR="00546E92" w:rsidRPr="00546E92" w:rsidRDefault="00546E92" w:rsidP="00546E92">
            <w:pPr>
              <w:pStyle w:val="TableData"/>
              <w:jc w:val="right"/>
            </w:pPr>
            <w:r w:rsidRPr="00546E92">
              <w:t>3.75</w:t>
            </w:r>
          </w:p>
        </w:tc>
        <w:tc>
          <w:tcPr>
            <w:tcW w:w="820" w:type="dxa"/>
            <w:hideMark/>
          </w:tcPr>
          <w:p w14:paraId="6C95D959" w14:textId="77777777" w:rsidR="00546E92" w:rsidRPr="00546E92" w:rsidRDefault="00546E92" w:rsidP="00546E92">
            <w:pPr>
              <w:pStyle w:val="TableData"/>
              <w:jc w:val="right"/>
            </w:pPr>
            <w:r w:rsidRPr="00546E92">
              <w:t>3.50</w:t>
            </w:r>
          </w:p>
        </w:tc>
        <w:tc>
          <w:tcPr>
            <w:tcW w:w="820" w:type="dxa"/>
            <w:hideMark/>
          </w:tcPr>
          <w:p w14:paraId="4BC00EC3" w14:textId="77777777" w:rsidR="00546E92" w:rsidRPr="00546E92" w:rsidRDefault="00546E92" w:rsidP="00546E92">
            <w:pPr>
              <w:pStyle w:val="TableData"/>
              <w:jc w:val="right"/>
            </w:pPr>
            <w:r w:rsidRPr="00546E92">
              <w:t>3.25</w:t>
            </w:r>
          </w:p>
        </w:tc>
        <w:tc>
          <w:tcPr>
            <w:tcW w:w="820" w:type="dxa"/>
            <w:hideMark/>
          </w:tcPr>
          <w:p w14:paraId="22032A2E" w14:textId="77777777" w:rsidR="00546E92" w:rsidRPr="00546E92" w:rsidRDefault="00546E92" w:rsidP="00546E92">
            <w:pPr>
              <w:pStyle w:val="TableData"/>
              <w:jc w:val="right"/>
            </w:pPr>
            <w:r w:rsidRPr="00546E92">
              <w:t>3.25</w:t>
            </w:r>
          </w:p>
        </w:tc>
        <w:tc>
          <w:tcPr>
            <w:tcW w:w="820" w:type="dxa"/>
            <w:hideMark/>
          </w:tcPr>
          <w:p w14:paraId="6E75EA4B" w14:textId="77777777" w:rsidR="00546E92" w:rsidRPr="00546E92" w:rsidRDefault="00546E92" w:rsidP="00546E92">
            <w:pPr>
              <w:pStyle w:val="TableData"/>
              <w:jc w:val="right"/>
            </w:pPr>
            <w:r w:rsidRPr="00546E92">
              <w:t>3.00</w:t>
            </w:r>
          </w:p>
        </w:tc>
      </w:tr>
      <w:tr w:rsidR="00546E92" w:rsidRPr="00546E92" w14:paraId="57BC12BD" w14:textId="77777777" w:rsidTr="00546E92">
        <w:tc>
          <w:tcPr>
            <w:tcW w:w="2700" w:type="dxa"/>
            <w:hideMark/>
          </w:tcPr>
          <w:p w14:paraId="69653B20" w14:textId="77777777" w:rsidR="00546E92" w:rsidRPr="00546E92" w:rsidRDefault="00546E92" w:rsidP="00546E92">
            <w:pPr>
              <w:pStyle w:val="TableData"/>
            </w:pPr>
            <w:r w:rsidRPr="00546E92">
              <w:t>10yr gilt yield (%, EOP)</w:t>
            </w:r>
          </w:p>
        </w:tc>
        <w:tc>
          <w:tcPr>
            <w:tcW w:w="820" w:type="dxa"/>
            <w:hideMark/>
          </w:tcPr>
          <w:p w14:paraId="6B9A3A00" w14:textId="77777777" w:rsidR="00546E92" w:rsidRPr="00546E92" w:rsidRDefault="00546E92" w:rsidP="00546E92">
            <w:pPr>
              <w:pStyle w:val="TableData"/>
              <w:jc w:val="right"/>
            </w:pPr>
            <w:r w:rsidRPr="00546E92">
              <w:t>4.70</w:t>
            </w:r>
          </w:p>
        </w:tc>
        <w:tc>
          <w:tcPr>
            <w:tcW w:w="820" w:type="dxa"/>
            <w:hideMark/>
          </w:tcPr>
          <w:p w14:paraId="16B00A1D" w14:textId="77777777" w:rsidR="00546E92" w:rsidRPr="00546E92" w:rsidRDefault="00546E92" w:rsidP="00546E92">
            <w:pPr>
              <w:pStyle w:val="TableData"/>
              <w:jc w:val="right"/>
            </w:pPr>
            <w:r w:rsidRPr="00546E92">
              <w:t>4.70</w:t>
            </w:r>
          </w:p>
        </w:tc>
        <w:tc>
          <w:tcPr>
            <w:tcW w:w="820" w:type="dxa"/>
            <w:hideMark/>
          </w:tcPr>
          <w:p w14:paraId="7A80B49A" w14:textId="77777777" w:rsidR="00546E92" w:rsidRPr="00546E92" w:rsidRDefault="00546E92" w:rsidP="00546E92">
            <w:pPr>
              <w:pStyle w:val="TableData"/>
              <w:jc w:val="right"/>
            </w:pPr>
            <w:r w:rsidRPr="00546E92">
              <w:t>4.63</w:t>
            </w:r>
          </w:p>
        </w:tc>
        <w:tc>
          <w:tcPr>
            <w:tcW w:w="820" w:type="dxa"/>
            <w:hideMark/>
          </w:tcPr>
          <w:p w14:paraId="369D6F62" w14:textId="77777777" w:rsidR="00546E92" w:rsidRPr="00546E92" w:rsidRDefault="00546E92" w:rsidP="00546E92">
            <w:pPr>
              <w:pStyle w:val="TableData"/>
              <w:jc w:val="right"/>
            </w:pPr>
            <w:r w:rsidRPr="00546E92">
              <w:t>4.54</w:t>
            </w:r>
          </w:p>
        </w:tc>
        <w:tc>
          <w:tcPr>
            <w:tcW w:w="820" w:type="dxa"/>
            <w:hideMark/>
          </w:tcPr>
          <w:p w14:paraId="50C6CAC2" w14:textId="77777777" w:rsidR="00546E92" w:rsidRPr="00546E92" w:rsidRDefault="00546E92" w:rsidP="00546E92">
            <w:pPr>
              <w:pStyle w:val="TableData"/>
              <w:jc w:val="right"/>
            </w:pPr>
            <w:r w:rsidRPr="00546E92">
              <w:t>4.40</w:t>
            </w:r>
          </w:p>
        </w:tc>
        <w:tc>
          <w:tcPr>
            <w:tcW w:w="820" w:type="dxa"/>
            <w:hideMark/>
          </w:tcPr>
          <w:p w14:paraId="755D4B3E" w14:textId="77777777" w:rsidR="00546E92" w:rsidRPr="00546E92" w:rsidRDefault="00546E92" w:rsidP="00546E92">
            <w:pPr>
              <w:pStyle w:val="TableData"/>
              <w:jc w:val="right"/>
            </w:pPr>
            <w:r w:rsidRPr="00546E92">
              <w:t>4.25</w:t>
            </w:r>
          </w:p>
        </w:tc>
        <w:tc>
          <w:tcPr>
            <w:tcW w:w="820" w:type="dxa"/>
            <w:hideMark/>
          </w:tcPr>
          <w:p w14:paraId="171C7067" w14:textId="77777777" w:rsidR="00546E92" w:rsidRPr="00546E92" w:rsidRDefault="00546E92" w:rsidP="00546E92">
            <w:pPr>
              <w:pStyle w:val="TableData"/>
              <w:jc w:val="right"/>
            </w:pPr>
            <w:r w:rsidRPr="00546E92">
              <w:t>4.09</w:t>
            </w:r>
          </w:p>
        </w:tc>
        <w:tc>
          <w:tcPr>
            <w:tcW w:w="820" w:type="dxa"/>
            <w:hideMark/>
          </w:tcPr>
          <w:p w14:paraId="3910E208" w14:textId="77777777" w:rsidR="00546E92" w:rsidRPr="00546E92" w:rsidRDefault="00546E92" w:rsidP="00546E92">
            <w:pPr>
              <w:pStyle w:val="TableData"/>
              <w:jc w:val="right"/>
            </w:pPr>
            <w:r w:rsidRPr="00546E92">
              <w:t>3.95</w:t>
            </w:r>
          </w:p>
        </w:tc>
      </w:tr>
      <w:tr w:rsidR="00546E92" w:rsidRPr="00546E92" w14:paraId="1970A78A" w14:textId="77777777" w:rsidTr="00546E92">
        <w:tc>
          <w:tcPr>
            <w:tcW w:w="2700" w:type="dxa"/>
            <w:hideMark/>
          </w:tcPr>
          <w:p w14:paraId="6527C196" w14:textId="77777777" w:rsidR="00546E92" w:rsidRPr="00546E92" w:rsidRDefault="00546E92" w:rsidP="00546E92">
            <w:pPr>
              <w:pStyle w:val="TableData"/>
            </w:pPr>
            <w:r w:rsidRPr="00546E92">
              <w:t>US$ per £ (EOP)</w:t>
            </w:r>
          </w:p>
        </w:tc>
        <w:tc>
          <w:tcPr>
            <w:tcW w:w="820" w:type="dxa"/>
            <w:hideMark/>
          </w:tcPr>
          <w:p w14:paraId="413A8B08" w14:textId="77777777" w:rsidR="00546E92" w:rsidRPr="00546E92" w:rsidRDefault="00546E92" w:rsidP="00546E92">
            <w:pPr>
              <w:pStyle w:val="TableData"/>
              <w:jc w:val="right"/>
            </w:pPr>
            <w:r w:rsidRPr="00546E92">
              <w:t>1.29</w:t>
            </w:r>
          </w:p>
        </w:tc>
        <w:tc>
          <w:tcPr>
            <w:tcW w:w="820" w:type="dxa"/>
            <w:hideMark/>
          </w:tcPr>
          <w:p w14:paraId="7DF48F30" w14:textId="77777777" w:rsidR="00546E92" w:rsidRPr="00546E92" w:rsidRDefault="00546E92" w:rsidP="00546E92">
            <w:pPr>
              <w:pStyle w:val="TableData"/>
              <w:jc w:val="right"/>
            </w:pPr>
            <w:r w:rsidRPr="00546E92">
              <w:t>1.29</w:t>
            </w:r>
          </w:p>
        </w:tc>
        <w:tc>
          <w:tcPr>
            <w:tcW w:w="820" w:type="dxa"/>
            <w:hideMark/>
          </w:tcPr>
          <w:p w14:paraId="2A262A1C" w14:textId="77777777" w:rsidR="00546E92" w:rsidRPr="00546E92" w:rsidRDefault="00546E92" w:rsidP="00546E92">
            <w:pPr>
              <w:pStyle w:val="TableData"/>
              <w:jc w:val="right"/>
            </w:pPr>
            <w:r w:rsidRPr="00546E92">
              <w:t>1.29</w:t>
            </w:r>
          </w:p>
        </w:tc>
        <w:tc>
          <w:tcPr>
            <w:tcW w:w="820" w:type="dxa"/>
            <w:hideMark/>
          </w:tcPr>
          <w:p w14:paraId="152A4FD0" w14:textId="77777777" w:rsidR="00546E92" w:rsidRPr="00546E92" w:rsidRDefault="00546E92" w:rsidP="00546E92">
            <w:pPr>
              <w:pStyle w:val="TableData"/>
              <w:jc w:val="right"/>
            </w:pPr>
            <w:r w:rsidRPr="00546E92">
              <w:t>1.29</w:t>
            </w:r>
          </w:p>
        </w:tc>
        <w:tc>
          <w:tcPr>
            <w:tcW w:w="820" w:type="dxa"/>
            <w:hideMark/>
          </w:tcPr>
          <w:p w14:paraId="134497A9" w14:textId="77777777" w:rsidR="00546E92" w:rsidRPr="00546E92" w:rsidRDefault="00546E92" w:rsidP="00546E92">
            <w:pPr>
              <w:pStyle w:val="TableData"/>
              <w:jc w:val="right"/>
            </w:pPr>
            <w:r w:rsidRPr="00546E92">
              <w:t>1.29</w:t>
            </w:r>
          </w:p>
        </w:tc>
        <w:tc>
          <w:tcPr>
            <w:tcW w:w="820" w:type="dxa"/>
            <w:hideMark/>
          </w:tcPr>
          <w:p w14:paraId="497AF19B" w14:textId="77777777" w:rsidR="00546E92" w:rsidRPr="00546E92" w:rsidRDefault="00546E92" w:rsidP="00546E92">
            <w:pPr>
              <w:pStyle w:val="TableData"/>
              <w:jc w:val="right"/>
            </w:pPr>
            <w:r w:rsidRPr="00546E92">
              <w:t>1.29</w:t>
            </w:r>
          </w:p>
        </w:tc>
        <w:tc>
          <w:tcPr>
            <w:tcW w:w="820" w:type="dxa"/>
            <w:hideMark/>
          </w:tcPr>
          <w:p w14:paraId="0C939E87" w14:textId="77777777" w:rsidR="00546E92" w:rsidRPr="00546E92" w:rsidRDefault="00546E92" w:rsidP="00546E92">
            <w:pPr>
              <w:pStyle w:val="TableData"/>
              <w:jc w:val="right"/>
            </w:pPr>
            <w:r w:rsidRPr="00546E92">
              <w:t>1.29</w:t>
            </w:r>
          </w:p>
        </w:tc>
        <w:tc>
          <w:tcPr>
            <w:tcW w:w="820" w:type="dxa"/>
            <w:hideMark/>
          </w:tcPr>
          <w:p w14:paraId="16356501" w14:textId="77777777" w:rsidR="00546E92" w:rsidRPr="00546E92" w:rsidRDefault="00546E92" w:rsidP="00546E92">
            <w:pPr>
              <w:pStyle w:val="TableData"/>
              <w:jc w:val="right"/>
            </w:pPr>
            <w:r w:rsidRPr="00546E92">
              <w:t>1.29</w:t>
            </w:r>
          </w:p>
        </w:tc>
      </w:tr>
      <w:tr w:rsidR="00546E92" w:rsidRPr="00546E92" w14:paraId="66107B5F" w14:textId="77777777" w:rsidTr="00546E92">
        <w:tc>
          <w:tcPr>
            <w:tcW w:w="2700" w:type="dxa"/>
            <w:hideMark/>
          </w:tcPr>
          <w:p w14:paraId="11D81A40" w14:textId="77777777" w:rsidR="00546E92" w:rsidRPr="00546E92" w:rsidRDefault="00546E92" w:rsidP="00546E92">
            <w:pPr>
              <w:pStyle w:val="TableData"/>
            </w:pPr>
            <w:r w:rsidRPr="00546E92">
              <w:t>Euro per £ (EOP)</w:t>
            </w:r>
          </w:p>
        </w:tc>
        <w:tc>
          <w:tcPr>
            <w:tcW w:w="820" w:type="dxa"/>
            <w:hideMark/>
          </w:tcPr>
          <w:p w14:paraId="2A73B6CF" w14:textId="77777777" w:rsidR="00546E92" w:rsidRPr="00546E92" w:rsidRDefault="00546E92" w:rsidP="00546E92">
            <w:pPr>
              <w:pStyle w:val="TableData"/>
              <w:jc w:val="right"/>
            </w:pPr>
            <w:r w:rsidRPr="00546E92">
              <w:t>1.20</w:t>
            </w:r>
          </w:p>
        </w:tc>
        <w:tc>
          <w:tcPr>
            <w:tcW w:w="820" w:type="dxa"/>
            <w:hideMark/>
          </w:tcPr>
          <w:p w14:paraId="3438E776" w14:textId="77777777" w:rsidR="00546E92" w:rsidRPr="00546E92" w:rsidRDefault="00546E92" w:rsidP="00546E92">
            <w:pPr>
              <w:pStyle w:val="TableData"/>
              <w:jc w:val="right"/>
            </w:pPr>
            <w:r w:rsidRPr="00546E92">
              <w:t>1.17</w:t>
            </w:r>
          </w:p>
        </w:tc>
        <w:tc>
          <w:tcPr>
            <w:tcW w:w="820" w:type="dxa"/>
            <w:hideMark/>
          </w:tcPr>
          <w:p w14:paraId="06145F8E" w14:textId="77777777" w:rsidR="00546E92" w:rsidRPr="00546E92" w:rsidRDefault="00546E92" w:rsidP="00546E92">
            <w:pPr>
              <w:pStyle w:val="TableData"/>
              <w:jc w:val="right"/>
            </w:pPr>
            <w:r w:rsidRPr="00546E92">
              <w:t>1.17</w:t>
            </w:r>
          </w:p>
        </w:tc>
        <w:tc>
          <w:tcPr>
            <w:tcW w:w="820" w:type="dxa"/>
            <w:hideMark/>
          </w:tcPr>
          <w:p w14:paraId="56A27B37" w14:textId="77777777" w:rsidR="00546E92" w:rsidRPr="00546E92" w:rsidRDefault="00546E92" w:rsidP="00546E92">
            <w:pPr>
              <w:pStyle w:val="TableData"/>
              <w:jc w:val="right"/>
            </w:pPr>
            <w:r w:rsidRPr="00546E92">
              <w:t>1.17</w:t>
            </w:r>
          </w:p>
        </w:tc>
        <w:tc>
          <w:tcPr>
            <w:tcW w:w="820" w:type="dxa"/>
            <w:hideMark/>
          </w:tcPr>
          <w:p w14:paraId="325DC266" w14:textId="77777777" w:rsidR="00546E92" w:rsidRPr="00546E92" w:rsidRDefault="00546E92" w:rsidP="00546E92">
            <w:pPr>
              <w:pStyle w:val="TableData"/>
              <w:jc w:val="right"/>
            </w:pPr>
            <w:r w:rsidRPr="00546E92">
              <w:t>1.17</w:t>
            </w:r>
          </w:p>
        </w:tc>
        <w:tc>
          <w:tcPr>
            <w:tcW w:w="820" w:type="dxa"/>
            <w:hideMark/>
          </w:tcPr>
          <w:p w14:paraId="51F79F97" w14:textId="77777777" w:rsidR="00546E92" w:rsidRPr="00546E92" w:rsidRDefault="00546E92" w:rsidP="00546E92">
            <w:pPr>
              <w:pStyle w:val="TableData"/>
              <w:jc w:val="right"/>
            </w:pPr>
            <w:r w:rsidRPr="00546E92">
              <w:t>1.17</w:t>
            </w:r>
          </w:p>
        </w:tc>
        <w:tc>
          <w:tcPr>
            <w:tcW w:w="820" w:type="dxa"/>
            <w:hideMark/>
          </w:tcPr>
          <w:p w14:paraId="23B24A36" w14:textId="77777777" w:rsidR="00546E92" w:rsidRPr="00546E92" w:rsidRDefault="00546E92" w:rsidP="00546E92">
            <w:pPr>
              <w:pStyle w:val="TableData"/>
              <w:jc w:val="right"/>
            </w:pPr>
            <w:r w:rsidRPr="00546E92">
              <w:t>1.17</w:t>
            </w:r>
          </w:p>
        </w:tc>
        <w:tc>
          <w:tcPr>
            <w:tcW w:w="820" w:type="dxa"/>
            <w:hideMark/>
          </w:tcPr>
          <w:p w14:paraId="09D5B1BE" w14:textId="77777777" w:rsidR="00546E92" w:rsidRPr="00546E92" w:rsidRDefault="00546E92" w:rsidP="00546E92">
            <w:pPr>
              <w:pStyle w:val="TableData"/>
              <w:jc w:val="right"/>
            </w:pPr>
            <w:r w:rsidRPr="00546E92">
              <w:t>1.17</w:t>
            </w:r>
          </w:p>
        </w:tc>
      </w:tr>
    </w:tbl>
    <w:p w14:paraId="5F69A48B" w14:textId="4A0E76A0" w:rsidR="00C24709" w:rsidRDefault="00546E92" w:rsidP="00513481">
      <w:pPr>
        <w:pStyle w:val="ExhibitSource"/>
      </w:pPr>
      <w:r>
        <w:t>Source: Oxford Economics</w:t>
      </w:r>
    </w:p>
    <w:p w14:paraId="12995B1E" w14:textId="41A2E80A" w:rsidR="009C071B" w:rsidRDefault="009C071B" w:rsidP="00513481">
      <w:pPr>
        <w:pStyle w:val="Heading3"/>
      </w:pPr>
      <w:r>
        <w:t xml:space="preserve">Latest </w:t>
      </w:r>
      <w:r w:rsidRPr="009C071B">
        <w:t>Country Economic Forecast</w:t>
      </w:r>
      <w:r>
        <w:t>:</w:t>
      </w:r>
    </w:p>
    <w:p w14:paraId="6B3348AC" w14:textId="5441830F" w:rsidR="0053523A" w:rsidRPr="00A661FA" w:rsidRDefault="001C630E" w:rsidP="000A4FE1">
      <w:pPr>
        <w:spacing w:after="160" w:line="259" w:lineRule="auto"/>
      </w:pPr>
      <w:hyperlink r:id="rId24" w:history="1">
        <w:r w:rsidR="00FA7FFD">
          <w:rPr>
            <w:rStyle w:val="Hyperlink"/>
          </w:rPr>
          <w:t>April 16, 2025</w:t>
        </w:r>
      </w:hyperlink>
      <w:r w:rsidR="000A4FE1">
        <w:br w:type="page"/>
      </w:r>
    </w:p>
    <w:p w14:paraId="43DCAFCC" w14:textId="77777777" w:rsidR="00EA5C4A" w:rsidRDefault="0053523A" w:rsidP="00513481">
      <w:pPr>
        <w:pStyle w:val="Heading2"/>
      </w:pPr>
      <w:r>
        <w:lastRenderedPageBreak/>
        <w:t xml:space="preserve">Recent </w:t>
      </w:r>
      <w:r w:rsidR="00EA5C4A">
        <w:t>publications</w:t>
      </w:r>
    </w:p>
    <w:p w14:paraId="2F974D66" w14:textId="118005FC" w:rsidR="000F5DB2" w:rsidRPr="000F5DB2" w:rsidRDefault="000F5DB2" w:rsidP="00513481">
      <w:pPr>
        <w:pStyle w:val="Heading3"/>
        <w:tabs>
          <w:tab w:val="center" w:pos="4748"/>
        </w:tabs>
      </w:pPr>
      <w:r w:rsidRPr="000F5DB2">
        <w:t>Data Insights</w:t>
      </w:r>
    </w:p>
    <w:p w14:paraId="4AF2C730" w14:textId="7292D478" w:rsidR="00546E92" w:rsidRDefault="001C630E" w:rsidP="005E2315">
      <w:hyperlink r:id="rId25" w:history="1">
        <w:r w:rsidR="00FA7FFD" w:rsidRPr="00FA7FFD">
          <w:rPr>
            <w:rStyle w:val="Hyperlink"/>
          </w:rPr>
          <w:t>Inflation fell again in March, but a sharp rebound is likely</w:t>
        </w:r>
      </w:hyperlink>
    </w:p>
    <w:p w14:paraId="795415EB" w14:textId="1697C591" w:rsidR="00546E92" w:rsidRDefault="001C630E" w:rsidP="005E2315">
      <w:hyperlink r:id="rId26" w:history="1">
        <w:r w:rsidR="00546E92" w:rsidRPr="00546E92">
          <w:rPr>
            <w:rStyle w:val="Hyperlink"/>
          </w:rPr>
          <w:t>Labour market not making life easy for the MPC</w:t>
        </w:r>
      </w:hyperlink>
    </w:p>
    <w:p w14:paraId="5B181244" w14:textId="58102680" w:rsidR="00F60DDB" w:rsidRDefault="001C630E" w:rsidP="005E2315">
      <w:hyperlink r:id="rId27" w:history="1">
        <w:r w:rsidR="00F60DDB" w:rsidRPr="00F60DDB">
          <w:rPr>
            <w:rStyle w:val="Hyperlink"/>
          </w:rPr>
          <w:t>February's sharp rise in GDP overstates underlying strength</w:t>
        </w:r>
      </w:hyperlink>
    </w:p>
    <w:p w14:paraId="7D4481E5" w14:textId="25D3094D" w:rsidR="00294391" w:rsidRDefault="001C630E" w:rsidP="005E2315">
      <w:hyperlink r:id="rId28" w:history="1">
        <w:r w:rsidR="00294391" w:rsidRPr="00294391">
          <w:rPr>
            <w:rStyle w:val="Hyperlink"/>
          </w:rPr>
          <w:t>Stronger services PMI likely still understates Q1 pick up in GDP</w:t>
        </w:r>
      </w:hyperlink>
    </w:p>
    <w:p w14:paraId="2F10A22A" w14:textId="441A7E65" w:rsidR="00294391" w:rsidRDefault="001C630E" w:rsidP="005E2315">
      <w:hyperlink r:id="rId29" w:history="1">
        <w:r w:rsidR="00294391" w:rsidRPr="00294391">
          <w:rPr>
            <w:rStyle w:val="Hyperlink"/>
          </w:rPr>
          <w:t>Manufacturing sector continues to face significant challenges</w:t>
        </w:r>
      </w:hyperlink>
    </w:p>
    <w:p w14:paraId="2805A57A" w14:textId="1FA96E46" w:rsidR="000F5DB2" w:rsidRPr="000F5DB2" w:rsidRDefault="000F5DB2" w:rsidP="00513481">
      <w:pPr>
        <w:pStyle w:val="Heading3"/>
      </w:pPr>
      <w:r w:rsidRPr="000F5DB2">
        <w:t>Research Briefings</w:t>
      </w:r>
    </w:p>
    <w:p w14:paraId="0AA73855" w14:textId="28388E0B" w:rsidR="00546E92" w:rsidRDefault="001C630E" w:rsidP="003435F4">
      <w:hyperlink r:id="rId30" w:history="1">
        <w:r w:rsidR="00546E92" w:rsidRPr="00546E92">
          <w:rPr>
            <w:rStyle w:val="Hyperlink"/>
          </w:rPr>
          <w:t>Higher tariffs damage growth prospects</w:t>
        </w:r>
      </w:hyperlink>
    </w:p>
    <w:p w14:paraId="574A72AA" w14:textId="58F978EB" w:rsidR="00D81F98" w:rsidRDefault="001C630E" w:rsidP="003435F4">
      <w:hyperlink r:id="rId31" w:history="1">
        <w:r w:rsidR="00D81F98" w:rsidRPr="00D81F98">
          <w:rPr>
            <w:rStyle w:val="Hyperlink"/>
          </w:rPr>
          <w:t>Trump tariffs will cut UK growth as global demand weakens</w:t>
        </w:r>
      </w:hyperlink>
    </w:p>
    <w:p w14:paraId="6B9AF836" w14:textId="32FDA675" w:rsidR="00490CA8" w:rsidRDefault="001C630E" w:rsidP="003435F4">
      <w:hyperlink r:id="rId32" w:history="1">
        <w:r w:rsidR="00490CA8" w:rsidRPr="00490CA8">
          <w:rPr>
            <w:rStyle w:val="Hyperlink"/>
          </w:rPr>
          <w:t>Stopgap Spring Statement leaves problems unresolved</w:t>
        </w:r>
      </w:hyperlink>
    </w:p>
    <w:p w14:paraId="00916237" w14:textId="1DDAF7DA" w:rsidR="00490CA8" w:rsidRDefault="001C630E" w:rsidP="003435F4">
      <w:hyperlink r:id="rId33" w:history="1">
        <w:r w:rsidR="00490CA8" w:rsidRPr="00490CA8">
          <w:rPr>
            <w:rStyle w:val="Hyperlink"/>
          </w:rPr>
          <w:t>Will (mild) stagflation continue?</w:t>
        </w:r>
      </w:hyperlink>
    </w:p>
    <w:p w14:paraId="6FEF1C7B" w14:textId="19B16397" w:rsidR="00490CA8" w:rsidRDefault="001C630E" w:rsidP="003435F4">
      <w:hyperlink r:id="rId34" w:history="1">
        <w:r w:rsidR="00490CA8" w:rsidRPr="00490CA8">
          <w:rPr>
            <w:rStyle w:val="Hyperlink"/>
          </w:rPr>
          <w:t>Why official data are less reliable and what this means</w:t>
        </w:r>
      </w:hyperlink>
    </w:p>
    <w:p w14:paraId="7049DDD8" w14:textId="75C1C938" w:rsidR="00563FF9" w:rsidRDefault="00563FF9" w:rsidP="009C788D">
      <w:pPr>
        <w:pStyle w:val="Heading2"/>
      </w:pPr>
      <w:r>
        <w:t>Contacts</w:t>
      </w:r>
    </w:p>
    <w:p w14:paraId="5CD0A87E" w14:textId="77777777" w:rsidR="009C788D" w:rsidRDefault="009C788D" w:rsidP="00513481">
      <w:pPr>
        <w:pStyle w:val="Heading3"/>
      </w:pPr>
      <w:r>
        <w:t>Oxford Economics' UK team</w:t>
      </w:r>
    </w:p>
    <w:p w14:paraId="31517C4F" w14:textId="34FE4AF7"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5" w:history="1">
        <w:r w:rsidR="00CD294D" w:rsidRPr="003A4E12">
          <w:rPr>
            <w:rStyle w:val="Hyperlink"/>
          </w:rPr>
          <w:t>agoodwin@oxfordeconomics.com</w:t>
        </w:r>
      </w:hyperlink>
    </w:p>
    <w:p w14:paraId="152547A9" w14:textId="706C6050"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6" w:history="1">
        <w:r w:rsidR="00A83D08" w:rsidRPr="00A83D08">
          <w:rPr>
            <w:rStyle w:val="Hyperlink"/>
          </w:rPr>
          <w:t>eallenby@oxfordeconomics.com</w:t>
        </w:r>
      </w:hyperlink>
    </w:p>
    <w:sectPr w:rsidR="009C788D" w:rsidRPr="009C788D" w:rsidSect="00B771ED">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A3CAE" w14:textId="77777777" w:rsidR="005541FF" w:rsidRDefault="005541FF" w:rsidP="00BA54A6">
      <w:pPr>
        <w:spacing w:after="0"/>
      </w:pPr>
      <w:r>
        <w:separator/>
      </w:r>
    </w:p>
  </w:endnote>
  <w:endnote w:type="continuationSeparator" w:id="0">
    <w:p w14:paraId="16471343" w14:textId="77777777" w:rsidR="005541FF" w:rsidRDefault="005541FF" w:rsidP="00BA54A6">
      <w:pPr>
        <w:spacing w:after="0"/>
      </w:pPr>
      <w:r>
        <w:continuationSeparator/>
      </w:r>
    </w:p>
  </w:endnote>
  <w:endnote w:type="continuationNotice" w:id="1">
    <w:p w14:paraId="7909584C" w14:textId="77777777" w:rsidR="005541FF" w:rsidRDefault="005541F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4AF4064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546E92">
      <w:t>Andrew Goodwin</w:t>
    </w:r>
    <w:r w:rsidR="00FB0912">
      <w:t xml:space="preserve"> </w:t>
    </w:r>
    <w:r>
      <w:t xml:space="preserve">- </w:t>
    </w:r>
    <w:r w:rsidR="00546E92">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5F94FE34" w:rsidR="00B14BE2" w:rsidRDefault="00546E92" w:rsidP="00460167">
    <w:pPr>
      <w:pStyle w:val="Author"/>
      <w:pBdr>
        <w:top w:val="single" w:sz="48" w:space="2" w:color="F2F2F2" w:themeColor="background1" w:themeShade="F2"/>
      </w:pBdr>
    </w:pPr>
    <w:r>
      <w:t>Andrew Goodwin</w:t>
    </w:r>
    <w:r w:rsidR="00513481">
      <w:t xml:space="preserve"> - </w:t>
    </w:r>
    <w:r>
      <w:t xml:space="preserve">Chief </w:t>
    </w:r>
    <w:r w:rsidR="00460167">
      <w:t>U</w:t>
    </w:r>
    <w:r w:rsidR="00BA54A6">
      <w:t>K Economist</w:t>
    </w:r>
    <w:r w:rsidR="00513481">
      <w:t xml:space="preserve"> - </w:t>
    </w:r>
    <w:hyperlink r:id="rId1" w:history="1">
      <w:r w:rsidRPr="00FB5E8D">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FC1AD" w14:textId="77777777" w:rsidR="005541FF" w:rsidRDefault="005541FF" w:rsidP="00BA54A6">
      <w:pPr>
        <w:spacing w:after="0"/>
      </w:pPr>
      <w:r>
        <w:separator/>
      </w:r>
    </w:p>
  </w:footnote>
  <w:footnote w:type="continuationSeparator" w:id="0">
    <w:p w14:paraId="511040EC" w14:textId="77777777" w:rsidR="005541FF" w:rsidRDefault="005541FF" w:rsidP="00BA54A6">
      <w:pPr>
        <w:spacing w:after="0"/>
      </w:pPr>
      <w:r>
        <w:continuationSeparator/>
      </w:r>
    </w:p>
  </w:footnote>
  <w:footnote w:type="continuationNotice" w:id="1">
    <w:p w14:paraId="09E707AA" w14:textId="77777777" w:rsidR="005541FF" w:rsidRDefault="005541F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0C429234"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r w:rsidR="00194292" w:rsidRPr="00194292">
      <w:t xml:space="preserve">Sticky pay and </w:t>
    </w:r>
    <w:r w:rsidR="00194292">
      <w:t>core</w:t>
    </w:r>
    <w:r w:rsidR="00194292" w:rsidRPr="00194292">
      <w:t xml:space="preserve"> inflation make life hard for the MPC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4-17T00:00:00Z">
        <w:dateFormat w:val="d MMMM yyyy"/>
        <w:lid w:val="en-GB"/>
        <w:storeMappedDataAs w:val="dateTime"/>
        <w:calendar w:val="gregorian"/>
      </w:date>
    </w:sdtPr>
    <w:sdtEndPr/>
    <w:sdtContent>
      <w:p w14:paraId="720DE1D8" w14:textId="559109CD" w:rsidR="00193120" w:rsidRDefault="00546E92" w:rsidP="00193120">
        <w:pPr>
          <w:pStyle w:val="PublishDate"/>
          <w:framePr w:w="2835" w:h="340" w:hRule="exact" w:hSpace="180" w:wrap="around" w:vAnchor="page" w:hAnchor="page" w:x="7801" w:y="601" w:anchorLock="1"/>
        </w:pPr>
        <w:r>
          <w:t>17 April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046FE9F" w:rsidR="00193120" w:rsidRPr="00193120" w:rsidRDefault="00194292" w:rsidP="007D07A6">
    <w:pPr>
      <w:pStyle w:val="Headline"/>
      <w:framePr w:w="11339" w:h="1474" w:hRule="exact" w:hSpace="180" w:wrap="around" w:vAnchor="page" w:hAnchor="page" w:x="401" w:y="1341" w:anchorLock="1"/>
      <w:spacing w:line="200" w:lineRule="auto"/>
    </w:pPr>
    <w:r>
      <w:t>Sticky pay and core inflation make life hard for the MPC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656"/>
    <w:rsid w:val="000D79DF"/>
    <w:rsid w:val="000D7ADD"/>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44"/>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2D5E"/>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3028"/>
    <w:rsid w:val="002331AA"/>
    <w:rsid w:val="00233359"/>
    <w:rsid w:val="00233372"/>
    <w:rsid w:val="00233562"/>
    <w:rsid w:val="0023359B"/>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0E8"/>
    <w:rsid w:val="00244510"/>
    <w:rsid w:val="002445C1"/>
    <w:rsid w:val="00244E19"/>
    <w:rsid w:val="00244F02"/>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F5C"/>
    <w:rsid w:val="0031701F"/>
    <w:rsid w:val="0031789A"/>
    <w:rsid w:val="0031794B"/>
    <w:rsid w:val="00317AB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43"/>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82"/>
    <w:rsid w:val="00350399"/>
    <w:rsid w:val="003503FB"/>
    <w:rsid w:val="00350459"/>
    <w:rsid w:val="00350627"/>
    <w:rsid w:val="00350A4F"/>
    <w:rsid w:val="00350A61"/>
    <w:rsid w:val="00350B6A"/>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993"/>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AAC"/>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BDF"/>
    <w:rsid w:val="00464E57"/>
    <w:rsid w:val="00464F7B"/>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71EB"/>
    <w:rsid w:val="00487338"/>
    <w:rsid w:val="00487427"/>
    <w:rsid w:val="0048750C"/>
    <w:rsid w:val="00487525"/>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F05"/>
    <w:rsid w:val="004B6F12"/>
    <w:rsid w:val="004B7109"/>
    <w:rsid w:val="004B7117"/>
    <w:rsid w:val="004B7151"/>
    <w:rsid w:val="004B75B7"/>
    <w:rsid w:val="004B75C9"/>
    <w:rsid w:val="004B76AB"/>
    <w:rsid w:val="004B77F5"/>
    <w:rsid w:val="004B789E"/>
    <w:rsid w:val="004B7DE3"/>
    <w:rsid w:val="004B7F3D"/>
    <w:rsid w:val="004C0162"/>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6EC"/>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334"/>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09"/>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0E5"/>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208"/>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8D6"/>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EE"/>
    <w:rsid w:val="005E1962"/>
    <w:rsid w:val="005E19F2"/>
    <w:rsid w:val="005E1AB1"/>
    <w:rsid w:val="005E1CB0"/>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29"/>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27C4E"/>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52"/>
    <w:rsid w:val="006476A0"/>
    <w:rsid w:val="006476BB"/>
    <w:rsid w:val="00647719"/>
    <w:rsid w:val="00647B4D"/>
    <w:rsid w:val="00647D4A"/>
    <w:rsid w:val="00647E7C"/>
    <w:rsid w:val="00647FBA"/>
    <w:rsid w:val="00647FC2"/>
    <w:rsid w:val="0065026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AC"/>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D4D"/>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C6"/>
    <w:rsid w:val="006D5CFC"/>
    <w:rsid w:val="006D5FE2"/>
    <w:rsid w:val="006D6007"/>
    <w:rsid w:val="006D6185"/>
    <w:rsid w:val="006D62CB"/>
    <w:rsid w:val="006D6358"/>
    <w:rsid w:val="006D6509"/>
    <w:rsid w:val="006D65A9"/>
    <w:rsid w:val="006D6650"/>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5179"/>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0D5"/>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E5"/>
    <w:rsid w:val="00726407"/>
    <w:rsid w:val="007264CD"/>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663"/>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B35"/>
    <w:rsid w:val="00747B8A"/>
    <w:rsid w:val="00747D8D"/>
    <w:rsid w:val="00747ECB"/>
    <w:rsid w:val="007500C4"/>
    <w:rsid w:val="0075013E"/>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2F7"/>
    <w:rsid w:val="007A4385"/>
    <w:rsid w:val="007A4445"/>
    <w:rsid w:val="007A44D2"/>
    <w:rsid w:val="007A4562"/>
    <w:rsid w:val="007A464B"/>
    <w:rsid w:val="007A4667"/>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7A6"/>
    <w:rsid w:val="007D090F"/>
    <w:rsid w:val="007D0CDC"/>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E67"/>
    <w:rsid w:val="00805FBB"/>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193"/>
    <w:rsid w:val="00854216"/>
    <w:rsid w:val="00854851"/>
    <w:rsid w:val="00854954"/>
    <w:rsid w:val="00854B3B"/>
    <w:rsid w:val="00854CB9"/>
    <w:rsid w:val="00854CC6"/>
    <w:rsid w:val="00854E2E"/>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3FF5"/>
    <w:rsid w:val="008B40CC"/>
    <w:rsid w:val="008B4164"/>
    <w:rsid w:val="008B4180"/>
    <w:rsid w:val="008B458F"/>
    <w:rsid w:val="008B47A7"/>
    <w:rsid w:val="008B4873"/>
    <w:rsid w:val="008B4938"/>
    <w:rsid w:val="008B49AB"/>
    <w:rsid w:val="008B4F21"/>
    <w:rsid w:val="008B4F71"/>
    <w:rsid w:val="008B4FC4"/>
    <w:rsid w:val="008B50F8"/>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9F3"/>
    <w:rsid w:val="00900A16"/>
    <w:rsid w:val="00900A7C"/>
    <w:rsid w:val="00900BA9"/>
    <w:rsid w:val="00900C37"/>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E87"/>
    <w:rsid w:val="00917297"/>
    <w:rsid w:val="0091740C"/>
    <w:rsid w:val="0091741E"/>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AAC"/>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337"/>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10"/>
    <w:rsid w:val="009B0F31"/>
    <w:rsid w:val="009B0FA4"/>
    <w:rsid w:val="009B12B8"/>
    <w:rsid w:val="009B130A"/>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3DF"/>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6EF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09"/>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0D"/>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DC6"/>
    <w:rsid w:val="00B82EE1"/>
    <w:rsid w:val="00B82FEB"/>
    <w:rsid w:val="00B83200"/>
    <w:rsid w:val="00B83224"/>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EB0"/>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25A"/>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28E"/>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20"/>
    <w:rsid w:val="00CB124B"/>
    <w:rsid w:val="00CB1316"/>
    <w:rsid w:val="00CB1367"/>
    <w:rsid w:val="00CB1552"/>
    <w:rsid w:val="00CB1837"/>
    <w:rsid w:val="00CB1873"/>
    <w:rsid w:val="00CB19E9"/>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84"/>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89"/>
    <w:rsid w:val="00D442FC"/>
    <w:rsid w:val="00D44495"/>
    <w:rsid w:val="00D447A3"/>
    <w:rsid w:val="00D447BA"/>
    <w:rsid w:val="00D449EE"/>
    <w:rsid w:val="00D44B5A"/>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FC6"/>
    <w:rsid w:val="00D700B7"/>
    <w:rsid w:val="00D7021B"/>
    <w:rsid w:val="00D7048D"/>
    <w:rsid w:val="00D704F7"/>
    <w:rsid w:val="00D70740"/>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9AB"/>
    <w:rsid w:val="00D92A4C"/>
    <w:rsid w:val="00D92A62"/>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A35"/>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341"/>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1F9"/>
    <w:rsid w:val="00DF5390"/>
    <w:rsid w:val="00DF5542"/>
    <w:rsid w:val="00DF579B"/>
    <w:rsid w:val="00DF5AE7"/>
    <w:rsid w:val="00DF5AFD"/>
    <w:rsid w:val="00DF5E31"/>
    <w:rsid w:val="00DF5E97"/>
    <w:rsid w:val="00DF60AE"/>
    <w:rsid w:val="00DF6228"/>
    <w:rsid w:val="00DF6309"/>
    <w:rsid w:val="00DF63B3"/>
    <w:rsid w:val="00DF6403"/>
    <w:rsid w:val="00DF6461"/>
    <w:rsid w:val="00DF655D"/>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A2B"/>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CD0"/>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4911"/>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B4C"/>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1F6F"/>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CD8"/>
    <w:rsid w:val="00F47E23"/>
    <w:rsid w:val="00F47F58"/>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B68"/>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A2B"/>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fe2DBb00d9424006939B16/Toc" TargetMode="External"/><Relationship Id="rId21" Type="http://schemas.openxmlformats.org/officeDocument/2006/relationships/image" Target="media/image5.png"/><Relationship Id="rId34" Type="http://schemas.openxmlformats.org/officeDocument/2006/relationships/hyperlink" Target="https://my.oxfordeconomics.com/reportaction/7d120aD7faCB43F6aD2410/Toc" TargetMode="External"/><Relationship Id="rId7" Type="http://schemas.openxmlformats.org/officeDocument/2006/relationships/settings" Target="settings.xml"/><Relationship Id="rId12" Type="http://schemas.openxmlformats.org/officeDocument/2006/relationships/hyperlink" Target="https://my.oxfordeconomics.com/reportaction/fe2DBb00d9424006939B16/Toc" TargetMode="External"/><Relationship Id="rId17" Type="http://schemas.openxmlformats.org/officeDocument/2006/relationships/footer" Target="footer1.xml"/><Relationship Id="rId25" Type="http://schemas.openxmlformats.org/officeDocument/2006/relationships/hyperlink" Target="https://my.oxfordeconomics.com/reportaction/e06824D8192E4d46a59Bbe/Toc" TargetMode="External"/><Relationship Id="rId33" Type="http://schemas.openxmlformats.org/officeDocument/2006/relationships/hyperlink" Target="https://my.oxfordeconomics.com/reportaction/7b48099aac0547Ee96f5bb/Toc"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s/b721eb460B1C4B5aacE87c" TargetMode="External"/><Relationship Id="rId29" Type="http://schemas.openxmlformats.org/officeDocument/2006/relationships/hyperlink" Target="https://my.oxfordeconomics.com/reportaction/e365B1E4d16647A2a02F8d/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06824D8192E4d46a59Bbe/Toc" TargetMode="External"/><Relationship Id="rId24" Type="http://schemas.openxmlformats.org/officeDocument/2006/relationships/hyperlink" Target="https://my.oxfordeconomics.com/reports/40aFA360a1AB4e238Da56c" TargetMode="External"/><Relationship Id="rId32" Type="http://schemas.openxmlformats.org/officeDocument/2006/relationships/hyperlink" Target="https://my.oxfordeconomics.com/reportaction/2b05D64b95794d1da353b4/Toc"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9cbF77Fd9b844bC7a20A28/Toc" TargetMode="External"/><Relationship Id="rId28" Type="http://schemas.openxmlformats.org/officeDocument/2006/relationships/hyperlink" Target="https://my.oxfordeconomics.com/reportaction/d918C5528bAB428daF3Fe6/Toc" TargetMode="External"/><Relationship Id="rId36" Type="http://schemas.openxmlformats.org/officeDocument/2006/relationships/hyperlink" Target="mailto:eallenby@oxfordeconomics.com"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1baEC36bf7BA4420b3e0ad/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6.svg"/><Relationship Id="rId27" Type="http://schemas.openxmlformats.org/officeDocument/2006/relationships/hyperlink" Target="https://my.oxfordeconomics.com/reportaction/7df4842b089040CebF4821/Toc" TargetMode="External"/><Relationship Id="rId30" Type="http://schemas.openxmlformats.org/officeDocument/2006/relationships/hyperlink" Target="https://my.oxfordeconomics.com/reportaction/9cbF77Fd9b844bC7a20A28/Toc" TargetMode="External"/><Relationship Id="rId35" Type="http://schemas.openxmlformats.org/officeDocument/2006/relationships/hyperlink" Target="mailto:agoodwin@oxfordeconomics.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1124</TotalTime>
  <Pages>5</Pages>
  <Words>1853</Words>
  <Characters>8933</Characters>
  <Application>Microsoft Office Word</Application>
  <DocSecurity>0</DocSecurity>
  <Lines>406</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85</cp:revision>
  <cp:lastPrinted>2023-06-30T12:36:00Z</cp:lastPrinted>
  <dcterms:created xsi:type="dcterms:W3CDTF">2025-04-15T15:23:00Z</dcterms:created>
  <dcterms:modified xsi:type="dcterms:W3CDTF">2025-04-17T08:09:00Z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Weekly\20250417 WK UK - Charts.xlsx,Z:\UK Team\Data\Inflation.xlsx,Z:\UK Team\UK Weekly\Week Ahead Calendar.xlsx</vt:lpwstr>
  </property>
  <property fmtid="{D5CDD505-2E9C-101B-9397-08002B2CF9AE}" pid="9" name="OEP_CATEGORIES">
    <vt:lpwstr>AnalysisbyRegion-Europe-UnitedKingdom,Macro-WeeklyBriefings-UnitedKingdom</vt:lpwstr>
  </property>
  <property fmtid="{D5CDD505-2E9C-101B-9397-08002B2CF9AE}" pid="10" name="OEP_TAGS">
    <vt:lpwstr>Key Themes:inflation,labour trends,interest rates,monetary policy</vt:lpwstr>
  </property>
  <property fmtid="{D5CDD505-2E9C-101B-9397-08002B2CF9AE}" pid="11" name="OEP_PRODUCT_CODE">
    <vt:lpwstr>7930F71ec65D4b7987f057</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2025-04-17T07:52:25.000Z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