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13DC474D" w:rsidR="00CF7D14" w:rsidRDefault="004B6D08" w:rsidP="00EB557A">
      <w:pPr>
        <w:pStyle w:val="Bullet"/>
      </w:pPr>
      <w:r>
        <w:t>The end of the temporary increase in stamp duty thresholds triggered a surge in lending and transactions in March as buyers raced to beat the deadline</w:t>
      </w:r>
      <w:r w:rsidR="00EB557A">
        <w:t>.</w:t>
      </w:r>
      <w:r>
        <w:t xml:space="preserve"> Though we're likely to see a soft</w:t>
      </w:r>
      <w:r w:rsidR="00350278">
        <w:t>er</w:t>
      </w:r>
      <w:r>
        <w:t xml:space="preserve"> patch for </w:t>
      </w:r>
      <w:r w:rsidR="008B4F88">
        <w:t xml:space="preserve">UK </w:t>
      </w:r>
      <w:r>
        <w:t>housing activity and prices in the short-term, the market looks healthier than it has for some time, with lower mortgage rates and high pay growth easing affordability constraints.</w:t>
      </w:r>
    </w:p>
    <w:p w14:paraId="60380399" w14:textId="1F1D7A93" w:rsidR="006B4CBB" w:rsidRDefault="00B8293D" w:rsidP="007E3073">
      <w:pPr>
        <w:pStyle w:val="Bullet"/>
      </w:pPr>
      <w:r>
        <w:t>Mortgage rates should fall further in the short-term in response to the recent drop in swap rates</w:t>
      </w:r>
      <w:r w:rsidR="00990F9F">
        <w:t>.</w:t>
      </w:r>
      <w:r>
        <w:t xml:space="preserve"> Markets expect the Monetary Policy Committee to take a more proactive approach to loosening policy, and next week's meeting should give a strong steer as to whether the MPC is sufficiently concerned about demand that it's willing to look past its worries about </w:t>
      </w:r>
      <w:r w:rsidR="00350278">
        <w:t xml:space="preserve">weak </w:t>
      </w:r>
      <w:r>
        <w:t>supply.</w:t>
      </w:r>
    </w:p>
    <w:p w14:paraId="3A88422F" w14:textId="7E7FDAF8" w:rsidR="005E1788" w:rsidRDefault="00D710CD" w:rsidP="00B33924">
      <w:r>
        <w:t xml:space="preserve">In a quiet week for data, the Bank of England's </w:t>
      </w:r>
      <w:hyperlink r:id="rId11" w:history="1">
        <w:r w:rsidRPr="00174BA8">
          <w:rPr>
            <w:rStyle w:val="Hyperlink"/>
          </w:rPr>
          <w:t>Money &amp; Credit</w:t>
        </w:r>
      </w:hyperlink>
      <w:r>
        <w:t xml:space="preserve"> release for March took the eye</w:t>
      </w:r>
      <w:r w:rsidR="00BE5736">
        <w:t>.</w:t>
      </w:r>
      <w:r>
        <w:t xml:space="preserve"> </w:t>
      </w:r>
      <w:r w:rsidR="005E1788">
        <w:t xml:space="preserve">In September 2022, the previous government temporarily increased the </w:t>
      </w:r>
      <w:r w:rsidR="0091749D">
        <w:t>zero-rate</w:t>
      </w:r>
      <w:r w:rsidR="005E1788">
        <w:t xml:space="preserve"> threshold for main residences and the first-time buyer threshold for stamp duty, reducing the cost of buying a house. The thresholds returned to normal levels from April 1, so we expected to see surge</w:t>
      </w:r>
      <w:r w:rsidR="00E24077">
        <w:t>s</w:t>
      </w:r>
      <w:r w:rsidR="005E1788">
        <w:t xml:space="preserve"> in lending flows and transactions in March as buyers completed to take advantage of the lower transaction cost.</w:t>
      </w:r>
    </w:p>
    <w:p w14:paraId="28E44731" w14:textId="032A1712" w:rsidR="00C83449" w:rsidRDefault="00732B62" w:rsidP="00C83449">
      <w:r>
        <w:t>And s</w:t>
      </w:r>
      <w:r w:rsidR="005E1788">
        <w:t xml:space="preserve">o it proved. </w:t>
      </w:r>
      <w:r w:rsidR="00C93A7E">
        <w:t>Net mortgage lending rose to £13bn in March, a figure only bettered in June 2021 when</w:t>
      </w:r>
      <w:r w:rsidR="00627868">
        <w:t xml:space="preserve"> the pandemic-era temporary increase in thresholds expired</w:t>
      </w:r>
      <w:r w:rsidR="003D43C1">
        <w:t xml:space="preserve"> (</w:t>
      </w:r>
      <w:r w:rsidR="00634527" w:rsidRPr="00634527">
        <w:rPr>
          <w:b/>
          <w:color w:val="003469"/>
        </w:rPr>
        <w:fldChar w:fldCharType="begin"/>
      </w:r>
      <w:r w:rsidR="00634527" w:rsidRPr="00634527">
        <w:rPr>
          <w:b/>
          <w:color w:val="003469"/>
        </w:rPr>
        <w:instrText xml:space="preserve">REF _Ref137744867 \h \* Charformat </w:instrText>
      </w:r>
      <w:r w:rsidR="00634527" w:rsidRPr="00634527">
        <w:rPr>
          <w:b/>
          <w:color w:val="003469"/>
        </w:rPr>
      </w:r>
      <w:r w:rsidR="00634527" w:rsidRPr="00634527">
        <w:rPr>
          <w:b/>
          <w:color w:val="003469"/>
        </w:rPr>
        <w:fldChar w:fldCharType="separate"/>
      </w:r>
      <w:r w:rsidR="00634527" w:rsidRPr="00634527">
        <w:rPr>
          <w:b/>
          <w:color w:val="003469"/>
        </w:rPr>
        <w:t>Chart 1</w:t>
      </w:r>
      <w:r w:rsidR="00634527" w:rsidRPr="00634527">
        <w:rPr>
          <w:b/>
          <w:color w:val="003469"/>
        </w:rPr>
        <w:fldChar w:fldCharType="end"/>
      </w:r>
      <w:r w:rsidR="003D43C1">
        <w:t>)</w:t>
      </w:r>
      <w:r w:rsidR="00627868">
        <w:t xml:space="preserve">. </w:t>
      </w:r>
      <w:r w:rsidR="004553BC">
        <w:t>D</w:t>
      </w:r>
      <w:r w:rsidR="00562A87">
        <w:t xml:space="preserve">ata from </w:t>
      </w:r>
      <w:r w:rsidR="00DC32B5">
        <w:t>HMRC</w:t>
      </w:r>
      <w:r w:rsidR="00562A87">
        <w:t xml:space="preserve"> reported </w:t>
      </w:r>
      <w:r w:rsidR="00DC32B5">
        <w:t>177,000</w:t>
      </w:r>
      <w:r w:rsidR="00562A87">
        <w:t xml:space="preserve"> transactions </w:t>
      </w:r>
      <w:r w:rsidR="00DC32B5">
        <w:t xml:space="preserve">in March, </w:t>
      </w:r>
      <w:r>
        <w:t xml:space="preserve">88% higher than the monthly average of the previous year. </w:t>
      </w:r>
      <w:r w:rsidR="0008743D">
        <w:t xml:space="preserve">The scale of these increases was a little surprising given the pickup in mortgage approvals at the end of last year had been relatively muted. But </w:t>
      </w:r>
      <w:r w:rsidR="004E76BE">
        <w:t>overall</w:t>
      </w:r>
      <w:r w:rsidR="0008743D">
        <w:t>, the impact of the change in thresholds was in keeping with similar instances in the recent past.</w:t>
      </w:r>
    </w:p>
    <w:p w14:paraId="7392E439" w14:textId="2CDB7A93" w:rsidR="00844C79" w:rsidRDefault="00844C79" w:rsidP="00C83449">
      <w:r>
        <w:t>Those past experiences suggest</w:t>
      </w:r>
      <w:r w:rsidR="007D0E22">
        <w:t xml:space="preserve"> some of the activity will have been brought forward, so </w:t>
      </w:r>
      <w:r w:rsidR="008F7E94">
        <w:t>Q2</w:t>
      </w:r>
      <w:r>
        <w:t xml:space="preserve"> will </w:t>
      </w:r>
      <w:r w:rsidR="009073F8">
        <w:t>see some payback</w:t>
      </w:r>
      <w:r w:rsidR="008F7E94">
        <w:t xml:space="preserve">. </w:t>
      </w:r>
      <w:r w:rsidR="007A18EB">
        <w:t>E</w:t>
      </w:r>
      <w:r w:rsidR="008F7E94">
        <w:t xml:space="preserve">arly data appears to be bearing this out. Mortgage approvals of 64,300 in March were more than 4,000 down on October's peak, implying softer lending flows in the months ahead. </w:t>
      </w:r>
      <w:r w:rsidR="00396DD4">
        <w:t>This picture extend</w:t>
      </w:r>
      <w:r w:rsidR="00F41658">
        <w:t>s</w:t>
      </w:r>
      <w:r w:rsidR="00396DD4">
        <w:t xml:space="preserve"> to prices, with </w:t>
      </w:r>
      <w:hyperlink r:id="rId12" w:history="1">
        <w:r w:rsidR="00396DD4" w:rsidRPr="00396DD4">
          <w:rPr>
            <w:rStyle w:val="Hyperlink"/>
          </w:rPr>
          <w:t>Nationwide reporting</w:t>
        </w:r>
      </w:hyperlink>
      <w:r w:rsidR="00396DD4">
        <w:t xml:space="preserve"> a 0.6% month-on-month fall in April</w:t>
      </w:r>
      <w:r w:rsidR="00765D13">
        <w:t xml:space="preserve"> after a strong Q1</w:t>
      </w:r>
      <w:r w:rsidR="00396DD4">
        <w:t>.</w:t>
      </w:r>
    </w:p>
    <w:p w14:paraId="2510FAE3" w14:textId="526C3B65" w:rsidR="00BA54A6" w:rsidRDefault="00BA54A6" w:rsidP="00C83449">
      <w:pPr>
        <w:pStyle w:val="ExhibitTitle"/>
        <w:jc w:val="center"/>
      </w:pPr>
      <w:bookmarkStart w:id="0" w:name="_Ref137744867"/>
      <w:r>
        <w:t xml:space="preserve">Chart </w:t>
      </w:r>
      <w:r>
        <w:fldChar w:fldCharType="begin"/>
      </w:r>
      <w:r w:rsidR="00C83449">
        <w:instrText>SEQ CHART</w:instrText>
      </w:r>
      <w:r>
        <w:fldChar w:fldCharType="separate"/>
      </w:r>
      <w:r w:rsidR="00C83449">
        <w:rPr>
          <w:noProof/>
        </w:rPr>
        <w:t>1</w:t>
      </w:r>
      <w:r>
        <w:fldChar w:fldCharType="end"/>
      </w:r>
      <w:bookmarkEnd w:id="0"/>
      <w:r w:rsidR="005009B4">
        <w:t>:</w:t>
      </w:r>
      <w:r w:rsidR="00A71367">
        <w:t xml:space="preserve"> </w:t>
      </w:r>
      <w:r w:rsidR="00EC72B8">
        <w:t>Mortgage lending surged in March as buyers raced to beat the stamp duty deadline</w:t>
      </w:r>
    </w:p>
    <w:p w14:paraId="5AB6B2ED" w14:textId="1515AC37" w:rsidR="00C83449" w:rsidRDefault="00C83449" w:rsidP="00C83449">
      <w:pPr>
        <w:spacing w:after="0"/>
        <w:jc w:val="center"/>
        <w:rPr>
          <w:noProof/>
        </w:rPr>
      </w:pPr>
      <w:r>
        <w:rPr>
          <w:noProof/>
        </w:rPr>
        <w:drawing>
          <wp:inline distT="0" distB="0" distL="0" distR="0" wp14:anchorId="7B7C78B1" wp14:editId="104998D3">
            <wp:extent cx="4006964" cy="3140642"/>
            <wp:effectExtent l="0" t="0" r="0" b="3175"/>
            <wp:docPr id="19410707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0713" name=""/>
                    <pic:cNvPicPr/>
                  </pic:nvPicPr>
                  <pic:blipFill>
                    <a:blip r:embed="rId13">
                      <a:extLs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564899A3" w14:textId="1996A900" w:rsidR="00632BCF" w:rsidRDefault="00C83449" w:rsidP="00C83449">
      <w:pPr>
        <w:pStyle w:val="ExhibitSource"/>
        <w:spacing w:after="120"/>
        <w:jc w:val="center"/>
      </w:pPr>
      <w:r>
        <w:t>Source: Haver Analytics</w:t>
      </w:r>
    </w:p>
    <w:p w14:paraId="7277E8A9" w14:textId="2675E9AD" w:rsidR="00BA54A6" w:rsidRDefault="00BA54A6" w:rsidP="00627C4E">
      <w:pPr>
        <w:pStyle w:val="ExhibitSource"/>
        <w:spacing w:after="120"/>
        <w:sectPr w:rsidR="00BA54A6" w:rsidSect="00C83449">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3CA01BFD" w14:textId="5B9C0104" w:rsidR="00B65DB3" w:rsidRDefault="001E1B6B" w:rsidP="002C510A">
      <w:r>
        <w:lastRenderedPageBreak/>
        <w:t>S</w:t>
      </w:r>
      <w:r w:rsidR="00062FC4">
        <w:t>tepping back from the policy-induced volatility, the affordability problems that have plagued the market for the past few years continue to ease. In late-2022, during the short-lived Truss government, our New Home Buyer Affordability Index suggested that house prices were overvalued by 33%. But a combination of falling mortgage rates, strong pay growth, and subdued house prices has left prices just 9% overvalued now.</w:t>
      </w:r>
    </w:p>
    <w:p w14:paraId="52B43617" w14:textId="70DCF267" w:rsidR="000D69E6" w:rsidRDefault="00B65DB3" w:rsidP="002C510A">
      <w:r>
        <w:t xml:space="preserve">We expect </w:t>
      </w:r>
      <w:r w:rsidR="001D3315">
        <w:t xml:space="preserve">the valuation gap to recede further through the rest of the year, </w:t>
      </w:r>
      <w:r>
        <w:t>reflecting resilience in pay growth and further falls in mortgage rates</w:t>
      </w:r>
      <w:r w:rsidR="001D3315">
        <w:t>.</w:t>
      </w:r>
      <w:r>
        <w:t xml:space="preserve"> </w:t>
      </w:r>
      <w:r w:rsidR="00EB3E38">
        <w:t xml:space="preserve">Two- and five-year swap rates have fallen around 40bps since the start of April, largely reflecting expectations of looser monetary policy in </w:t>
      </w:r>
      <w:r w:rsidR="00DC2EC8">
        <w:t>response to</w:t>
      </w:r>
      <w:r w:rsidR="00EB3E38">
        <w:t xml:space="preserve"> recent US tariff announcements. That call will be tested next week, when the Bank of England's Monetary Policy Committee announces its May </w:t>
      </w:r>
      <w:r w:rsidR="00DC2EC8">
        <w:t xml:space="preserve">policy </w:t>
      </w:r>
      <w:r w:rsidR="00EB3E38">
        <w:t>decision and publishes its Monetary Policy Report.</w:t>
      </w:r>
    </w:p>
    <w:p w14:paraId="7F0F6916" w14:textId="599C53C9" w:rsidR="00EB3E38" w:rsidRDefault="00560DD8" w:rsidP="002C510A">
      <w:hyperlink r:id="rId20" w:history="1">
        <w:r w:rsidR="005D75F1" w:rsidRPr="005D75F1">
          <w:rPr>
            <w:rStyle w:val="Hyperlink"/>
          </w:rPr>
          <w:t>We regard</w:t>
        </w:r>
      </w:hyperlink>
      <w:r w:rsidR="005D75F1">
        <w:t xml:space="preserve"> another 25bps </w:t>
      </w:r>
      <w:r w:rsidR="003B4FAD">
        <w:t xml:space="preserve">rate cut </w:t>
      </w:r>
      <w:r w:rsidR="005D75F1">
        <w:t xml:space="preserve">as a near certainty, and markets </w:t>
      </w:r>
      <w:r w:rsidR="00422046">
        <w:t>agree</w:t>
      </w:r>
      <w:r w:rsidR="005D75F1">
        <w:t xml:space="preserve">. The more interesting question is what happens next. </w:t>
      </w:r>
      <w:r w:rsidR="009F6C28">
        <w:t xml:space="preserve">So far, this rate cutting cycle has seen the MPC cut at alternate meetings. But markets </w:t>
      </w:r>
      <w:r w:rsidR="00422046">
        <w:t xml:space="preserve">have moved to </w:t>
      </w:r>
      <w:r w:rsidR="009F6C28">
        <w:t xml:space="preserve">price a </w:t>
      </w:r>
      <w:r w:rsidR="00422046">
        <w:t>60</w:t>
      </w:r>
      <w:r w:rsidR="009F6C28">
        <w:t xml:space="preserve">% chance of another 25bps cut in June. We think there's a strong argument for loosening policy more quickly in response to the demand shock caused by US tariff announcements. But whether that happens will depend on </w:t>
      </w:r>
      <w:r w:rsidR="00B30733">
        <w:t>if</w:t>
      </w:r>
      <w:r w:rsidR="009F6C28">
        <w:t xml:space="preserve"> the MPC believes the threat to demand outweighs its previous concerns about supply. We'll be reading the minutes closely to see if there are any subtle changes of language that open the way to a more proactive approach to loosening policy.</w:t>
      </w:r>
    </w:p>
    <w:p w14:paraId="194AD255" w14:textId="5A5F2C29" w:rsidR="001E4B89" w:rsidRDefault="001D3315" w:rsidP="002C510A">
      <w:r>
        <w:t>Separately, t</w:t>
      </w:r>
      <w:r w:rsidR="001E4B89">
        <w:t xml:space="preserve">he Office for National Statistics has published an </w:t>
      </w:r>
      <w:hyperlink r:id="rId21" w:history="1">
        <w:r w:rsidR="001E4B89" w:rsidRPr="001E4B89">
          <w:rPr>
            <w:rStyle w:val="Hyperlink"/>
          </w:rPr>
          <w:t>update</w:t>
        </w:r>
      </w:hyperlink>
      <w:r w:rsidR="001E4B89">
        <w:t xml:space="preserve"> on its project to incorporate groceries scanner data into the inflation statistics. This move should improve the accuracy of the data by improving product and geographic coverage, while</w:t>
      </w:r>
      <w:r w:rsidR="006C7D9A">
        <w:t xml:space="preserve"> also</w:t>
      </w:r>
      <w:r w:rsidR="001E4B89">
        <w:t xml:space="preserve"> incorporat</w:t>
      </w:r>
      <w:r w:rsidR="00C149ED">
        <w:t>ing</w:t>
      </w:r>
      <w:r w:rsidR="001E4B89">
        <w:t xml:space="preserve"> the impact of multibuy and loyalty scheme discounts</w:t>
      </w:r>
      <w:r w:rsidR="00C149ED">
        <w:t xml:space="preserve"> by recording transaction prices rather than advertised prices.</w:t>
      </w:r>
    </w:p>
    <w:p w14:paraId="48649599" w14:textId="08F22E67" w:rsidR="001E4B89" w:rsidRDefault="001E4B89" w:rsidP="002C510A">
      <w:r>
        <w:t xml:space="preserve">In its analysis, the ONS presented estimates of how CPI </w:t>
      </w:r>
      <w:r w:rsidR="00B8324D">
        <w:t xml:space="preserve">inflation </w:t>
      </w:r>
      <w:r>
        <w:t xml:space="preserve">would have looked in recent years </w:t>
      </w:r>
      <w:r w:rsidR="00776054">
        <w:t xml:space="preserve">against estimates based on </w:t>
      </w:r>
      <w:hyperlink r:id="rId22" w:history="1">
        <w:r w:rsidR="00776054" w:rsidRPr="00776054">
          <w:rPr>
            <w:rStyle w:val="Hyperlink"/>
          </w:rPr>
          <w:t>methodological changes introduced in February</w:t>
        </w:r>
      </w:hyperlink>
      <w:r w:rsidR="00776054">
        <w:t xml:space="preserve">. This showed inflation would have been slightly lower in recent years had the scanner data been used. But </w:t>
      </w:r>
      <w:r w:rsidR="00B8324D">
        <w:t>February's</w:t>
      </w:r>
      <w:r w:rsidR="00776054">
        <w:t xml:space="preserve"> methodological changes haven't been applied to earlier estimates of CPI</w:t>
      </w:r>
      <w:r w:rsidR="00F7031F">
        <w:t>; had the data been revised further back it would also have resulted in lower readings</w:t>
      </w:r>
      <w:r w:rsidR="00776054">
        <w:t xml:space="preserve">. </w:t>
      </w:r>
      <w:r w:rsidR="00F7031F">
        <w:t>So c</w:t>
      </w:r>
      <w:r w:rsidR="00776054">
        <w:t xml:space="preserve">ompared with published data </w:t>
      </w:r>
      <w:r w:rsidR="00F7031F">
        <w:t>for</w:t>
      </w:r>
      <w:r w:rsidR="00776054">
        <w:t xml:space="preserve"> CPI, the estimates based on scanner data were lower in 52 of 54 months. The average difference was 0.3ppts, while in June 2021 the estimate using scanner data was 0.7ppts lower than the published estimate of 2.5% (</w:t>
      </w:r>
      <w:r w:rsidR="00634527" w:rsidRPr="00634527">
        <w:rPr>
          <w:b/>
          <w:color w:val="003469"/>
        </w:rPr>
        <w:fldChar w:fldCharType="begin"/>
      </w:r>
      <w:r w:rsidR="00634527" w:rsidRPr="00634527">
        <w:rPr>
          <w:b/>
          <w:color w:val="003469"/>
        </w:rPr>
        <w:instrText xml:space="preserve">REF _Ref195262719 \h \* Charformat </w:instrText>
      </w:r>
      <w:r w:rsidR="00634527" w:rsidRPr="00634527">
        <w:rPr>
          <w:b/>
          <w:color w:val="003469"/>
        </w:rPr>
      </w:r>
      <w:r w:rsidR="00634527" w:rsidRPr="00634527">
        <w:rPr>
          <w:b/>
          <w:color w:val="003469"/>
        </w:rPr>
        <w:fldChar w:fldCharType="separate"/>
      </w:r>
      <w:r w:rsidR="00634527" w:rsidRPr="00634527">
        <w:rPr>
          <w:b/>
          <w:color w:val="003469"/>
        </w:rPr>
        <w:t>Chart 2</w:t>
      </w:r>
      <w:r w:rsidR="00634527" w:rsidRPr="00634527">
        <w:rPr>
          <w:b/>
          <w:color w:val="003469"/>
        </w:rPr>
        <w:fldChar w:fldCharType="end"/>
      </w:r>
      <w:r w:rsidR="00776054">
        <w:t>).</w:t>
      </w:r>
    </w:p>
    <w:p w14:paraId="1A8F796C" w14:textId="423C8D82" w:rsidR="002746D7" w:rsidRDefault="002746D7" w:rsidP="006E24DF">
      <w:pPr>
        <w:pStyle w:val="ExhibitTitle"/>
      </w:pPr>
      <w:bookmarkStart w:id="11" w:name="_Ref195262719"/>
      <w:r>
        <w:t xml:space="preserve">Chart </w:t>
      </w:r>
      <w:r>
        <w:fldChar w:fldCharType="begin"/>
      </w:r>
      <w:r w:rsidR="00794DD0">
        <w:instrText>SEQ CHART</w:instrText>
      </w:r>
      <w:r>
        <w:fldChar w:fldCharType="separate"/>
      </w:r>
      <w:r w:rsidR="00C83449">
        <w:rPr>
          <w:noProof/>
        </w:rPr>
        <w:t>2</w:t>
      </w:r>
      <w:r>
        <w:fldChar w:fldCharType="end"/>
      </w:r>
      <w:bookmarkEnd w:id="11"/>
      <w:r>
        <w:t xml:space="preserve">: </w:t>
      </w:r>
      <w:r w:rsidR="00DA12B1">
        <w:t>Introducing grocery scanner data will likely mean inflation is lower in future</w:t>
      </w:r>
    </w:p>
    <w:p w14:paraId="5B003C02" w14:textId="48F6B498" w:rsidR="00794DD0" w:rsidRDefault="00794DD0" w:rsidP="006E24DF">
      <w:pPr>
        <w:spacing w:after="0"/>
        <w:rPr>
          <w:noProof/>
        </w:rPr>
      </w:pPr>
      <w:r>
        <w:rPr>
          <w:noProof/>
        </w:rPr>
        <w:drawing>
          <wp:inline distT="0" distB="0" distL="0" distR="0" wp14:anchorId="3B7B032F" wp14:editId="18BBFE9B">
            <wp:extent cx="3250933" cy="2544315"/>
            <wp:effectExtent l="0" t="0" r="6985" b="8890"/>
            <wp:docPr id="10066225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2583" name=""/>
                    <pic:cNvPicPr/>
                  </pic:nvPicPr>
                  <pic:blipFill>
                    <a:blip r:embed="rId23">
                      <a:extLst>
                        <a:ext uri="{96DAC541-7B7A-43D3-8B79-37D633B846F1}">
                          <asvg:svgBlip xmlns:asvg="http://schemas.microsoft.com/office/drawing/2016/SVG/main" r:embed="rId24"/>
                        </a:ext>
                      </a:extLst>
                    </a:blip>
                    <a:srcRect b="1889"/>
                    <a:stretch>
                      <a:fillRect/>
                    </a:stretch>
                  </pic:blipFill>
                  <pic:spPr>
                    <a:xfrm>
                      <a:off x="0" y="0"/>
                      <a:ext cx="3250933" cy="2544315"/>
                    </a:xfrm>
                    <a:prstGeom prst="rect">
                      <a:avLst/>
                    </a:prstGeom>
                  </pic:spPr>
                </pic:pic>
              </a:graphicData>
            </a:graphic>
          </wp:inline>
        </w:drawing>
      </w:r>
    </w:p>
    <w:p w14:paraId="19491C0B" w14:textId="6DE3E6CA" w:rsidR="002746D7" w:rsidRDefault="00794DD0" w:rsidP="006E24DF">
      <w:pPr>
        <w:pStyle w:val="ExhibitSource"/>
        <w:spacing w:after="120"/>
      </w:pPr>
      <w:r>
        <w:t>Sources: Haver Analytics, ONS</w:t>
      </w:r>
    </w:p>
    <w:p w14:paraId="2C24C8CB" w14:textId="17D44408" w:rsidR="002746D7" w:rsidRDefault="00B26AC5" w:rsidP="00112143">
      <w:r>
        <w:t>Pending further quality assurance tests, t</w:t>
      </w:r>
      <w:r w:rsidR="00317B02">
        <w:t xml:space="preserve">he ONS </w:t>
      </w:r>
      <w:r w:rsidR="00084418">
        <w:t xml:space="preserve">plans to introduce the scanner data into its CPI estimates from </w:t>
      </w:r>
      <w:r>
        <w:t xml:space="preserve">March </w:t>
      </w:r>
      <w:r w:rsidR="00084418">
        <w:t xml:space="preserve">2026 but </w:t>
      </w:r>
      <w:r w:rsidR="00317B02">
        <w:t xml:space="preserve">has said that it will not revise </w:t>
      </w:r>
      <w:r w:rsidR="00084418">
        <w:t xml:space="preserve">its historical estimates. So if the recent relationship holds, it implies a modest step down in inflation once the new methodology is adopted and slightly softer readings thereafter. But </w:t>
      </w:r>
      <w:r w:rsidR="00270D71">
        <w:t>we doubt it will</w:t>
      </w:r>
      <w:r w:rsidR="00084418">
        <w:t xml:space="preserve"> make much difference to the outlook for monetary policy.</w:t>
      </w:r>
      <w:r w:rsidR="002746D7">
        <w:br w:type="page"/>
      </w:r>
    </w:p>
    <w:p w14:paraId="649C6CE0" w14:textId="3F8536BB" w:rsidR="00177509" w:rsidRPr="0046737C" w:rsidRDefault="005E2315" w:rsidP="006E24DF">
      <w:pPr>
        <w:pStyle w:val="Heading2"/>
        <w:rPr>
          <w:color w:val="auto"/>
        </w:rPr>
      </w:pPr>
      <w:r w:rsidRPr="005E2315">
        <w:lastRenderedPageBreak/>
        <w:t xml:space="preserve">The </w:t>
      </w:r>
      <w:r w:rsidR="009022E4">
        <w:t>week</w:t>
      </w:r>
      <w:r w:rsidRPr="005E2315">
        <w:t xml:space="preserve"> ahead</w:t>
      </w:r>
    </w:p>
    <w:p w14:paraId="63EB11C2" w14:textId="68DD6B4D" w:rsidR="009E6B1F" w:rsidRDefault="00732500" w:rsidP="002B1DAE">
      <w:r>
        <w:t xml:space="preserve">Next week will be dominated by </w:t>
      </w:r>
      <w:r w:rsidRPr="00732500">
        <w:rPr>
          <w:b/>
          <w:color w:val="003469"/>
        </w:rPr>
        <w:t>May's Monetary Policy Committee meeting</w:t>
      </w:r>
      <w:r>
        <w:t xml:space="preserve">. </w:t>
      </w:r>
      <w:hyperlink r:id="rId25" w:history="1">
        <w:r w:rsidRPr="009073F8">
          <w:rPr>
            <w:rStyle w:val="Hyperlink"/>
            <w:b/>
          </w:rPr>
          <w:t>We think</w:t>
        </w:r>
      </w:hyperlink>
      <w:r w:rsidRPr="009E6B1F">
        <w:rPr>
          <w:b/>
          <w:color w:val="003469"/>
        </w:rPr>
        <w:t xml:space="preserve"> a 25bps rate cut is virtually certain</w:t>
      </w:r>
      <w:r>
        <w:t xml:space="preserve"> and expect at least one vote for a 50bps cut</w:t>
      </w:r>
      <w:r w:rsidR="0046737C">
        <w:t>.</w:t>
      </w:r>
      <w:r>
        <w:t xml:space="preserve"> But the real interest will be </w:t>
      </w:r>
      <w:r w:rsidR="009E6B1F">
        <w:t>around any signals about where policy goes from here in light of recent US tariff announcements. We will be looking for any changes to the MPC's language, with a particular focus on whether it still plans a "gradual and careful" approach to loosening policy. Whether its new inflation forecast delivers an implicit endorsement of the recent fall in market interest rate expectations will also be important.</w:t>
      </w:r>
    </w:p>
    <w:p w14:paraId="4B84A937" w14:textId="6C34BFFE" w:rsidR="003856A3" w:rsidRDefault="00223CA3" w:rsidP="002B1DAE">
      <w:r>
        <w:t>Next week's</w:t>
      </w:r>
      <w:r w:rsidR="009E6B1F">
        <w:t xml:space="preserve"> only data releases are the remaining </w:t>
      </w:r>
      <w:r w:rsidR="009E6B1F" w:rsidRPr="009E6B1F">
        <w:rPr>
          <w:b/>
          <w:color w:val="003469"/>
        </w:rPr>
        <w:t>S&amp;P Global surveys for April</w:t>
      </w:r>
      <w:r w:rsidR="009E6B1F">
        <w:t xml:space="preserve">. The flash survey showed a sharp drop in activity, which we think is linked to concerns around US tariff announcements. The flash survey ran until April 22 and there were no major tariff announcements after that date, so </w:t>
      </w:r>
      <w:r w:rsidR="00611C40">
        <w:t xml:space="preserve">there's no reason to think </w:t>
      </w:r>
      <w:r w:rsidR="009E6B1F" w:rsidRPr="00611C40">
        <w:rPr>
          <w:color w:val="auto"/>
        </w:rPr>
        <w:t>the final outturns will be far from the flash results</w:t>
      </w:r>
      <w:r w:rsidR="00611C40">
        <w:t xml:space="preserve">. Still, </w:t>
      </w:r>
      <w:hyperlink r:id="rId26" w:history="1">
        <w:r w:rsidR="00611C40" w:rsidRPr="00611C40">
          <w:rPr>
            <w:rStyle w:val="Hyperlink"/>
          </w:rPr>
          <w:t>this week's manufacturing outturn</w:t>
        </w:r>
      </w:hyperlink>
      <w:r w:rsidR="00611C40">
        <w:t xml:space="preserve"> was a fair bit stronger than the flash reading</w:t>
      </w:r>
      <w:r w:rsidR="009E6B1F">
        <w:t>.</w:t>
      </w:r>
    </w:p>
    <w:p w14:paraId="3B4ADD95" w14:textId="150B938B" w:rsidR="003D1C7F" w:rsidRDefault="003D1C7F" w:rsidP="006E24DF">
      <w:pPr>
        <w:pStyle w:val="ExhibitTitle"/>
      </w:pPr>
      <w:r>
        <w:t xml:space="preserve">Table </w:t>
      </w:r>
      <w:r w:rsidR="00025995">
        <w:fldChar w:fldCharType="begin"/>
      </w:r>
      <w:r w:rsidR="00465293">
        <w:instrText>SEQ TABLE</w:instrText>
      </w:r>
      <w:r w:rsidR="00025995">
        <w:fldChar w:fldCharType="separate"/>
      </w:r>
      <w:r w:rsidR="00C83449">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465293" w:rsidRPr="00465293" w14:paraId="4DB3D20A" w14:textId="77777777" w:rsidTr="00465293">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2BA42216" w14:textId="77777777" w:rsidR="00465293" w:rsidRPr="00465293" w:rsidRDefault="00465293" w:rsidP="00465293">
            <w:pPr>
              <w:pStyle w:val="TableHeader"/>
            </w:pPr>
            <w:bookmarkStart w:id="12" w:name="RANGE!B2:H6"/>
            <w:r w:rsidRPr="00465293">
              <w:t>Date</w:t>
            </w:r>
            <w:bookmarkEnd w:id="12"/>
          </w:p>
        </w:tc>
        <w:tc>
          <w:tcPr>
            <w:tcW w:w="3300" w:type="dxa"/>
            <w:noWrap/>
            <w:hideMark/>
          </w:tcPr>
          <w:p w14:paraId="52BC7EDB" w14:textId="77777777" w:rsidR="00465293" w:rsidRPr="00465293" w:rsidRDefault="00465293" w:rsidP="00465293">
            <w:pPr>
              <w:pStyle w:val="TableHeader"/>
            </w:pPr>
            <w:r w:rsidRPr="00465293">
              <w:t>Events</w:t>
            </w:r>
          </w:p>
        </w:tc>
        <w:tc>
          <w:tcPr>
            <w:tcW w:w="1240" w:type="dxa"/>
            <w:noWrap/>
            <w:hideMark/>
          </w:tcPr>
          <w:p w14:paraId="245B81BC" w14:textId="77777777" w:rsidR="00465293" w:rsidRPr="00465293" w:rsidRDefault="00465293" w:rsidP="00465293">
            <w:pPr>
              <w:pStyle w:val="TableHeader"/>
              <w:jc w:val="center"/>
            </w:pPr>
            <w:r w:rsidRPr="00465293">
              <w:t>Period</w:t>
            </w:r>
          </w:p>
        </w:tc>
        <w:tc>
          <w:tcPr>
            <w:tcW w:w="1620" w:type="dxa"/>
            <w:noWrap/>
            <w:hideMark/>
          </w:tcPr>
          <w:p w14:paraId="658CCB88" w14:textId="77777777" w:rsidR="00465293" w:rsidRPr="00465293" w:rsidRDefault="00465293" w:rsidP="00465293">
            <w:pPr>
              <w:pStyle w:val="TableHeader"/>
              <w:jc w:val="center"/>
            </w:pPr>
            <w:r w:rsidRPr="00465293">
              <w:t>Measure</w:t>
            </w:r>
          </w:p>
        </w:tc>
        <w:tc>
          <w:tcPr>
            <w:tcW w:w="900" w:type="dxa"/>
            <w:noWrap/>
            <w:hideMark/>
          </w:tcPr>
          <w:p w14:paraId="6569101F" w14:textId="77777777" w:rsidR="00465293" w:rsidRPr="00465293" w:rsidRDefault="00465293" w:rsidP="00465293">
            <w:pPr>
              <w:pStyle w:val="TableHeader"/>
              <w:jc w:val="center"/>
            </w:pPr>
            <w:r w:rsidRPr="00465293">
              <w:t>Unit</w:t>
            </w:r>
          </w:p>
        </w:tc>
        <w:tc>
          <w:tcPr>
            <w:tcW w:w="1160" w:type="dxa"/>
            <w:noWrap/>
            <w:hideMark/>
          </w:tcPr>
          <w:p w14:paraId="0A9C6ECD" w14:textId="77777777" w:rsidR="00465293" w:rsidRPr="00465293" w:rsidRDefault="00465293" w:rsidP="00465293">
            <w:pPr>
              <w:pStyle w:val="TableHeader"/>
              <w:jc w:val="center"/>
            </w:pPr>
            <w:r w:rsidRPr="00465293">
              <w:t>Previous</w:t>
            </w:r>
          </w:p>
        </w:tc>
        <w:tc>
          <w:tcPr>
            <w:tcW w:w="1160" w:type="dxa"/>
            <w:noWrap/>
            <w:hideMark/>
          </w:tcPr>
          <w:p w14:paraId="2E53536A" w14:textId="77777777" w:rsidR="00465293" w:rsidRPr="00465293" w:rsidRDefault="00465293" w:rsidP="00465293">
            <w:pPr>
              <w:pStyle w:val="TableHeader"/>
              <w:jc w:val="center"/>
            </w:pPr>
            <w:r w:rsidRPr="00465293">
              <w:t>Forecast</w:t>
            </w:r>
          </w:p>
        </w:tc>
      </w:tr>
      <w:tr w:rsidR="00465293" w:rsidRPr="00465293" w14:paraId="60EDFA8D" w14:textId="77777777" w:rsidTr="00465293">
        <w:tc>
          <w:tcPr>
            <w:tcW w:w="1120" w:type="dxa"/>
            <w:noWrap/>
            <w:hideMark/>
          </w:tcPr>
          <w:p w14:paraId="068D9CE2" w14:textId="77777777" w:rsidR="00465293" w:rsidRPr="00465293" w:rsidRDefault="00465293" w:rsidP="00465293">
            <w:pPr>
              <w:pStyle w:val="TableData"/>
            </w:pPr>
            <w:r w:rsidRPr="00465293">
              <w:t>May 6</w:t>
            </w:r>
          </w:p>
        </w:tc>
        <w:tc>
          <w:tcPr>
            <w:tcW w:w="3300" w:type="dxa"/>
            <w:noWrap/>
            <w:hideMark/>
          </w:tcPr>
          <w:p w14:paraId="01C83603" w14:textId="77777777" w:rsidR="00465293" w:rsidRPr="00465293" w:rsidRDefault="00465293" w:rsidP="00465293">
            <w:pPr>
              <w:pStyle w:val="TableData"/>
            </w:pPr>
            <w:r w:rsidRPr="00465293">
              <w:t>S&amp;P Global services</w:t>
            </w:r>
          </w:p>
        </w:tc>
        <w:tc>
          <w:tcPr>
            <w:tcW w:w="1240" w:type="dxa"/>
            <w:noWrap/>
            <w:hideMark/>
          </w:tcPr>
          <w:p w14:paraId="78CCD57F" w14:textId="77777777" w:rsidR="00465293" w:rsidRPr="00465293" w:rsidRDefault="00465293" w:rsidP="00465293">
            <w:pPr>
              <w:pStyle w:val="TableData"/>
              <w:jc w:val="center"/>
            </w:pPr>
            <w:r w:rsidRPr="00465293">
              <w:t>Apr</w:t>
            </w:r>
          </w:p>
        </w:tc>
        <w:tc>
          <w:tcPr>
            <w:tcW w:w="1620" w:type="dxa"/>
            <w:noWrap/>
            <w:hideMark/>
          </w:tcPr>
          <w:p w14:paraId="6527631F" w14:textId="77777777" w:rsidR="00465293" w:rsidRPr="00465293" w:rsidRDefault="00465293" w:rsidP="00465293">
            <w:pPr>
              <w:pStyle w:val="TableData"/>
              <w:jc w:val="center"/>
            </w:pPr>
            <w:r w:rsidRPr="00465293">
              <w:t>PMI</w:t>
            </w:r>
          </w:p>
        </w:tc>
        <w:tc>
          <w:tcPr>
            <w:tcW w:w="900" w:type="dxa"/>
            <w:noWrap/>
            <w:hideMark/>
          </w:tcPr>
          <w:p w14:paraId="33128217" w14:textId="77777777" w:rsidR="00465293" w:rsidRPr="00465293" w:rsidRDefault="00465293" w:rsidP="00465293">
            <w:pPr>
              <w:pStyle w:val="TableData"/>
              <w:jc w:val="center"/>
            </w:pPr>
            <w:r w:rsidRPr="00465293">
              <w:t>% bal</w:t>
            </w:r>
          </w:p>
        </w:tc>
        <w:tc>
          <w:tcPr>
            <w:tcW w:w="1160" w:type="dxa"/>
            <w:noWrap/>
            <w:hideMark/>
          </w:tcPr>
          <w:p w14:paraId="6815806C" w14:textId="77777777" w:rsidR="00465293" w:rsidRPr="00465293" w:rsidRDefault="00465293" w:rsidP="00465293">
            <w:pPr>
              <w:pStyle w:val="TableData"/>
              <w:jc w:val="center"/>
            </w:pPr>
            <w:r w:rsidRPr="00465293">
              <w:t>48.2</w:t>
            </w:r>
          </w:p>
        </w:tc>
        <w:tc>
          <w:tcPr>
            <w:tcW w:w="1160" w:type="dxa"/>
            <w:noWrap/>
            <w:hideMark/>
          </w:tcPr>
          <w:p w14:paraId="1BECA7CC" w14:textId="77777777" w:rsidR="00465293" w:rsidRPr="00465293" w:rsidRDefault="00465293" w:rsidP="00465293">
            <w:pPr>
              <w:pStyle w:val="TableData"/>
              <w:jc w:val="center"/>
            </w:pPr>
            <w:r w:rsidRPr="00465293">
              <w:t>48.2</w:t>
            </w:r>
          </w:p>
        </w:tc>
      </w:tr>
      <w:tr w:rsidR="00465293" w:rsidRPr="00465293" w14:paraId="1D1705F3" w14:textId="77777777" w:rsidTr="00465293">
        <w:tc>
          <w:tcPr>
            <w:tcW w:w="1120" w:type="dxa"/>
            <w:noWrap/>
            <w:hideMark/>
          </w:tcPr>
          <w:p w14:paraId="24B1CAF7" w14:textId="77777777" w:rsidR="00465293" w:rsidRPr="00465293" w:rsidRDefault="00465293" w:rsidP="00465293">
            <w:pPr>
              <w:pStyle w:val="TableData"/>
            </w:pPr>
            <w:r w:rsidRPr="00465293">
              <w:t>May 6</w:t>
            </w:r>
          </w:p>
        </w:tc>
        <w:tc>
          <w:tcPr>
            <w:tcW w:w="3300" w:type="dxa"/>
            <w:noWrap/>
            <w:hideMark/>
          </w:tcPr>
          <w:p w14:paraId="53C4341B" w14:textId="77777777" w:rsidR="00465293" w:rsidRPr="00465293" w:rsidRDefault="00465293" w:rsidP="00465293">
            <w:pPr>
              <w:pStyle w:val="TableData"/>
            </w:pPr>
            <w:r w:rsidRPr="00465293">
              <w:t>S&amp;P Global composite</w:t>
            </w:r>
          </w:p>
        </w:tc>
        <w:tc>
          <w:tcPr>
            <w:tcW w:w="1240" w:type="dxa"/>
            <w:noWrap/>
            <w:hideMark/>
          </w:tcPr>
          <w:p w14:paraId="290FC980" w14:textId="77777777" w:rsidR="00465293" w:rsidRPr="00465293" w:rsidRDefault="00465293" w:rsidP="00465293">
            <w:pPr>
              <w:pStyle w:val="TableData"/>
              <w:jc w:val="center"/>
            </w:pPr>
            <w:r w:rsidRPr="00465293">
              <w:t>Apr</w:t>
            </w:r>
          </w:p>
        </w:tc>
        <w:tc>
          <w:tcPr>
            <w:tcW w:w="1620" w:type="dxa"/>
            <w:noWrap/>
            <w:hideMark/>
          </w:tcPr>
          <w:p w14:paraId="5DB1F73C" w14:textId="77777777" w:rsidR="00465293" w:rsidRPr="00465293" w:rsidRDefault="00465293" w:rsidP="00465293">
            <w:pPr>
              <w:pStyle w:val="TableData"/>
              <w:jc w:val="center"/>
            </w:pPr>
            <w:r w:rsidRPr="00465293">
              <w:t>PMI</w:t>
            </w:r>
          </w:p>
        </w:tc>
        <w:tc>
          <w:tcPr>
            <w:tcW w:w="900" w:type="dxa"/>
            <w:noWrap/>
            <w:hideMark/>
          </w:tcPr>
          <w:p w14:paraId="0F669A6F" w14:textId="77777777" w:rsidR="00465293" w:rsidRPr="00465293" w:rsidRDefault="00465293" w:rsidP="00465293">
            <w:pPr>
              <w:pStyle w:val="TableData"/>
              <w:jc w:val="center"/>
            </w:pPr>
            <w:r w:rsidRPr="00465293">
              <w:t>% bal</w:t>
            </w:r>
          </w:p>
        </w:tc>
        <w:tc>
          <w:tcPr>
            <w:tcW w:w="1160" w:type="dxa"/>
            <w:noWrap/>
            <w:hideMark/>
          </w:tcPr>
          <w:p w14:paraId="6E3F3B6F" w14:textId="77777777" w:rsidR="00465293" w:rsidRPr="00465293" w:rsidRDefault="00465293" w:rsidP="00465293">
            <w:pPr>
              <w:pStyle w:val="TableData"/>
              <w:jc w:val="center"/>
            </w:pPr>
            <w:r w:rsidRPr="00465293">
              <w:t>48.9</w:t>
            </w:r>
          </w:p>
        </w:tc>
        <w:tc>
          <w:tcPr>
            <w:tcW w:w="1160" w:type="dxa"/>
            <w:noWrap/>
            <w:hideMark/>
          </w:tcPr>
          <w:p w14:paraId="0AD80A7D" w14:textId="77777777" w:rsidR="00465293" w:rsidRPr="00465293" w:rsidRDefault="00465293" w:rsidP="00465293">
            <w:pPr>
              <w:pStyle w:val="TableData"/>
              <w:jc w:val="center"/>
            </w:pPr>
            <w:r w:rsidRPr="00465293">
              <w:t>48.9</w:t>
            </w:r>
          </w:p>
        </w:tc>
      </w:tr>
      <w:tr w:rsidR="00465293" w:rsidRPr="00465293" w14:paraId="26BBDCB4" w14:textId="77777777" w:rsidTr="00465293">
        <w:tc>
          <w:tcPr>
            <w:tcW w:w="1120" w:type="dxa"/>
            <w:noWrap/>
            <w:hideMark/>
          </w:tcPr>
          <w:p w14:paraId="174BF905" w14:textId="77777777" w:rsidR="00465293" w:rsidRPr="00465293" w:rsidRDefault="00465293" w:rsidP="00465293">
            <w:pPr>
              <w:pStyle w:val="TableData"/>
            </w:pPr>
            <w:r w:rsidRPr="00465293">
              <w:t>May 7</w:t>
            </w:r>
          </w:p>
        </w:tc>
        <w:tc>
          <w:tcPr>
            <w:tcW w:w="3300" w:type="dxa"/>
            <w:noWrap/>
            <w:hideMark/>
          </w:tcPr>
          <w:p w14:paraId="589D0211" w14:textId="77777777" w:rsidR="00465293" w:rsidRPr="00465293" w:rsidRDefault="00465293" w:rsidP="00465293">
            <w:pPr>
              <w:pStyle w:val="TableData"/>
            </w:pPr>
            <w:r w:rsidRPr="00465293">
              <w:t>S&amp;P Global construction</w:t>
            </w:r>
          </w:p>
        </w:tc>
        <w:tc>
          <w:tcPr>
            <w:tcW w:w="1240" w:type="dxa"/>
            <w:noWrap/>
            <w:hideMark/>
          </w:tcPr>
          <w:p w14:paraId="1A652A6F" w14:textId="77777777" w:rsidR="00465293" w:rsidRPr="00465293" w:rsidRDefault="00465293" w:rsidP="00465293">
            <w:pPr>
              <w:pStyle w:val="TableData"/>
              <w:jc w:val="center"/>
            </w:pPr>
            <w:r w:rsidRPr="00465293">
              <w:t>Apr</w:t>
            </w:r>
          </w:p>
        </w:tc>
        <w:tc>
          <w:tcPr>
            <w:tcW w:w="1620" w:type="dxa"/>
            <w:noWrap/>
            <w:hideMark/>
          </w:tcPr>
          <w:p w14:paraId="36199926" w14:textId="77777777" w:rsidR="00465293" w:rsidRPr="00465293" w:rsidRDefault="00465293" w:rsidP="00465293">
            <w:pPr>
              <w:pStyle w:val="TableData"/>
              <w:jc w:val="center"/>
            </w:pPr>
            <w:r w:rsidRPr="00465293">
              <w:t>PMI</w:t>
            </w:r>
          </w:p>
        </w:tc>
        <w:tc>
          <w:tcPr>
            <w:tcW w:w="900" w:type="dxa"/>
            <w:noWrap/>
            <w:hideMark/>
          </w:tcPr>
          <w:p w14:paraId="0F1522D2" w14:textId="77777777" w:rsidR="00465293" w:rsidRPr="00465293" w:rsidRDefault="00465293" w:rsidP="00465293">
            <w:pPr>
              <w:pStyle w:val="TableData"/>
              <w:jc w:val="center"/>
            </w:pPr>
            <w:r w:rsidRPr="00465293">
              <w:t>% bal</w:t>
            </w:r>
          </w:p>
        </w:tc>
        <w:tc>
          <w:tcPr>
            <w:tcW w:w="1160" w:type="dxa"/>
            <w:noWrap/>
            <w:hideMark/>
          </w:tcPr>
          <w:p w14:paraId="38E587DD" w14:textId="77777777" w:rsidR="00465293" w:rsidRPr="00465293" w:rsidRDefault="00465293" w:rsidP="00465293">
            <w:pPr>
              <w:pStyle w:val="TableData"/>
              <w:jc w:val="center"/>
            </w:pPr>
            <w:r w:rsidRPr="00465293">
              <w:t>46.4</w:t>
            </w:r>
          </w:p>
        </w:tc>
        <w:tc>
          <w:tcPr>
            <w:tcW w:w="1160" w:type="dxa"/>
            <w:noWrap/>
            <w:hideMark/>
          </w:tcPr>
          <w:p w14:paraId="5899FE41" w14:textId="77777777" w:rsidR="00465293" w:rsidRPr="00465293" w:rsidRDefault="00465293" w:rsidP="00465293">
            <w:pPr>
              <w:pStyle w:val="TableData"/>
              <w:jc w:val="center"/>
            </w:pPr>
            <w:r w:rsidRPr="00465293">
              <w:t>45.0</w:t>
            </w:r>
          </w:p>
        </w:tc>
      </w:tr>
      <w:tr w:rsidR="00465293" w:rsidRPr="00465293" w14:paraId="62BDF066" w14:textId="77777777" w:rsidTr="00465293">
        <w:tc>
          <w:tcPr>
            <w:tcW w:w="1120" w:type="dxa"/>
            <w:noWrap/>
            <w:hideMark/>
          </w:tcPr>
          <w:p w14:paraId="100EBE1C" w14:textId="77777777" w:rsidR="00465293" w:rsidRPr="00465293" w:rsidRDefault="00465293" w:rsidP="00465293">
            <w:pPr>
              <w:pStyle w:val="TableData"/>
            </w:pPr>
            <w:r w:rsidRPr="00465293">
              <w:t>May 8</w:t>
            </w:r>
          </w:p>
        </w:tc>
        <w:tc>
          <w:tcPr>
            <w:tcW w:w="3300" w:type="dxa"/>
            <w:noWrap/>
            <w:hideMark/>
          </w:tcPr>
          <w:p w14:paraId="209FEE0C" w14:textId="77777777" w:rsidR="00465293" w:rsidRPr="00465293" w:rsidRDefault="00465293" w:rsidP="00465293">
            <w:pPr>
              <w:pStyle w:val="TableData"/>
            </w:pPr>
            <w:r w:rsidRPr="00465293">
              <w:t>BoE Bank Rate decision</w:t>
            </w:r>
          </w:p>
        </w:tc>
        <w:tc>
          <w:tcPr>
            <w:tcW w:w="1240" w:type="dxa"/>
            <w:noWrap/>
            <w:hideMark/>
          </w:tcPr>
          <w:p w14:paraId="327C0CD7" w14:textId="77777777" w:rsidR="00465293" w:rsidRPr="00465293" w:rsidRDefault="00465293" w:rsidP="00465293">
            <w:pPr>
              <w:pStyle w:val="TableData"/>
              <w:jc w:val="center"/>
            </w:pPr>
            <w:r w:rsidRPr="00465293">
              <w:t>May</w:t>
            </w:r>
          </w:p>
        </w:tc>
        <w:tc>
          <w:tcPr>
            <w:tcW w:w="1620" w:type="dxa"/>
            <w:noWrap/>
            <w:hideMark/>
          </w:tcPr>
          <w:p w14:paraId="5C055CB6" w14:textId="77777777" w:rsidR="00465293" w:rsidRPr="00465293" w:rsidRDefault="00465293" w:rsidP="00465293">
            <w:pPr>
              <w:pStyle w:val="TableData"/>
              <w:jc w:val="center"/>
            </w:pPr>
            <w:r w:rsidRPr="00465293">
              <w:t>Bank Rate</w:t>
            </w:r>
          </w:p>
        </w:tc>
        <w:tc>
          <w:tcPr>
            <w:tcW w:w="900" w:type="dxa"/>
            <w:noWrap/>
            <w:hideMark/>
          </w:tcPr>
          <w:p w14:paraId="54C28C54" w14:textId="77777777" w:rsidR="00465293" w:rsidRPr="00465293" w:rsidRDefault="00465293" w:rsidP="00465293">
            <w:pPr>
              <w:pStyle w:val="TableData"/>
              <w:jc w:val="center"/>
            </w:pPr>
            <w:r w:rsidRPr="00465293">
              <w:t>%</w:t>
            </w:r>
          </w:p>
        </w:tc>
        <w:tc>
          <w:tcPr>
            <w:tcW w:w="1160" w:type="dxa"/>
            <w:noWrap/>
            <w:hideMark/>
          </w:tcPr>
          <w:p w14:paraId="468E6707" w14:textId="77777777" w:rsidR="00465293" w:rsidRPr="00465293" w:rsidRDefault="00465293" w:rsidP="00465293">
            <w:pPr>
              <w:pStyle w:val="TableData"/>
              <w:jc w:val="center"/>
            </w:pPr>
            <w:r w:rsidRPr="00465293">
              <w:t>4.50</w:t>
            </w:r>
          </w:p>
        </w:tc>
        <w:tc>
          <w:tcPr>
            <w:tcW w:w="1160" w:type="dxa"/>
            <w:noWrap/>
            <w:hideMark/>
          </w:tcPr>
          <w:p w14:paraId="601362B0" w14:textId="77777777" w:rsidR="00465293" w:rsidRPr="00465293" w:rsidRDefault="00465293" w:rsidP="00465293">
            <w:pPr>
              <w:pStyle w:val="TableData"/>
              <w:jc w:val="center"/>
            </w:pPr>
            <w:r w:rsidRPr="00465293">
              <w:t>4.25</w:t>
            </w:r>
          </w:p>
        </w:tc>
      </w:tr>
    </w:tbl>
    <w:p w14:paraId="4F1709C9" w14:textId="7600A6F0" w:rsidR="003D1C7F" w:rsidRDefault="00465293" w:rsidP="006E24DF">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6E24DF">
      <w:pPr>
        <w:pStyle w:val="Heading2"/>
      </w:pPr>
      <w:r>
        <w:lastRenderedPageBreak/>
        <w:t xml:space="preserve">Key </w:t>
      </w:r>
      <w:r w:rsidRPr="009E3E2C">
        <w:t>forecasts</w:t>
      </w:r>
    </w:p>
    <w:p w14:paraId="56C8A734" w14:textId="2EE519AF" w:rsidR="009E3E2C" w:rsidRDefault="005926D6" w:rsidP="006E24DF">
      <w:pPr>
        <w:pStyle w:val="ExhibitTitle"/>
      </w:pPr>
      <w:bookmarkStart w:id="13" w:name="_Ref117848239"/>
      <w:r>
        <w:t>Table</w:t>
      </w:r>
      <w:r w:rsidR="009E3E2C">
        <w:t xml:space="preserve"> </w:t>
      </w:r>
      <w:r w:rsidR="009E3E2C">
        <w:fldChar w:fldCharType="begin"/>
      </w:r>
      <w:r w:rsidR="00B804D7">
        <w:instrText>SEQ TABLE</w:instrText>
      </w:r>
      <w:r w:rsidR="009E3E2C">
        <w:fldChar w:fldCharType="separate"/>
      </w:r>
      <w:r w:rsidR="00C83449">
        <w:rPr>
          <w:noProof/>
        </w:rPr>
        <w:t>2</w:t>
      </w:r>
      <w:r w:rsidR="009E3E2C">
        <w:fldChar w:fldCharType="end"/>
      </w:r>
      <w:bookmarkEnd w:id="1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B804D7" w:rsidRPr="00B804D7" w14:paraId="32552C22" w14:textId="77777777" w:rsidTr="00B804D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AD1EBF1" w14:textId="77777777" w:rsidR="00B804D7" w:rsidRPr="00B804D7" w:rsidRDefault="00B804D7" w:rsidP="00B804D7">
            <w:pPr>
              <w:pStyle w:val="TableHeader"/>
              <w:jc w:val="center"/>
            </w:pPr>
            <w:bookmarkStart w:id="14" w:name="RANGE!E7:K23"/>
            <w:r w:rsidRPr="00B804D7">
              <w:t>(Annual percentage changes unless specified)</w:t>
            </w:r>
            <w:bookmarkEnd w:id="14"/>
          </w:p>
        </w:tc>
      </w:tr>
      <w:tr w:rsidR="00B804D7" w:rsidRPr="00B804D7" w14:paraId="0EB43358" w14:textId="77777777" w:rsidTr="00B804D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088AD4F2" w14:textId="77777777" w:rsidR="00B804D7" w:rsidRPr="00B804D7" w:rsidRDefault="00B804D7" w:rsidP="00B804D7">
            <w:pPr>
              <w:pStyle w:val="TableHeader"/>
              <w:jc w:val="center"/>
            </w:pPr>
            <w:r w:rsidRPr="00B804D7">
              <w:t> </w:t>
            </w:r>
          </w:p>
        </w:tc>
        <w:tc>
          <w:tcPr>
            <w:tcW w:w="1080" w:type="dxa"/>
            <w:hideMark/>
          </w:tcPr>
          <w:p w14:paraId="5117EB0E" w14:textId="77777777" w:rsidR="00B804D7" w:rsidRPr="00B804D7" w:rsidRDefault="00B804D7" w:rsidP="00B804D7">
            <w:pPr>
              <w:pStyle w:val="TableHeader"/>
              <w:jc w:val="right"/>
            </w:pPr>
            <w:r w:rsidRPr="00B804D7">
              <w:t>2022</w:t>
            </w:r>
          </w:p>
        </w:tc>
        <w:tc>
          <w:tcPr>
            <w:tcW w:w="1080" w:type="dxa"/>
            <w:hideMark/>
          </w:tcPr>
          <w:p w14:paraId="1DA15932" w14:textId="77777777" w:rsidR="00B804D7" w:rsidRPr="00B804D7" w:rsidRDefault="00B804D7" w:rsidP="00B804D7">
            <w:pPr>
              <w:pStyle w:val="TableHeader"/>
              <w:jc w:val="right"/>
            </w:pPr>
            <w:r w:rsidRPr="00B804D7">
              <w:t>2023</w:t>
            </w:r>
          </w:p>
        </w:tc>
        <w:tc>
          <w:tcPr>
            <w:tcW w:w="1080" w:type="dxa"/>
            <w:hideMark/>
          </w:tcPr>
          <w:p w14:paraId="51E79639" w14:textId="77777777" w:rsidR="00B804D7" w:rsidRPr="00B804D7" w:rsidRDefault="00B804D7" w:rsidP="00B804D7">
            <w:pPr>
              <w:pStyle w:val="TableHeader"/>
              <w:jc w:val="right"/>
            </w:pPr>
            <w:r w:rsidRPr="00B804D7">
              <w:t>2024</w:t>
            </w:r>
          </w:p>
        </w:tc>
        <w:tc>
          <w:tcPr>
            <w:tcW w:w="1080" w:type="dxa"/>
            <w:hideMark/>
          </w:tcPr>
          <w:p w14:paraId="3C7AF85A" w14:textId="77777777" w:rsidR="00B804D7" w:rsidRPr="00B804D7" w:rsidRDefault="00B804D7" w:rsidP="00B804D7">
            <w:pPr>
              <w:pStyle w:val="TableHeader"/>
              <w:jc w:val="right"/>
            </w:pPr>
            <w:r w:rsidRPr="00B804D7">
              <w:t>2025</w:t>
            </w:r>
          </w:p>
        </w:tc>
        <w:tc>
          <w:tcPr>
            <w:tcW w:w="1080" w:type="dxa"/>
            <w:hideMark/>
          </w:tcPr>
          <w:p w14:paraId="549660E5" w14:textId="77777777" w:rsidR="00B804D7" w:rsidRPr="00B804D7" w:rsidRDefault="00B804D7" w:rsidP="00B804D7">
            <w:pPr>
              <w:pStyle w:val="TableHeader"/>
              <w:jc w:val="right"/>
            </w:pPr>
            <w:r w:rsidRPr="00B804D7">
              <w:t>2026</w:t>
            </w:r>
          </w:p>
        </w:tc>
        <w:tc>
          <w:tcPr>
            <w:tcW w:w="1080" w:type="dxa"/>
            <w:hideMark/>
          </w:tcPr>
          <w:p w14:paraId="281026FB" w14:textId="77777777" w:rsidR="00B804D7" w:rsidRPr="00B804D7" w:rsidRDefault="00B804D7" w:rsidP="00B804D7">
            <w:pPr>
              <w:pStyle w:val="TableHeader"/>
              <w:jc w:val="right"/>
            </w:pPr>
            <w:r w:rsidRPr="00B804D7">
              <w:t>2027</w:t>
            </w:r>
          </w:p>
        </w:tc>
      </w:tr>
      <w:tr w:rsidR="00B33924" w:rsidRPr="00B804D7" w14:paraId="0B1964EA" w14:textId="77777777" w:rsidTr="00B804D7">
        <w:tc>
          <w:tcPr>
            <w:tcW w:w="3800" w:type="dxa"/>
            <w:hideMark/>
          </w:tcPr>
          <w:p w14:paraId="32226760" w14:textId="77777777" w:rsidR="00B804D7" w:rsidRPr="00B804D7" w:rsidRDefault="00B804D7" w:rsidP="00B804D7">
            <w:pPr>
              <w:pStyle w:val="TableData"/>
            </w:pPr>
            <w:r w:rsidRPr="00B804D7">
              <w:t>GDP</w:t>
            </w:r>
          </w:p>
        </w:tc>
        <w:tc>
          <w:tcPr>
            <w:tcW w:w="1080" w:type="dxa"/>
            <w:hideMark/>
          </w:tcPr>
          <w:p w14:paraId="6CE48E63" w14:textId="77777777" w:rsidR="00B804D7" w:rsidRPr="00B804D7" w:rsidRDefault="00B804D7" w:rsidP="00B804D7">
            <w:pPr>
              <w:pStyle w:val="TableData"/>
              <w:jc w:val="right"/>
            </w:pPr>
            <w:r w:rsidRPr="00B804D7">
              <w:t>4.8</w:t>
            </w:r>
          </w:p>
        </w:tc>
        <w:tc>
          <w:tcPr>
            <w:tcW w:w="1080" w:type="dxa"/>
            <w:hideMark/>
          </w:tcPr>
          <w:p w14:paraId="173754DE" w14:textId="77777777" w:rsidR="00B804D7" w:rsidRPr="00B804D7" w:rsidRDefault="00B804D7" w:rsidP="00B804D7">
            <w:pPr>
              <w:pStyle w:val="TableData"/>
              <w:jc w:val="right"/>
            </w:pPr>
            <w:r w:rsidRPr="00B804D7">
              <w:t>0.4</w:t>
            </w:r>
          </w:p>
        </w:tc>
        <w:tc>
          <w:tcPr>
            <w:tcW w:w="1080" w:type="dxa"/>
            <w:hideMark/>
          </w:tcPr>
          <w:p w14:paraId="40BF8783" w14:textId="77777777" w:rsidR="00B804D7" w:rsidRPr="00B804D7" w:rsidRDefault="00B804D7" w:rsidP="00B804D7">
            <w:pPr>
              <w:pStyle w:val="TableData"/>
              <w:jc w:val="right"/>
            </w:pPr>
            <w:r w:rsidRPr="00B804D7">
              <w:t>1.1</w:t>
            </w:r>
          </w:p>
        </w:tc>
        <w:tc>
          <w:tcPr>
            <w:tcW w:w="1080" w:type="dxa"/>
            <w:hideMark/>
          </w:tcPr>
          <w:p w14:paraId="0EBE95A5" w14:textId="77777777" w:rsidR="00B804D7" w:rsidRPr="00B804D7" w:rsidRDefault="00B804D7" w:rsidP="00B804D7">
            <w:pPr>
              <w:pStyle w:val="TableData"/>
              <w:jc w:val="right"/>
            </w:pPr>
            <w:r w:rsidRPr="00B804D7">
              <w:t>1.0</w:t>
            </w:r>
          </w:p>
        </w:tc>
        <w:tc>
          <w:tcPr>
            <w:tcW w:w="1080" w:type="dxa"/>
            <w:hideMark/>
          </w:tcPr>
          <w:p w14:paraId="407F8161" w14:textId="77777777" w:rsidR="00B804D7" w:rsidRPr="00B804D7" w:rsidRDefault="00B804D7" w:rsidP="00B804D7">
            <w:pPr>
              <w:pStyle w:val="TableData"/>
              <w:jc w:val="right"/>
            </w:pPr>
            <w:r w:rsidRPr="00B804D7">
              <w:t>0.9</w:t>
            </w:r>
          </w:p>
        </w:tc>
        <w:tc>
          <w:tcPr>
            <w:tcW w:w="1080" w:type="dxa"/>
            <w:hideMark/>
          </w:tcPr>
          <w:p w14:paraId="7693470B" w14:textId="77777777" w:rsidR="00B804D7" w:rsidRPr="00B804D7" w:rsidRDefault="00B804D7" w:rsidP="00B804D7">
            <w:pPr>
              <w:pStyle w:val="TableData"/>
              <w:jc w:val="right"/>
            </w:pPr>
            <w:r w:rsidRPr="00B804D7">
              <w:t>1.3</w:t>
            </w:r>
          </w:p>
        </w:tc>
      </w:tr>
      <w:tr w:rsidR="00B33924" w:rsidRPr="00B804D7" w14:paraId="17D57395" w14:textId="77777777" w:rsidTr="00B804D7">
        <w:tc>
          <w:tcPr>
            <w:tcW w:w="3800" w:type="dxa"/>
            <w:hideMark/>
          </w:tcPr>
          <w:p w14:paraId="6841187B" w14:textId="77777777" w:rsidR="00B804D7" w:rsidRPr="00B804D7" w:rsidRDefault="00B804D7" w:rsidP="00B804D7">
            <w:pPr>
              <w:pStyle w:val="TableData"/>
            </w:pPr>
            <w:r w:rsidRPr="00B804D7">
              <w:t xml:space="preserve">   Private consumption</w:t>
            </w:r>
          </w:p>
        </w:tc>
        <w:tc>
          <w:tcPr>
            <w:tcW w:w="1080" w:type="dxa"/>
            <w:hideMark/>
          </w:tcPr>
          <w:p w14:paraId="24551EB9" w14:textId="77777777" w:rsidR="00B804D7" w:rsidRPr="00B804D7" w:rsidRDefault="00B804D7" w:rsidP="00B804D7">
            <w:pPr>
              <w:pStyle w:val="TableData"/>
              <w:jc w:val="right"/>
            </w:pPr>
            <w:r w:rsidRPr="00B804D7">
              <w:t>7.3</w:t>
            </w:r>
          </w:p>
        </w:tc>
        <w:tc>
          <w:tcPr>
            <w:tcW w:w="1080" w:type="dxa"/>
            <w:hideMark/>
          </w:tcPr>
          <w:p w14:paraId="7088523B" w14:textId="77777777" w:rsidR="00B804D7" w:rsidRPr="00B804D7" w:rsidRDefault="00B804D7" w:rsidP="00B804D7">
            <w:pPr>
              <w:pStyle w:val="TableData"/>
              <w:jc w:val="right"/>
            </w:pPr>
            <w:r w:rsidRPr="00B804D7">
              <w:t>0.5</w:t>
            </w:r>
          </w:p>
        </w:tc>
        <w:tc>
          <w:tcPr>
            <w:tcW w:w="1080" w:type="dxa"/>
            <w:hideMark/>
          </w:tcPr>
          <w:p w14:paraId="38C79606" w14:textId="77777777" w:rsidR="00B804D7" w:rsidRPr="00B804D7" w:rsidRDefault="00B804D7" w:rsidP="00B804D7">
            <w:pPr>
              <w:pStyle w:val="TableData"/>
              <w:jc w:val="right"/>
            </w:pPr>
            <w:r w:rsidRPr="00B804D7">
              <w:t>0.6</w:t>
            </w:r>
          </w:p>
        </w:tc>
        <w:tc>
          <w:tcPr>
            <w:tcW w:w="1080" w:type="dxa"/>
            <w:hideMark/>
          </w:tcPr>
          <w:p w14:paraId="5BD32FEE" w14:textId="77777777" w:rsidR="00B804D7" w:rsidRPr="00B804D7" w:rsidRDefault="00B804D7" w:rsidP="00B804D7">
            <w:pPr>
              <w:pStyle w:val="TableData"/>
              <w:jc w:val="right"/>
            </w:pPr>
            <w:r w:rsidRPr="00B804D7">
              <w:t>1.2</w:t>
            </w:r>
          </w:p>
        </w:tc>
        <w:tc>
          <w:tcPr>
            <w:tcW w:w="1080" w:type="dxa"/>
            <w:hideMark/>
          </w:tcPr>
          <w:p w14:paraId="4FE2AFCD" w14:textId="77777777" w:rsidR="00B804D7" w:rsidRPr="00B804D7" w:rsidRDefault="00B804D7" w:rsidP="00B804D7">
            <w:pPr>
              <w:pStyle w:val="TableData"/>
              <w:jc w:val="right"/>
            </w:pPr>
            <w:r w:rsidRPr="00B804D7">
              <w:t>1.1</w:t>
            </w:r>
          </w:p>
        </w:tc>
        <w:tc>
          <w:tcPr>
            <w:tcW w:w="1080" w:type="dxa"/>
            <w:hideMark/>
          </w:tcPr>
          <w:p w14:paraId="467F2C5B" w14:textId="77777777" w:rsidR="00B804D7" w:rsidRPr="00B804D7" w:rsidRDefault="00B804D7" w:rsidP="00B804D7">
            <w:pPr>
              <w:pStyle w:val="TableData"/>
              <w:jc w:val="right"/>
            </w:pPr>
            <w:r w:rsidRPr="00B804D7">
              <w:t>1.2</w:t>
            </w:r>
          </w:p>
        </w:tc>
      </w:tr>
      <w:tr w:rsidR="00B33924" w:rsidRPr="00B804D7" w14:paraId="3A4CA751" w14:textId="77777777" w:rsidTr="00B804D7">
        <w:tc>
          <w:tcPr>
            <w:tcW w:w="3800" w:type="dxa"/>
            <w:hideMark/>
          </w:tcPr>
          <w:p w14:paraId="72BFCA68" w14:textId="77777777" w:rsidR="00B804D7" w:rsidRPr="00B804D7" w:rsidRDefault="00B804D7" w:rsidP="00B804D7">
            <w:pPr>
              <w:pStyle w:val="TableData"/>
            </w:pPr>
            <w:r w:rsidRPr="00B804D7">
              <w:t xml:space="preserve">   Fixed investment</w:t>
            </w:r>
          </w:p>
        </w:tc>
        <w:tc>
          <w:tcPr>
            <w:tcW w:w="1080" w:type="dxa"/>
            <w:hideMark/>
          </w:tcPr>
          <w:p w14:paraId="42C4E939" w14:textId="77777777" w:rsidR="00B804D7" w:rsidRPr="00B804D7" w:rsidRDefault="00B804D7" w:rsidP="00B804D7">
            <w:pPr>
              <w:pStyle w:val="TableData"/>
              <w:jc w:val="right"/>
            </w:pPr>
            <w:r w:rsidRPr="00B804D7">
              <w:t>5.1</w:t>
            </w:r>
          </w:p>
        </w:tc>
        <w:tc>
          <w:tcPr>
            <w:tcW w:w="1080" w:type="dxa"/>
            <w:hideMark/>
          </w:tcPr>
          <w:p w14:paraId="173409D9" w14:textId="77777777" w:rsidR="00B804D7" w:rsidRPr="00B804D7" w:rsidRDefault="00B804D7" w:rsidP="00B804D7">
            <w:pPr>
              <w:pStyle w:val="TableData"/>
              <w:jc w:val="right"/>
            </w:pPr>
            <w:r w:rsidRPr="00B804D7">
              <w:t>0.3</w:t>
            </w:r>
          </w:p>
        </w:tc>
        <w:tc>
          <w:tcPr>
            <w:tcW w:w="1080" w:type="dxa"/>
            <w:hideMark/>
          </w:tcPr>
          <w:p w14:paraId="426A9104" w14:textId="77777777" w:rsidR="00B804D7" w:rsidRPr="00B804D7" w:rsidRDefault="00B804D7" w:rsidP="00B804D7">
            <w:pPr>
              <w:pStyle w:val="TableData"/>
              <w:jc w:val="right"/>
            </w:pPr>
            <w:r w:rsidRPr="00B804D7">
              <w:t>1.5</w:t>
            </w:r>
          </w:p>
        </w:tc>
        <w:tc>
          <w:tcPr>
            <w:tcW w:w="1080" w:type="dxa"/>
            <w:hideMark/>
          </w:tcPr>
          <w:p w14:paraId="0D4A0F5D" w14:textId="77777777" w:rsidR="00B804D7" w:rsidRPr="00B804D7" w:rsidRDefault="00B804D7" w:rsidP="00B804D7">
            <w:pPr>
              <w:pStyle w:val="TableData"/>
              <w:jc w:val="right"/>
            </w:pPr>
            <w:r w:rsidRPr="00B804D7">
              <w:t>1.0</w:t>
            </w:r>
          </w:p>
        </w:tc>
        <w:tc>
          <w:tcPr>
            <w:tcW w:w="1080" w:type="dxa"/>
            <w:hideMark/>
          </w:tcPr>
          <w:p w14:paraId="6D3C0C25" w14:textId="77777777" w:rsidR="00B804D7" w:rsidRPr="00B804D7" w:rsidRDefault="00B804D7" w:rsidP="00B804D7">
            <w:pPr>
              <w:pStyle w:val="TableData"/>
              <w:jc w:val="right"/>
            </w:pPr>
            <w:r w:rsidRPr="00B804D7">
              <w:t>1.0</w:t>
            </w:r>
          </w:p>
        </w:tc>
        <w:tc>
          <w:tcPr>
            <w:tcW w:w="1080" w:type="dxa"/>
            <w:hideMark/>
          </w:tcPr>
          <w:p w14:paraId="33AACB79" w14:textId="77777777" w:rsidR="00B804D7" w:rsidRPr="00B804D7" w:rsidRDefault="00B804D7" w:rsidP="00B804D7">
            <w:pPr>
              <w:pStyle w:val="TableData"/>
              <w:jc w:val="right"/>
            </w:pPr>
            <w:r w:rsidRPr="00B804D7">
              <w:t>1.6</w:t>
            </w:r>
          </w:p>
        </w:tc>
      </w:tr>
      <w:tr w:rsidR="00B33924" w:rsidRPr="00B804D7" w14:paraId="3C7AFB49" w14:textId="77777777" w:rsidTr="00B804D7">
        <w:tc>
          <w:tcPr>
            <w:tcW w:w="3800" w:type="dxa"/>
            <w:hideMark/>
          </w:tcPr>
          <w:p w14:paraId="29BB9768" w14:textId="77777777" w:rsidR="00B804D7" w:rsidRPr="00B804D7" w:rsidRDefault="00B804D7" w:rsidP="00B804D7">
            <w:pPr>
              <w:pStyle w:val="TableData"/>
            </w:pPr>
            <w:r w:rsidRPr="00B804D7">
              <w:t xml:space="preserve">   Government consumption</w:t>
            </w:r>
          </w:p>
        </w:tc>
        <w:tc>
          <w:tcPr>
            <w:tcW w:w="1080" w:type="dxa"/>
            <w:hideMark/>
          </w:tcPr>
          <w:p w14:paraId="1CAC477A" w14:textId="77777777" w:rsidR="00B804D7" w:rsidRPr="00B804D7" w:rsidRDefault="00B804D7" w:rsidP="00B804D7">
            <w:pPr>
              <w:pStyle w:val="TableData"/>
              <w:jc w:val="right"/>
            </w:pPr>
            <w:r w:rsidRPr="00B804D7">
              <w:t>0.6</w:t>
            </w:r>
          </w:p>
        </w:tc>
        <w:tc>
          <w:tcPr>
            <w:tcW w:w="1080" w:type="dxa"/>
            <w:hideMark/>
          </w:tcPr>
          <w:p w14:paraId="183ECCDE" w14:textId="77777777" w:rsidR="00B804D7" w:rsidRPr="00B804D7" w:rsidRDefault="00B804D7" w:rsidP="00B804D7">
            <w:pPr>
              <w:pStyle w:val="TableData"/>
              <w:jc w:val="right"/>
            </w:pPr>
            <w:r w:rsidRPr="00B804D7">
              <w:t>1.6</w:t>
            </w:r>
          </w:p>
        </w:tc>
        <w:tc>
          <w:tcPr>
            <w:tcW w:w="1080" w:type="dxa"/>
            <w:hideMark/>
          </w:tcPr>
          <w:p w14:paraId="3C46274E" w14:textId="77777777" w:rsidR="00B804D7" w:rsidRPr="00B804D7" w:rsidRDefault="00B804D7" w:rsidP="00B804D7">
            <w:pPr>
              <w:pStyle w:val="TableData"/>
              <w:jc w:val="right"/>
            </w:pPr>
            <w:r w:rsidRPr="00B804D7">
              <w:t>3.0</w:t>
            </w:r>
          </w:p>
        </w:tc>
        <w:tc>
          <w:tcPr>
            <w:tcW w:w="1080" w:type="dxa"/>
            <w:hideMark/>
          </w:tcPr>
          <w:p w14:paraId="6A5EC030" w14:textId="77777777" w:rsidR="00B804D7" w:rsidRPr="00B804D7" w:rsidRDefault="00B804D7" w:rsidP="00B804D7">
            <w:pPr>
              <w:pStyle w:val="TableData"/>
              <w:jc w:val="right"/>
            </w:pPr>
            <w:r w:rsidRPr="00B804D7">
              <w:t>2.3</w:t>
            </w:r>
          </w:p>
        </w:tc>
        <w:tc>
          <w:tcPr>
            <w:tcW w:w="1080" w:type="dxa"/>
            <w:hideMark/>
          </w:tcPr>
          <w:p w14:paraId="4FFFDE02" w14:textId="77777777" w:rsidR="00B804D7" w:rsidRPr="00B804D7" w:rsidRDefault="00B804D7" w:rsidP="00B804D7">
            <w:pPr>
              <w:pStyle w:val="TableData"/>
              <w:jc w:val="right"/>
            </w:pPr>
            <w:r w:rsidRPr="00B804D7">
              <w:t>1.2</w:t>
            </w:r>
          </w:p>
        </w:tc>
        <w:tc>
          <w:tcPr>
            <w:tcW w:w="1080" w:type="dxa"/>
            <w:hideMark/>
          </w:tcPr>
          <w:p w14:paraId="25F4D423" w14:textId="77777777" w:rsidR="00B804D7" w:rsidRPr="00B804D7" w:rsidRDefault="00B804D7" w:rsidP="00B804D7">
            <w:pPr>
              <w:pStyle w:val="TableData"/>
              <w:jc w:val="right"/>
            </w:pPr>
            <w:r w:rsidRPr="00B804D7">
              <w:t>1.5</w:t>
            </w:r>
          </w:p>
        </w:tc>
      </w:tr>
      <w:tr w:rsidR="00B33924" w:rsidRPr="00B804D7" w14:paraId="35CEFB7E" w14:textId="77777777" w:rsidTr="00B804D7">
        <w:tc>
          <w:tcPr>
            <w:tcW w:w="3800" w:type="dxa"/>
            <w:hideMark/>
          </w:tcPr>
          <w:p w14:paraId="5506FEAD" w14:textId="77777777" w:rsidR="00B804D7" w:rsidRPr="00B804D7" w:rsidRDefault="00B804D7" w:rsidP="00B804D7">
            <w:pPr>
              <w:pStyle w:val="TableData"/>
            </w:pPr>
            <w:r w:rsidRPr="00B804D7">
              <w:t xml:space="preserve">   Exports of goods and services</w:t>
            </w:r>
          </w:p>
        </w:tc>
        <w:tc>
          <w:tcPr>
            <w:tcW w:w="1080" w:type="dxa"/>
            <w:hideMark/>
          </w:tcPr>
          <w:p w14:paraId="086526EA" w14:textId="77777777" w:rsidR="00B804D7" w:rsidRPr="00B804D7" w:rsidRDefault="00B804D7" w:rsidP="00B804D7">
            <w:pPr>
              <w:pStyle w:val="TableData"/>
              <w:jc w:val="right"/>
            </w:pPr>
            <w:r w:rsidRPr="00B804D7">
              <w:t>12.6</w:t>
            </w:r>
          </w:p>
        </w:tc>
        <w:tc>
          <w:tcPr>
            <w:tcW w:w="1080" w:type="dxa"/>
            <w:hideMark/>
          </w:tcPr>
          <w:p w14:paraId="2B92A059" w14:textId="77777777" w:rsidR="00B804D7" w:rsidRPr="00B804D7" w:rsidRDefault="00B804D7" w:rsidP="00B804D7">
            <w:pPr>
              <w:pStyle w:val="TableData"/>
              <w:jc w:val="right"/>
            </w:pPr>
            <w:r w:rsidRPr="00B804D7">
              <w:t>-0.4</w:t>
            </w:r>
          </w:p>
        </w:tc>
        <w:tc>
          <w:tcPr>
            <w:tcW w:w="1080" w:type="dxa"/>
            <w:hideMark/>
          </w:tcPr>
          <w:p w14:paraId="331E38CB" w14:textId="77777777" w:rsidR="00B804D7" w:rsidRPr="00B804D7" w:rsidRDefault="00B804D7" w:rsidP="00B804D7">
            <w:pPr>
              <w:pStyle w:val="TableData"/>
              <w:jc w:val="right"/>
            </w:pPr>
            <w:r w:rsidRPr="00B804D7">
              <w:t>-1.2</w:t>
            </w:r>
          </w:p>
        </w:tc>
        <w:tc>
          <w:tcPr>
            <w:tcW w:w="1080" w:type="dxa"/>
            <w:hideMark/>
          </w:tcPr>
          <w:p w14:paraId="2975A202" w14:textId="77777777" w:rsidR="00B804D7" w:rsidRPr="00B804D7" w:rsidRDefault="00B804D7" w:rsidP="00B804D7">
            <w:pPr>
              <w:pStyle w:val="TableData"/>
              <w:jc w:val="right"/>
            </w:pPr>
            <w:r w:rsidRPr="00B804D7">
              <w:t>0.6</w:t>
            </w:r>
          </w:p>
        </w:tc>
        <w:tc>
          <w:tcPr>
            <w:tcW w:w="1080" w:type="dxa"/>
            <w:hideMark/>
          </w:tcPr>
          <w:p w14:paraId="20D4ED89" w14:textId="77777777" w:rsidR="00B804D7" w:rsidRPr="00B804D7" w:rsidRDefault="00B804D7" w:rsidP="00B804D7">
            <w:pPr>
              <w:pStyle w:val="TableData"/>
              <w:jc w:val="right"/>
            </w:pPr>
            <w:r w:rsidRPr="00B804D7">
              <w:t>-1.2</w:t>
            </w:r>
          </w:p>
        </w:tc>
        <w:tc>
          <w:tcPr>
            <w:tcW w:w="1080" w:type="dxa"/>
            <w:hideMark/>
          </w:tcPr>
          <w:p w14:paraId="23A96D33" w14:textId="77777777" w:rsidR="00B804D7" w:rsidRPr="00B804D7" w:rsidRDefault="00B804D7" w:rsidP="00B804D7">
            <w:pPr>
              <w:pStyle w:val="TableData"/>
              <w:jc w:val="right"/>
            </w:pPr>
            <w:r w:rsidRPr="00B804D7">
              <w:t>1.2</w:t>
            </w:r>
          </w:p>
        </w:tc>
      </w:tr>
      <w:tr w:rsidR="00B33924" w:rsidRPr="00B804D7" w14:paraId="55F360CF" w14:textId="77777777" w:rsidTr="00B804D7">
        <w:tc>
          <w:tcPr>
            <w:tcW w:w="3800" w:type="dxa"/>
            <w:hideMark/>
          </w:tcPr>
          <w:p w14:paraId="6092F2EE" w14:textId="77777777" w:rsidR="00B804D7" w:rsidRPr="00B804D7" w:rsidRDefault="00B804D7" w:rsidP="00B804D7">
            <w:pPr>
              <w:pStyle w:val="TableData"/>
            </w:pPr>
            <w:r w:rsidRPr="00B804D7">
              <w:t xml:space="preserve">   Imports of goods and services</w:t>
            </w:r>
          </w:p>
        </w:tc>
        <w:tc>
          <w:tcPr>
            <w:tcW w:w="1080" w:type="dxa"/>
            <w:hideMark/>
          </w:tcPr>
          <w:p w14:paraId="007E6C5B" w14:textId="77777777" w:rsidR="00B804D7" w:rsidRPr="00B804D7" w:rsidRDefault="00B804D7" w:rsidP="00B804D7">
            <w:pPr>
              <w:pStyle w:val="TableData"/>
              <w:jc w:val="right"/>
            </w:pPr>
            <w:r w:rsidRPr="00B804D7">
              <w:t>13.0</w:t>
            </w:r>
          </w:p>
        </w:tc>
        <w:tc>
          <w:tcPr>
            <w:tcW w:w="1080" w:type="dxa"/>
            <w:hideMark/>
          </w:tcPr>
          <w:p w14:paraId="0D0F9503" w14:textId="77777777" w:rsidR="00B804D7" w:rsidRPr="00B804D7" w:rsidRDefault="00B804D7" w:rsidP="00B804D7">
            <w:pPr>
              <w:pStyle w:val="TableData"/>
              <w:jc w:val="right"/>
            </w:pPr>
            <w:r w:rsidRPr="00B804D7">
              <w:t>-1.2</w:t>
            </w:r>
          </w:p>
        </w:tc>
        <w:tc>
          <w:tcPr>
            <w:tcW w:w="1080" w:type="dxa"/>
            <w:hideMark/>
          </w:tcPr>
          <w:p w14:paraId="29D43F2D" w14:textId="77777777" w:rsidR="00B804D7" w:rsidRPr="00B804D7" w:rsidRDefault="00B804D7" w:rsidP="00B804D7">
            <w:pPr>
              <w:pStyle w:val="TableData"/>
              <w:jc w:val="right"/>
            </w:pPr>
            <w:r w:rsidRPr="00B804D7">
              <w:t>2.7</w:t>
            </w:r>
          </w:p>
        </w:tc>
        <w:tc>
          <w:tcPr>
            <w:tcW w:w="1080" w:type="dxa"/>
            <w:hideMark/>
          </w:tcPr>
          <w:p w14:paraId="4E887155" w14:textId="77777777" w:rsidR="00B804D7" w:rsidRPr="00B804D7" w:rsidRDefault="00B804D7" w:rsidP="00B804D7">
            <w:pPr>
              <w:pStyle w:val="TableData"/>
              <w:jc w:val="right"/>
            </w:pPr>
            <w:r w:rsidRPr="00B804D7">
              <w:t>0.8</w:t>
            </w:r>
          </w:p>
        </w:tc>
        <w:tc>
          <w:tcPr>
            <w:tcW w:w="1080" w:type="dxa"/>
            <w:hideMark/>
          </w:tcPr>
          <w:p w14:paraId="6370B31D" w14:textId="77777777" w:rsidR="00B804D7" w:rsidRPr="00B804D7" w:rsidRDefault="00B804D7" w:rsidP="00B804D7">
            <w:pPr>
              <w:pStyle w:val="TableData"/>
              <w:jc w:val="right"/>
            </w:pPr>
            <w:r w:rsidRPr="00B804D7">
              <w:t>-0.4</w:t>
            </w:r>
          </w:p>
        </w:tc>
        <w:tc>
          <w:tcPr>
            <w:tcW w:w="1080" w:type="dxa"/>
            <w:hideMark/>
          </w:tcPr>
          <w:p w14:paraId="759450F9" w14:textId="77777777" w:rsidR="00B804D7" w:rsidRPr="00B804D7" w:rsidRDefault="00B804D7" w:rsidP="00B804D7">
            <w:pPr>
              <w:pStyle w:val="TableData"/>
              <w:jc w:val="right"/>
            </w:pPr>
            <w:r w:rsidRPr="00B804D7">
              <w:t>1.1</w:t>
            </w:r>
          </w:p>
        </w:tc>
      </w:tr>
      <w:tr w:rsidR="00B33924" w:rsidRPr="00B804D7" w14:paraId="63339F4D" w14:textId="77777777" w:rsidTr="00B804D7">
        <w:tc>
          <w:tcPr>
            <w:tcW w:w="3800" w:type="dxa"/>
            <w:hideMark/>
          </w:tcPr>
          <w:p w14:paraId="74D5C4E1" w14:textId="77777777" w:rsidR="00B804D7" w:rsidRPr="00B804D7" w:rsidRDefault="00B804D7" w:rsidP="00B804D7">
            <w:pPr>
              <w:pStyle w:val="TableData"/>
            </w:pPr>
            <w:r w:rsidRPr="00B804D7">
              <w:t>Industrial Production</w:t>
            </w:r>
          </w:p>
        </w:tc>
        <w:tc>
          <w:tcPr>
            <w:tcW w:w="1080" w:type="dxa"/>
            <w:hideMark/>
          </w:tcPr>
          <w:p w14:paraId="47EEEA38" w14:textId="77777777" w:rsidR="00B804D7" w:rsidRPr="00B804D7" w:rsidRDefault="00B804D7" w:rsidP="00B804D7">
            <w:pPr>
              <w:pStyle w:val="TableData"/>
              <w:jc w:val="right"/>
            </w:pPr>
            <w:r w:rsidRPr="00B804D7">
              <w:t>-6.4</w:t>
            </w:r>
          </w:p>
        </w:tc>
        <w:tc>
          <w:tcPr>
            <w:tcW w:w="1080" w:type="dxa"/>
            <w:hideMark/>
          </w:tcPr>
          <w:p w14:paraId="339C3133" w14:textId="77777777" w:rsidR="00B804D7" w:rsidRPr="00B804D7" w:rsidRDefault="00B804D7" w:rsidP="00B804D7">
            <w:pPr>
              <w:pStyle w:val="TableData"/>
              <w:jc w:val="right"/>
            </w:pPr>
            <w:r w:rsidRPr="00B804D7">
              <w:t>-0.8</w:t>
            </w:r>
          </w:p>
        </w:tc>
        <w:tc>
          <w:tcPr>
            <w:tcW w:w="1080" w:type="dxa"/>
            <w:hideMark/>
          </w:tcPr>
          <w:p w14:paraId="0A18369D" w14:textId="77777777" w:rsidR="00B804D7" w:rsidRPr="00B804D7" w:rsidRDefault="00B804D7" w:rsidP="00B804D7">
            <w:pPr>
              <w:pStyle w:val="TableData"/>
              <w:jc w:val="right"/>
            </w:pPr>
            <w:r w:rsidRPr="00B804D7">
              <w:t>-1.2</w:t>
            </w:r>
          </w:p>
        </w:tc>
        <w:tc>
          <w:tcPr>
            <w:tcW w:w="1080" w:type="dxa"/>
            <w:hideMark/>
          </w:tcPr>
          <w:p w14:paraId="5DF3EAA4" w14:textId="77777777" w:rsidR="00B804D7" w:rsidRPr="00B804D7" w:rsidRDefault="00B804D7" w:rsidP="00B804D7">
            <w:pPr>
              <w:pStyle w:val="TableData"/>
              <w:jc w:val="right"/>
            </w:pPr>
            <w:r w:rsidRPr="00B804D7">
              <w:t>-0.2</w:t>
            </w:r>
          </w:p>
        </w:tc>
        <w:tc>
          <w:tcPr>
            <w:tcW w:w="1080" w:type="dxa"/>
            <w:hideMark/>
          </w:tcPr>
          <w:p w14:paraId="717D8BF6" w14:textId="77777777" w:rsidR="00B804D7" w:rsidRPr="00B804D7" w:rsidRDefault="00B804D7" w:rsidP="00B804D7">
            <w:pPr>
              <w:pStyle w:val="TableData"/>
              <w:jc w:val="right"/>
            </w:pPr>
            <w:r w:rsidRPr="00B804D7">
              <w:t>-0.3</w:t>
            </w:r>
          </w:p>
        </w:tc>
        <w:tc>
          <w:tcPr>
            <w:tcW w:w="1080" w:type="dxa"/>
            <w:hideMark/>
          </w:tcPr>
          <w:p w14:paraId="786F5C44" w14:textId="77777777" w:rsidR="00B804D7" w:rsidRPr="00B804D7" w:rsidRDefault="00B804D7" w:rsidP="00B804D7">
            <w:pPr>
              <w:pStyle w:val="TableData"/>
              <w:jc w:val="right"/>
            </w:pPr>
            <w:r w:rsidRPr="00B804D7">
              <w:t>0.7</w:t>
            </w:r>
          </w:p>
        </w:tc>
      </w:tr>
      <w:tr w:rsidR="00B33924" w:rsidRPr="00B804D7" w14:paraId="593898C8" w14:textId="77777777" w:rsidTr="00B804D7">
        <w:tc>
          <w:tcPr>
            <w:tcW w:w="3800" w:type="dxa"/>
            <w:hideMark/>
          </w:tcPr>
          <w:p w14:paraId="4E733DE4" w14:textId="77777777" w:rsidR="00B804D7" w:rsidRPr="00B804D7" w:rsidRDefault="00B804D7" w:rsidP="00B804D7">
            <w:pPr>
              <w:pStyle w:val="TableData"/>
            </w:pPr>
            <w:r w:rsidRPr="00B804D7">
              <w:t>Consumer prices</w:t>
            </w:r>
          </w:p>
        </w:tc>
        <w:tc>
          <w:tcPr>
            <w:tcW w:w="1080" w:type="dxa"/>
            <w:hideMark/>
          </w:tcPr>
          <w:p w14:paraId="361A2367" w14:textId="77777777" w:rsidR="00B804D7" w:rsidRPr="00B804D7" w:rsidRDefault="00B804D7" w:rsidP="00B804D7">
            <w:pPr>
              <w:pStyle w:val="TableData"/>
              <w:jc w:val="right"/>
            </w:pPr>
            <w:r w:rsidRPr="00B804D7">
              <w:t>9.1</w:t>
            </w:r>
          </w:p>
        </w:tc>
        <w:tc>
          <w:tcPr>
            <w:tcW w:w="1080" w:type="dxa"/>
            <w:hideMark/>
          </w:tcPr>
          <w:p w14:paraId="23CCFC83" w14:textId="77777777" w:rsidR="00B804D7" w:rsidRPr="00B804D7" w:rsidRDefault="00B804D7" w:rsidP="00B804D7">
            <w:pPr>
              <w:pStyle w:val="TableData"/>
              <w:jc w:val="right"/>
            </w:pPr>
            <w:r w:rsidRPr="00B804D7">
              <w:t>7.3</w:t>
            </w:r>
          </w:p>
        </w:tc>
        <w:tc>
          <w:tcPr>
            <w:tcW w:w="1080" w:type="dxa"/>
            <w:hideMark/>
          </w:tcPr>
          <w:p w14:paraId="09FFFC1E" w14:textId="77777777" w:rsidR="00B804D7" w:rsidRPr="00B804D7" w:rsidRDefault="00B804D7" w:rsidP="00B804D7">
            <w:pPr>
              <w:pStyle w:val="TableData"/>
              <w:jc w:val="right"/>
            </w:pPr>
            <w:r w:rsidRPr="00B804D7">
              <w:t>2.5</w:t>
            </w:r>
          </w:p>
        </w:tc>
        <w:tc>
          <w:tcPr>
            <w:tcW w:w="1080" w:type="dxa"/>
            <w:hideMark/>
          </w:tcPr>
          <w:p w14:paraId="3C77CC29" w14:textId="77777777" w:rsidR="00B804D7" w:rsidRPr="00B804D7" w:rsidRDefault="00B804D7" w:rsidP="00B804D7">
            <w:pPr>
              <w:pStyle w:val="TableData"/>
              <w:jc w:val="right"/>
            </w:pPr>
            <w:r w:rsidRPr="00B804D7">
              <w:t>3.0</w:t>
            </w:r>
          </w:p>
        </w:tc>
        <w:tc>
          <w:tcPr>
            <w:tcW w:w="1080" w:type="dxa"/>
            <w:hideMark/>
          </w:tcPr>
          <w:p w14:paraId="5AE022C0" w14:textId="77777777" w:rsidR="00B804D7" w:rsidRPr="00B804D7" w:rsidRDefault="00B804D7" w:rsidP="00B804D7">
            <w:pPr>
              <w:pStyle w:val="TableData"/>
              <w:jc w:val="right"/>
            </w:pPr>
            <w:r w:rsidRPr="00B804D7">
              <w:t>2.4</w:t>
            </w:r>
          </w:p>
        </w:tc>
        <w:tc>
          <w:tcPr>
            <w:tcW w:w="1080" w:type="dxa"/>
            <w:hideMark/>
          </w:tcPr>
          <w:p w14:paraId="63A20221" w14:textId="77777777" w:rsidR="00B804D7" w:rsidRPr="00B804D7" w:rsidRDefault="00B804D7" w:rsidP="00B804D7">
            <w:pPr>
              <w:pStyle w:val="TableData"/>
              <w:jc w:val="right"/>
            </w:pPr>
            <w:r w:rsidRPr="00B804D7">
              <w:t>2.3</w:t>
            </w:r>
          </w:p>
        </w:tc>
      </w:tr>
      <w:tr w:rsidR="00B33924" w:rsidRPr="00B804D7" w14:paraId="12D16F7E" w14:textId="77777777" w:rsidTr="00B804D7">
        <w:tc>
          <w:tcPr>
            <w:tcW w:w="3800" w:type="dxa"/>
            <w:hideMark/>
          </w:tcPr>
          <w:p w14:paraId="6B4A26F7" w14:textId="77777777" w:rsidR="00B804D7" w:rsidRPr="00B804D7" w:rsidRDefault="00B804D7" w:rsidP="00B804D7">
            <w:pPr>
              <w:pStyle w:val="TableData"/>
            </w:pPr>
            <w:r w:rsidRPr="00B804D7">
              <w:t>Unemployment rate (%)</w:t>
            </w:r>
          </w:p>
        </w:tc>
        <w:tc>
          <w:tcPr>
            <w:tcW w:w="1080" w:type="dxa"/>
            <w:hideMark/>
          </w:tcPr>
          <w:p w14:paraId="16C5CAAB" w14:textId="77777777" w:rsidR="00B804D7" w:rsidRPr="00B804D7" w:rsidRDefault="00B804D7" w:rsidP="00B804D7">
            <w:pPr>
              <w:pStyle w:val="TableData"/>
              <w:jc w:val="right"/>
            </w:pPr>
            <w:r w:rsidRPr="00B804D7">
              <w:t>3.8</w:t>
            </w:r>
          </w:p>
        </w:tc>
        <w:tc>
          <w:tcPr>
            <w:tcW w:w="1080" w:type="dxa"/>
            <w:hideMark/>
          </w:tcPr>
          <w:p w14:paraId="3CFCBC31" w14:textId="77777777" w:rsidR="00B804D7" w:rsidRPr="00B804D7" w:rsidRDefault="00B804D7" w:rsidP="00B804D7">
            <w:pPr>
              <w:pStyle w:val="TableData"/>
              <w:jc w:val="right"/>
            </w:pPr>
            <w:r w:rsidRPr="00B804D7">
              <w:t>4.1</w:t>
            </w:r>
          </w:p>
        </w:tc>
        <w:tc>
          <w:tcPr>
            <w:tcW w:w="1080" w:type="dxa"/>
            <w:hideMark/>
          </w:tcPr>
          <w:p w14:paraId="46CC74E0" w14:textId="77777777" w:rsidR="00B804D7" w:rsidRPr="00B804D7" w:rsidRDefault="00B804D7" w:rsidP="00B804D7">
            <w:pPr>
              <w:pStyle w:val="TableData"/>
              <w:jc w:val="right"/>
            </w:pPr>
            <w:r w:rsidRPr="00B804D7">
              <w:t>4.3</w:t>
            </w:r>
          </w:p>
        </w:tc>
        <w:tc>
          <w:tcPr>
            <w:tcW w:w="1080" w:type="dxa"/>
            <w:hideMark/>
          </w:tcPr>
          <w:p w14:paraId="2CAC7D62" w14:textId="77777777" w:rsidR="00B804D7" w:rsidRPr="00B804D7" w:rsidRDefault="00B804D7" w:rsidP="00B804D7">
            <w:pPr>
              <w:pStyle w:val="TableData"/>
              <w:jc w:val="right"/>
            </w:pPr>
            <w:r w:rsidRPr="00B804D7">
              <w:t>4.6</w:t>
            </w:r>
          </w:p>
        </w:tc>
        <w:tc>
          <w:tcPr>
            <w:tcW w:w="1080" w:type="dxa"/>
            <w:hideMark/>
          </w:tcPr>
          <w:p w14:paraId="7052E16E" w14:textId="77777777" w:rsidR="00B804D7" w:rsidRPr="00B804D7" w:rsidRDefault="00B804D7" w:rsidP="00B804D7">
            <w:pPr>
              <w:pStyle w:val="TableData"/>
              <w:jc w:val="right"/>
            </w:pPr>
            <w:r w:rsidRPr="00B804D7">
              <w:t>4.9</w:t>
            </w:r>
          </w:p>
        </w:tc>
        <w:tc>
          <w:tcPr>
            <w:tcW w:w="1080" w:type="dxa"/>
            <w:hideMark/>
          </w:tcPr>
          <w:p w14:paraId="369F2815" w14:textId="77777777" w:rsidR="00B804D7" w:rsidRPr="00B804D7" w:rsidRDefault="00B804D7" w:rsidP="00B804D7">
            <w:pPr>
              <w:pStyle w:val="TableData"/>
              <w:jc w:val="right"/>
            </w:pPr>
            <w:r w:rsidRPr="00B804D7">
              <w:t>4.8</w:t>
            </w:r>
          </w:p>
        </w:tc>
      </w:tr>
      <w:tr w:rsidR="00B33924" w:rsidRPr="00B804D7" w14:paraId="1743CB5F" w14:textId="77777777" w:rsidTr="00B804D7">
        <w:tc>
          <w:tcPr>
            <w:tcW w:w="3800" w:type="dxa"/>
            <w:hideMark/>
          </w:tcPr>
          <w:p w14:paraId="07AF01A7" w14:textId="77777777" w:rsidR="00B804D7" w:rsidRPr="00B804D7" w:rsidRDefault="00B804D7" w:rsidP="00B804D7">
            <w:pPr>
              <w:pStyle w:val="TableData"/>
            </w:pPr>
            <w:r w:rsidRPr="00B804D7">
              <w:t>Current a/c balance (% of GDP)</w:t>
            </w:r>
          </w:p>
        </w:tc>
        <w:tc>
          <w:tcPr>
            <w:tcW w:w="1080" w:type="dxa"/>
            <w:hideMark/>
          </w:tcPr>
          <w:p w14:paraId="5FDF2514" w14:textId="77777777" w:rsidR="00B804D7" w:rsidRPr="00B804D7" w:rsidRDefault="00B804D7" w:rsidP="00B804D7">
            <w:pPr>
              <w:pStyle w:val="TableData"/>
              <w:jc w:val="right"/>
            </w:pPr>
            <w:r w:rsidRPr="00B804D7">
              <w:t>-2.2</w:t>
            </w:r>
          </w:p>
        </w:tc>
        <w:tc>
          <w:tcPr>
            <w:tcW w:w="1080" w:type="dxa"/>
            <w:hideMark/>
          </w:tcPr>
          <w:p w14:paraId="0E9E6010" w14:textId="77777777" w:rsidR="00B804D7" w:rsidRPr="00B804D7" w:rsidRDefault="00B804D7" w:rsidP="00B804D7">
            <w:pPr>
              <w:pStyle w:val="TableData"/>
              <w:jc w:val="right"/>
            </w:pPr>
            <w:r w:rsidRPr="00B804D7">
              <w:t>-3.5</w:t>
            </w:r>
          </w:p>
        </w:tc>
        <w:tc>
          <w:tcPr>
            <w:tcW w:w="1080" w:type="dxa"/>
            <w:hideMark/>
          </w:tcPr>
          <w:p w14:paraId="6CD7F996" w14:textId="77777777" w:rsidR="00B804D7" w:rsidRPr="00B804D7" w:rsidRDefault="00B804D7" w:rsidP="00B804D7">
            <w:pPr>
              <w:pStyle w:val="TableData"/>
              <w:jc w:val="right"/>
            </w:pPr>
            <w:r w:rsidRPr="00B804D7">
              <w:t>-2.7</w:t>
            </w:r>
          </w:p>
        </w:tc>
        <w:tc>
          <w:tcPr>
            <w:tcW w:w="1080" w:type="dxa"/>
            <w:hideMark/>
          </w:tcPr>
          <w:p w14:paraId="348EDD0A" w14:textId="77777777" w:rsidR="00B804D7" w:rsidRPr="00B804D7" w:rsidRDefault="00B804D7" w:rsidP="00B804D7">
            <w:pPr>
              <w:pStyle w:val="TableData"/>
              <w:jc w:val="right"/>
            </w:pPr>
            <w:r w:rsidRPr="00B804D7">
              <w:t>-2.6</w:t>
            </w:r>
          </w:p>
        </w:tc>
        <w:tc>
          <w:tcPr>
            <w:tcW w:w="1080" w:type="dxa"/>
            <w:hideMark/>
          </w:tcPr>
          <w:p w14:paraId="67C291B0" w14:textId="77777777" w:rsidR="00B804D7" w:rsidRPr="00B804D7" w:rsidRDefault="00B804D7" w:rsidP="00B804D7">
            <w:pPr>
              <w:pStyle w:val="TableData"/>
              <w:jc w:val="right"/>
            </w:pPr>
            <w:r w:rsidRPr="00B804D7">
              <w:t>-2.8</w:t>
            </w:r>
          </w:p>
        </w:tc>
        <w:tc>
          <w:tcPr>
            <w:tcW w:w="1080" w:type="dxa"/>
            <w:hideMark/>
          </w:tcPr>
          <w:p w14:paraId="2E5BEA99" w14:textId="77777777" w:rsidR="00B804D7" w:rsidRPr="00B804D7" w:rsidRDefault="00B804D7" w:rsidP="00B804D7">
            <w:pPr>
              <w:pStyle w:val="TableData"/>
              <w:jc w:val="right"/>
            </w:pPr>
            <w:r w:rsidRPr="00B804D7">
              <w:t>-2.6</w:t>
            </w:r>
          </w:p>
        </w:tc>
      </w:tr>
      <w:tr w:rsidR="00B33924" w:rsidRPr="00B804D7" w14:paraId="559AE817" w14:textId="77777777" w:rsidTr="00B804D7">
        <w:tc>
          <w:tcPr>
            <w:tcW w:w="3800" w:type="dxa"/>
            <w:hideMark/>
          </w:tcPr>
          <w:p w14:paraId="1EDDC28C" w14:textId="77777777" w:rsidR="00B804D7" w:rsidRPr="00B804D7" w:rsidRDefault="00B804D7" w:rsidP="00B804D7">
            <w:pPr>
              <w:pStyle w:val="TableData"/>
            </w:pPr>
            <w:r w:rsidRPr="00B804D7">
              <w:t>Government balance (% of GDP)</w:t>
            </w:r>
          </w:p>
        </w:tc>
        <w:tc>
          <w:tcPr>
            <w:tcW w:w="1080" w:type="dxa"/>
            <w:hideMark/>
          </w:tcPr>
          <w:p w14:paraId="3C7D2FD4" w14:textId="77777777" w:rsidR="00B804D7" w:rsidRPr="00B804D7" w:rsidRDefault="00B804D7" w:rsidP="00B804D7">
            <w:pPr>
              <w:pStyle w:val="TableData"/>
              <w:jc w:val="right"/>
            </w:pPr>
            <w:r w:rsidRPr="00B804D7">
              <w:t>4.3</w:t>
            </w:r>
          </w:p>
        </w:tc>
        <w:tc>
          <w:tcPr>
            <w:tcW w:w="1080" w:type="dxa"/>
            <w:hideMark/>
          </w:tcPr>
          <w:p w14:paraId="29A0AFFC" w14:textId="77777777" w:rsidR="00B804D7" w:rsidRPr="00B804D7" w:rsidRDefault="00B804D7" w:rsidP="00B804D7">
            <w:pPr>
              <w:pStyle w:val="TableData"/>
              <w:jc w:val="right"/>
            </w:pPr>
            <w:r w:rsidRPr="00B804D7">
              <w:t>5.2</w:t>
            </w:r>
          </w:p>
        </w:tc>
        <w:tc>
          <w:tcPr>
            <w:tcW w:w="1080" w:type="dxa"/>
            <w:hideMark/>
          </w:tcPr>
          <w:p w14:paraId="148C1377" w14:textId="77777777" w:rsidR="00B804D7" w:rsidRPr="00B804D7" w:rsidRDefault="00B804D7" w:rsidP="00B804D7">
            <w:pPr>
              <w:pStyle w:val="TableData"/>
              <w:jc w:val="right"/>
            </w:pPr>
            <w:r w:rsidRPr="00B804D7">
              <w:t>5.0</w:t>
            </w:r>
          </w:p>
        </w:tc>
        <w:tc>
          <w:tcPr>
            <w:tcW w:w="1080" w:type="dxa"/>
            <w:hideMark/>
          </w:tcPr>
          <w:p w14:paraId="5CD3898E" w14:textId="77777777" w:rsidR="00B804D7" w:rsidRPr="00B804D7" w:rsidRDefault="00B804D7" w:rsidP="00B804D7">
            <w:pPr>
              <w:pStyle w:val="TableData"/>
              <w:jc w:val="right"/>
            </w:pPr>
            <w:r w:rsidRPr="00B804D7">
              <w:t>3.5</w:t>
            </w:r>
          </w:p>
        </w:tc>
        <w:tc>
          <w:tcPr>
            <w:tcW w:w="1080" w:type="dxa"/>
            <w:hideMark/>
          </w:tcPr>
          <w:p w14:paraId="3A50F7CF" w14:textId="77777777" w:rsidR="00B804D7" w:rsidRPr="00B804D7" w:rsidRDefault="00B804D7" w:rsidP="00B804D7">
            <w:pPr>
              <w:pStyle w:val="TableData"/>
              <w:jc w:val="right"/>
            </w:pPr>
            <w:r w:rsidRPr="00B804D7">
              <w:t>3.3</w:t>
            </w:r>
          </w:p>
        </w:tc>
        <w:tc>
          <w:tcPr>
            <w:tcW w:w="1080" w:type="dxa"/>
            <w:hideMark/>
          </w:tcPr>
          <w:p w14:paraId="4F3F9744" w14:textId="77777777" w:rsidR="00B804D7" w:rsidRPr="00B804D7" w:rsidRDefault="00B804D7" w:rsidP="00B804D7">
            <w:pPr>
              <w:pStyle w:val="TableData"/>
              <w:jc w:val="right"/>
            </w:pPr>
            <w:r w:rsidRPr="00B804D7">
              <w:t>2.7</w:t>
            </w:r>
          </w:p>
        </w:tc>
      </w:tr>
      <w:tr w:rsidR="00B33924" w:rsidRPr="00B804D7" w14:paraId="54CBEDF8" w14:textId="77777777" w:rsidTr="00B804D7">
        <w:tc>
          <w:tcPr>
            <w:tcW w:w="3800" w:type="dxa"/>
            <w:hideMark/>
          </w:tcPr>
          <w:p w14:paraId="32C692C6" w14:textId="77777777" w:rsidR="00B804D7" w:rsidRPr="00B804D7" w:rsidRDefault="00B804D7" w:rsidP="00B804D7">
            <w:pPr>
              <w:pStyle w:val="TableData"/>
            </w:pPr>
            <w:r w:rsidRPr="00B804D7">
              <w:t>Central bank policy rate (%, EOP)</w:t>
            </w:r>
          </w:p>
        </w:tc>
        <w:tc>
          <w:tcPr>
            <w:tcW w:w="1080" w:type="dxa"/>
            <w:hideMark/>
          </w:tcPr>
          <w:p w14:paraId="06F9764C" w14:textId="77777777" w:rsidR="00B804D7" w:rsidRPr="00B804D7" w:rsidRDefault="00B804D7" w:rsidP="00B804D7">
            <w:pPr>
              <w:pStyle w:val="TableData"/>
              <w:jc w:val="right"/>
            </w:pPr>
            <w:r w:rsidRPr="00B804D7">
              <w:t>3.50</w:t>
            </w:r>
          </w:p>
        </w:tc>
        <w:tc>
          <w:tcPr>
            <w:tcW w:w="1080" w:type="dxa"/>
            <w:hideMark/>
          </w:tcPr>
          <w:p w14:paraId="2B3BF636" w14:textId="77777777" w:rsidR="00B804D7" w:rsidRPr="00B804D7" w:rsidRDefault="00B804D7" w:rsidP="00B804D7">
            <w:pPr>
              <w:pStyle w:val="TableData"/>
              <w:jc w:val="right"/>
            </w:pPr>
            <w:r w:rsidRPr="00B804D7">
              <w:t>5.25</w:t>
            </w:r>
          </w:p>
        </w:tc>
        <w:tc>
          <w:tcPr>
            <w:tcW w:w="1080" w:type="dxa"/>
            <w:hideMark/>
          </w:tcPr>
          <w:p w14:paraId="36613CBA" w14:textId="77777777" w:rsidR="00B804D7" w:rsidRPr="00B804D7" w:rsidRDefault="00B804D7" w:rsidP="00B804D7">
            <w:pPr>
              <w:pStyle w:val="TableData"/>
              <w:jc w:val="right"/>
            </w:pPr>
            <w:r w:rsidRPr="00B804D7">
              <w:t>4.75</w:t>
            </w:r>
          </w:p>
        </w:tc>
        <w:tc>
          <w:tcPr>
            <w:tcW w:w="1080" w:type="dxa"/>
            <w:hideMark/>
          </w:tcPr>
          <w:p w14:paraId="4B636D82" w14:textId="77777777" w:rsidR="00B804D7" w:rsidRPr="00B804D7" w:rsidRDefault="00B804D7" w:rsidP="00B804D7">
            <w:pPr>
              <w:pStyle w:val="TableData"/>
              <w:jc w:val="right"/>
            </w:pPr>
            <w:r w:rsidRPr="00B804D7">
              <w:t>3.75</w:t>
            </w:r>
          </w:p>
        </w:tc>
        <w:tc>
          <w:tcPr>
            <w:tcW w:w="1080" w:type="dxa"/>
            <w:hideMark/>
          </w:tcPr>
          <w:p w14:paraId="406CE812" w14:textId="77777777" w:rsidR="00B804D7" w:rsidRPr="00B804D7" w:rsidRDefault="00B804D7" w:rsidP="00B804D7">
            <w:pPr>
              <w:pStyle w:val="TableData"/>
              <w:jc w:val="right"/>
            </w:pPr>
            <w:r w:rsidRPr="00B804D7">
              <w:t>3.00</w:t>
            </w:r>
          </w:p>
        </w:tc>
        <w:tc>
          <w:tcPr>
            <w:tcW w:w="1080" w:type="dxa"/>
            <w:hideMark/>
          </w:tcPr>
          <w:p w14:paraId="2D0FDE32" w14:textId="77777777" w:rsidR="00B804D7" w:rsidRPr="00B804D7" w:rsidRDefault="00B804D7" w:rsidP="00B804D7">
            <w:pPr>
              <w:pStyle w:val="TableData"/>
              <w:jc w:val="right"/>
            </w:pPr>
            <w:r w:rsidRPr="00B804D7">
              <w:t>2.50</w:t>
            </w:r>
          </w:p>
        </w:tc>
      </w:tr>
      <w:tr w:rsidR="00B33924" w:rsidRPr="00B804D7" w14:paraId="586C8B97" w14:textId="77777777" w:rsidTr="00B804D7">
        <w:tc>
          <w:tcPr>
            <w:tcW w:w="3800" w:type="dxa"/>
            <w:hideMark/>
          </w:tcPr>
          <w:p w14:paraId="2E7519B6" w14:textId="77777777" w:rsidR="00B804D7" w:rsidRPr="00B804D7" w:rsidRDefault="00B804D7" w:rsidP="00B804D7">
            <w:pPr>
              <w:pStyle w:val="TableData"/>
            </w:pPr>
            <w:r w:rsidRPr="00B804D7">
              <w:t>10yr govt. bond yield (%, EOP)</w:t>
            </w:r>
          </w:p>
        </w:tc>
        <w:tc>
          <w:tcPr>
            <w:tcW w:w="1080" w:type="dxa"/>
            <w:hideMark/>
          </w:tcPr>
          <w:p w14:paraId="5D68340E" w14:textId="77777777" w:rsidR="00B804D7" w:rsidRPr="00B804D7" w:rsidRDefault="00B804D7" w:rsidP="00B804D7">
            <w:pPr>
              <w:pStyle w:val="TableData"/>
              <w:jc w:val="right"/>
            </w:pPr>
            <w:r w:rsidRPr="00B804D7">
              <w:t>3.67</w:t>
            </w:r>
          </w:p>
        </w:tc>
        <w:tc>
          <w:tcPr>
            <w:tcW w:w="1080" w:type="dxa"/>
            <w:hideMark/>
          </w:tcPr>
          <w:p w14:paraId="01A1EE3B" w14:textId="77777777" w:rsidR="00B804D7" w:rsidRPr="00B804D7" w:rsidRDefault="00B804D7" w:rsidP="00B804D7">
            <w:pPr>
              <w:pStyle w:val="TableData"/>
              <w:jc w:val="right"/>
            </w:pPr>
            <w:r w:rsidRPr="00B804D7">
              <w:t>3.54</w:t>
            </w:r>
          </w:p>
        </w:tc>
        <w:tc>
          <w:tcPr>
            <w:tcW w:w="1080" w:type="dxa"/>
            <w:hideMark/>
          </w:tcPr>
          <w:p w14:paraId="3C3D0B8D" w14:textId="77777777" w:rsidR="00B804D7" w:rsidRPr="00B804D7" w:rsidRDefault="00B804D7" w:rsidP="00B804D7">
            <w:pPr>
              <w:pStyle w:val="TableData"/>
              <w:jc w:val="right"/>
            </w:pPr>
            <w:r w:rsidRPr="00B804D7">
              <w:t>4.57</w:t>
            </w:r>
          </w:p>
        </w:tc>
        <w:tc>
          <w:tcPr>
            <w:tcW w:w="1080" w:type="dxa"/>
            <w:hideMark/>
          </w:tcPr>
          <w:p w14:paraId="0CF0E9F5" w14:textId="77777777" w:rsidR="00B804D7" w:rsidRPr="00B804D7" w:rsidRDefault="00B804D7" w:rsidP="00B804D7">
            <w:pPr>
              <w:pStyle w:val="TableData"/>
              <w:jc w:val="right"/>
            </w:pPr>
            <w:r w:rsidRPr="00B804D7">
              <w:t>4.54</w:t>
            </w:r>
          </w:p>
        </w:tc>
        <w:tc>
          <w:tcPr>
            <w:tcW w:w="1080" w:type="dxa"/>
            <w:hideMark/>
          </w:tcPr>
          <w:p w14:paraId="114C10C2" w14:textId="77777777" w:rsidR="00B804D7" w:rsidRPr="00B804D7" w:rsidRDefault="00B804D7" w:rsidP="00B804D7">
            <w:pPr>
              <w:pStyle w:val="TableData"/>
              <w:jc w:val="right"/>
            </w:pPr>
            <w:r w:rsidRPr="00B804D7">
              <w:t>3.95</w:t>
            </w:r>
          </w:p>
        </w:tc>
        <w:tc>
          <w:tcPr>
            <w:tcW w:w="1080" w:type="dxa"/>
            <w:hideMark/>
          </w:tcPr>
          <w:p w14:paraId="2E2B9129" w14:textId="77777777" w:rsidR="00B804D7" w:rsidRPr="00B804D7" w:rsidRDefault="00B804D7" w:rsidP="00B804D7">
            <w:pPr>
              <w:pStyle w:val="TableData"/>
              <w:jc w:val="right"/>
            </w:pPr>
            <w:r w:rsidRPr="00B804D7">
              <w:t>3.44</w:t>
            </w:r>
          </w:p>
        </w:tc>
      </w:tr>
      <w:tr w:rsidR="00B33924" w:rsidRPr="00B804D7" w14:paraId="669925C2" w14:textId="77777777" w:rsidTr="00B804D7">
        <w:tc>
          <w:tcPr>
            <w:tcW w:w="3800" w:type="dxa"/>
            <w:hideMark/>
          </w:tcPr>
          <w:p w14:paraId="5733F473" w14:textId="77777777" w:rsidR="00B804D7" w:rsidRPr="00B804D7" w:rsidRDefault="00B804D7" w:rsidP="00B804D7">
            <w:pPr>
              <w:pStyle w:val="TableData"/>
            </w:pPr>
            <w:r w:rsidRPr="00B804D7">
              <w:t>Exchange rate (US$ per £, EOP)</w:t>
            </w:r>
          </w:p>
        </w:tc>
        <w:tc>
          <w:tcPr>
            <w:tcW w:w="1080" w:type="dxa"/>
            <w:hideMark/>
          </w:tcPr>
          <w:p w14:paraId="7F35BC63" w14:textId="77777777" w:rsidR="00B804D7" w:rsidRPr="00B804D7" w:rsidRDefault="00B804D7" w:rsidP="00B804D7">
            <w:pPr>
              <w:pStyle w:val="TableData"/>
              <w:jc w:val="right"/>
            </w:pPr>
            <w:r w:rsidRPr="00B804D7">
              <w:t>1.20</w:t>
            </w:r>
          </w:p>
        </w:tc>
        <w:tc>
          <w:tcPr>
            <w:tcW w:w="1080" w:type="dxa"/>
            <w:hideMark/>
          </w:tcPr>
          <w:p w14:paraId="4B890F49" w14:textId="77777777" w:rsidR="00B804D7" w:rsidRPr="00B804D7" w:rsidRDefault="00B804D7" w:rsidP="00B804D7">
            <w:pPr>
              <w:pStyle w:val="TableData"/>
              <w:jc w:val="right"/>
            </w:pPr>
            <w:r w:rsidRPr="00B804D7">
              <w:t>1.27</w:t>
            </w:r>
          </w:p>
        </w:tc>
        <w:tc>
          <w:tcPr>
            <w:tcW w:w="1080" w:type="dxa"/>
            <w:hideMark/>
          </w:tcPr>
          <w:p w14:paraId="641C3DF5" w14:textId="77777777" w:rsidR="00B804D7" w:rsidRPr="00B804D7" w:rsidRDefault="00B804D7" w:rsidP="00B804D7">
            <w:pPr>
              <w:pStyle w:val="TableData"/>
              <w:jc w:val="right"/>
            </w:pPr>
            <w:r w:rsidRPr="00B804D7">
              <w:t>1.25</w:t>
            </w:r>
          </w:p>
        </w:tc>
        <w:tc>
          <w:tcPr>
            <w:tcW w:w="1080" w:type="dxa"/>
            <w:hideMark/>
          </w:tcPr>
          <w:p w14:paraId="2A81C310" w14:textId="77777777" w:rsidR="00B804D7" w:rsidRPr="00B804D7" w:rsidRDefault="00B804D7" w:rsidP="00B804D7">
            <w:pPr>
              <w:pStyle w:val="TableData"/>
              <w:jc w:val="right"/>
            </w:pPr>
            <w:r w:rsidRPr="00B804D7">
              <w:t>1.29</w:t>
            </w:r>
          </w:p>
        </w:tc>
        <w:tc>
          <w:tcPr>
            <w:tcW w:w="1080" w:type="dxa"/>
            <w:hideMark/>
          </w:tcPr>
          <w:p w14:paraId="4F24F53C" w14:textId="77777777" w:rsidR="00B804D7" w:rsidRPr="00B804D7" w:rsidRDefault="00B804D7" w:rsidP="00B804D7">
            <w:pPr>
              <w:pStyle w:val="TableData"/>
              <w:jc w:val="right"/>
            </w:pPr>
            <w:r w:rsidRPr="00B804D7">
              <w:t>1.29</w:t>
            </w:r>
          </w:p>
        </w:tc>
        <w:tc>
          <w:tcPr>
            <w:tcW w:w="1080" w:type="dxa"/>
            <w:hideMark/>
          </w:tcPr>
          <w:p w14:paraId="57E0D005" w14:textId="77777777" w:rsidR="00B804D7" w:rsidRPr="00B804D7" w:rsidRDefault="00B804D7" w:rsidP="00B804D7">
            <w:pPr>
              <w:pStyle w:val="TableData"/>
              <w:jc w:val="right"/>
            </w:pPr>
            <w:r w:rsidRPr="00B804D7">
              <w:t>1.29</w:t>
            </w:r>
          </w:p>
        </w:tc>
      </w:tr>
      <w:tr w:rsidR="00B33924" w:rsidRPr="00B804D7" w14:paraId="6C99DD5F" w14:textId="77777777" w:rsidTr="00B804D7">
        <w:tc>
          <w:tcPr>
            <w:tcW w:w="3800" w:type="dxa"/>
            <w:hideMark/>
          </w:tcPr>
          <w:p w14:paraId="1C4A6A6E" w14:textId="77777777" w:rsidR="00B804D7" w:rsidRPr="00B804D7" w:rsidRDefault="00B804D7" w:rsidP="00B804D7">
            <w:pPr>
              <w:pStyle w:val="TableData"/>
            </w:pPr>
            <w:r w:rsidRPr="00B804D7">
              <w:t>Exchange rate (euro per £, EOP)</w:t>
            </w:r>
          </w:p>
        </w:tc>
        <w:tc>
          <w:tcPr>
            <w:tcW w:w="1080" w:type="dxa"/>
            <w:hideMark/>
          </w:tcPr>
          <w:p w14:paraId="6DE1C777" w14:textId="77777777" w:rsidR="00B804D7" w:rsidRPr="00B804D7" w:rsidRDefault="00B804D7" w:rsidP="00B804D7">
            <w:pPr>
              <w:pStyle w:val="TableData"/>
              <w:jc w:val="right"/>
            </w:pPr>
            <w:r w:rsidRPr="00B804D7">
              <w:t>1.13</w:t>
            </w:r>
          </w:p>
        </w:tc>
        <w:tc>
          <w:tcPr>
            <w:tcW w:w="1080" w:type="dxa"/>
            <w:hideMark/>
          </w:tcPr>
          <w:p w14:paraId="09AE0157" w14:textId="77777777" w:rsidR="00B804D7" w:rsidRPr="00B804D7" w:rsidRDefault="00B804D7" w:rsidP="00B804D7">
            <w:pPr>
              <w:pStyle w:val="TableData"/>
              <w:jc w:val="right"/>
            </w:pPr>
            <w:r w:rsidRPr="00B804D7">
              <w:t>1.15</w:t>
            </w:r>
          </w:p>
        </w:tc>
        <w:tc>
          <w:tcPr>
            <w:tcW w:w="1080" w:type="dxa"/>
            <w:hideMark/>
          </w:tcPr>
          <w:p w14:paraId="737629AA" w14:textId="77777777" w:rsidR="00B804D7" w:rsidRPr="00B804D7" w:rsidRDefault="00B804D7" w:rsidP="00B804D7">
            <w:pPr>
              <w:pStyle w:val="TableData"/>
              <w:jc w:val="right"/>
            </w:pPr>
            <w:r w:rsidRPr="00B804D7">
              <w:t>1.21</w:t>
            </w:r>
          </w:p>
        </w:tc>
        <w:tc>
          <w:tcPr>
            <w:tcW w:w="1080" w:type="dxa"/>
            <w:hideMark/>
          </w:tcPr>
          <w:p w14:paraId="17294E67" w14:textId="77777777" w:rsidR="00B804D7" w:rsidRPr="00B804D7" w:rsidRDefault="00B804D7" w:rsidP="00B804D7">
            <w:pPr>
              <w:pStyle w:val="TableData"/>
              <w:jc w:val="right"/>
            </w:pPr>
            <w:r w:rsidRPr="00B804D7">
              <w:t>1.17</w:t>
            </w:r>
          </w:p>
        </w:tc>
        <w:tc>
          <w:tcPr>
            <w:tcW w:w="1080" w:type="dxa"/>
            <w:hideMark/>
          </w:tcPr>
          <w:p w14:paraId="26B191C6" w14:textId="77777777" w:rsidR="00B804D7" w:rsidRPr="00B804D7" w:rsidRDefault="00B804D7" w:rsidP="00B804D7">
            <w:pPr>
              <w:pStyle w:val="TableData"/>
              <w:jc w:val="right"/>
            </w:pPr>
            <w:r w:rsidRPr="00B804D7">
              <w:t>1.17</w:t>
            </w:r>
          </w:p>
        </w:tc>
        <w:tc>
          <w:tcPr>
            <w:tcW w:w="1080" w:type="dxa"/>
            <w:hideMark/>
          </w:tcPr>
          <w:p w14:paraId="05320FEE" w14:textId="77777777" w:rsidR="00B804D7" w:rsidRPr="00B804D7" w:rsidRDefault="00B804D7" w:rsidP="00B804D7">
            <w:pPr>
              <w:pStyle w:val="TableData"/>
              <w:jc w:val="right"/>
            </w:pPr>
            <w:r w:rsidRPr="00B804D7">
              <w:t>1.17</w:t>
            </w:r>
          </w:p>
        </w:tc>
      </w:tr>
    </w:tbl>
    <w:p w14:paraId="39182C71" w14:textId="6EB61253" w:rsidR="00C24709" w:rsidRDefault="00B804D7" w:rsidP="006E24DF">
      <w:pPr>
        <w:pStyle w:val="ExhibitSource"/>
      </w:pPr>
      <w:r>
        <w:t>Source: Oxford Economics</w:t>
      </w:r>
    </w:p>
    <w:p w14:paraId="7C76824B" w14:textId="67C6A079" w:rsidR="009E3E2C" w:rsidRDefault="005926D6" w:rsidP="006E24DF">
      <w:pPr>
        <w:pStyle w:val="ExhibitTitle"/>
      </w:pPr>
      <w:bookmarkStart w:id="15" w:name="_Ref117848240"/>
      <w:r>
        <w:t>Table</w:t>
      </w:r>
      <w:r w:rsidR="009E3E2C">
        <w:t xml:space="preserve"> </w:t>
      </w:r>
      <w:r w:rsidR="009E3E2C">
        <w:fldChar w:fldCharType="begin"/>
      </w:r>
      <w:r w:rsidR="00B804D7">
        <w:instrText>SEQ TABLE</w:instrText>
      </w:r>
      <w:r w:rsidR="009E3E2C">
        <w:fldChar w:fldCharType="separate"/>
      </w:r>
      <w:r w:rsidR="00C83449">
        <w:rPr>
          <w:noProof/>
        </w:rPr>
        <w:t>3</w:t>
      </w:r>
      <w:r w:rsidR="009E3E2C">
        <w:fldChar w:fldCharType="end"/>
      </w:r>
      <w:bookmarkEnd w:id="1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B804D7" w:rsidRPr="00B804D7" w14:paraId="54EEF5E0" w14:textId="77777777" w:rsidTr="00B804D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B35E1E0" w14:textId="77777777" w:rsidR="00B804D7" w:rsidRPr="00B804D7" w:rsidRDefault="00B804D7" w:rsidP="00B804D7">
            <w:pPr>
              <w:pStyle w:val="TableHeader"/>
              <w:jc w:val="center"/>
            </w:pPr>
            <w:bookmarkStart w:id="16" w:name="RANGE!E7:M14"/>
            <w:r w:rsidRPr="00B804D7">
              <w:t> </w:t>
            </w:r>
            <w:bookmarkEnd w:id="16"/>
          </w:p>
        </w:tc>
        <w:tc>
          <w:tcPr>
            <w:tcW w:w="860" w:type="dxa"/>
            <w:hideMark/>
          </w:tcPr>
          <w:p w14:paraId="6D271DA6" w14:textId="77777777" w:rsidR="00B804D7" w:rsidRPr="00B804D7" w:rsidRDefault="00B804D7" w:rsidP="00B804D7">
            <w:pPr>
              <w:pStyle w:val="TableHeader"/>
              <w:jc w:val="right"/>
            </w:pPr>
            <w:r w:rsidRPr="00B804D7">
              <w:t>2025</w:t>
            </w:r>
          </w:p>
        </w:tc>
        <w:tc>
          <w:tcPr>
            <w:tcW w:w="860" w:type="dxa"/>
            <w:hideMark/>
          </w:tcPr>
          <w:p w14:paraId="10A949E4" w14:textId="77777777" w:rsidR="00B804D7" w:rsidRPr="00B804D7" w:rsidRDefault="00B804D7" w:rsidP="00B804D7">
            <w:pPr>
              <w:pStyle w:val="TableHeader"/>
              <w:jc w:val="right"/>
            </w:pPr>
            <w:r w:rsidRPr="00B804D7">
              <w:t> </w:t>
            </w:r>
          </w:p>
        </w:tc>
        <w:tc>
          <w:tcPr>
            <w:tcW w:w="860" w:type="dxa"/>
            <w:hideMark/>
          </w:tcPr>
          <w:p w14:paraId="4984688C" w14:textId="77777777" w:rsidR="00B804D7" w:rsidRPr="00B804D7" w:rsidRDefault="00B804D7" w:rsidP="00B804D7">
            <w:pPr>
              <w:pStyle w:val="TableHeader"/>
              <w:jc w:val="right"/>
            </w:pPr>
            <w:r w:rsidRPr="00B804D7">
              <w:t> </w:t>
            </w:r>
          </w:p>
        </w:tc>
        <w:tc>
          <w:tcPr>
            <w:tcW w:w="860" w:type="dxa"/>
            <w:hideMark/>
          </w:tcPr>
          <w:p w14:paraId="77ABAFF4" w14:textId="77777777" w:rsidR="00B804D7" w:rsidRPr="00B804D7" w:rsidRDefault="00B804D7" w:rsidP="00B804D7">
            <w:pPr>
              <w:pStyle w:val="TableHeader"/>
              <w:jc w:val="right"/>
            </w:pPr>
            <w:r w:rsidRPr="00B804D7">
              <w:t> </w:t>
            </w:r>
          </w:p>
        </w:tc>
        <w:tc>
          <w:tcPr>
            <w:tcW w:w="860" w:type="dxa"/>
            <w:hideMark/>
          </w:tcPr>
          <w:p w14:paraId="108A0F77" w14:textId="77777777" w:rsidR="00B804D7" w:rsidRPr="00B804D7" w:rsidRDefault="00B804D7" w:rsidP="00B804D7">
            <w:pPr>
              <w:pStyle w:val="TableHeader"/>
              <w:jc w:val="right"/>
            </w:pPr>
            <w:r w:rsidRPr="00B804D7">
              <w:t>2026</w:t>
            </w:r>
          </w:p>
        </w:tc>
        <w:tc>
          <w:tcPr>
            <w:tcW w:w="860" w:type="dxa"/>
            <w:hideMark/>
          </w:tcPr>
          <w:p w14:paraId="1B800A65" w14:textId="77777777" w:rsidR="00B804D7" w:rsidRPr="00B804D7" w:rsidRDefault="00B804D7" w:rsidP="00B804D7">
            <w:pPr>
              <w:pStyle w:val="TableHeader"/>
              <w:jc w:val="right"/>
            </w:pPr>
            <w:r w:rsidRPr="00B804D7">
              <w:t> </w:t>
            </w:r>
          </w:p>
        </w:tc>
        <w:tc>
          <w:tcPr>
            <w:tcW w:w="860" w:type="dxa"/>
            <w:hideMark/>
          </w:tcPr>
          <w:p w14:paraId="1A1B8715" w14:textId="77777777" w:rsidR="00B804D7" w:rsidRPr="00B804D7" w:rsidRDefault="00B804D7" w:rsidP="00B804D7">
            <w:pPr>
              <w:pStyle w:val="TableHeader"/>
              <w:jc w:val="right"/>
            </w:pPr>
            <w:r w:rsidRPr="00B804D7">
              <w:t> </w:t>
            </w:r>
          </w:p>
        </w:tc>
        <w:tc>
          <w:tcPr>
            <w:tcW w:w="860" w:type="dxa"/>
            <w:hideMark/>
          </w:tcPr>
          <w:p w14:paraId="2D19E18F" w14:textId="77777777" w:rsidR="00B804D7" w:rsidRPr="00B804D7" w:rsidRDefault="00B804D7" w:rsidP="00B804D7">
            <w:pPr>
              <w:pStyle w:val="TableHeader"/>
              <w:jc w:val="right"/>
            </w:pPr>
            <w:r w:rsidRPr="00B804D7">
              <w:t> </w:t>
            </w:r>
          </w:p>
        </w:tc>
      </w:tr>
      <w:tr w:rsidR="00B804D7" w:rsidRPr="00B804D7" w14:paraId="5DA39334" w14:textId="77777777" w:rsidTr="00B804D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E5B84CA" w14:textId="77777777" w:rsidR="00B804D7" w:rsidRPr="00B804D7" w:rsidRDefault="00B804D7" w:rsidP="00B804D7">
            <w:pPr>
              <w:pStyle w:val="TableHeader"/>
              <w:jc w:val="center"/>
            </w:pPr>
            <w:r w:rsidRPr="00B804D7">
              <w:t> </w:t>
            </w:r>
          </w:p>
        </w:tc>
        <w:tc>
          <w:tcPr>
            <w:tcW w:w="860" w:type="dxa"/>
            <w:hideMark/>
          </w:tcPr>
          <w:p w14:paraId="4802213C" w14:textId="77777777" w:rsidR="00B804D7" w:rsidRPr="00B804D7" w:rsidRDefault="00B804D7" w:rsidP="00B804D7">
            <w:pPr>
              <w:pStyle w:val="TableHeader"/>
              <w:jc w:val="right"/>
            </w:pPr>
            <w:r w:rsidRPr="00B804D7">
              <w:t>Q1</w:t>
            </w:r>
          </w:p>
        </w:tc>
        <w:tc>
          <w:tcPr>
            <w:tcW w:w="860" w:type="dxa"/>
            <w:hideMark/>
          </w:tcPr>
          <w:p w14:paraId="14C1CB59" w14:textId="77777777" w:rsidR="00B804D7" w:rsidRPr="00B804D7" w:rsidRDefault="00B804D7" w:rsidP="00B804D7">
            <w:pPr>
              <w:pStyle w:val="TableHeader"/>
              <w:jc w:val="right"/>
            </w:pPr>
            <w:r w:rsidRPr="00B804D7">
              <w:t>Q2</w:t>
            </w:r>
          </w:p>
        </w:tc>
        <w:tc>
          <w:tcPr>
            <w:tcW w:w="860" w:type="dxa"/>
            <w:hideMark/>
          </w:tcPr>
          <w:p w14:paraId="69A2D2EC" w14:textId="77777777" w:rsidR="00B804D7" w:rsidRPr="00B804D7" w:rsidRDefault="00B804D7" w:rsidP="00B804D7">
            <w:pPr>
              <w:pStyle w:val="TableHeader"/>
              <w:jc w:val="right"/>
            </w:pPr>
            <w:r w:rsidRPr="00B804D7">
              <w:t>Q3</w:t>
            </w:r>
          </w:p>
        </w:tc>
        <w:tc>
          <w:tcPr>
            <w:tcW w:w="860" w:type="dxa"/>
            <w:hideMark/>
          </w:tcPr>
          <w:p w14:paraId="26828D6A" w14:textId="77777777" w:rsidR="00B804D7" w:rsidRPr="00B804D7" w:rsidRDefault="00B804D7" w:rsidP="00B804D7">
            <w:pPr>
              <w:pStyle w:val="TableHeader"/>
              <w:jc w:val="right"/>
            </w:pPr>
            <w:r w:rsidRPr="00B804D7">
              <w:t>Q4</w:t>
            </w:r>
          </w:p>
        </w:tc>
        <w:tc>
          <w:tcPr>
            <w:tcW w:w="860" w:type="dxa"/>
            <w:hideMark/>
          </w:tcPr>
          <w:p w14:paraId="7977E1A3" w14:textId="77777777" w:rsidR="00B804D7" w:rsidRPr="00B804D7" w:rsidRDefault="00B804D7" w:rsidP="00B804D7">
            <w:pPr>
              <w:pStyle w:val="TableHeader"/>
              <w:jc w:val="right"/>
            </w:pPr>
            <w:r w:rsidRPr="00B804D7">
              <w:t>Q1</w:t>
            </w:r>
          </w:p>
        </w:tc>
        <w:tc>
          <w:tcPr>
            <w:tcW w:w="860" w:type="dxa"/>
            <w:hideMark/>
          </w:tcPr>
          <w:p w14:paraId="07182B05" w14:textId="77777777" w:rsidR="00B804D7" w:rsidRPr="00B804D7" w:rsidRDefault="00B804D7" w:rsidP="00B804D7">
            <w:pPr>
              <w:pStyle w:val="TableHeader"/>
              <w:jc w:val="right"/>
            </w:pPr>
            <w:r w:rsidRPr="00B804D7">
              <w:t>Q2</w:t>
            </w:r>
          </w:p>
        </w:tc>
        <w:tc>
          <w:tcPr>
            <w:tcW w:w="860" w:type="dxa"/>
            <w:hideMark/>
          </w:tcPr>
          <w:p w14:paraId="45371B95" w14:textId="77777777" w:rsidR="00B804D7" w:rsidRPr="00B804D7" w:rsidRDefault="00B804D7" w:rsidP="00B804D7">
            <w:pPr>
              <w:pStyle w:val="TableHeader"/>
              <w:jc w:val="right"/>
            </w:pPr>
            <w:r w:rsidRPr="00B804D7">
              <w:t>Q3</w:t>
            </w:r>
          </w:p>
        </w:tc>
        <w:tc>
          <w:tcPr>
            <w:tcW w:w="860" w:type="dxa"/>
            <w:hideMark/>
          </w:tcPr>
          <w:p w14:paraId="6E2A08E1" w14:textId="77777777" w:rsidR="00B804D7" w:rsidRPr="00B804D7" w:rsidRDefault="00B804D7" w:rsidP="00B804D7">
            <w:pPr>
              <w:pStyle w:val="TableHeader"/>
              <w:jc w:val="right"/>
            </w:pPr>
            <w:r w:rsidRPr="00B804D7">
              <w:t>Q4</w:t>
            </w:r>
          </w:p>
        </w:tc>
      </w:tr>
      <w:tr w:rsidR="00B33924" w:rsidRPr="00B804D7" w14:paraId="6A811945" w14:textId="77777777" w:rsidTr="00B804D7">
        <w:tc>
          <w:tcPr>
            <w:tcW w:w="2840" w:type="dxa"/>
            <w:hideMark/>
          </w:tcPr>
          <w:p w14:paraId="67530848" w14:textId="77777777" w:rsidR="00B804D7" w:rsidRPr="00B804D7" w:rsidRDefault="00B804D7" w:rsidP="00B804D7">
            <w:pPr>
              <w:pStyle w:val="TableData"/>
            </w:pPr>
            <w:r w:rsidRPr="00B804D7">
              <w:t>GDP (% year)</w:t>
            </w:r>
          </w:p>
        </w:tc>
        <w:tc>
          <w:tcPr>
            <w:tcW w:w="860" w:type="dxa"/>
            <w:hideMark/>
          </w:tcPr>
          <w:p w14:paraId="77719C8D" w14:textId="77777777" w:rsidR="00B804D7" w:rsidRPr="00B804D7" w:rsidRDefault="00B804D7" w:rsidP="00B804D7">
            <w:pPr>
              <w:pStyle w:val="TableData"/>
              <w:jc w:val="right"/>
            </w:pPr>
            <w:r w:rsidRPr="00B804D7">
              <w:t>1.1</w:t>
            </w:r>
          </w:p>
        </w:tc>
        <w:tc>
          <w:tcPr>
            <w:tcW w:w="860" w:type="dxa"/>
            <w:hideMark/>
          </w:tcPr>
          <w:p w14:paraId="5C8FCABA" w14:textId="77777777" w:rsidR="00B804D7" w:rsidRPr="00B804D7" w:rsidRDefault="00B804D7" w:rsidP="00B804D7">
            <w:pPr>
              <w:pStyle w:val="TableData"/>
              <w:jc w:val="right"/>
            </w:pPr>
            <w:r w:rsidRPr="00B804D7">
              <w:t>0.9</w:t>
            </w:r>
          </w:p>
        </w:tc>
        <w:tc>
          <w:tcPr>
            <w:tcW w:w="860" w:type="dxa"/>
            <w:hideMark/>
          </w:tcPr>
          <w:p w14:paraId="13612501" w14:textId="77777777" w:rsidR="00B804D7" w:rsidRPr="00B804D7" w:rsidRDefault="00B804D7" w:rsidP="00B804D7">
            <w:pPr>
              <w:pStyle w:val="TableData"/>
              <w:jc w:val="right"/>
            </w:pPr>
            <w:r w:rsidRPr="00B804D7">
              <w:t>1.0</w:t>
            </w:r>
          </w:p>
        </w:tc>
        <w:tc>
          <w:tcPr>
            <w:tcW w:w="860" w:type="dxa"/>
            <w:hideMark/>
          </w:tcPr>
          <w:p w14:paraId="10D54C44" w14:textId="77777777" w:rsidR="00B804D7" w:rsidRPr="00B804D7" w:rsidRDefault="00B804D7" w:rsidP="00B804D7">
            <w:pPr>
              <w:pStyle w:val="TableData"/>
              <w:jc w:val="right"/>
            </w:pPr>
            <w:r w:rsidRPr="00B804D7">
              <w:t>1.1</w:t>
            </w:r>
          </w:p>
        </w:tc>
        <w:tc>
          <w:tcPr>
            <w:tcW w:w="860" w:type="dxa"/>
            <w:hideMark/>
          </w:tcPr>
          <w:p w14:paraId="61DB8952" w14:textId="77777777" w:rsidR="00B804D7" w:rsidRPr="00B804D7" w:rsidRDefault="00B804D7" w:rsidP="00B804D7">
            <w:pPr>
              <w:pStyle w:val="TableData"/>
              <w:jc w:val="right"/>
            </w:pPr>
            <w:r w:rsidRPr="00B804D7">
              <w:t>0.7</w:t>
            </w:r>
          </w:p>
        </w:tc>
        <w:tc>
          <w:tcPr>
            <w:tcW w:w="860" w:type="dxa"/>
            <w:hideMark/>
          </w:tcPr>
          <w:p w14:paraId="3E2FE69B" w14:textId="77777777" w:rsidR="00B804D7" w:rsidRPr="00B804D7" w:rsidRDefault="00B804D7" w:rsidP="00B804D7">
            <w:pPr>
              <w:pStyle w:val="TableData"/>
              <w:jc w:val="right"/>
            </w:pPr>
            <w:r w:rsidRPr="00B804D7">
              <w:t>0.8</w:t>
            </w:r>
          </w:p>
        </w:tc>
        <w:tc>
          <w:tcPr>
            <w:tcW w:w="860" w:type="dxa"/>
            <w:hideMark/>
          </w:tcPr>
          <w:p w14:paraId="4EAE9DA7" w14:textId="77777777" w:rsidR="00B804D7" w:rsidRPr="00B804D7" w:rsidRDefault="00B804D7" w:rsidP="00B804D7">
            <w:pPr>
              <w:pStyle w:val="TableData"/>
              <w:jc w:val="right"/>
            </w:pPr>
            <w:r w:rsidRPr="00B804D7">
              <w:t>0.9</w:t>
            </w:r>
          </w:p>
        </w:tc>
        <w:tc>
          <w:tcPr>
            <w:tcW w:w="860" w:type="dxa"/>
            <w:hideMark/>
          </w:tcPr>
          <w:p w14:paraId="1BE2E53D" w14:textId="77777777" w:rsidR="00B804D7" w:rsidRPr="00B804D7" w:rsidRDefault="00B804D7" w:rsidP="00B804D7">
            <w:pPr>
              <w:pStyle w:val="TableData"/>
              <w:jc w:val="right"/>
            </w:pPr>
            <w:r w:rsidRPr="00B804D7">
              <w:t>1.0</w:t>
            </w:r>
          </w:p>
        </w:tc>
      </w:tr>
      <w:tr w:rsidR="00B33924" w:rsidRPr="00B804D7" w14:paraId="5B078D86" w14:textId="77777777" w:rsidTr="00B804D7">
        <w:tc>
          <w:tcPr>
            <w:tcW w:w="2840" w:type="dxa"/>
            <w:hideMark/>
          </w:tcPr>
          <w:p w14:paraId="75B34A2C" w14:textId="77777777" w:rsidR="00B804D7" w:rsidRPr="00B804D7" w:rsidRDefault="00B804D7" w:rsidP="00B804D7">
            <w:pPr>
              <w:pStyle w:val="TableData"/>
            </w:pPr>
            <w:r w:rsidRPr="00B804D7">
              <w:t>CPI inflation (% year)</w:t>
            </w:r>
          </w:p>
        </w:tc>
        <w:tc>
          <w:tcPr>
            <w:tcW w:w="860" w:type="dxa"/>
            <w:hideMark/>
          </w:tcPr>
          <w:p w14:paraId="7A317F94" w14:textId="77777777" w:rsidR="00B804D7" w:rsidRPr="00B804D7" w:rsidRDefault="00B804D7" w:rsidP="00B804D7">
            <w:pPr>
              <w:pStyle w:val="TableData"/>
              <w:jc w:val="right"/>
            </w:pPr>
            <w:r w:rsidRPr="00B804D7">
              <w:t>2.8</w:t>
            </w:r>
          </w:p>
        </w:tc>
        <w:tc>
          <w:tcPr>
            <w:tcW w:w="860" w:type="dxa"/>
            <w:hideMark/>
          </w:tcPr>
          <w:p w14:paraId="57F84BDF" w14:textId="77777777" w:rsidR="00B804D7" w:rsidRPr="00B804D7" w:rsidRDefault="00B804D7" w:rsidP="00B804D7">
            <w:pPr>
              <w:pStyle w:val="TableData"/>
              <w:jc w:val="right"/>
            </w:pPr>
            <w:r w:rsidRPr="00B804D7">
              <w:t>3.1</w:t>
            </w:r>
          </w:p>
        </w:tc>
        <w:tc>
          <w:tcPr>
            <w:tcW w:w="860" w:type="dxa"/>
            <w:hideMark/>
          </w:tcPr>
          <w:p w14:paraId="6B8394A2" w14:textId="77777777" w:rsidR="00B804D7" w:rsidRPr="00B804D7" w:rsidRDefault="00B804D7" w:rsidP="00B804D7">
            <w:pPr>
              <w:pStyle w:val="TableData"/>
              <w:jc w:val="right"/>
            </w:pPr>
            <w:r w:rsidRPr="00B804D7">
              <w:t>3.3</w:t>
            </w:r>
          </w:p>
        </w:tc>
        <w:tc>
          <w:tcPr>
            <w:tcW w:w="860" w:type="dxa"/>
            <w:hideMark/>
          </w:tcPr>
          <w:p w14:paraId="31E9F6E6" w14:textId="77777777" w:rsidR="00B804D7" w:rsidRPr="00B804D7" w:rsidRDefault="00B804D7" w:rsidP="00B804D7">
            <w:pPr>
              <w:pStyle w:val="TableData"/>
              <w:jc w:val="right"/>
            </w:pPr>
            <w:r w:rsidRPr="00B804D7">
              <w:t>3.0</w:t>
            </w:r>
          </w:p>
        </w:tc>
        <w:tc>
          <w:tcPr>
            <w:tcW w:w="860" w:type="dxa"/>
            <w:hideMark/>
          </w:tcPr>
          <w:p w14:paraId="77B1ACB1" w14:textId="77777777" w:rsidR="00B804D7" w:rsidRPr="00B804D7" w:rsidRDefault="00B804D7" w:rsidP="00B804D7">
            <w:pPr>
              <w:pStyle w:val="TableData"/>
              <w:jc w:val="right"/>
            </w:pPr>
            <w:r w:rsidRPr="00B804D7">
              <w:t>2.8</w:t>
            </w:r>
          </w:p>
        </w:tc>
        <w:tc>
          <w:tcPr>
            <w:tcW w:w="860" w:type="dxa"/>
            <w:hideMark/>
          </w:tcPr>
          <w:p w14:paraId="763B0C04" w14:textId="77777777" w:rsidR="00B804D7" w:rsidRPr="00B804D7" w:rsidRDefault="00B804D7" w:rsidP="00B804D7">
            <w:pPr>
              <w:pStyle w:val="TableData"/>
              <w:jc w:val="right"/>
            </w:pPr>
            <w:r w:rsidRPr="00B804D7">
              <w:t>2.3</w:t>
            </w:r>
          </w:p>
        </w:tc>
        <w:tc>
          <w:tcPr>
            <w:tcW w:w="860" w:type="dxa"/>
            <w:hideMark/>
          </w:tcPr>
          <w:p w14:paraId="5248F043" w14:textId="77777777" w:rsidR="00B804D7" w:rsidRPr="00B804D7" w:rsidRDefault="00B804D7" w:rsidP="00B804D7">
            <w:pPr>
              <w:pStyle w:val="TableData"/>
              <w:jc w:val="right"/>
            </w:pPr>
            <w:r w:rsidRPr="00B804D7">
              <w:t>2.3</w:t>
            </w:r>
          </w:p>
        </w:tc>
        <w:tc>
          <w:tcPr>
            <w:tcW w:w="860" w:type="dxa"/>
            <w:hideMark/>
          </w:tcPr>
          <w:p w14:paraId="53360917" w14:textId="77777777" w:rsidR="00B804D7" w:rsidRPr="00B804D7" w:rsidRDefault="00B804D7" w:rsidP="00B804D7">
            <w:pPr>
              <w:pStyle w:val="TableData"/>
              <w:jc w:val="right"/>
            </w:pPr>
            <w:r w:rsidRPr="00B804D7">
              <w:t>2.4</w:t>
            </w:r>
          </w:p>
        </w:tc>
      </w:tr>
      <w:tr w:rsidR="00B33924" w:rsidRPr="00B804D7" w14:paraId="42B2AF16" w14:textId="77777777" w:rsidTr="00B804D7">
        <w:tc>
          <w:tcPr>
            <w:tcW w:w="2840" w:type="dxa"/>
            <w:hideMark/>
          </w:tcPr>
          <w:p w14:paraId="4BCD232C" w14:textId="77777777" w:rsidR="00B804D7" w:rsidRPr="00B804D7" w:rsidRDefault="00B804D7" w:rsidP="00B804D7">
            <w:pPr>
              <w:pStyle w:val="TableData"/>
            </w:pPr>
            <w:r w:rsidRPr="00B804D7">
              <w:t>Bank Rate (%, EOP)</w:t>
            </w:r>
          </w:p>
        </w:tc>
        <w:tc>
          <w:tcPr>
            <w:tcW w:w="860" w:type="dxa"/>
            <w:hideMark/>
          </w:tcPr>
          <w:p w14:paraId="17CB327E" w14:textId="77777777" w:rsidR="00B804D7" w:rsidRPr="00B804D7" w:rsidRDefault="00B804D7" w:rsidP="00B804D7">
            <w:pPr>
              <w:pStyle w:val="TableData"/>
              <w:jc w:val="right"/>
            </w:pPr>
            <w:r w:rsidRPr="00B804D7">
              <w:t>4.50</w:t>
            </w:r>
          </w:p>
        </w:tc>
        <w:tc>
          <w:tcPr>
            <w:tcW w:w="860" w:type="dxa"/>
            <w:hideMark/>
          </w:tcPr>
          <w:p w14:paraId="695CC7A4" w14:textId="77777777" w:rsidR="00B804D7" w:rsidRPr="00B804D7" w:rsidRDefault="00B804D7" w:rsidP="00B804D7">
            <w:pPr>
              <w:pStyle w:val="TableData"/>
              <w:jc w:val="right"/>
            </w:pPr>
            <w:r w:rsidRPr="00B804D7">
              <w:t>4.25</w:t>
            </w:r>
          </w:p>
        </w:tc>
        <w:tc>
          <w:tcPr>
            <w:tcW w:w="860" w:type="dxa"/>
            <w:hideMark/>
          </w:tcPr>
          <w:p w14:paraId="2763BD70" w14:textId="77777777" w:rsidR="00B804D7" w:rsidRPr="00B804D7" w:rsidRDefault="00B804D7" w:rsidP="00B804D7">
            <w:pPr>
              <w:pStyle w:val="TableData"/>
              <w:jc w:val="right"/>
            </w:pPr>
            <w:r w:rsidRPr="00B804D7">
              <w:t>4.00</w:t>
            </w:r>
          </w:p>
        </w:tc>
        <w:tc>
          <w:tcPr>
            <w:tcW w:w="860" w:type="dxa"/>
            <w:hideMark/>
          </w:tcPr>
          <w:p w14:paraId="386749E1" w14:textId="77777777" w:rsidR="00B804D7" w:rsidRPr="00B804D7" w:rsidRDefault="00B804D7" w:rsidP="00B804D7">
            <w:pPr>
              <w:pStyle w:val="TableData"/>
              <w:jc w:val="right"/>
            </w:pPr>
            <w:r w:rsidRPr="00B804D7">
              <w:t>3.75</w:t>
            </w:r>
          </w:p>
        </w:tc>
        <w:tc>
          <w:tcPr>
            <w:tcW w:w="860" w:type="dxa"/>
            <w:hideMark/>
          </w:tcPr>
          <w:p w14:paraId="6D8A0E8F" w14:textId="77777777" w:rsidR="00B804D7" w:rsidRPr="00B804D7" w:rsidRDefault="00B804D7" w:rsidP="00B804D7">
            <w:pPr>
              <w:pStyle w:val="TableData"/>
              <w:jc w:val="right"/>
            </w:pPr>
            <w:r w:rsidRPr="00B804D7">
              <w:t>3.50</w:t>
            </w:r>
          </w:p>
        </w:tc>
        <w:tc>
          <w:tcPr>
            <w:tcW w:w="860" w:type="dxa"/>
            <w:hideMark/>
          </w:tcPr>
          <w:p w14:paraId="645D6B46" w14:textId="77777777" w:rsidR="00B804D7" w:rsidRPr="00B804D7" w:rsidRDefault="00B804D7" w:rsidP="00B804D7">
            <w:pPr>
              <w:pStyle w:val="TableData"/>
              <w:jc w:val="right"/>
            </w:pPr>
            <w:r w:rsidRPr="00B804D7">
              <w:t>3.25</w:t>
            </w:r>
          </w:p>
        </w:tc>
        <w:tc>
          <w:tcPr>
            <w:tcW w:w="860" w:type="dxa"/>
            <w:hideMark/>
          </w:tcPr>
          <w:p w14:paraId="6EE948D9" w14:textId="77777777" w:rsidR="00B804D7" w:rsidRPr="00B804D7" w:rsidRDefault="00B804D7" w:rsidP="00B804D7">
            <w:pPr>
              <w:pStyle w:val="TableData"/>
              <w:jc w:val="right"/>
            </w:pPr>
            <w:r w:rsidRPr="00B804D7">
              <w:t>3.25</w:t>
            </w:r>
          </w:p>
        </w:tc>
        <w:tc>
          <w:tcPr>
            <w:tcW w:w="860" w:type="dxa"/>
            <w:hideMark/>
          </w:tcPr>
          <w:p w14:paraId="069CA6AB" w14:textId="77777777" w:rsidR="00B804D7" w:rsidRPr="00B804D7" w:rsidRDefault="00B804D7" w:rsidP="00B804D7">
            <w:pPr>
              <w:pStyle w:val="TableData"/>
              <w:jc w:val="right"/>
            </w:pPr>
            <w:r w:rsidRPr="00B804D7">
              <w:t>3.00</w:t>
            </w:r>
          </w:p>
        </w:tc>
      </w:tr>
      <w:tr w:rsidR="00B33924" w:rsidRPr="00B804D7" w14:paraId="3680116F" w14:textId="77777777" w:rsidTr="00B804D7">
        <w:tc>
          <w:tcPr>
            <w:tcW w:w="2840" w:type="dxa"/>
            <w:hideMark/>
          </w:tcPr>
          <w:p w14:paraId="5BF3A4F9" w14:textId="77777777" w:rsidR="00B804D7" w:rsidRPr="00B804D7" w:rsidRDefault="00B804D7" w:rsidP="00B804D7">
            <w:pPr>
              <w:pStyle w:val="TableData"/>
            </w:pPr>
            <w:r w:rsidRPr="00B804D7">
              <w:t>10yr gilt yield (%, EOP)</w:t>
            </w:r>
          </w:p>
        </w:tc>
        <w:tc>
          <w:tcPr>
            <w:tcW w:w="860" w:type="dxa"/>
            <w:hideMark/>
          </w:tcPr>
          <w:p w14:paraId="2D0CD753" w14:textId="77777777" w:rsidR="00B804D7" w:rsidRPr="00B804D7" w:rsidRDefault="00B804D7" w:rsidP="00B804D7">
            <w:pPr>
              <w:pStyle w:val="TableData"/>
              <w:jc w:val="right"/>
            </w:pPr>
            <w:r w:rsidRPr="00B804D7">
              <w:t>4.70</w:t>
            </w:r>
          </w:p>
        </w:tc>
        <w:tc>
          <w:tcPr>
            <w:tcW w:w="860" w:type="dxa"/>
            <w:hideMark/>
          </w:tcPr>
          <w:p w14:paraId="60AD5016" w14:textId="77777777" w:rsidR="00B804D7" w:rsidRPr="00B804D7" w:rsidRDefault="00B804D7" w:rsidP="00B804D7">
            <w:pPr>
              <w:pStyle w:val="TableData"/>
              <w:jc w:val="right"/>
            </w:pPr>
            <w:r w:rsidRPr="00B804D7">
              <w:t>4.70</w:t>
            </w:r>
          </w:p>
        </w:tc>
        <w:tc>
          <w:tcPr>
            <w:tcW w:w="860" w:type="dxa"/>
            <w:hideMark/>
          </w:tcPr>
          <w:p w14:paraId="73E63A06" w14:textId="77777777" w:rsidR="00B804D7" w:rsidRPr="00B804D7" w:rsidRDefault="00B804D7" w:rsidP="00B804D7">
            <w:pPr>
              <w:pStyle w:val="TableData"/>
              <w:jc w:val="right"/>
            </w:pPr>
            <w:r w:rsidRPr="00B804D7">
              <w:t>4.63</w:t>
            </w:r>
          </w:p>
        </w:tc>
        <w:tc>
          <w:tcPr>
            <w:tcW w:w="860" w:type="dxa"/>
            <w:hideMark/>
          </w:tcPr>
          <w:p w14:paraId="624CF6CF" w14:textId="77777777" w:rsidR="00B804D7" w:rsidRPr="00B804D7" w:rsidRDefault="00B804D7" w:rsidP="00B804D7">
            <w:pPr>
              <w:pStyle w:val="TableData"/>
              <w:jc w:val="right"/>
            </w:pPr>
            <w:r w:rsidRPr="00B804D7">
              <w:t>4.54</w:t>
            </w:r>
          </w:p>
        </w:tc>
        <w:tc>
          <w:tcPr>
            <w:tcW w:w="860" w:type="dxa"/>
            <w:hideMark/>
          </w:tcPr>
          <w:p w14:paraId="3DA53C24" w14:textId="77777777" w:rsidR="00B804D7" w:rsidRPr="00B804D7" w:rsidRDefault="00B804D7" w:rsidP="00B804D7">
            <w:pPr>
              <w:pStyle w:val="TableData"/>
              <w:jc w:val="right"/>
            </w:pPr>
            <w:r w:rsidRPr="00B804D7">
              <w:t>4.40</w:t>
            </w:r>
          </w:p>
        </w:tc>
        <w:tc>
          <w:tcPr>
            <w:tcW w:w="860" w:type="dxa"/>
            <w:hideMark/>
          </w:tcPr>
          <w:p w14:paraId="0700FBDC" w14:textId="77777777" w:rsidR="00B804D7" w:rsidRPr="00B804D7" w:rsidRDefault="00B804D7" w:rsidP="00B804D7">
            <w:pPr>
              <w:pStyle w:val="TableData"/>
              <w:jc w:val="right"/>
            </w:pPr>
            <w:r w:rsidRPr="00B804D7">
              <w:t>4.25</w:t>
            </w:r>
          </w:p>
        </w:tc>
        <w:tc>
          <w:tcPr>
            <w:tcW w:w="860" w:type="dxa"/>
            <w:hideMark/>
          </w:tcPr>
          <w:p w14:paraId="4BCAE509" w14:textId="77777777" w:rsidR="00B804D7" w:rsidRPr="00B804D7" w:rsidRDefault="00B804D7" w:rsidP="00B804D7">
            <w:pPr>
              <w:pStyle w:val="TableData"/>
              <w:jc w:val="right"/>
            </w:pPr>
            <w:r w:rsidRPr="00B804D7">
              <w:t>4.09</w:t>
            </w:r>
          </w:p>
        </w:tc>
        <w:tc>
          <w:tcPr>
            <w:tcW w:w="860" w:type="dxa"/>
            <w:hideMark/>
          </w:tcPr>
          <w:p w14:paraId="41C17A5D" w14:textId="77777777" w:rsidR="00B804D7" w:rsidRPr="00B804D7" w:rsidRDefault="00B804D7" w:rsidP="00B804D7">
            <w:pPr>
              <w:pStyle w:val="TableData"/>
              <w:jc w:val="right"/>
            </w:pPr>
            <w:r w:rsidRPr="00B804D7">
              <w:t>3.95</w:t>
            </w:r>
          </w:p>
        </w:tc>
      </w:tr>
      <w:tr w:rsidR="00B33924" w:rsidRPr="00B804D7" w14:paraId="3B40EE15" w14:textId="77777777" w:rsidTr="00B804D7">
        <w:tc>
          <w:tcPr>
            <w:tcW w:w="2840" w:type="dxa"/>
            <w:hideMark/>
          </w:tcPr>
          <w:p w14:paraId="6A29AC62" w14:textId="77777777" w:rsidR="00B804D7" w:rsidRPr="00B804D7" w:rsidRDefault="00B804D7" w:rsidP="00B804D7">
            <w:pPr>
              <w:pStyle w:val="TableData"/>
            </w:pPr>
            <w:r w:rsidRPr="00B804D7">
              <w:t>US$ per £ (EOP)</w:t>
            </w:r>
          </w:p>
        </w:tc>
        <w:tc>
          <w:tcPr>
            <w:tcW w:w="860" w:type="dxa"/>
            <w:hideMark/>
          </w:tcPr>
          <w:p w14:paraId="5BC71C5E" w14:textId="77777777" w:rsidR="00B804D7" w:rsidRPr="00B804D7" w:rsidRDefault="00B804D7" w:rsidP="00B804D7">
            <w:pPr>
              <w:pStyle w:val="TableData"/>
              <w:jc w:val="right"/>
            </w:pPr>
            <w:r w:rsidRPr="00B804D7">
              <w:t>1.29</w:t>
            </w:r>
          </w:p>
        </w:tc>
        <w:tc>
          <w:tcPr>
            <w:tcW w:w="860" w:type="dxa"/>
            <w:hideMark/>
          </w:tcPr>
          <w:p w14:paraId="00982A27" w14:textId="77777777" w:rsidR="00B804D7" w:rsidRPr="00B804D7" w:rsidRDefault="00B804D7" w:rsidP="00B804D7">
            <w:pPr>
              <w:pStyle w:val="TableData"/>
              <w:jc w:val="right"/>
            </w:pPr>
            <w:r w:rsidRPr="00B804D7">
              <w:t>1.29</w:t>
            </w:r>
          </w:p>
        </w:tc>
        <w:tc>
          <w:tcPr>
            <w:tcW w:w="860" w:type="dxa"/>
            <w:hideMark/>
          </w:tcPr>
          <w:p w14:paraId="6895D223" w14:textId="77777777" w:rsidR="00B804D7" w:rsidRPr="00B804D7" w:rsidRDefault="00B804D7" w:rsidP="00B804D7">
            <w:pPr>
              <w:pStyle w:val="TableData"/>
              <w:jc w:val="right"/>
            </w:pPr>
            <w:r w:rsidRPr="00B804D7">
              <w:t>1.29</w:t>
            </w:r>
          </w:p>
        </w:tc>
        <w:tc>
          <w:tcPr>
            <w:tcW w:w="860" w:type="dxa"/>
            <w:hideMark/>
          </w:tcPr>
          <w:p w14:paraId="56AB7CDB" w14:textId="77777777" w:rsidR="00B804D7" w:rsidRPr="00B804D7" w:rsidRDefault="00B804D7" w:rsidP="00B804D7">
            <w:pPr>
              <w:pStyle w:val="TableData"/>
              <w:jc w:val="right"/>
            </w:pPr>
            <w:r w:rsidRPr="00B804D7">
              <w:t>1.29</w:t>
            </w:r>
          </w:p>
        </w:tc>
        <w:tc>
          <w:tcPr>
            <w:tcW w:w="860" w:type="dxa"/>
            <w:hideMark/>
          </w:tcPr>
          <w:p w14:paraId="0BE1B155" w14:textId="77777777" w:rsidR="00B804D7" w:rsidRPr="00B804D7" w:rsidRDefault="00B804D7" w:rsidP="00B804D7">
            <w:pPr>
              <w:pStyle w:val="TableData"/>
              <w:jc w:val="right"/>
            </w:pPr>
            <w:r w:rsidRPr="00B804D7">
              <w:t>1.29</w:t>
            </w:r>
          </w:p>
        </w:tc>
        <w:tc>
          <w:tcPr>
            <w:tcW w:w="860" w:type="dxa"/>
            <w:hideMark/>
          </w:tcPr>
          <w:p w14:paraId="6C5CC033" w14:textId="77777777" w:rsidR="00B804D7" w:rsidRPr="00B804D7" w:rsidRDefault="00B804D7" w:rsidP="00B804D7">
            <w:pPr>
              <w:pStyle w:val="TableData"/>
              <w:jc w:val="right"/>
            </w:pPr>
            <w:r w:rsidRPr="00B804D7">
              <w:t>1.29</w:t>
            </w:r>
          </w:p>
        </w:tc>
        <w:tc>
          <w:tcPr>
            <w:tcW w:w="860" w:type="dxa"/>
            <w:hideMark/>
          </w:tcPr>
          <w:p w14:paraId="3D4658D1" w14:textId="77777777" w:rsidR="00B804D7" w:rsidRPr="00B804D7" w:rsidRDefault="00B804D7" w:rsidP="00B804D7">
            <w:pPr>
              <w:pStyle w:val="TableData"/>
              <w:jc w:val="right"/>
            </w:pPr>
            <w:r w:rsidRPr="00B804D7">
              <w:t>1.29</w:t>
            </w:r>
          </w:p>
        </w:tc>
        <w:tc>
          <w:tcPr>
            <w:tcW w:w="860" w:type="dxa"/>
            <w:hideMark/>
          </w:tcPr>
          <w:p w14:paraId="4ECA202B" w14:textId="77777777" w:rsidR="00B804D7" w:rsidRPr="00B804D7" w:rsidRDefault="00B804D7" w:rsidP="00B804D7">
            <w:pPr>
              <w:pStyle w:val="TableData"/>
              <w:jc w:val="right"/>
            </w:pPr>
            <w:r w:rsidRPr="00B804D7">
              <w:t>1.29</w:t>
            </w:r>
          </w:p>
        </w:tc>
      </w:tr>
      <w:tr w:rsidR="00B33924" w:rsidRPr="00B804D7" w14:paraId="4DDA0B86" w14:textId="77777777" w:rsidTr="00B804D7">
        <w:tc>
          <w:tcPr>
            <w:tcW w:w="2840" w:type="dxa"/>
            <w:hideMark/>
          </w:tcPr>
          <w:p w14:paraId="44FA7B03" w14:textId="77777777" w:rsidR="00B804D7" w:rsidRPr="00B804D7" w:rsidRDefault="00B804D7" w:rsidP="00B804D7">
            <w:pPr>
              <w:pStyle w:val="TableData"/>
            </w:pPr>
            <w:r w:rsidRPr="00B804D7">
              <w:t>Euro per £ (EOP)</w:t>
            </w:r>
          </w:p>
        </w:tc>
        <w:tc>
          <w:tcPr>
            <w:tcW w:w="860" w:type="dxa"/>
            <w:hideMark/>
          </w:tcPr>
          <w:p w14:paraId="584E04B2" w14:textId="77777777" w:rsidR="00B804D7" w:rsidRPr="00B804D7" w:rsidRDefault="00B804D7" w:rsidP="00B804D7">
            <w:pPr>
              <w:pStyle w:val="TableData"/>
              <w:jc w:val="right"/>
            </w:pPr>
            <w:r w:rsidRPr="00B804D7">
              <w:t>1.20</w:t>
            </w:r>
          </w:p>
        </w:tc>
        <w:tc>
          <w:tcPr>
            <w:tcW w:w="860" w:type="dxa"/>
            <w:hideMark/>
          </w:tcPr>
          <w:p w14:paraId="4416FC00" w14:textId="77777777" w:rsidR="00B804D7" w:rsidRPr="00B804D7" w:rsidRDefault="00B804D7" w:rsidP="00B804D7">
            <w:pPr>
              <w:pStyle w:val="TableData"/>
              <w:jc w:val="right"/>
            </w:pPr>
            <w:r w:rsidRPr="00B804D7">
              <w:t>1.17</w:t>
            </w:r>
          </w:p>
        </w:tc>
        <w:tc>
          <w:tcPr>
            <w:tcW w:w="860" w:type="dxa"/>
            <w:hideMark/>
          </w:tcPr>
          <w:p w14:paraId="40CE75F3" w14:textId="77777777" w:rsidR="00B804D7" w:rsidRPr="00B804D7" w:rsidRDefault="00B804D7" w:rsidP="00B804D7">
            <w:pPr>
              <w:pStyle w:val="TableData"/>
              <w:jc w:val="right"/>
            </w:pPr>
            <w:r w:rsidRPr="00B804D7">
              <w:t>1.17</w:t>
            </w:r>
          </w:p>
        </w:tc>
        <w:tc>
          <w:tcPr>
            <w:tcW w:w="860" w:type="dxa"/>
            <w:hideMark/>
          </w:tcPr>
          <w:p w14:paraId="4B8FBEF9" w14:textId="77777777" w:rsidR="00B804D7" w:rsidRPr="00B804D7" w:rsidRDefault="00B804D7" w:rsidP="00B804D7">
            <w:pPr>
              <w:pStyle w:val="TableData"/>
              <w:jc w:val="right"/>
            </w:pPr>
            <w:r w:rsidRPr="00B804D7">
              <w:t>1.17</w:t>
            </w:r>
          </w:p>
        </w:tc>
        <w:tc>
          <w:tcPr>
            <w:tcW w:w="860" w:type="dxa"/>
            <w:hideMark/>
          </w:tcPr>
          <w:p w14:paraId="649E2C2C" w14:textId="77777777" w:rsidR="00B804D7" w:rsidRPr="00B804D7" w:rsidRDefault="00B804D7" w:rsidP="00B804D7">
            <w:pPr>
              <w:pStyle w:val="TableData"/>
              <w:jc w:val="right"/>
            </w:pPr>
            <w:r w:rsidRPr="00B804D7">
              <w:t>1.17</w:t>
            </w:r>
          </w:p>
        </w:tc>
        <w:tc>
          <w:tcPr>
            <w:tcW w:w="860" w:type="dxa"/>
            <w:hideMark/>
          </w:tcPr>
          <w:p w14:paraId="23118C65" w14:textId="77777777" w:rsidR="00B804D7" w:rsidRPr="00B804D7" w:rsidRDefault="00B804D7" w:rsidP="00B804D7">
            <w:pPr>
              <w:pStyle w:val="TableData"/>
              <w:jc w:val="right"/>
            </w:pPr>
            <w:r w:rsidRPr="00B804D7">
              <w:t>1.17</w:t>
            </w:r>
          </w:p>
        </w:tc>
        <w:tc>
          <w:tcPr>
            <w:tcW w:w="860" w:type="dxa"/>
            <w:hideMark/>
          </w:tcPr>
          <w:p w14:paraId="7343D48E" w14:textId="77777777" w:rsidR="00B804D7" w:rsidRPr="00B804D7" w:rsidRDefault="00B804D7" w:rsidP="00B804D7">
            <w:pPr>
              <w:pStyle w:val="TableData"/>
              <w:jc w:val="right"/>
            </w:pPr>
            <w:r w:rsidRPr="00B804D7">
              <w:t>1.17</w:t>
            </w:r>
          </w:p>
        </w:tc>
        <w:tc>
          <w:tcPr>
            <w:tcW w:w="860" w:type="dxa"/>
            <w:hideMark/>
          </w:tcPr>
          <w:p w14:paraId="0C3E51F0" w14:textId="77777777" w:rsidR="00B804D7" w:rsidRPr="00B804D7" w:rsidRDefault="00B804D7" w:rsidP="00B804D7">
            <w:pPr>
              <w:pStyle w:val="TableData"/>
              <w:jc w:val="right"/>
            </w:pPr>
            <w:r w:rsidRPr="00B804D7">
              <w:t>1.17</w:t>
            </w:r>
          </w:p>
        </w:tc>
      </w:tr>
    </w:tbl>
    <w:p w14:paraId="5F69A48B" w14:textId="36569748" w:rsidR="00C24709" w:rsidRDefault="00B804D7" w:rsidP="006E24DF">
      <w:pPr>
        <w:pStyle w:val="ExhibitSource"/>
      </w:pPr>
      <w:r>
        <w:t>Source: Oxford Economics</w:t>
      </w:r>
    </w:p>
    <w:p w14:paraId="12995B1E" w14:textId="41A2E80A" w:rsidR="009C071B" w:rsidRDefault="009C071B" w:rsidP="006E24DF">
      <w:pPr>
        <w:pStyle w:val="Heading3"/>
      </w:pPr>
      <w:r>
        <w:t xml:space="preserve">Latest </w:t>
      </w:r>
      <w:r w:rsidRPr="009C071B">
        <w:t>Country Economic Forecast</w:t>
      </w:r>
      <w:r>
        <w:t>:</w:t>
      </w:r>
    </w:p>
    <w:p w14:paraId="6B3348AC" w14:textId="31C5C2BB" w:rsidR="0053523A" w:rsidRPr="00A661FA" w:rsidRDefault="00560DD8" w:rsidP="000A4FE1">
      <w:pPr>
        <w:spacing w:after="160" w:line="259" w:lineRule="auto"/>
      </w:pPr>
      <w:hyperlink r:id="rId27" w:history="1">
        <w:r w:rsidR="00FA7FFD">
          <w:rPr>
            <w:rStyle w:val="Hyperlink"/>
          </w:rPr>
          <w:t>April 16, 2025</w:t>
        </w:r>
      </w:hyperlink>
      <w:r w:rsidR="000A4FE1">
        <w:br w:type="page"/>
      </w:r>
    </w:p>
    <w:p w14:paraId="43DCAFCC" w14:textId="77777777" w:rsidR="00EA5C4A" w:rsidRDefault="0053523A" w:rsidP="006E24DF">
      <w:pPr>
        <w:pStyle w:val="Heading2"/>
      </w:pPr>
      <w:r>
        <w:lastRenderedPageBreak/>
        <w:t xml:space="preserve">Recent </w:t>
      </w:r>
      <w:r w:rsidR="00EA5C4A">
        <w:t>publications</w:t>
      </w:r>
    </w:p>
    <w:p w14:paraId="2F974D66" w14:textId="118005FC" w:rsidR="000F5DB2" w:rsidRPr="000F5DB2" w:rsidRDefault="000F5DB2" w:rsidP="006E24DF">
      <w:pPr>
        <w:pStyle w:val="Heading3"/>
        <w:tabs>
          <w:tab w:val="center" w:pos="4748"/>
        </w:tabs>
      </w:pPr>
      <w:r w:rsidRPr="000F5DB2">
        <w:t>Data Insights</w:t>
      </w:r>
    </w:p>
    <w:p w14:paraId="756E981B" w14:textId="735E8A0B" w:rsidR="004D02AF" w:rsidRDefault="00560DD8" w:rsidP="005E2315">
      <w:hyperlink r:id="rId28" w:history="1">
        <w:r w:rsidR="009073F8" w:rsidRPr="009073F8">
          <w:rPr>
            <w:rStyle w:val="Hyperlink"/>
          </w:rPr>
          <w:t>Stamp duty changes dominate mortgage data</w:t>
        </w:r>
      </w:hyperlink>
    </w:p>
    <w:p w14:paraId="37F1D169" w14:textId="1CBFBE18" w:rsidR="004D02AF" w:rsidRDefault="00560DD8" w:rsidP="005E2315">
      <w:hyperlink r:id="rId29" w:history="1">
        <w:r w:rsidR="009073F8" w:rsidRPr="009073F8">
          <w:rPr>
            <w:rStyle w:val="Hyperlink"/>
          </w:rPr>
          <w:t>Difficult outlook for the manufacturing sector</w:t>
        </w:r>
      </w:hyperlink>
    </w:p>
    <w:p w14:paraId="7174F99A" w14:textId="5B74BFEC" w:rsidR="00D81D3A" w:rsidRDefault="00560DD8" w:rsidP="005E2315">
      <w:hyperlink r:id="rId30" w:history="1">
        <w:r w:rsidR="00D81D3A" w:rsidRPr="00D81D3A">
          <w:rPr>
            <w:rStyle w:val="Hyperlink"/>
          </w:rPr>
          <w:t>Retail's strong start to 2025 may not last</w:t>
        </w:r>
      </w:hyperlink>
      <w:r w:rsidR="00D81D3A" w:rsidRPr="00D81D3A">
        <w:t xml:space="preserve"> </w:t>
      </w:r>
    </w:p>
    <w:p w14:paraId="542D9896" w14:textId="24CB6796" w:rsidR="004177AC" w:rsidRDefault="00560DD8" w:rsidP="005E2315">
      <w:hyperlink r:id="rId31" w:history="1">
        <w:r w:rsidR="004177AC" w:rsidRPr="004177AC">
          <w:rPr>
            <w:rStyle w:val="Hyperlink"/>
          </w:rPr>
          <w:t>April's flash PMIs plunged amid elevated trade uncertainty</w:t>
        </w:r>
      </w:hyperlink>
    </w:p>
    <w:p w14:paraId="612BAADD" w14:textId="17E78DF3" w:rsidR="004177AC" w:rsidRDefault="00560DD8" w:rsidP="005E2315">
      <w:hyperlink r:id="rId32" w:history="1">
        <w:r w:rsidR="004177AC" w:rsidRPr="004177AC">
          <w:rPr>
            <w:rStyle w:val="Hyperlink"/>
          </w:rPr>
          <w:t>Tariffs pose a big challenge to the fiscal arithmetic</w:t>
        </w:r>
      </w:hyperlink>
    </w:p>
    <w:p w14:paraId="2805A57A" w14:textId="1FA96E46" w:rsidR="000F5DB2" w:rsidRPr="000F5DB2" w:rsidRDefault="000F5DB2" w:rsidP="006E24DF">
      <w:pPr>
        <w:pStyle w:val="Heading3"/>
      </w:pPr>
      <w:r w:rsidRPr="000F5DB2">
        <w:t>Research Briefings</w:t>
      </w:r>
    </w:p>
    <w:p w14:paraId="53AF1D23" w14:textId="2BA1D207" w:rsidR="004D02AF" w:rsidRDefault="00560DD8" w:rsidP="003435F4">
      <w:hyperlink r:id="rId33" w:history="1">
        <w:r w:rsidR="00A91C01" w:rsidRPr="00A91C01">
          <w:rPr>
            <w:rStyle w:val="Hyperlink"/>
          </w:rPr>
          <w:t>MPC Preview – tariffs could prompt a less cautious approach</w:t>
        </w:r>
      </w:hyperlink>
    </w:p>
    <w:p w14:paraId="41DDA2BB" w14:textId="32191192" w:rsidR="004D02AF" w:rsidRDefault="00560DD8" w:rsidP="003435F4">
      <w:hyperlink r:id="rId34" w:history="1">
        <w:r w:rsidR="004D02AF" w:rsidRPr="004D02AF">
          <w:rPr>
            <w:rStyle w:val="Hyperlink"/>
          </w:rPr>
          <w:t>How will central banks react to the trade war?</w:t>
        </w:r>
      </w:hyperlink>
    </w:p>
    <w:p w14:paraId="0AA73855" w14:textId="21C67564" w:rsidR="00546E92" w:rsidRDefault="00560DD8" w:rsidP="003435F4">
      <w:hyperlink r:id="rId35" w:history="1">
        <w:r w:rsidR="00546E92" w:rsidRPr="00546E92">
          <w:rPr>
            <w:rStyle w:val="Hyperlink"/>
          </w:rPr>
          <w:t>Higher tariffs damage growth prospects</w:t>
        </w:r>
      </w:hyperlink>
    </w:p>
    <w:p w14:paraId="574A72AA" w14:textId="6697A74A" w:rsidR="00D81F98" w:rsidRDefault="00560DD8" w:rsidP="003435F4">
      <w:hyperlink r:id="rId36" w:history="1">
        <w:r w:rsidR="00D81F98" w:rsidRPr="00D81F98">
          <w:rPr>
            <w:rStyle w:val="Hyperlink"/>
          </w:rPr>
          <w:t>Trump tariffs will cut UK growth as global demand weakens</w:t>
        </w:r>
      </w:hyperlink>
    </w:p>
    <w:p w14:paraId="6B9AF836" w14:textId="1D14372A" w:rsidR="00490CA8" w:rsidRDefault="00560DD8" w:rsidP="003435F4">
      <w:hyperlink r:id="rId37" w:history="1">
        <w:r w:rsidR="00490CA8" w:rsidRPr="00490CA8">
          <w:rPr>
            <w:rStyle w:val="Hyperlink"/>
          </w:rPr>
          <w:t>Stopgap Spring Statement leaves problems unresolved</w:t>
        </w:r>
      </w:hyperlink>
    </w:p>
    <w:p w14:paraId="7049DDD8" w14:textId="75C1C938" w:rsidR="00563FF9" w:rsidRDefault="00563FF9" w:rsidP="009C788D">
      <w:pPr>
        <w:pStyle w:val="Heading2"/>
      </w:pPr>
      <w:r>
        <w:t>Contacts</w:t>
      </w:r>
    </w:p>
    <w:p w14:paraId="5CD0A87E" w14:textId="77777777" w:rsidR="009C788D" w:rsidRDefault="009C788D" w:rsidP="006E24DF">
      <w:pPr>
        <w:pStyle w:val="Heading3"/>
      </w:pPr>
      <w:r>
        <w:t>Oxford Economics' UK team</w:t>
      </w:r>
    </w:p>
    <w:p w14:paraId="31517C4F" w14:textId="1173627A"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152547A9" w14:textId="0DEE7850"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sectPr w:rsidR="009C788D" w:rsidRPr="009C788D" w:rsidSect="00C83449">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89AF3" w14:textId="77777777" w:rsidR="00D10120" w:rsidRDefault="00D10120" w:rsidP="00BA54A6">
      <w:pPr>
        <w:spacing w:after="0"/>
      </w:pPr>
      <w:r>
        <w:separator/>
      </w:r>
    </w:p>
  </w:endnote>
  <w:endnote w:type="continuationSeparator" w:id="0">
    <w:p w14:paraId="4FF1300D" w14:textId="77777777" w:rsidR="00D10120" w:rsidRDefault="00D10120" w:rsidP="00BA54A6">
      <w:pPr>
        <w:spacing w:after="0"/>
      </w:pPr>
      <w:r>
        <w:continuationSeparator/>
      </w:r>
    </w:p>
  </w:endnote>
  <w:endnote w:type="continuationNotice" w:id="1">
    <w:p w14:paraId="47A1A616" w14:textId="77777777" w:rsidR="00D10120" w:rsidRDefault="00D1012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4CD36A3D"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4D02AF">
      <w:t>Andrew Goodwin</w:t>
    </w:r>
    <w:r w:rsidR="00FB0912">
      <w:t xml:space="preserve"> </w:t>
    </w:r>
    <w:r>
      <w:t>-</w:t>
    </w:r>
    <w:r w:rsidR="004D02AF">
      <w:t xml:space="preserve"> 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0ADFF471" w:rsidR="00B14BE2" w:rsidRDefault="004D02AF" w:rsidP="00460167">
    <w:pPr>
      <w:pStyle w:val="Author"/>
      <w:pBdr>
        <w:top w:val="single" w:sz="48" w:space="2" w:color="F2F2F2" w:themeColor="background1" w:themeShade="F2"/>
      </w:pBdr>
    </w:pPr>
    <w:r>
      <w:t>Andrew Goodwin</w:t>
    </w:r>
    <w:r w:rsidR="006E24DF">
      <w:t xml:space="preserve"> - </w:t>
    </w:r>
    <w:r>
      <w:t xml:space="preserve">Chief </w:t>
    </w:r>
    <w:r w:rsidR="00460167">
      <w:t>U</w:t>
    </w:r>
    <w:r w:rsidR="00BA54A6">
      <w:t>K Economist</w:t>
    </w:r>
    <w:r w:rsidR="006E24DF">
      <w:t xml:space="preserve"> - </w:t>
    </w:r>
    <w:hyperlink r:id="rId1" w:history="1">
      <w:r w:rsidRPr="007C18B2">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5BBA8" w14:textId="77777777" w:rsidR="00D10120" w:rsidRDefault="00D10120" w:rsidP="00BA54A6">
      <w:pPr>
        <w:spacing w:after="0"/>
      </w:pPr>
      <w:r>
        <w:separator/>
      </w:r>
    </w:p>
  </w:footnote>
  <w:footnote w:type="continuationSeparator" w:id="0">
    <w:p w14:paraId="19B52C2E" w14:textId="77777777" w:rsidR="00D10120" w:rsidRDefault="00D10120" w:rsidP="00BA54A6">
      <w:pPr>
        <w:spacing w:after="0"/>
      </w:pPr>
      <w:r>
        <w:continuationSeparator/>
      </w:r>
    </w:p>
  </w:footnote>
  <w:footnote w:type="continuationNotice" w:id="1">
    <w:p w14:paraId="229CB7A6" w14:textId="77777777" w:rsidR="00D10120" w:rsidRDefault="00D1012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1A00C062"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256226319" name="Picture 25622631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r w:rsidR="000D6CB1" w:rsidRPr="000D6CB1">
      <w:t>Stamp duty changes fuel spike in mortgage lending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980262578" name="Picture 198026257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5-02T00:00:00Z">
        <w:dateFormat w:val="d MMMM yyyy"/>
        <w:lid w:val="en-GB"/>
        <w:storeMappedDataAs w:val="dateTime"/>
        <w:calendar w:val="gregorian"/>
      </w:date>
    </w:sdtPr>
    <w:sdtEndPr/>
    <w:sdtContent>
      <w:p w14:paraId="720DE1D8" w14:textId="529A8282" w:rsidR="00193120" w:rsidRDefault="004D02AF" w:rsidP="00193120">
        <w:pPr>
          <w:pStyle w:val="PublishDate"/>
          <w:framePr w:w="2835" w:h="340" w:hRule="exact" w:hSpace="180" w:wrap="around" w:vAnchor="page" w:hAnchor="page" w:x="7801" w:y="601" w:anchorLock="1"/>
        </w:pPr>
        <w:r>
          <w:t>2 May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4A14C4A" w:rsidR="00193120" w:rsidRPr="00193120" w:rsidRDefault="000D6CB1" w:rsidP="008E6298">
    <w:pPr>
      <w:pStyle w:val="Headline"/>
      <w:framePr w:w="11339" w:h="1474" w:hRule="exact" w:hSpace="180" w:wrap="around" w:vAnchor="page" w:hAnchor="page" w:x="401" w:y="1341" w:anchorLock="1"/>
      <w:spacing w:line="200" w:lineRule="auto"/>
    </w:pPr>
    <w:r>
      <w:t>Stamp duty changes fuel spike in mortgage lending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A30"/>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B2D"/>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C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850"/>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6F49"/>
    <w:rsid w:val="001370CA"/>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7DA"/>
    <w:rsid w:val="001B08A3"/>
    <w:rsid w:val="001B0955"/>
    <w:rsid w:val="001B0A09"/>
    <w:rsid w:val="001B0B10"/>
    <w:rsid w:val="001B1076"/>
    <w:rsid w:val="001B14A5"/>
    <w:rsid w:val="001B152F"/>
    <w:rsid w:val="001B1679"/>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2D5E"/>
    <w:rsid w:val="001D3315"/>
    <w:rsid w:val="001D3464"/>
    <w:rsid w:val="001D3523"/>
    <w:rsid w:val="001D36BA"/>
    <w:rsid w:val="001D377B"/>
    <w:rsid w:val="001D3B1E"/>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68A"/>
    <w:rsid w:val="001F0722"/>
    <w:rsid w:val="001F0757"/>
    <w:rsid w:val="001F09BC"/>
    <w:rsid w:val="001F09E1"/>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112"/>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BF"/>
    <w:rsid w:val="002405C1"/>
    <w:rsid w:val="00240708"/>
    <w:rsid w:val="00240740"/>
    <w:rsid w:val="002407CE"/>
    <w:rsid w:val="00240856"/>
    <w:rsid w:val="002409D6"/>
    <w:rsid w:val="00240A28"/>
    <w:rsid w:val="00240E6E"/>
    <w:rsid w:val="00241097"/>
    <w:rsid w:val="0024115F"/>
    <w:rsid w:val="00241293"/>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08E"/>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29"/>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D51"/>
    <w:rsid w:val="002A5E1A"/>
    <w:rsid w:val="002A5E81"/>
    <w:rsid w:val="002A5EAB"/>
    <w:rsid w:val="002A6128"/>
    <w:rsid w:val="002A6191"/>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43"/>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828"/>
    <w:rsid w:val="003B49B5"/>
    <w:rsid w:val="003B4A22"/>
    <w:rsid w:val="003B4BFA"/>
    <w:rsid w:val="003B4F0C"/>
    <w:rsid w:val="003B4F57"/>
    <w:rsid w:val="003B4FAD"/>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46"/>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4E"/>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A1"/>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AAC"/>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BDF"/>
    <w:rsid w:val="00464E57"/>
    <w:rsid w:val="00464F7B"/>
    <w:rsid w:val="004650BA"/>
    <w:rsid w:val="00465293"/>
    <w:rsid w:val="004657CE"/>
    <w:rsid w:val="00465988"/>
    <w:rsid w:val="00465B4A"/>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71EB"/>
    <w:rsid w:val="00487338"/>
    <w:rsid w:val="00487427"/>
    <w:rsid w:val="0048750C"/>
    <w:rsid w:val="00487525"/>
    <w:rsid w:val="004876BE"/>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E58"/>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62"/>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E5"/>
    <w:rsid w:val="004E036F"/>
    <w:rsid w:val="004E06EC"/>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334"/>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BE6"/>
    <w:rsid w:val="004F3EFC"/>
    <w:rsid w:val="004F3F74"/>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09"/>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282"/>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1FD4"/>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8D6"/>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C40"/>
    <w:rsid w:val="00611DCA"/>
    <w:rsid w:val="00611F5C"/>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68"/>
    <w:rsid w:val="006278A1"/>
    <w:rsid w:val="00627994"/>
    <w:rsid w:val="00627C4E"/>
    <w:rsid w:val="006300B6"/>
    <w:rsid w:val="00630150"/>
    <w:rsid w:val="006301A3"/>
    <w:rsid w:val="006303D4"/>
    <w:rsid w:val="00630479"/>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52"/>
    <w:rsid w:val="006476A0"/>
    <w:rsid w:val="006476BB"/>
    <w:rsid w:val="00647719"/>
    <w:rsid w:val="00647B4D"/>
    <w:rsid w:val="00647D4A"/>
    <w:rsid w:val="00647E7C"/>
    <w:rsid w:val="00647FBA"/>
    <w:rsid w:val="00647FC2"/>
    <w:rsid w:val="0065026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5A3"/>
    <w:rsid w:val="006905BA"/>
    <w:rsid w:val="0069062C"/>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29"/>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EEC"/>
    <w:rsid w:val="006A3F05"/>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27C"/>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3E"/>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C6"/>
    <w:rsid w:val="006D5CFC"/>
    <w:rsid w:val="006D5FE2"/>
    <w:rsid w:val="006D6007"/>
    <w:rsid w:val="006D6185"/>
    <w:rsid w:val="006D62CB"/>
    <w:rsid w:val="006D6358"/>
    <w:rsid w:val="006D6509"/>
    <w:rsid w:val="006D65A9"/>
    <w:rsid w:val="006D6650"/>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5179"/>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0D5"/>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66"/>
    <w:rsid w:val="007263E5"/>
    <w:rsid w:val="00726407"/>
    <w:rsid w:val="007264CD"/>
    <w:rsid w:val="007265E0"/>
    <w:rsid w:val="00726680"/>
    <w:rsid w:val="00726848"/>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B35"/>
    <w:rsid w:val="00747B8A"/>
    <w:rsid w:val="00747D8D"/>
    <w:rsid w:val="00747ECB"/>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0F2"/>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8E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7A6"/>
    <w:rsid w:val="007D090F"/>
    <w:rsid w:val="007D0CDC"/>
    <w:rsid w:val="007D0E22"/>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549"/>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0FD"/>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292"/>
    <w:rsid w:val="00805569"/>
    <w:rsid w:val="008055F1"/>
    <w:rsid w:val="00805605"/>
    <w:rsid w:val="00805688"/>
    <w:rsid w:val="008057CC"/>
    <w:rsid w:val="00805857"/>
    <w:rsid w:val="00805880"/>
    <w:rsid w:val="00805E67"/>
    <w:rsid w:val="00805FBB"/>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C79"/>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193"/>
    <w:rsid w:val="00854216"/>
    <w:rsid w:val="00854851"/>
    <w:rsid w:val="00854954"/>
    <w:rsid w:val="00854B3B"/>
    <w:rsid w:val="00854CB9"/>
    <w:rsid w:val="00854CC6"/>
    <w:rsid w:val="00854E2E"/>
    <w:rsid w:val="00855086"/>
    <w:rsid w:val="0085510D"/>
    <w:rsid w:val="008551AB"/>
    <w:rsid w:val="008553D4"/>
    <w:rsid w:val="0085550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58"/>
    <w:rsid w:val="008B3A2E"/>
    <w:rsid w:val="008B3B3D"/>
    <w:rsid w:val="008B3BD4"/>
    <w:rsid w:val="008B3EE0"/>
    <w:rsid w:val="008B3FA1"/>
    <w:rsid w:val="008B3FF5"/>
    <w:rsid w:val="008B40CC"/>
    <w:rsid w:val="008B4164"/>
    <w:rsid w:val="008B4180"/>
    <w:rsid w:val="008B458F"/>
    <w:rsid w:val="008B47A7"/>
    <w:rsid w:val="008B4873"/>
    <w:rsid w:val="008B4938"/>
    <w:rsid w:val="008B49AB"/>
    <w:rsid w:val="008B4F21"/>
    <w:rsid w:val="008B4F71"/>
    <w:rsid w:val="008B4F88"/>
    <w:rsid w:val="008B4FC4"/>
    <w:rsid w:val="008B50F8"/>
    <w:rsid w:val="008B519C"/>
    <w:rsid w:val="008B5425"/>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394"/>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337"/>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589"/>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F82"/>
    <w:rsid w:val="00A85004"/>
    <w:rsid w:val="00A853EA"/>
    <w:rsid w:val="00A855C3"/>
    <w:rsid w:val="00A856FC"/>
    <w:rsid w:val="00A858B2"/>
    <w:rsid w:val="00A858B9"/>
    <w:rsid w:val="00A858F3"/>
    <w:rsid w:val="00A8599A"/>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B4"/>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5009"/>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C4C"/>
    <w:rsid w:val="00B32D1F"/>
    <w:rsid w:val="00B32D72"/>
    <w:rsid w:val="00B32E67"/>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0D"/>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2C4"/>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4D7"/>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36"/>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EB0"/>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ED"/>
    <w:rsid w:val="00C2454A"/>
    <w:rsid w:val="00C24709"/>
    <w:rsid w:val="00C247A6"/>
    <w:rsid w:val="00C2493B"/>
    <w:rsid w:val="00C24AC2"/>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20"/>
    <w:rsid w:val="00CB124B"/>
    <w:rsid w:val="00CB1316"/>
    <w:rsid w:val="00CB1367"/>
    <w:rsid w:val="00CB1552"/>
    <w:rsid w:val="00CB1837"/>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84"/>
    <w:rsid w:val="00D17898"/>
    <w:rsid w:val="00D1791A"/>
    <w:rsid w:val="00D17ADA"/>
    <w:rsid w:val="00D17B4E"/>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00"/>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89C"/>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89"/>
    <w:rsid w:val="00D442FC"/>
    <w:rsid w:val="00D44495"/>
    <w:rsid w:val="00D447A3"/>
    <w:rsid w:val="00D447BA"/>
    <w:rsid w:val="00D449EE"/>
    <w:rsid w:val="00D44B5A"/>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9AB"/>
    <w:rsid w:val="00D92A4C"/>
    <w:rsid w:val="00D92A62"/>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AD3"/>
    <w:rsid w:val="00DD6C76"/>
    <w:rsid w:val="00DD72EF"/>
    <w:rsid w:val="00DD7341"/>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32D"/>
    <w:rsid w:val="00DF3343"/>
    <w:rsid w:val="00DF3348"/>
    <w:rsid w:val="00DF337C"/>
    <w:rsid w:val="00DF3530"/>
    <w:rsid w:val="00DF35E6"/>
    <w:rsid w:val="00DF3738"/>
    <w:rsid w:val="00DF39B9"/>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A2B"/>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4A4"/>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CD0"/>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B4C"/>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B68"/>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0BA"/>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2A9"/>
    <w:rsid w:val="00FF241E"/>
    <w:rsid w:val="00FF2437"/>
    <w:rsid w:val="00FF2C57"/>
    <w:rsid w:val="00FF2CD2"/>
    <w:rsid w:val="00FF2E9A"/>
    <w:rsid w:val="00FF2ECA"/>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9966E38fc24C42E98687eb/Toc" TargetMode="External"/><Relationship Id="rId39" Type="http://schemas.openxmlformats.org/officeDocument/2006/relationships/hyperlink" Target="mailto:eallenby@oxfordeconomics.com" TargetMode="External"/><Relationship Id="rId21" Type="http://schemas.openxmlformats.org/officeDocument/2006/relationships/hyperlink" Target="https://www.ons.gov.uk/economy/inflationandpriceindices/articles/impactanalysisontransformationofukconsumerpricestatisticsrailfaresandsecondhandcars/april2025" TargetMode="External"/><Relationship Id="rId34" Type="http://schemas.openxmlformats.org/officeDocument/2006/relationships/hyperlink" Target="https://my.oxfordeconomics.com/reportaction/de33622a73EE4fF18F0567/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action/c7fBA92647B9405b9Bd384/Toc" TargetMode="External"/><Relationship Id="rId29" Type="http://schemas.openxmlformats.org/officeDocument/2006/relationships/hyperlink" Target="https://my.oxfordeconomics.com/reportaction/9966E38fc24C42E98687eb/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5a54C465f9364607b0dBa9/Toc" TargetMode="External"/><Relationship Id="rId24" Type="http://schemas.openxmlformats.org/officeDocument/2006/relationships/image" Target="media/image6.svg"/><Relationship Id="rId32" Type="http://schemas.openxmlformats.org/officeDocument/2006/relationships/hyperlink" Target="https://my.oxfordeconomics.com/reportaction/4dbC4eCd228E4cF0bE2C1d/Toc" TargetMode="External"/><Relationship Id="rId37" Type="http://schemas.openxmlformats.org/officeDocument/2006/relationships/hyperlink" Target="https://my.oxfordeconomics.com/reportaction/2b05D64b95794d1da353b4/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hyperlink" Target="https://my.oxfordeconomics.com/reportaction/5a54C465f9364607b0dBa9/Toc" TargetMode="External"/><Relationship Id="rId36" Type="http://schemas.openxmlformats.org/officeDocument/2006/relationships/hyperlink" Target="https://my.oxfordeconomics.com/reportaction/1baEC36bf7BA4420b3e0ad/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f74D835b1eB54eD78E99d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www.ons.gov.uk/economy/inflationandpriceindices/articles/impactanalysisontransformationofukconsumerpricestatisticsrailfaresandsecondhandcars/january2025" TargetMode="External"/><Relationship Id="rId27" Type="http://schemas.openxmlformats.org/officeDocument/2006/relationships/hyperlink" Target="https://my.oxfordeconomics.com/reports/40aFA360a1AB4e238Da56c" TargetMode="External"/><Relationship Id="rId30" Type="http://schemas.openxmlformats.org/officeDocument/2006/relationships/hyperlink" Target="https://my.oxfordeconomics.com/reportaction/727B833d72D144Ce8Fa172/Toc" TargetMode="External"/><Relationship Id="rId35" Type="http://schemas.openxmlformats.org/officeDocument/2006/relationships/hyperlink" Target="https://my.oxfordeconomics.com/reportaction/9cbF77Fd9b844bC7a20A28/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nationwidehousepriceindex.co.uk/reports/annual-house-price-growth-slows-slightly-in-april" TargetMode="External"/><Relationship Id="rId17" Type="http://schemas.openxmlformats.org/officeDocument/2006/relationships/footer" Target="footer1.xml"/><Relationship Id="rId25" Type="http://schemas.openxmlformats.org/officeDocument/2006/relationships/hyperlink" Target="https://my.oxfordeconomics.com/reportaction/c7fBA92647B9405b9Bd384/Toc" TargetMode="External"/><Relationship Id="rId33" Type="http://schemas.openxmlformats.org/officeDocument/2006/relationships/hyperlink" Target="https://my.oxfordeconomics.com/reportaction/c7fBA92647B9405b9Bd384/Toc" TargetMode="External"/><Relationship Id="rId38" Type="http://schemas.openxmlformats.org/officeDocument/2006/relationships/hyperlink" Target="mailto:agoodwin@oxfordeconomic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1875</Words>
  <Characters>9264</Characters>
  <Application>Microsoft Office Word</Application>
  <DocSecurity>0</DocSecurity>
  <Lines>402</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19</cp:revision>
  <cp:lastPrinted>2023-06-30T12:36:00Z</cp:lastPrinted>
  <dcterms:created xsi:type="dcterms:W3CDTF">2025-05-02T08:30:00Z</dcterms:created>
  <dcterms:modified xsi:type="dcterms:W3CDTF">2025-05-02T08:54:00Z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Weekly\20250502 WK UK - Charts.xlsx,Z:\UK Team\Data\Con credit.xlsx</vt:lpwstr>
  </property>
  <property fmtid="{D5CDD505-2E9C-101B-9397-08002B2CF9AE}" pid="9" name="OEP_CATEGORIES">
    <vt:lpwstr>AnalysisbyRegion-Europe-UnitedKingdom,Macro-WeeklyBriefings-UnitedKingdom</vt:lpwstr>
  </property>
  <property fmtid="{D5CDD505-2E9C-101B-9397-08002B2CF9AE}" pid="10" name="OEP_TAGS">
    <vt:lpwstr>Key Themes:housing,interest rates,inflation,monetary policy</vt:lpwstr>
  </property>
  <property fmtid="{D5CDD505-2E9C-101B-9397-08002B2CF9AE}" pid="11" name="OEP_PRODUCT_CODE">
    <vt:lpwstr>680464F5a23243C2939169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2025-05-02T08:34:41.000Z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