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496AD73A" w:rsidR="00EB22A2" w:rsidRDefault="00755537" w:rsidP="00EB22A2">
      <w:pPr>
        <w:pStyle w:val="Bullet"/>
      </w:pPr>
      <w:r>
        <w:t>This week, m</w:t>
      </w:r>
      <w:r w:rsidR="006504E1">
        <w:t>embers of the Monetary Policy Committee shed further light on May's surprisingly hawkish vote split and policy statement</w:t>
      </w:r>
      <w:r w:rsidR="00EB22A2">
        <w:t>.</w:t>
      </w:r>
      <w:r w:rsidR="006504E1">
        <w:t xml:space="preserve"> The main takeaways were that the MPC is much more focused on domestic inflationary pressures than trade developments, and that </w:t>
      </w:r>
      <w:r w:rsidR="003E6617">
        <w:t>most</w:t>
      </w:r>
      <w:r w:rsidR="006504E1">
        <w:t xml:space="preserve"> committee </w:t>
      </w:r>
      <w:r w:rsidR="003E6617">
        <w:t>members are</w:t>
      </w:r>
      <w:r w:rsidR="006504E1">
        <w:t xml:space="preserve"> unlikely to call for faster rate cuts without sustained falls in pay growth.</w:t>
      </w:r>
    </w:p>
    <w:p w14:paraId="60380399" w14:textId="389E51EE" w:rsidR="006B4CBB" w:rsidRDefault="003E6617" w:rsidP="002F0129">
      <w:pPr>
        <w:pStyle w:val="Bullet"/>
      </w:pPr>
      <w:r>
        <w:t>P</w:t>
      </w:r>
      <w:r w:rsidR="00034A1E">
        <w:t>ay growth cool</w:t>
      </w:r>
      <w:r>
        <w:t>ed</w:t>
      </w:r>
      <w:r w:rsidR="00034A1E">
        <w:t xml:space="preserve"> in March but remain</w:t>
      </w:r>
      <w:r>
        <w:t>ed</w:t>
      </w:r>
      <w:r w:rsidR="00034A1E">
        <w:t xml:space="preserve"> well above a target-consistent pace. </w:t>
      </w:r>
      <w:r w:rsidR="002F0129">
        <w:t>GDP growth surprised on the upside in March, but we think the underlying picture</w:t>
      </w:r>
      <w:r w:rsidR="00DF4677">
        <w:t xml:space="preserve"> is somewhat softer</w:t>
      </w:r>
      <w:r w:rsidR="002F0129">
        <w:t>.</w:t>
      </w:r>
    </w:p>
    <w:p w14:paraId="41EE5895" w14:textId="78F2709D" w:rsidR="00E15526" w:rsidRDefault="00E742D2" w:rsidP="00E15526">
      <w:r>
        <w:t xml:space="preserve">With most members of the Bank of England's Monetary Policy Committee appearing </w:t>
      </w:r>
      <w:r w:rsidR="007268D5">
        <w:t xml:space="preserve">at the annual </w:t>
      </w:r>
      <w:hyperlink r:id="rId11" w:history="1">
        <w:r w:rsidR="00816929">
          <w:rPr>
            <w:rStyle w:val="Hyperlink"/>
          </w:rPr>
          <w:t>BoE watchers' conference</w:t>
        </w:r>
      </w:hyperlink>
      <w:r w:rsidR="007268D5">
        <w:t xml:space="preserve"> or </w:t>
      </w:r>
      <w:r w:rsidR="004502EE">
        <w:t>making other public comments</w:t>
      </w:r>
      <w:r w:rsidR="007268D5">
        <w:t xml:space="preserve">, this week provided an opportunity for the </w:t>
      </w:r>
      <w:r w:rsidR="004502EE">
        <w:t>MPC</w:t>
      </w:r>
      <w:r w:rsidR="007268D5">
        <w:t xml:space="preserve"> to shed light </w:t>
      </w:r>
      <w:r w:rsidR="00805FF1">
        <w:t>on the</w:t>
      </w:r>
      <w:r w:rsidR="00DF0909">
        <w:t xml:space="preserve"> spread of</w:t>
      </w:r>
      <w:r w:rsidR="00805FF1">
        <w:t xml:space="preserve"> views </w:t>
      </w:r>
      <w:r w:rsidR="00DF0909">
        <w:t>behind</w:t>
      </w:r>
      <w:r w:rsidR="00805FF1">
        <w:t xml:space="preserve"> </w:t>
      </w:r>
      <w:r w:rsidR="00AB7207">
        <w:t xml:space="preserve">last week's </w:t>
      </w:r>
      <w:r w:rsidR="004502EE">
        <w:t xml:space="preserve">narrow vote split and </w:t>
      </w:r>
      <w:hyperlink r:id="rId12" w:history="1">
        <w:r w:rsidR="00AB7207" w:rsidRPr="00AB7207">
          <w:rPr>
            <w:rStyle w:val="Hyperlink"/>
          </w:rPr>
          <w:t>surprisingly hawkish</w:t>
        </w:r>
        <w:r w:rsidR="004502EE">
          <w:rPr>
            <w:rStyle w:val="Hyperlink"/>
          </w:rPr>
          <w:t xml:space="preserve"> </w:t>
        </w:r>
        <w:r w:rsidR="00AB7207" w:rsidRPr="00AB7207">
          <w:rPr>
            <w:rStyle w:val="Hyperlink"/>
          </w:rPr>
          <w:t>minutes</w:t>
        </w:r>
      </w:hyperlink>
      <w:r w:rsidR="00AB7207">
        <w:t>.</w:t>
      </w:r>
    </w:p>
    <w:p w14:paraId="3B64D598" w14:textId="52B68B84" w:rsidR="005908CE" w:rsidRDefault="00D42CA7" w:rsidP="00572B96">
      <w:r>
        <w:t xml:space="preserve">In the </w:t>
      </w:r>
      <w:hyperlink r:id="rId13" w:history="1">
        <w:r w:rsidRPr="000D70A5">
          <w:rPr>
            <w:rStyle w:val="Hyperlink"/>
          </w:rPr>
          <w:t>keynote speech</w:t>
        </w:r>
      </w:hyperlink>
      <w:r>
        <w:t xml:space="preserve"> at the watchers' conference, Deputy Governor Clare Lombardelli said that </w:t>
      </w:r>
      <w:r w:rsidR="00E80317">
        <w:t xml:space="preserve">ahead of </w:t>
      </w:r>
      <w:r>
        <w:t xml:space="preserve">the May meeting she was balanced between </w:t>
      </w:r>
      <w:r w:rsidR="000D70A5">
        <w:t xml:space="preserve">holding and cutting </w:t>
      </w:r>
      <w:r>
        <w:t xml:space="preserve">Bank Rate, but </w:t>
      </w:r>
      <w:r w:rsidR="00200C27">
        <w:t xml:space="preserve">that </w:t>
      </w:r>
      <w:r>
        <w:t xml:space="preserve">"gradual progress on disinflation and trade developments" </w:t>
      </w:r>
      <w:r w:rsidR="006D2F95">
        <w:t>tipped the balance in favour</w:t>
      </w:r>
      <w:r>
        <w:t xml:space="preserve"> </w:t>
      </w:r>
      <w:r w:rsidR="006D2F95">
        <w:t xml:space="preserve">of </w:t>
      </w:r>
      <w:r>
        <w:t xml:space="preserve">a 25bps cut. This view was </w:t>
      </w:r>
      <w:r w:rsidR="00C50F2B">
        <w:t xml:space="preserve">later </w:t>
      </w:r>
      <w:r>
        <w:t>echoed by Megan Greene. But</w:t>
      </w:r>
      <w:r w:rsidR="000D70A5">
        <w:t xml:space="preserve"> both</w:t>
      </w:r>
      <w:r>
        <w:t xml:space="preserve"> </w:t>
      </w:r>
      <w:r w:rsidR="000D70A5">
        <w:t>suggested</w:t>
      </w:r>
      <w:r>
        <w:t xml:space="preserve"> </w:t>
      </w:r>
      <w:r w:rsidR="00C50F2B">
        <w:t xml:space="preserve">that </w:t>
      </w:r>
      <w:r w:rsidR="000D70A5">
        <w:t xml:space="preserve">domestic pressures, rather than US tariffs, </w:t>
      </w:r>
      <w:r w:rsidR="00E80317">
        <w:t>are</w:t>
      </w:r>
      <w:r w:rsidR="000D70A5">
        <w:t xml:space="preserve"> the bigge</w:t>
      </w:r>
      <w:r w:rsidR="001D2A0F">
        <w:t>st</w:t>
      </w:r>
      <w:r w:rsidR="000D70A5">
        <w:t xml:space="preserve"> influence on their </w:t>
      </w:r>
      <w:r w:rsidR="001D2A0F">
        <w:t xml:space="preserve">reading of the </w:t>
      </w:r>
      <w:r w:rsidR="000D70A5">
        <w:t>monetary policy outlook</w:t>
      </w:r>
      <w:r w:rsidR="00E7050D">
        <w:t>,</w:t>
      </w:r>
      <w:r w:rsidR="000D70A5">
        <w:t xml:space="preserve"> and that they would remain cautious until there was a sustained deceleration</w:t>
      </w:r>
      <w:r w:rsidR="00243D4D">
        <w:t xml:space="preserve"> in pay growth</w:t>
      </w:r>
      <w:r w:rsidR="00D21B0B">
        <w:t>.</w:t>
      </w:r>
      <w:r w:rsidR="000D70A5">
        <w:t xml:space="preserve"> </w:t>
      </w:r>
      <w:r w:rsidR="00DC0482">
        <w:t xml:space="preserve">In contrast, </w:t>
      </w:r>
      <w:hyperlink r:id="rId14" w:history="1">
        <w:r w:rsidR="00200C27" w:rsidRPr="00200C27">
          <w:rPr>
            <w:rStyle w:val="Hyperlink"/>
          </w:rPr>
          <w:t>Alan Taylor</w:t>
        </w:r>
      </w:hyperlink>
      <w:r w:rsidR="00200C27">
        <w:t xml:space="preserve"> emphasis</w:t>
      </w:r>
      <w:r w:rsidR="00DC0482">
        <w:t>ed</w:t>
      </w:r>
      <w:r w:rsidR="00200C27">
        <w:t xml:space="preserve"> the weakness of demand, the restrictiveness of policy, and that early pay settlements were in line with expectations.</w:t>
      </w:r>
    </w:p>
    <w:p w14:paraId="329443E0" w14:textId="3FAD768D" w:rsidR="00D42CA7" w:rsidRDefault="00846C24" w:rsidP="00754555">
      <w:r>
        <w:t>Huw Pill and Catherine Mann</w:t>
      </w:r>
      <w:r w:rsidRPr="00846C24">
        <w:t> –</w:t>
      </w:r>
      <w:r>
        <w:t xml:space="preserve"> the committee's most hawkish members</w:t>
      </w:r>
      <w:r w:rsidRPr="00846C24">
        <w:t> – </w:t>
      </w:r>
      <w:r w:rsidR="00D44272">
        <w:t>followed up</w:t>
      </w:r>
      <w:r>
        <w:t xml:space="preserve"> their </w:t>
      </w:r>
      <w:r w:rsidR="009356EF">
        <w:t>vote</w:t>
      </w:r>
      <w:r w:rsidR="00D44272">
        <w:t>s</w:t>
      </w:r>
      <w:r>
        <w:t xml:space="preserve"> to keep Bank Rate unchanged at this month's meeting by suggesting they were</w:t>
      </w:r>
      <w:r w:rsidR="00885067">
        <w:t xml:space="preserve"> </w:t>
      </w:r>
      <w:r>
        <w:t>unlikely to vote for a cut in the near</w:t>
      </w:r>
      <w:r w:rsidR="00D16900">
        <w:t xml:space="preserve"> </w:t>
      </w:r>
      <w:r>
        <w:t xml:space="preserve">term. </w:t>
      </w:r>
      <w:r w:rsidR="009356EF">
        <w:t xml:space="preserve">Speaking at the London School of Economics this week, </w:t>
      </w:r>
      <w:hyperlink r:id="rId15" w:history="1">
        <w:r w:rsidR="009356EF" w:rsidRPr="009356EF">
          <w:rPr>
            <w:rStyle w:val="Hyperlink"/>
          </w:rPr>
          <w:t>Pill</w:t>
        </w:r>
      </w:hyperlink>
      <w:r w:rsidR="009356EF">
        <w:t xml:space="preserve"> </w:t>
      </w:r>
      <w:r w:rsidR="00045B22">
        <w:t xml:space="preserve">linked his vote to </w:t>
      </w:r>
      <w:r w:rsidR="009356EF">
        <w:t>previous concerns that structural changes in price- and wage-setting behaviour risked greater inflation persistence</w:t>
      </w:r>
      <w:r w:rsidR="00045B22">
        <w:t xml:space="preserve">. Meanwhile, </w:t>
      </w:r>
      <w:hyperlink r:id="rId16" w:history="1">
        <w:r w:rsidR="00045B22" w:rsidRPr="00045B22">
          <w:rPr>
            <w:rStyle w:val="Hyperlink"/>
          </w:rPr>
          <w:t>Mann</w:t>
        </w:r>
      </w:hyperlink>
      <w:r w:rsidR="00045B22">
        <w:t xml:space="preserve"> suggested in an interview with CNBC </w:t>
      </w:r>
      <w:r w:rsidR="00045B22" w:rsidRPr="00045B22">
        <w:t xml:space="preserve">that her vote was </w:t>
      </w:r>
      <w:r w:rsidR="00045B22">
        <w:t>motivated by firms' strong pricing power and a view that the</w:t>
      </w:r>
      <w:r w:rsidR="00045B22" w:rsidRPr="00045B22">
        <w:t xml:space="preserve"> </w:t>
      </w:r>
      <w:r w:rsidR="00045B22">
        <w:t>easing in financial conditions after recent</w:t>
      </w:r>
      <w:r w:rsidR="00045B22" w:rsidRPr="00045B22">
        <w:t xml:space="preserve"> US tariff announcements</w:t>
      </w:r>
      <w:r w:rsidR="00045B22">
        <w:t xml:space="preserve"> was excessive</w:t>
      </w:r>
      <w:r w:rsidR="00CE7F22">
        <w:t>.</w:t>
      </w:r>
    </w:p>
    <w:p w14:paraId="2510FAE3" w14:textId="37A42D67" w:rsidR="00BA54A6" w:rsidRDefault="00BA54A6" w:rsidP="00754555">
      <w:pPr>
        <w:pStyle w:val="ExhibitTitle"/>
        <w:jc w:val="center"/>
      </w:pPr>
      <w:bookmarkStart w:id="0" w:name="_Ref137744867"/>
      <w:r>
        <w:t xml:space="preserve">Chart </w:t>
      </w:r>
      <w:r>
        <w:fldChar w:fldCharType="begin"/>
      </w:r>
      <w:r w:rsidR="00754555">
        <w:instrText>SEQ CHART</w:instrText>
      </w:r>
      <w:r>
        <w:fldChar w:fldCharType="separate"/>
      </w:r>
      <w:r w:rsidR="00406073">
        <w:rPr>
          <w:noProof/>
        </w:rPr>
        <w:t>1</w:t>
      </w:r>
      <w:r>
        <w:fldChar w:fldCharType="end"/>
      </w:r>
      <w:bookmarkEnd w:id="0"/>
      <w:r w:rsidR="005009B4">
        <w:t>:</w:t>
      </w:r>
      <w:r w:rsidR="00A71367">
        <w:t xml:space="preserve"> </w:t>
      </w:r>
      <w:r w:rsidR="005908CE">
        <w:t>Private sector pay growth fell slightly in March, but is still well above a target-consistent pace</w:t>
      </w:r>
    </w:p>
    <w:p w14:paraId="5AD931EB" w14:textId="5B218B26" w:rsidR="00754555" w:rsidRDefault="00754555" w:rsidP="00754555">
      <w:pPr>
        <w:spacing w:after="0"/>
        <w:jc w:val="center"/>
        <w:rPr>
          <w:noProof/>
        </w:rPr>
      </w:pPr>
      <w:r>
        <w:rPr>
          <w:noProof/>
        </w:rPr>
        <w:drawing>
          <wp:inline distT="0" distB="0" distL="0" distR="0" wp14:anchorId="30E41FC6" wp14:editId="2589E686">
            <wp:extent cx="4006964" cy="3145495"/>
            <wp:effectExtent l="0" t="0" r="0" b="0"/>
            <wp:docPr id="11795618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61878" name=""/>
                    <pic:cNvPicPr/>
                  </pic:nvPicPr>
                  <pic:blipFill>
                    <a:blip r:embed="rId17">
                      <a:extLst>
                        <a:ext uri="{96DAC541-7B7A-43D3-8B79-37D633B846F1}">
                          <asvg:svgBlip xmlns:asvg="http://schemas.microsoft.com/office/drawing/2016/SVG/main" r:embed="rId18"/>
                        </a:ext>
                      </a:extLst>
                    </a:blip>
                    <a:srcRect b="1799"/>
                    <a:stretch>
                      <a:fillRect/>
                    </a:stretch>
                  </pic:blipFill>
                  <pic:spPr>
                    <a:xfrm>
                      <a:off x="0" y="0"/>
                      <a:ext cx="4006964" cy="3145495"/>
                    </a:xfrm>
                    <a:prstGeom prst="rect">
                      <a:avLst/>
                    </a:prstGeom>
                  </pic:spPr>
                </pic:pic>
              </a:graphicData>
            </a:graphic>
          </wp:inline>
        </w:drawing>
      </w:r>
    </w:p>
    <w:p w14:paraId="564899A3" w14:textId="0E548CA4" w:rsidR="00632BCF" w:rsidRDefault="00754555" w:rsidP="00754555">
      <w:pPr>
        <w:pStyle w:val="ExhibitSource"/>
        <w:spacing w:after="120"/>
        <w:jc w:val="center"/>
      </w:pPr>
      <w:r>
        <w:t>Source: Haver Analytics</w:t>
      </w:r>
    </w:p>
    <w:p w14:paraId="7277E8A9" w14:textId="2675E9AD" w:rsidR="00BA54A6" w:rsidRDefault="00BA54A6" w:rsidP="00627C4E">
      <w:pPr>
        <w:pStyle w:val="ExhibitSource"/>
        <w:spacing w:after="120"/>
        <w:sectPr w:rsidR="00BA54A6" w:rsidSect="00754555">
          <w:headerReference w:type="even" r:id="rId19"/>
          <w:headerReference w:type="default" r:id="rId20"/>
          <w:footerReference w:type="even" r:id="rId21"/>
          <w:footerReference w:type="default" r:id="rId22"/>
          <w:headerReference w:type="first" r:id="rId23"/>
          <w:footerReference w:type="first" r:id="rId24"/>
          <w:pgSz w:w="11906" w:h="16838"/>
          <w:pgMar w:top="2665" w:right="1276" w:bottom="838" w:left="1134" w:header="200" w:footer="300" w:gutter="0"/>
          <w:cols w:space="720"/>
          <w:titlePg/>
          <w:docGrid w:linePitch="360"/>
        </w:sectPr>
      </w:pPr>
    </w:p>
    <w:p w14:paraId="6F61DACB" w14:textId="54608D72" w:rsidR="008B4570" w:rsidRDefault="00B04C86" w:rsidP="00363D77">
      <w:r>
        <w:lastRenderedPageBreak/>
        <w:t>P</w:t>
      </w:r>
      <w:r w:rsidR="00B012E2">
        <w:t>ay growth remains key to the</w:t>
      </w:r>
      <w:r>
        <w:t xml:space="preserve"> MPC's</w:t>
      </w:r>
      <w:r w:rsidR="00B012E2">
        <w:t xml:space="preserve"> decision-making </w:t>
      </w:r>
      <w:r w:rsidR="00D76BE6">
        <w:t>process</w:t>
      </w:r>
      <w:r w:rsidR="00F026DB">
        <w:t>, and t</w:t>
      </w:r>
      <w:r w:rsidR="00B012E2">
        <w:t xml:space="preserve">his week's </w:t>
      </w:r>
      <w:hyperlink r:id="rId25" w:history="1">
        <w:r w:rsidR="000265F9">
          <w:rPr>
            <w:rStyle w:val="Hyperlink"/>
          </w:rPr>
          <w:t>labour market</w:t>
        </w:r>
        <w:r w:rsidR="00B012E2" w:rsidRPr="00B012E2">
          <w:rPr>
            <w:rStyle w:val="Hyperlink"/>
          </w:rPr>
          <w:t xml:space="preserve"> data</w:t>
        </w:r>
      </w:hyperlink>
      <w:r w:rsidR="00B012E2">
        <w:t xml:space="preserve"> is unlikely to </w:t>
      </w:r>
      <w:r w:rsidR="00F026DB">
        <w:t xml:space="preserve">have </w:t>
      </w:r>
      <w:r w:rsidR="002824A1">
        <w:t xml:space="preserve">encouraged many </w:t>
      </w:r>
      <w:r w:rsidR="00B012E2">
        <w:t>to break from the</w:t>
      </w:r>
      <w:r w:rsidR="003277B0">
        <w:t>ir cautious approach to cutting rates</w:t>
      </w:r>
      <w:r w:rsidR="00B012E2">
        <w:t>.</w:t>
      </w:r>
      <w:r w:rsidR="00B012E2" w:rsidRPr="00B012E2">
        <w:t xml:space="preserve"> </w:t>
      </w:r>
      <w:r w:rsidR="000D2376" w:rsidRPr="00B012E2">
        <w:t xml:space="preserve">Headline (three-month average of the annual rate) </w:t>
      </w:r>
      <w:r w:rsidR="000D2376">
        <w:t xml:space="preserve">private sector regular </w:t>
      </w:r>
      <w:r w:rsidR="000D2376" w:rsidRPr="00B012E2">
        <w:t xml:space="preserve">pay growth </w:t>
      </w:r>
      <w:r w:rsidR="000D2376">
        <w:t>slowed</w:t>
      </w:r>
      <w:r w:rsidR="000D2376" w:rsidRPr="00B012E2">
        <w:t xml:space="preserve"> to </w:t>
      </w:r>
      <w:r w:rsidR="000D2376">
        <w:t>5.6</w:t>
      </w:r>
      <w:r w:rsidR="000D2376" w:rsidRPr="00B012E2">
        <w:t>%</w:t>
      </w:r>
      <w:r w:rsidR="000D2376">
        <w:t xml:space="preserve">, while the </w:t>
      </w:r>
      <w:r w:rsidR="000D2376" w:rsidRPr="00B012E2">
        <w:t>three-months-on-three-months annualised rate – a better guide to recent momentum –</w:t>
      </w:r>
      <w:r w:rsidR="000D2376">
        <w:t xml:space="preserve"> was slightly softer (</w:t>
      </w:r>
      <w:r w:rsidR="000D2376" w:rsidRPr="00997903">
        <w:rPr>
          <w:b/>
          <w:color w:val="003469"/>
        </w:rPr>
        <w:fldChar w:fldCharType="begin"/>
      </w:r>
      <w:r w:rsidR="00997903" w:rsidRPr="00997903">
        <w:rPr>
          <w:b/>
          <w:color w:val="003469"/>
        </w:rPr>
        <w:instrText xml:space="preserve">REF _Ref137744867 \h \* Charformat </w:instrText>
      </w:r>
      <w:r w:rsidR="00997903" w:rsidRPr="00997903">
        <w:rPr>
          <w:b/>
          <w:color w:val="003469"/>
        </w:rPr>
      </w:r>
      <w:r w:rsidR="000D2376" w:rsidRPr="00997903">
        <w:rPr>
          <w:b/>
          <w:color w:val="003469"/>
        </w:rPr>
        <w:fldChar w:fldCharType="separate"/>
      </w:r>
      <w:r w:rsidR="00997903" w:rsidRPr="00997903">
        <w:rPr>
          <w:b/>
          <w:color w:val="003469"/>
        </w:rPr>
        <w:t>Chart 1</w:t>
      </w:r>
      <w:r w:rsidR="000D2376" w:rsidRPr="00997903">
        <w:rPr>
          <w:b/>
          <w:color w:val="003469"/>
        </w:rPr>
        <w:fldChar w:fldCharType="end"/>
      </w:r>
      <w:r w:rsidR="000D2376">
        <w:t xml:space="preserve">). But </w:t>
      </w:r>
      <w:r w:rsidR="00D16FBD">
        <w:t>both are</w:t>
      </w:r>
      <w:r w:rsidR="00B012E2">
        <w:t xml:space="preserve"> well above the </w:t>
      </w:r>
      <w:r w:rsidR="00D16FBD">
        <w:t xml:space="preserve">pace </w:t>
      </w:r>
      <w:r w:rsidR="00B012E2">
        <w:t xml:space="preserve">the MPC views as consistent </w:t>
      </w:r>
      <w:r w:rsidR="00B012E2" w:rsidRPr="00B012E2">
        <w:t>with inflation stabilising at the 2% target</w:t>
      </w:r>
      <w:r w:rsidR="00363D77">
        <w:t>.</w:t>
      </w:r>
    </w:p>
    <w:p w14:paraId="74ABFDB4" w14:textId="04ED25F4" w:rsidR="008B4570" w:rsidRDefault="008B4570" w:rsidP="00363D77">
      <w:r>
        <w:t>T</w:t>
      </w:r>
      <w:r w:rsidRPr="000265F9">
        <w:t xml:space="preserve">he unemployment rate </w:t>
      </w:r>
      <w:r>
        <w:t>ticked up to</w:t>
      </w:r>
      <w:r w:rsidRPr="000265F9">
        <w:t xml:space="preserve"> 4.</w:t>
      </w:r>
      <w:r>
        <w:t>5</w:t>
      </w:r>
      <w:r w:rsidRPr="000265F9">
        <w:t xml:space="preserve">% in the three months to </w:t>
      </w:r>
      <w:r>
        <w:t>March</w:t>
      </w:r>
      <w:r w:rsidRPr="000265F9">
        <w:t xml:space="preserve">, though the </w:t>
      </w:r>
      <w:hyperlink r:id="rId26" w:history="1">
        <w:r w:rsidRPr="008B4570">
          <w:rPr>
            <w:rStyle w:val="Hyperlink"/>
          </w:rPr>
          <w:t>widely publicised problems with the Labour Force Survey</w:t>
        </w:r>
      </w:hyperlink>
      <w:r w:rsidRPr="000265F9">
        <w:t xml:space="preserve"> mean we place little store on this.</w:t>
      </w:r>
      <w:r w:rsidRPr="008B4570">
        <w:t xml:space="preserve"> </w:t>
      </w:r>
      <w:r w:rsidR="00D80CBE">
        <w:t>Alternative</w:t>
      </w:r>
      <w:r w:rsidRPr="008B4570">
        <w:t xml:space="preserve"> indicators suggest the labour market</w:t>
      </w:r>
      <w:r>
        <w:t xml:space="preserve"> is </w:t>
      </w:r>
      <w:r w:rsidR="006B653F">
        <w:t xml:space="preserve">still gradually </w:t>
      </w:r>
      <w:r>
        <w:t xml:space="preserve">loosening. Vacancies continued to fall back, while </w:t>
      </w:r>
      <w:r w:rsidR="006B653F">
        <w:t>the number of employees</w:t>
      </w:r>
      <w:r w:rsidRPr="008B4570">
        <w:t xml:space="preserve"> on payroll</w:t>
      </w:r>
      <w:r w:rsidR="006B653F">
        <w:t>s</w:t>
      </w:r>
      <w:r w:rsidRPr="008B4570">
        <w:t xml:space="preserve"> </w:t>
      </w:r>
      <w:r w:rsidR="006B653F">
        <w:t>fell sharply</w:t>
      </w:r>
      <w:r>
        <w:t xml:space="preserve"> </w:t>
      </w:r>
      <w:r w:rsidRPr="008B4570">
        <w:t>in April</w:t>
      </w:r>
      <w:r>
        <w:t xml:space="preserve">, </w:t>
      </w:r>
      <w:r w:rsidR="001E70AE">
        <w:t xml:space="preserve">though in recent years </w:t>
      </w:r>
      <w:r>
        <w:t xml:space="preserve">these estimates </w:t>
      </w:r>
      <w:r w:rsidR="001E70AE">
        <w:t>have tended to be revised upwards.</w:t>
      </w:r>
      <w:r w:rsidR="00D80CBE">
        <w:t xml:space="preserve"> </w:t>
      </w:r>
      <w:r w:rsidR="002A61AB">
        <w:t>But t</w:t>
      </w:r>
      <w:r w:rsidR="001E70AE">
        <w:t xml:space="preserve">hus far, there is little evidence </w:t>
      </w:r>
      <w:r w:rsidR="001707A1">
        <w:t xml:space="preserve">that </w:t>
      </w:r>
      <w:r w:rsidR="001E70AE">
        <w:t>increase</w:t>
      </w:r>
      <w:r w:rsidR="008315C9">
        <w:t xml:space="preserve">s in </w:t>
      </w:r>
      <w:r w:rsidR="008315C9" w:rsidRPr="008B4570">
        <w:t>employers' national insurance contributions and</w:t>
      </w:r>
      <w:r w:rsidR="008315C9">
        <w:t xml:space="preserve"> the</w:t>
      </w:r>
      <w:r w:rsidR="008315C9" w:rsidRPr="008B4570">
        <w:t xml:space="preserve"> national living wage</w:t>
      </w:r>
      <w:r w:rsidR="008315C9">
        <w:t xml:space="preserve"> are</w:t>
      </w:r>
      <w:r w:rsidR="001E70AE">
        <w:t xml:space="preserve"> triggering </w:t>
      </w:r>
      <w:r w:rsidR="001707A1">
        <w:t>the kind of large-scale job losses that could prompt the MPC to</w:t>
      </w:r>
      <w:r w:rsidR="002A61AB">
        <w:t xml:space="preserve"> accelerate the pace of rate cuts</w:t>
      </w:r>
      <w:r w:rsidR="001707A1">
        <w:t>.</w:t>
      </w:r>
    </w:p>
    <w:p w14:paraId="0933F377" w14:textId="0C9D8639" w:rsidR="00346026" w:rsidRDefault="00CC0497" w:rsidP="00363D77">
      <w:r>
        <w:t>News that t</w:t>
      </w:r>
      <w:r w:rsidR="001B04E2">
        <w:t xml:space="preserve">he </w:t>
      </w:r>
      <w:hyperlink r:id="rId27" w:history="1">
        <w:r w:rsidR="001B04E2" w:rsidRPr="001B04E2">
          <w:rPr>
            <w:rStyle w:val="Hyperlink"/>
          </w:rPr>
          <w:t xml:space="preserve">US and China </w:t>
        </w:r>
        <w:r>
          <w:rPr>
            <w:rStyle w:val="Hyperlink"/>
          </w:rPr>
          <w:t xml:space="preserve">have </w:t>
        </w:r>
        <w:r w:rsidR="001B04E2" w:rsidRPr="001B04E2">
          <w:rPr>
            <w:rStyle w:val="Hyperlink"/>
          </w:rPr>
          <w:t>agreed to a reduction in tariffs</w:t>
        </w:r>
      </w:hyperlink>
      <w:r w:rsidR="001B04E2">
        <w:t xml:space="preserve"> for 90</w:t>
      </w:r>
      <w:r w:rsidR="00D16900">
        <w:t xml:space="preserve"> </w:t>
      </w:r>
      <w:r w:rsidR="001B04E2">
        <w:t>day</w:t>
      </w:r>
      <w:r w:rsidR="00D16900">
        <w:t>s</w:t>
      </w:r>
      <w:r>
        <w:t xml:space="preserve"> </w:t>
      </w:r>
      <w:r w:rsidR="00A35FC7">
        <w:t xml:space="preserve">has </w:t>
      </w:r>
      <w:r>
        <w:t>also reduce</w:t>
      </w:r>
      <w:r w:rsidR="00A35FC7">
        <w:t>d</w:t>
      </w:r>
      <w:r>
        <w:t xml:space="preserve"> some of the downside risks to growth and inflation</w:t>
      </w:r>
      <w:r w:rsidR="001B04E2">
        <w:t xml:space="preserve">. This </w:t>
      </w:r>
      <w:r w:rsidR="00A35FC7">
        <w:t xml:space="preserve">deal </w:t>
      </w:r>
      <w:r w:rsidR="001B04E2">
        <w:t xml:space="preserve">will see US tariffs on goods imported from China decline to 30% from 145%, while </w:t>
      </w:r>
      <w:r w:rsidR="00097CF8">
        <w:t xml:space="preserve">China's </w:t>
      </w:r>
      <w:r w:rsidR="001B04E2">
        <w:t xml:space="preserve">tariff on goods </w:t>
      </w:r>
      <w:r w:rsidR="00097CF8">
        <w:t xml:space="preserve">imported from the US </w:t>
      </w:r>
      <w:r w:rsidR="001B04E2">
        <w:t xml:space="preserve">will </w:t>
      </w:r>
      <w:r w:rsidR="00853E04">
        <w:t xml:space="preserve">fall </w:t>
      </w:r>
      <w:r w:rsidR="001B04E2">
        <w:t xml:space="preserve">to 10% from 125%. </w:t>
      </w:r>
      <w:r w:rsidR="00853E04">
        <w:t xml:space="preserve">Though it's </w:t>
      </w:r>
      <w:r w:rsidR="00DA58AF">
        <w:t>far from certain that</w:t>
      </w:r>
      <w:r w:rsidR="00853E04">
        <w:t xml:space="preserve"> a </w:t>
      </w:r>
      <w:r w:rsidR="00C17774">
        <w:t>permanent</w:t>
      </w:r>
      <w:r w:rsidR="00853E04">
        <w:t xml:space="preserve"> US-China trade agreement will be reached, </w:t>
      </w:r>
      <w:hyperlink r:id="rId28" w:history="1">
        <w:r w:rsidR="00853E04" w:rsidRPr="00853E04">
          <w:rPr>
            <w:rStyle w:val="Hyperlink"/>
          </w:rPr>
          <w:t>we intend to nudge up our global GDP forecasts</w:t>
        </w:r>
      </w:hyperlink>
      <w:r w:rsidR="00853E04">
        <w:t xml:space="preserve"> for 2025 and 2026.</w:t>
      </w:r>
      <w:r w:rsidR="00346026">
        <w:t xml:space="preserve"> </w:t>
      </w:r>
    </w:p>
    <w:p w14:paraId="5CC59F2E" w14:textId="4628B4EA" w:rsidR="001F05DA" w:rsidRDefault="00DA044A" w:rsidP="00E15526">
      <w:r>
        <w:t xml:space="preserve">On the face of it, </w:t>
      </w:r>
      <w:r w:rsidR="00264836">
        <w:t xml:space="preserve">this week's </w:t>
      </w:r>
      <w:hyperlink r:id="rId29" w:history="1">
        <w:r w:rsidR="00264836" w:rsidRPr="00AC4BD5">
          <w:rPr>
            <w:rStyle w:val="Hyperlink"/>
          </w:rPr>
          <w:t>GDP data</w:t>
        </w:r>
      </w:hyperlink>
      <w:r w:rsidR="00264836">
        <w:t xml:space="preserve"> for March</w:t>
      </w:r>
      <w:r w:rsidR="00AC4BD5">
        <w:t xml:space="preserve"> </w:t>
      </w:r>
      <w:r w:rsidR="002B0190">
        <w:t>also suggested the</w:t>
      </w:r>
      <w:r w:rsidR="00996D72">
        <w:t xml:space="preserve"> UK</w:t>
      </w:r>
      <w:r w:rsidR="002B0190">
        <w:t xml:space="preserve"> growth outlook was </w:t>
      </w:r>
      <w:r w:rsidR="004C0103">
        <w:t>firmer</w:t>
      </w:r>
      <w:r w:rsidR="002B0190">
        <w:t xml:space="preserve"> than previously </w:t>
      </w:r>
      <w:r w:rsidR="004C0103">
        <w:t>thought</w:t>
      </w:r>
      <w:r w:rsidR="00AC4BD5">
        <w:t xml:space="preserve">. The ONS reported that GDP rose a further 0.2% m/m, which comfortably beat expectations. </w:t>
      </w:r>
      <w:r w:rsidR="002B0190">
        <w:t xml:space="preserve">Coming on the back of </w:t>
      </w:r>
      <w:r w:rsidR="00AC4BD5">
        <w:t>strong gains earlier in the quarter, this meant output rose 0.7% q/q in Q1, a substantial step up from the soft end to 2024.</w:t>
      </w:r>
    </w:p>
    <w:p w14:paraId="41B2CF55" w14:textId="296A8F28" w:rsidR="006D3FC0" w:rsidRDefault="00F540A7" w:rsidP="008B55C4">
      <w:r>
        <w:t>However, the detail</w:t>
      </w:r>
      <w:r w:rsidR="00D16900">
        <w:t>s</w:t>
      </w:r>
      <w:r>
        <w:t xml:space="preserve"> of the GDP release </w:t>
      </w:r>
      <w:r w:rsidR="00D67DE0">
        <w:t>left questions over the sustainability of the Q1 strength</w:t>
      </w:r>
      <w:r>
        <w:t xml:space="preserve">. </w:t>
      </w:r>
      <w:r w:rsidR="006E1FB7">
        <w:t>The expenditure breakdown suggested that Q1's pickup largely reflected unusually large rises in business investment and net exports</w:t>
      </w:r>
      <w:r w:rsidR="00D80CBE">
        <w:t xml:space="preserve"> (</w:t>
      </w:r>
      <w:r w:rsidR="00593A60" w:rsidRPr="00997903">
        <w:rPr>
          <w:b/>
          <w:color w:val="003469"/>
        </w:rPr>
        <w:fldChar w:fldCharType="begin"/>
      </w:r>
      <w:r w:rsidR="00997903" w:rsidRPr="00997903">
        <w:rPr>
          <w:b/>
          <w:color w:val="003469"/>
        </w:rPr>
        <w:instrText xml:space="preserve">REF _Ref195262719 \h \* Charformat </w:instrText>
      </w:r>
      <w:r w:rsidR="00997903" w:rsidRPr="00997903">
        <w:rPr>
          <w:b/>
          <w:color w:val="003469"/>
        </w:rPr>
      </w:r>
      <w:r w:rsidR="00593A60" w:rsidRPr="00997903">
        <w:rPr>
          <w:b/>
          <w:color w:val="003469"/>
        </w:rPr>
        <w:fldChar w:fldCharType="separate"/>
      </w:r>
      <w:r w:rsidR="00997903" w:rsidRPr="00997903">
        <w:rPr>
          <w:b/>
          <w:color w:val="003469"/>
        </w:rPr>
        <w:t>Chart 2</w:t>
      </w:r>
      <w:r w:rsidR="00593A60" w:rsidRPr="00997903">
        <w:rPr>
          <w:b/>
          <w:color w:val="003469"/>
        </w:rPr>
        <w:fldChar w:fldCharType="end"/>
      </w:r>
      <w:r w:rsidR="00D80CBE">
        <w:t>)</w:t>
      </w:r>
      <w:r w:rsidR="006E1FB7">
        <w:t xml:space="preserve">. </w:t>
      </w:r>
      <w:r w:rsidR="00D128E1">
        <w:t>T</w:t>
      </w:r>
      <w:r w:rsidR="006E1FB7">
        <w:t xml:space="preserve">he former </w:t>
      </w:r>
      <w:r w:rsidR="00D128E1">
        <w:t xml:space="preserve">was </w:t>
      </w:r>
      <w:r w:rsidR="008B55C4">
        <w:t>driven by aircraft purchases</w:t>
      </w:r>
      <w:r w:rsidR="00D128E1">
        <w:t>, while</w:t>
      </w:r>
      <w:r w:rsidR="008B55C4">
        <w:t xml:space="preserve"> the latter</w:t>
      </w:r>
      <w:r w:rsidR="001753E8">
        <w:t xml:space="preserve"> </w:t>
      </w:r>
      <w:r w:rsidR="00D128E1">
        <w:t xml:space="preserve">tends to be </w:t>
      </w:r>
      <w:r w:rsidR="001753E8">
        <w:t xml:space="preserve">volatile and </w:t>
      </w:r>
      <w:r w:rsidR="002E0E5A">
        <w:t xml:space="preserve">the Q1 strength was </w:t>
      </w:r>
      <w:r w:rsidR="001753E8">
        <w:t>probably</w:t>
      </w:r>
      <w:r w:rsidR="008B55C4">
        <w:t xml:space="preserve"> indicative of </w:t>
      </w:r>
      <w:r w:rsidR="006E1FB7">
        <w:t>some last-minute stockpiling before US tariffs</w:t>
      </w:r>
      <w:r w:rsidR="008B55C4">
        <w:t xml:space="preserve"> came into force</w:t>
      </w:r>
      <w:r w:rsidR="002E0E5A">
        <w:t xml:space="preserve">. So </w:t>
      </w:r>
      <w:r w:rsidR="005B5209">
        <w:t>there's a strong likelihood of payback in Q2</w:t>
      </w:r>
      <w:r w:rsidR="008B55C4">
        <w:t>.</w:t>
      </w:r>
      <w:r w:rsidR="005B5209">
        <w:t xml:space="preserve"> </w:t>
      </w:r>
      <w:r w:rsidR="005C67A1">
        <w:t>There was also a puzzling inconsistency between strong growth in the output of consumer-facing sectors, but another soft outturn for consumer spending.</w:t>
      </w:r>
    </w:p>
    <w:p w14:paraId="1A8F796C" w14:textId="4F95446C" w:rsidR="002746D7" w:rsidRDefault="002746D7" w:rsidP="00E15860">
      <w:pPr>
        <w:pStyle w:val="ExhibitTitle"/>
      </w:pPr>
      <w:bookmarkStart w:id="11" w:name="_Ref195262719"/>
      <w:r>
        <w:t xml:space="preserve">Chart </w:t>
      </w:r>
      <w:r>
        <w:fldChar w:fldCharType="begin"/>
      </w:r>
      <w:r w:rsidR="00406073">
        <w:instrText>SEQ CHART</w:instrText>
      </w:r>
      <w:r>
        <w:fldChar w:fldCharType="separate"/>
      </w:r>
      <w:r w:rsidR="00406073">
        <w:rPr>
          <w:noProof/>
        </w:rPr>
        <w:t>2</w:t>
      </w:r>
      <w:r>
        <w:fldChar w:fldCharType="end"/>
      </w:r>
      <w:bookmarkEnd w:id="11"/>
      <w:r>
        <w:t xml:space="preserve">: </w:t>
      </w:r>
      <w:r w:rsidR="009F0907">
        <w:t>Strong GDP growth in Q1 was driven by unusually large rises in investment and net exports</w:t>
      </w:r>
    </w:p>
    <w:p w14:paraId="24F93552" w14:textId="3A086B68" w:rsidR="00406073" w:rsidRDefault="00406073" w:rsidP="00E15860">
      <w:pPr>
        <w:spacing w:after="0"/>
        <w:rPr>
          <w:noProof/>
        </w:rPr>
      </w:pPr>
      <w:r>
        <w:rPr>
          <w:noProof/>
        </w:rPr>
        <w:drawing>
          <wp:inline distT="0" distB="0" distL="0" distR="0" wp14:anchorId="700D4BC5" wp14:editId="3B734C82">
            <wp:extent cx="3250933" cy="2552005"/>
            <wp:effectExtent l="0" t="0" r="6985" b="1270"/>
            <wp:docPr id="6246468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46807" name=""/>
                    <pic:cNvPicPr/>
                  </pic:nvPicPr>
                  <pic:blipFill>
                    <a:blip r:embed="rId30">
                      <a:extLst>
                        <a:ext uri="{96DAC541-7B7A-43D3-8B79-37D633B846F1}">
                          <asvg:svgBlip xmlns:asvg="http://schemas.microsoft.com/office/drawing/2016/SVG/main" r:embed="rId31"/>
                        </a:ext>
                      </a:extLst>
                    </a:blip>
                    <a:srcRect b="1799"/>
                    <a:stretch>
                      <a:fillRect/>
                    </a:stretch>
                  </pic:blipFill>
                  <pic:spPr>
                    <a:xfrm>
                      <a:off x="0" y="0"/>
                      <a:ext cx="3250933" cy="2552005"/>
                    </a:xfrm>
                    <a:prstGeom prst="rect">
                      <a:avLst/>
                    </a:prstGeom>
                  </pic:spPr>
                </pic:pic>
              </a:graphicData>
            </a:graphic>
          </wp:inline>
        </w:drawing>
      </w:r>
    </w:p>
    <w:p w14:paraId="25396714" w14:textId="0CCFD284" w:rsidR="001F05DA" w:rsidRPr="001F05DA" w:rsidRDefault="00406073" w:rsidP="00E15860">
      <w:pPr>
        <w:pStyle w:val="ExhibitSource"/>
        <w:spacing w:after="120"/>
      </w:pPr>
      <w:r>
        <w:t>Source: Haver Analytics</w:t>
      </w:r>
    </w:p>
    <w:p w14:paraId="0712040B" w14:textId="50974F40" w:rsidR="00A35FC7" w:rsidRDefault="006417E4" w:rsidP="00754555">
      <w:pPr>
        <w:rPr>
          <w:rFonts w:eastAsiaTheme="majorEastAsia" w:cstheme="majorBidi"/>
          <w:b/>
          <w:color w:val="003469"/>
          <w:sz w:val="28"/>
          <w:szCs w:val="32"/>
        </w:rPr>
      </w:pPr>
      <w:r>
        <w:t>Furthermore, w</w:t>
      </w:r>
      <w:r w:rsidR="006D3FC0">
        <w:t xml:space="preserve">e continue to believe that changes to seasonal spending patterns since the pandemic have resulted in artificially strong growth rates </w:t>
      </w:r>
      <w:r w:rsidR="00650CA5">
        <w:t xml:space="preserve">for GDP </w:t>
      </w:r>
      <w:r w:rsidR="006D3FC0">
        <w:t xml:space="preserve">in the first half of the year and exaggerated weakness in H2. </w:t>
      </w:r>
      <w:r w:rsidR="008F49CC">
        <w:t>W</w:t>
      </w:r>
      <w:r w:rsidR="006D3FC0">
        <w:t xml:space="preserve">e expect quarterly GDP growth to be much slower </w:t>
      </w:r>
      <w:r w:rsidR="008F49CC">
        <w:t>in the rest of this year</w:t>
      </w:r>
      <w:r w:rsidR="008F49CC" w:rsidRPr="008F49CC">
        <w:t xml:space="preserve"> </w:t>
      </w:r>
      <w:r w:rsidR="006D3FC0">
        <w:t>than in Q1</w:t>
      </w:r>
      <w:r w:rsidR="00A93ACB">
        <w:t xml:space="preserve">. Still, the stronger-than-expected outturn for </w:t>
      </w:r>
      <w:r w:rsidR="006D3FC0">
        <w:t xml:space="preserve">Q1 will mechanically lift our </w:t>
      </w:r>
      <w:r w:rsidR="00A31014">
        <w:t>2025</w:t>
      </w:r>
      <w:r w:rsidR="006D3FC0">
        <w:t xml:space="preserve"> growth forecast </w:t>
      </w:r>
      <w:r w:rsidR="00A93ACB">
        <w:t>when we publish our new projections next week</w:t>
      </w:r>
      <w:r w:rsidR="006D3FC0">
        <w:t>.</w:t>
      </w:r>
      <w:r w:rsidR="00A35FC7">
        <w:br w:type="page"/>
      </w:r>
    </w:p>
    <w:p w14:paraId="649C6CE0" w14:textId="557866F1" w:rsidR="00177509" w:rsidRPr="0046737C" w:rsidRDefault="005E2315" w:rsidP="00E15860">
      <w:pPr>
        <w:pStyle w:val="Heading2"/>
        <w:rPr>
          <w:color w:val="auto"/>
        </w:rPr>
      </w:pPr>
      <w:r w:rsidRPr="005E2315">
        <w:lastRenderedPageBreak/>
        <w:t xml:space="preserve">The </w:t>
      </w:r>
      <w:r w:rsidR="009022E4">
        <w:t>week</w:t>
      </w:r>
      <w:r w:rsidRPr="005E2315">
        <w:t xml:space="preserve"> ahead</w:t>
      </w:r>
    </w:p>
    <w:p w14:paraId="6D051386" w14:textId="494A04B5" w:rsidR="005E346E" w:rsidRDefault="005E346E" w:rsidP="005E346E">
      <w:r>
        <w:t xml:space="preserve">The April </w:t>
      </w:r>
      <w:r w:rsidRPr="005E346E">
        <w:rPr>
          <w:b/>
          <w:color w:val="003469"/>
        </w:rPr>
        <w:t>inflation</w:t>
      </w:r>
      <w:r>
        <w:t xml:space="preserve"> data will be particularly important given it will include once-a-year price increases for many index-linked contracts and regulated prices. Large increases last April baked in high inflation in the core category for the following year. This year's increase in services prices should be smaller, but this is likely to be offset by a substantial pickup in core goods prices, with water bills </w:t>
      </w:r>
      <w:r w:rsidR="00585AD2">
        <w:t xml:space="preserve">having </w:t>
      </w:r>
      <w:r>
        <w:t>ris</w:t>
      </w:r>
      <w:r w:rsidR="00585AD2">
        <w:t>en</w:t>
      </w:r>
      <w:r>
        <w:t xml:space="preserve"> by an average of 26%. Elsewhere, </w:t>
      </w:r>
      <w:r w:rsidR="00D17CE6">
        <w:t>we expect</w:t>
      </w:r>
      <w:r>
        <w:t xml:space="preserve"> the energy category to add 0.7ppts to CPI inflation </w:t>
      </w:r>
      <w:r w:rsidR="00D17CE6">
        <w:t xml:space="preserve">in April </w:t>
      </w:r>
      <w:r>
        <w:t xml:space="preserve">after Ofgem's price cap rose by more than 6% on April 1, in contrast to a large fall a year earlier. </w:t>
      </w:r>
      <w:r w:rsidR="00585AD2">
        <w:t xml:space="preserve">But a larger drag from the petrol category should mitigate some of this increase. Overall, </w:t>
      </w:r>
      <w:r w:rsidR="00585AD2" w:rsidRPr="00585AD2">
        <w:rPr>
          <w:b/>
          <w:color w:val="003469"/>
        </w:rPr>
        <w:t>we estimate that CPI inflation rose to 3.2% in April</w:t>
      </w:r>
      <w:r w:rsidR="00585AD2">
        <w:t>, from 2.6% in March.</w:t>
      </w:r>
    </w:p>
    <w:p w14:paraId="557A8709" w14:textId="7A3BC84F" w:rsidR="00D3448F" w:rsidRDefault="00843F23" w:rsidP="00E15526">
      <w:r>
        <w:t xml:space="preserve">April's </w:t>
      </w:r>
      <w:r w:rsidRPr="00843F23">
        <w:rPr>
          <w:b/>
          <w:color w:val="003469"/>
        </w:rPr>
        <w:t>S&amp;P Global surveys</w:t>
      </w:r>
      <w:r>
        <w:t xml:space="preserve"> reported </w:t>
      </w:r>
      <w:r w:rsidR="00B85A72">
        <w:t xml:space="preserve">a large fall in the composite PMI, which took the index into contractionary territory for the first time in 18 months. We think this reflected weaker business sentiment in response to US tariff announcements, rather than a genuine fall in private sector activity. </w:t>
      </w:r>
      <w:r w:rsidR="00D3448F">
        <w:t xml:space="preserve">But </w:t>
      </w:r>
      <w:r w:rsidR="00061E00">
        <w:t xml:space="preserve">with </w:t>
      </w:r>
      <w:r w:rsidR="006C2041">
        <w:t>the largest US tariff increases subsequently paused</w:t>
      </w:r>
      <w:r w:rsidR="00D3448F">
        <w:t xml:space="preserve">, we think some of April's hit to business confidence is likely to have unwound. </w:t>
      </w:r>
      <w:r w:rsidR="00D3448F" w:rsidRPr="00334C33">
        <w:rPr>
          <w:b/>
          <w:color w:val="003469"/>
        </w:rPr>
        <w:t xml:space="preserve">We forecast the composite PMI will rise to </w:t>
      </w:r>
      <w:r w:rsidR="00334C33" w:rsidRPr="00334C33">
        <w:rPr>
          <w:b/>
          <w:color w:val="003469"/>
        </w:rPr>
        <w:t>49.0</w:t>
      </w:r>
      <w:r w:rsidR="00D3448F" w:rsidRPr="00334C33">
        <w:rPr>
          <w:b/>
          <w:color w:val="003469"/>
        </w:rPr>
        <w:t xml:space="preserve"> in May</w:t>
      </w:r>
      <w:r w:rsidR="00D3448F">
        <w:t>.</w:t>
      </w:r>
    </w:p>
    <w:p w14:paraId="346FE201" w14:textId="2470CF02" w:rsidR="00D3448F" w:rsidRDefault="009750FC" w:rsidP="00E15526">
      <w:r>
        <w:t xml:space="preserve">The </w:t>
      </w:r>
      <w:r w:rsidRPr="001D66CA">
        <w:rPr>
          <w:b/>
          <w:color w:val="003469"/>
        </w:rPr>
        <w:t>retail</w:t>
      </w:r>
      <w:r>
        <w:t xml:space="preserve"> sector made a very strong start to 2025, </w:t>
      </w:r>
      <w:r w:rsidR="006C2041">
        <w:t xml:space="preserve">with sales </w:t>
      </w:r>
      <w:r>
        <w:t xml:space="preserve">rising 1.6% </w:t>
      </w:r>
      <w:r w:rsidR="006C2041">
        <w:t>in Q1</w:t>
      </w:r>
      <w:r w:rsidR="001D66CA">
        <w:t xml:space="preserve">. But </w:t>
      </w:r>
      <w:r w:rsidR="00A4472C">
        <w:t>there were</w:t>
      </w:r>
      <w:r w:rsidR="001D66CA">
        <w:t xml:space="preserve"> </w:t>
      </w:r>
      <w:r w:rsidR="00A4472C">
        <w:t>u</w:t>
      </w:r>
      <w:r w:rsidR="001D66CA">
        <w:t>nusually large increases in the non-food and non-store sub-sectors in the past two releases</w:t>
      </w:r>
      <w:r w:rsidR="00A4472C">
        <w:t>, which</w:t>
      </w:r>
      <w:r w:rsidR="001D66CA">
        <w:t xml:space="preserve"> suggest</w:t>
      </w:r>
      <w:r w:rsidR="00A4472C">
        <w:t>s</w:t>
      </w:r>
      <w:r w:rsidR="001D66CA">
        <w:t xml:space="preserve"> some payback in the April data is likely. </w:t>
      </w:r>
      <w:r w:rsidR="001D66CA" w:rsidRPr="00334C33">
        <w:rPr>
          <w:b/>
          <w:color w:val="003469"/>
        </w:rPr>
        <w:t xml:space="preserve">We pencil in a </w:t>
      </w:r>
      <w:r w:rsidR="00334C33" w:rsidRPr="00334C33">
        <w:rPr>
          <w:b/>
          <w:color w:val="003469"/>
        </w:rPr>
        <w:t>0.8</w:t>
      </w:r>
      <w:r w:rsidR="001D66CA" w:rsidRPr="00334C33">
        <w:rPr>
          <w:b/>
          <w:color w:val="003469"/>
        </w:rPr>
        <w:t>% month-on-month decline in retail sales in April</w:t>
      </w:r>
      <w:r w:rsidR="001D66CA">
        <w:t>.</w:t>
      </w:r>
    </w:p>
    <w:p w14:paraId="3B4ADD95" w14:textId="6A777A45" w:rsidR="003D1C7F" w:rsidRDefault="003D1C7F" w:rsidP="00E15860">
      <w:pPr>
        <w:pStyle w:val="ExhibitTitle"/>
      </w:pPr>
      <w:r>
        <w:t xml:space="preserve">Table </w:t>
      </w:r>
      <w:r w:rsidR="00025995">
        <w:fldChar w:fldCharType="begin"/>
      </w:r>
      <w:r w:rsidR="003258D9">
        <w:instrText>SEQ TABLE</w:instrText>
      </w:r>
      <w:r w:rsidR="00025995">
        <w:fldChar w:fldCharType="separate"/>
      </w:r>
      <w:r w:rsidR="00406073">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3258D9" w:rsidRPr="003258D9" w14:paraId="4D1A4305" w14:textId="77777777" w:rsidTr="003258D9">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710BA538" w14:textId="77777777" w:rsidR="003258D9" w:rsidRPr="003258D9" w:rsidRDefault="003258D9" w:rsidP="003258D9">
            <w:pPr>
              <w:pStyle w:val="TableHeader"/>
            </w:pPr>
            <w:bookmarkStart w:id="12" w:name="RANGE!B2:H14"/>
            <w:r w:rsidRPr="003258D9">
              <w:t>Date</w:t>
            </w:r>
            <w:bookmarkEnd w:id="12"/>
          </w:p>
        </w:tc>
        <w:tc>
          <w:tcPr>
            <w:tcW w:w="3460" w:type="dxa"/>
            <w:noWrap/>
            <w:hideMark/>
          </w:tcPr>
          <w:p w14:paraId="66CE4DFA" w14:textId="77777777" w:rsidR="003258D9" w:rsidRPr="003258D9" w:rsidRDefault="003258D9" w:rsidP="003258D9">
            <w:pPr>
              <w:pStyle w:val="TableHeader"/>
            </w:pPr>
            <w:r w:rsidRPr="003258D9">
              <w:t>Events</w:t>
            </w:r>
          </w:p>
        </w:tc>
        <w:tc>
          <w:tcPr>
            <w:tcW w:w="1300" w:type="dxa"/>
            <w:noWrap/>
            <w:hideMark/>
          </w:tcPr>
          <w:p w14:paraId="13925ABF" w14:textId="77777777" w:rsidR="003258D9" w:rsidRPr="003258D9" w:rsidRDefault="003258D9" w:rsidP="003258D9">
            <w:pPr>
              <w:pStyle w:val="TableHeader"/>
              <w:jc w:val="center"/>
            </w:pPr>
            <w:r w:rsidRPr="003258D9">
              <w:t>Period</w:t>
            </w:r>
          </w:p>
        </w:tc>
        <w:tc>
          <w:tcPr>
            <w:tcW w:w="1700" w:type="dxa"/>
            <w:noWrap/>
            <w:hideMark/>
          </w:tcPr>
          <w:p w14:paraId="70B00C94" w14:textId="77777777" w:rsidR="003258D9" w:rsidRPr="003258D9" w:rsidRDefault="003258D9" w:rsidP="003258D9">
            <w:pPr>
              <w:pStyle w:val="TableHeader"/>
              <w:jc w:val="center"/>
            </w:pPr>
            <w:r w:rsidRPr="003258D9">
              <w:t>Measure</w:t>
            </w:r>
          </w:p>
        </w:tc>
        <w:tc>
          <w:tcPr>
            <w:tcW w:w="940" w:type="dxa"/>
            <w:noWrap/>
            <w:hideMark/>
          </w:tcPr>
          <w:p w14:paraId="2CDF76A3" w14:textId="77777777" w:rsidR="003258D9" w:rsidRPr="003258D9" w:rsidRDefault="003258D9" w:rsidP="003258D9">
            <w:pPr>
              <w:pStyle w:val="TableHeader"/>
              <w:jc w:val="center"/>
            </w:pPr>
            <w:r w:rsidRPr="003258D9">
              <w:t>Unit</w:t>
            </w:r>
          </w:p>
        </w:tc>
        <w:tc>
          <w:tcPr>
            <w:tcW w:w="1220" w:type="dxa"/>
            <w:noWrap/>
            <w:hideMark/>
          </w:tcPr>
          <w:p w14:paraId="13D72236" w14:textId="77777777" w:rsidR="003258D9" w:rsidRPr="003258D9" w:rsidRDefault="003258D9" w:rsidP="003258D9">
            <w:pPr>
              <w:pStyle w:val="TableHeader"/>
              <w:jc w:val="center"/>
            </w:pPr>
            <w:r w:rsidRPr="003258D9">
              <w:t>Previous</w:t>
            </w:r>
          </w:p>
        </w:tc>
        <w:tc>
          <w:tcPr>
            <w:tcW w:w="1220" w:type="dxa"/>
            <w:noWrap/>
            <w:hideMark/>
          </w:tcPr>
          <w:p w14:paraId="3F4820AC" w14:textId="77777777" w:rsidR="003258D9" w:rsidRPr="003258D9" w:rsidRDefault="003258D9" w:rsidP="003258D9">
            <w:pPr>
              <w:pStyle w:val="TableHeader"/>
              <w:jc w:val="center"/>
            </w:pPr>
            <w:r w:rsidRPr="003258D9">
              <w:t>Forecast</w:t>
            </w:r>
          </w:p>
        </w:tc>
      </w:tr>
      <w:tr w:rsidR="003258D9" w:rsidRPr="003258D9" w14:paraId="68C17137" w14:textId="77777777" w:rsidTr="003258D9">
        <w:tc>
          <w:tcPr>
            <w:tcW w:w="1160" w:type="dxa"/>
            <w:noWrap/>
            <w:hideMark/>
          </w:tcPr>
          <w:p w14:paraId="0389FD2C" w14:textId="77777777" w:rsidR="003258D9" w:rsidRPr="003258D9" w:rsidRDefault="003258D9" w:rsidP="003258D9">
            <w:pPr>
              <w:pStyle w:val="TableData"/>
            </w:pPr>
            <w:r w:rsidRPr="003258D9">
              <w:t>May 21</w:t>
            </w:r>
          </w:p>
        </w:tc>
        <w:tc>
          <w:tcPr>
            <w:tcW w:w="3460" w:type="dxa"/>
            <w:noWrap/>
            <w:hideMark/>
          </w:tcPr>
          <w:p w14:paraId="5FC2391B" w14:textId="77777777" w:rsidR="003258D9" w:rsidRPr="003258D9" w:rsidRDefault="003258D9" w:rsidP="003258D9">
            <w:pPr>
              <w:pStyle w:val="TableData"/>
            </w:pPr>
            <w:r w:rsidRPr="003258D9">
              <w:t>CPI inflation</w:t>
            </w:r>
          </w:p>
        </w:tc>
        <w:tc>
          <w:tcPr>
            <w:tcW w:w="1300" w:type="dxa"/>
            <w:noWrap/>
            <w:hideMark/>
          </w:tcPr>
          <w:p w14:paraId="39159C86" w14:textId="77777777" w:rsidR="003258D9" w:rsidRPr="003258D9" w:rsidRDefault="003258D9" w:rsidP="003258D9">
            <w:pPr>
              <w:pStyle w:val="TableData"/>
              <w:jc w:val="center"/>
            </w:pPr>
            <w:r w:rsidRPr="003258D9">
              <w:t>Apr</w:t>
            </w:r>
          </w:p>
        </w:tc>
        <w:tc>
          <w:tcPr>
            <w:tcW w:w="1700" w:type="dxa"/>
            <w:noWrap/>
            <w:hideMark/>
          </w:tcPr>
          <w:p w14:paraId="0D2280BF" w14:textId="77777777" w:rsidR="003258D9" w:rsidRPr="003258D9" w:rsidRDefault="003258D9" w:rsidP="003258D9">
            <w:pPr>
              <w:pStyle w:val="TableData"/>
              <w:jc w:val="center"/>
            </w:pPr>
            <w:r w:rsidRPr="003258D9">
              <w:t>m/m</w:t>
            </w:r>
          </w:p>
        </w:tc>
        <w:tc>
          <w:tcPr>
            <w:tcW w:w="940" w:type="dxa"/>
            <w:noWrap/>
            <w:hideMark/>
          </w:tcPr>
          <w:p w14:paraId="7FB1DE79" w14:textId="77777777" w:rsidR="003258D9" w:rsidRPr="003258D9" w:rsidRDefault="003258D9" w:rsidP="003258D9">
            <w:pPr>
              <w:pStyle w:val="TableData"/>
              <w:jc w:val="center"/>
            </w:pPr>
            <w:r w:rsidRPr="003258D9">
              <w:t>%</w:t>
            </w:r>
          </w:p>
        </w:tc>
        <w:tc>
          <w:tcPr>
            <w:tcW w:w="1220" w:type="dxa"/>
            <w:noWrap/>
            <w:hideMark/>
          </w:tcPr>
          <w:p w14:paraId="65B0C5E9" w14:textId="77777777" w:rsidR="003258D9" w:rsidRPr="003258D9" w:rsidRDefault="003258D9" w:rsidP="003258D9">
            <w:pPr>
              <w:pStyle w:val="TableData"/>
              <w:jc w:val="center"/>
            </w:pPr>
            <w:r w:rsidRPr="003258D9">
              <w:t>0.3</w:t>
            </w:r>
          </w:p>
        </w:tc>
        <w:tc>
          <w:tcPr>
            <w:tcW w:w="1220" w:type="dxa"/>
            <w:noWrap/>
            <w:hideMark/>
          </w:tcPr>
          <w:p w14:paraId="49A56285" w14:textId="77777777" w:rsidR="003258D9" w:rsidRPr="003258D9" w:rsidRDefault="003258D9" w:rsidP="003258D9">
            <w:pPr>
              <w:pStyle w:val="TableData"/>
              <w:jc w:val="center"/>
            </w:pPr>
            <w:r w:rsidRPr="003258D9">
              <w:t>0.9</w:t>
            </w:r>
          </w:p>
        </w:tc>
      </w:tr>
      <w:tr w:rsidR="003258D9" w:rsidRPr="003258D9" w14:paraId="19F48477" w14:textId="77777777" w:rsidTr="003258D9">
        <w:tc>
          <w:tcPr>
            <w:tcW w:w="1160" w:type="dxa"/>
            <w:noWrap/>
            <w:hideMark/>
          </w:tcPr>
          <w:p w14:paraId="60213035" w14:textId="77777777" w:rsidR="003258D9" w:rsidRPr="003258D9" w:rsidRDefault="003258D9" w:rsidP="003258D9">
            <w:pPr>
              <w:pStyle w:val="TableData"/>
            </w:pPr>
            <w:r w:rsidRPr="003258D9">
              <w:t>May 21</w:t>
            </w:r>
          </w:p>
        </w:tc>
        <w:tc>
          <w:tcPr>
            <w:tcW w:w="3460" w:type="dxa"/>
            <w:noWrap/>
            <w:hideMark/>
          </w:tcPr>
          <w:p w14:paraId="74434A4D" w14:textId="77777777" w:rsidR="003258D9" w:rsidRPr="003258D9" w:rsidRDefault="003258D9" w:rsidP="003258D9">
            <w:pPr>
              <w:pStyle w:val="TableData"/>
            </w:pPr>
            <w:r w:rsidRPr="003258D9">
              <w:t>CPI inflation</w:t>
            </w:r>
          </w:p>
        </w:tc>
        <w:tc>
          <w:tcPr>
            <w:tcW w:w="1300" w:type="dxa"/>
            <w:noWrap/>
            <w:hideMark/>
          </w:tcPr>
          <w:p w14:paraId="54865F23" w14:textId="77777777" w:rsidR="003258D9" w:rsidRPr="003258D9" w:rsidRDefault="003258D9" w:rsidP="003258D9">
            <w:pPr>
              <w:pStyle w:val="TableData"/>
              <w:jc w:val="center"/>
            </w:pPr>
            <w:r w:rsidRPr="003258D9">
              <w:t>Apr</w:t>
            </w:r>
          </w:p>
        </w:tc>
        <w:tc>
          <w:tcPr>
            <w:tcW w:w="1700" w:type="dxa"/>
            <w:noWrap/>
            <w:hideMark/>
          </w:tcPr>
          <w:p w14:paraId="41FCA299" w14:textId="77777777" w:rsidR="003258D9" w:rsidRPr="003258D9" w:rsidRDefault="003258D9" w:rsidP="003258D9">
            <w:pPr>
              <w:pStyle w:val="TableData"/>
              <w:jc w:val="center"/>
            </w:pPr>
            <w:r w:rsidRPr="003258D9">
              <w:t>y/y</w:t>
            </w:r>
          </w:p>
        </w:tc>
        <w:tc>
          <w:tcPr>
            <w:tcW w:w="940" w:type="dxa"/>
            <w:noWrap/>
            <w:hideMark/>
          </w:tcPr>
          <w:p w14:paraId="13F69C1B" w14:textId="77777777" w:rsidR="003258D9" w:rsidRPr="003258D9" w:rsidRDefault="003258D9" w:rsidP="003258D9">
            <w:pPr>
              <w:pStyle w:val="TableData"/>
              <w:jc w:val="center"/>
            </w:pPr>
            <w:r w:rsidRPr="003258D9">
              <w:t>%</w:t>
            </w:r>
          </w:p>
        </w:tc>
        <w:tc>
          <w:tcPr>
            <w:tcW w:w="1220" w:type="dxa"/>
            <w:noWrap/>
            <w:hideMark/>
          </w:tcPr>
          <w:p w14:paraId="76CF6716" w14:textId="77777777" w:rsidR="003258D9" w:rsidRPr="003258D9" w:rsidRDefault="003258D9" w:rsidP="003258D9">
            <w:pPr>
              <w:pStyle w:val="TableData"/>
              <w:jc w:val="center"/>
            </w:pPr>
            <w:r w:rsidRPr="003258D9">
              <w:t>2.6</w:t>
            </w:r>
          </w:p>
        </w:tc>
        <w:tc>
          <w:tcPr>
            <w:tcW w:w="1220" w:type="dxa"/>
            <w:noWrap/>
            <w:hideMark/>
          </w:tcPr>
          <w:p w14:paraId="0DB2A870" w14:textId="77777777" w:rsidR="003258D9" w:rsidRPr="003258D9" w:rsidRDefault="003258D9" w:rsidP="003258D9">
            <w:pPr>
              <w:pStyle w:val="TableData"/>
              <w:jc w:val="center"/>
            </w:pPr>
            <w:r w:rsidRPr="003258D9">
              <w:t>3.2</w:t>
            </w:r>
          </w:p>
        </w:tc>
      </w:tr>
      <w:tr w:rsidR="003258D9" w:rsidRPr="003258D9" w14:paraId="7A62EA07" w14:textId="77777777" w:rsidTr="003258D9">
        <w:tc>
          <w:tcPr>
            <w:tcW w:w="1160" w:type="dxa"/>
            <w:noWrap/>
            <w:hideMark/>
          </w:tcPr>
          <w:p w14:paraId="548A9069" w14:textId="77777777" w:rsidR="003258D9" w:rsidRPr="003258D9" w:rsidRDefault="003258D9" w:rsidP="003258D9">
            <w:pPr>
              <w:pStyle w:val="TableData"/>
            </w:pPr>
            <w:r w:rsidRPr="003258D9">
              <w:t>May 21</w:t>
            </w:r>
          </w:p>
        </w:tc>
        <w:tc>
          <w:tcPr>
            <w:tcW w:w="3460" w:type="dxa"/>
            <w:noWrap/>
            <w:hideMark/>
          </w:tcPr>
          <w:p w14:paraId="62D2FB69" w14:textId="77777777" w:rsidR="003258D9" w:rsidRPr="003258D9" w:rsidRDefault="003258D9" w:rsidP="003258D9">
            <w:pPr>
              <w:pStyle w:val="TableData"/>
            </w:pPr>
            <w:r w:rsidRPr="003258D9">
              <w:t>RPI inflation</w:t>
            </w:r>
          </w:p>
        </w:tc>
        <w:tc>
          <w:tcPr>
            <w:tcW w:w="1300" w:type="dxa"/>
            <w:noWrap/>
            <w:hideMark/>
          </w:tcPr>
          <w:p w14:paraId="5303E13B" w14:textId="77777777" w:rsidR="003258D9" w:rsidRPr="003258D9" w:rsidRDefault="003258D9" w:rsidP="003258D9">
            <w:pPr>
              <w:pStyle w:val="TableData"/>
              <w:jc w:val="center"/>
            </w:pPr>
            <w:r w:rsidRPr="003258D9">
              <w:t>Apr</w:t>
            </w:r>
          </w:p>
        </w:tc>
        <w:tc>
          <w:tcPr>
            <w:tcW w:w="1700" w:type="dxa"/>
            <w:noWrap/>
            <w:hideMark/>
          </w:tcPr>
          <w:p w14:paraId="56E47876" w14:textId="77777777" w:rsidR="003258D9" w:rsidRPr="003258D9" w:rsidRDefault="003258D9" w:rsidP="003258D9">
            <w:pPr>
              <w:pStyle w:val="TableData"/>
              <w:jc w:val="center"/>
            </w:pPr>
            <w:r w:rsidRPr="003258D9">
              <w:t>m/m</w:t>
            </w:r>
          </w:p>
        </w:tc>
        <w:tc>
          <w:tcPr>
            <w:tcW w:w="940" w:type="dxa"/>
            <w:noWrap/>
            <w:hideMark/>
          </w:tcPr>
          <w:p w14:paraId="15EE3384" w14:textId="77777777" w:rsidR="003258D9" w:rsidRPr="003258D9" w:rsidRDefault="003258D9" w:rsidP="003258D9">
            <w:pPr>
              <w:pStyle w:val="TableData"/>
              <w:jc w:val="center"/>
            </w:pPr>
            <w:r w:rsidRPr="003258D9">
              <w:t>%</w:t>
            </w:r>
          </w:p>
        </w:tc>
        <w:tc>
          <w:tcPr>
            <w:tcW w:w="1220" w:type="dxa"/>
            <w:noWrap/>
            <w:hideMark/>
          </w:tcPr>
          <w:p w14:paraId="6E3B10F6" w14:textId="77777777" w:rsidR="003258D9" w:rsidRPr="003258D9" w:rsidRDefault="003258D9" w:rsidP="003258D9">
            <w:pPr>
              <w:pStyle w:val="TableData"/>
              <w:jc w:val="center"/>
            </w:pPr>
            <w:r w:rsidRPr="003258D9">
              <w:t>0.3</w:t>
            </w:r>
          </w:p>
        </w:tc>
        <w:tc>
          <w:tcPr>
            <w:tcW w:w="1220" w:type="dxa"/>
            <w:noWrap/>
            <w:hideMark/>
          </w:tcPr>
          <w:p w14:paraId="6B06AE8B" w14:textId="77777777" w:rsidR="003258D9" w:rsidRPr="003258D9" w:rsidRDefault="003258D9" w:rsidP="003258D9">
            <w:pPr>
              <w:pStyle w:val="TableData"/>
              <w:jc w:val="center"/>
            </w:pPr>
            <w:r w:rsidRPr="003258D9">
              <w:t>1.4</w:t>
            </w:r>
          </w:p>
        </w:tc>
      </w:tr>
      <w:tr w:rsidR="003258D9" w:rsidRPr="003258D9" w14:paraId="24839460" w14:textId="77777777" w:rsidTr="003258D9">
        <w:tc>
          <w:tcPr>
            <w:tcW w:w="1160" w:type="dxa"/>
            <w:noWrap/>
            <w:hideMark/>
          </w:tcPr>
          <w:p w14:paraId="3FB8FF29" w14:textId="77777777" w:rsidR="003258D9" w:rsidRPr="003258D9" w:rsidRDefault="003258D9" w:rsidP="003258D9">
            <w:pPr>
              <w:pStyle w:val="TableData"/>
            </w:pPr>
            <w:r w:rsidRPr="003258D9">
              <w:t>May 21</w:t>
            </w:r>
          </w:p>
        </w:tc>
        <w:tc>
          <w:tcPr>
            <w:tcW w:w="3460" w:type="dxa"/>
            <w:noWrap/>
            <w:hideMark/>
          </w:tcPr>
          <w:p w14:paraId="3721A209" w14:textId="77777777" w:rsidR="003258D9" w:rsidRPr="003258D9" w:rsidRDefault="003258D9" w:rsidP="003258D9">
            <w:pPr>
              <w:pStyle w:val="TableData"/>
            </w:pPr>
            <w:r w:rsidRPr="003258D9">
              <w:t>RPI inflation</w:t>
            </w:r>
          </w:p>
        </w:tc>
        <w:tc>
          <w:tcPr>
            <w:tcW w:w="1300" w:type="dxa"/>
            <w:noWrap/>
            <w:hideMark/>
          </w:tcPr>
          <w:p w14:paraId="2051FA74" w14:textId="77777777" w:rsidR="003258D9" w:rsidRPr="003258D9" w:rsidRDefault="003258D9" w:rsidP="003258D9">
            <w:pPr>
              <w:pStyle w:val="TableData"/>
              <w:jc w:val="center"/>
            </w:pPr>
            <w:r w:rsidRPr="003258D9">
              <w:t>Apr</w:t>
            </w:r>
          </w:p>
        </w:tc>
        <w:tc>
          <w:tcPr>
            <w:tcW w:w="1700" w:type="dxa"/>
            <w:noWrap/>
            <w:hideMark/>
          </w:tcPr>
          <w:p w14:paraId="0401FD0D" w14:textId="77777777" w:rsidR="003258D9" w:rsidRPr="003258D9" w:rsidRDefault="003258D9" w:rsidP="003258D9">
            <w:pPr>
              <w:pStyle w:val="TableData"/>
              <w:jc w:val="center"/>
            </w:pPr>
            <w:r w:rsidRPr="003258D9">
              <w:t>y/y</w:t>
            </w:r>
          </w:p>
        </w:tc>
        <w:tc>
          <w:tcPr>
            <w:tcW w:w="940" w:type="dxa"/>
            <w:noWrap/>
            <w:hideMark/>
          </w:tcPr>
          <w:p w14:paraId="5B558515" w14:textId="77777777" w:rsidR="003258D9" w:rsidRPr="003258D9" w:rsidRDefault="003258D9" w:rsidP="003258D9">
            <w:pPr>
              <w:pStyle w:val="TableData"/>
              <w:jc w:val="center"/>
            </w:pPr>
            <w:r w:rsidRPr="003258D9">
              <w:t>%</w:t>
            </w:r>
          </w:p>
        </w:tc>
        <w:tc>
          <w:tcPr>
            <w:tcW w:w="1220" w:type="dxa"/>
            <w:noWrap/>
            <w:hideMark/>
          </w:tcPr>
          <w:p w14:paraId="7ADF5AA8" w14:textId="77777777" w:rsidR="003258D9" w:rsidRPr="003258D9" w:rsidRDefault="003258D9" w:rsidP="003258D9">
            <w:pPr>
              <w:pStyle w:val="TableData"/>
              <w:jc w:val="center"/>
            </w:pPr>
            <w:r w:rsidRPr="003258D9">
              <w:t>3.2</w:t>
            </w:r>
          </w:p>
        </w:tc>
        <w:tc>
          <w:tcPr>
            <w:tcW w:w="1220" w:type="dxa"/>
            <w:noWrap/>
            <w:hideMark/>
          </w:tcPr>
          <w:p w14:paraId="65A5CBAD" w14:textId="77777777" w:rsidR="003258D9" w:rsidRPr="003258D9" w:rsidRDefault="003258D9" w:rsidP="003258D9">
            <w:pPr>
              <w:pStyle w:val="TableData"/>
              <w:jc w:val="center"/>
            </w:pPr>
            <w:r w:rsidRPr="003258D9">
              <w:t>4.1</w:t>
            </w:r>
          </w:p>
        </w:tc>
      </w:tr>
      <w:tr w:rsidR="003258D9" w:rsidRPr="003258D9" w14:paraId="2B6B1C45" w14:textId="77777777" w:rsidTr="003258D9">
        <w:tc>
          <w:tcPr>
            <w:tcW w:w="1160" w:type="dxa"/>
            <w:noWrap/>
            <w:hideMark/>
          </w:tcPr>
          <w:p w14:paraId="66DFE942" w14:textId="77777777" w:rsidR="003258D9" w:rsidRPr="003258D9" w:rsidRDefault="003258D9" w:rsidP="003258D9">
            <w:pPr>
              <w:pStyle w:val="TableData"/>
            </w:pPr>
            <w:r w:rsidRPr="003258D9">
              <w:t>May 21</w:t>
            </w:r>
          </w:p>
        </w:tc>
        <w:tc>
          <w:tcPr>
            <w:tcW w:w="3460" w:type="dxa"/>
            <w:noWrap/>
            <w:hideMark/>
          </w:tcPr>
          <w:p w14:paraId="370486A2" w14:textId="77777777" w:rsidR="003258D9" w:rsidRPr="003258D9" w:rsidRDefault="003258D9" w:rsidP="003258D9">
            <w:pPr>
              <w:pStyle w:val="TableData"/>
            </w:pPr>
            <w:r w:rsidRPr="003258D9">
              <w:t>Land Registry house prices</w:t>
            </w:r>
          </w:p>
        </w:tc>
        <w:tc>
          <w:tcPr>
            <w:tcW w:w="1300" w:type="dxa"/>
            <w:noWrap/>
            <w:hideMark/>
          </w:tcPr>
          <w:p w14:paraId="43ADBFC8" w14:textId="77777777" w:rsidR="003258D9" w:rsidRPr="003258D9" w:rsidRDefault="003258D9" w:rsidP="003258D9">
            <w:pPr>
              <w:pStyle w:val="TableData"/>
              <w:jc w:val="center"/>
            </w:pPr>
            <w:r w:rsidRPr="003258D9">
              <w:t>Mar</w:t>
            </w:r>
          </w:p>
        </w:tc>
        <w:tc>
          <w:tcPr>
            <w:tcW w:w="1700" w:type="dxa"/>
            <w:noWrap/>
            <w:hideMark/>
          </w:tcPr>
          <w:p w14:paraId="7BA327B5" w14:textId="77777777" w:rsidR="003258D9" w:rsidRPr="003258D9" w:rsidRDefault="003258D9" w:rsidP="003258D9">
            <w:pPr>
              <w:pStyle w:val="TableData"/>
              <w:jc w:val="center"/>
            </w:pPr>
            <w:r w:rsidRPr="003258D9">
              <w:t>y/y</w:t>
            </w:r>
          </w:p>
        </w:tc>
        <w:tc>
          <w:tcPr>
            <w:tcW w:w="940" w:type="dxa"/>
            <w:noWrap/>
            <w:hideMark/>
          </w:tcPr>
          <w:p w14:paraId="3D37329B" w14:textId="77777777" w:rsidR="003258D9" w:rsidRPr="003258D9" w:rsidRDefault="003258D9" w:rsidP="003258D9">
            <w:pPr>
              <w:pStyle w:val="TableData"/>
              <w:jc w:val="center"/>
            </w:pPr>
            <w:r w:rsidRPr="003258D9">
              <w:t>%</w:t>
            </w:r>
          </w:p>
        </w:tc>
        <w:tc>
          <w:tcPr>
            <w:tcW w:w="1220" w:type="dxa"/>
            <w:noWrap/>
            <w:hideMark/>
          </w:tcPr>
          <w:p w14:paraId="099D34DC" w14:textId="77777777" w:rsidR="003258D9" w:rsidRPr="003258D9" w:rsidRDefault="003258D9" w:rsidP="003258D9">
            <w:pPr>
              <w:pStyle w:val="TableData"/>
              <w:jc w:val="center"/>
            </w:pPr>
            <w:r w:rsidRPr="003258D9">
              <w:t>5.3</w:t>
            </w:r>
          </w:p>
        </w:tc>
        <w:tc>
          <w:tcPr>
            <w:tcW w:w="1220" w:type="dxa"/>
            <w:noWrap/>
            <w:hideMark/>
          </w:tcPr>
          <w:p w14:paraId="6F019983" w14:textId="77777777" w:rsidR="003258D9" w:rsidRPr="003258D9" w:rsidRDefault="003258D9" w:rsidP="003258D9">
            <w:pPr>
              <w:pStyle w:val="TableData"/>
              <w:jc w:val="center"/>
            </w:pPr>
            <w:r w:rsidRPr="003258D9">
              <w:t>5.3</w:t>
            </w:r>
          </w:p>
        </w:tc>
      </w:tr>
      <w:tr w:rsidR="003258D9" w:rsidRPr="003258D9" w14:paraId="78D351E5" w14:textId="77777777" w:rsidTr="003258D9">
        <w:tc>
          <w:tcPr>
            <w:tcW w:w="1160" w:type="dxa"/>
            <w:noWrap/>
            <w:hideMark/>
          </w:tcPr>
          <w:p w14:paraId="47284946" w14:textId="77777777" w:rsidR="003258D9" w:rsidRPr="003258D9" w:rsidRDefault="003258D9" w:rsidP="003258D9">
            <w:pPr>
              <w:pStyle w:val="TableData"/>
            </w:pPr>
            <w:r w:rsidRPr="003258D9">
              <w:t>May 22</w:t>
            </w:r>
          </w:p>
        </w:tc>
        <w:tc>
          <w:tcPr>
            <w:tcW w:w="3460" w:type="dxa"/>
            <w:noWrap/>
            <w:hideMark/>
          </w:tcPr>
          <w:p w14:paraId="6F8FE3D5" w14:textId="77777777" w:rsidR="003258D9" w:rsidRPr="003258D9" w:rsidRDefault="003258D9" w:rsidP="003258D9">
            <w:pPr>
              <w:pStyle w:val="TableData"/>
            </w:pPr>
            <w:r w:rsidRPr="003258D9">
              <w:t>Public finances</w:t>
            </w:r>
          </w:p>
        </w:tc>
        <w:tc>
          <w:tcPr>
            <w:tcW w:w="1300" w:type="dxa"/>
            <w:noWrap/>
            <w:hideMark/>
          </w:tcPr>
          <w:p w14:paraId="7E2467AC" w14:textId="77777777" w:rsidR="003258D9" w:rsidRPr="003258D9" w:rsidRDefault="003258D9" w:rsidP="003258D9">
            <w:pPr>
              <w:pStyle w:val="TableData"/>
              <w:jc w:val="center"/>
            </w:pPr>
            <w:r w:rsidRPr="003258D9">
              <w:t>Apr</w:t>
            </w:r>
          </w:p>
        </w:tc>
        <w:tc>
          <w:tcPr>
            <w:tcW w:w="1700" w:type="dxa"/>
            <w:noWrap/>
            <w:hideMark/>
          </w:tcPr>
          <w:p w14:paraId="55AA3715" w14:textId="77777777" w:rsidR="003258D9" w:rsidRPr="003258D9" w:rsidRDefault="003258D9" w:rsidP="003258D9">
            <w:pPr>
              <w:pStyle w:val="TableData"/>
              <w:jc w:val="center"/>
            </w:pPr>
            <w:r w:rsidRPr="003258D9">
              <w:t>PSNB ex</w:t>
            </w:r>
          </w:p>
        </w:tc>
        <w:tc>
          <w:tcPr>
            <w:tcW w:w="940" w:type="dxa"/>
            <w:noWrap/>
            <w:hideMark/>
          </w:tcPr>
          <w:p w14:paraId="7E0FF55F" w14:textId="77777777" w:rsidR="003258D9" w:rsidRPr="003258D9" w:rsidRDefault="003258D9" w:rsidP="003258D9">
            <w:pPr>
              <w:pStyle w:val="TableData"/>
              <w:jc w:val="center"/>
            </w:pPr>
            <w:r w:rsidRPr="003258D9">
              <w:t>£bn</w:t>
            </w:r>
          </w:p>
        </w:tc>
        <w:tc>
          <w:tcPr>
            <w:tcW w:w="1220" w:type="dxa"/>
            <w:noWrap/>
            <w:hideMark/>
          </w:tcPr>
          <w:p w14:paraId="4545280F" w14:textId="77777777" w:rsidR="003258D9" w:rsidRPr="003258D9" w:rsidRDefault="003258D9" w:rsidP="003258D9">
            <w:pPr>
              <w:pStyle w:val="TableData"/>
              <w:jc w:val="center"/>
            </w:pPr>
            <w:r w:rsidRPr="003258D9">
              <w:t>16.4</w:t>
            </w:r>
          </w:p>
        </w:tc>
        <w:tc>
          <w:tcPr>
            <w:tcW w:w="1220" w:type="dxa"/>
            <w:noWrap/>
            <w:hideMark/>
          </w:tcPr>
          <w:p w14:paraId="091EACAE" w14:textId="77777777" w:rsidR="003258D9" w:rsidRPr="003258D9" w:rsidRDefault="003258D9" w:rsidP="003258D9">
            <w:pPr>
              <w:pStyle w:val="TableData"/>
              <w:jc w:val="center"/>
            </w:pPr>
            <w:r w:rsidRPr="003258D9">
              <w:t>21.5</w:t>
            </w:r>
          </w:p>
        </w:tc>
      </w:tr>
      <w:tr w:rsidR="003258D9" w:rsidRPr="003258D9" w14:paraId="771B2E39" w14:textId="77777777" w:rsidTr="003258D9">
        <w:tc>
          <w:tcPr>
            <w:tcW w:w="1160" w:type="dxa"/>
            <w:noWrap/>
            <w:hideMark/>
          </w:tcPr>
          <w:p w14:paraId="5DF9B15B" w14:textId="77777777" w:rsidR="003258D9" w:rsidRPr="003258D9" w:rsidRDefault="003258D9" w:rsidP="003258D9">
            <w:pPr>
              <w:pStyle w:val="TableData"/>
            </w:pPr>
            <w:r w:rsidRPr="003258D9">
              <w:t>May 22</w:t>
            </w:r>
          </w:p>
        </w:tc>
        <w:tc>
          <w:tcPr>
            <w:tcW w:w="3460" w:type="dxa"/>
            <w:noWrap/>
            <w:hideMark/>
          </w:tcPr>
          <w:p w14:paraId="4F15D0F1" w14:textId="77777777" w:rsidR="003258D9" w:rsidRPr="003258D9" w:rsidRDefault="003258D9" w:rsidP="003258D9">
            <w:pPr>
              <w:pStyle w:val="TableData"/>
            </w:pPr>
            <w:r w:rsidRPr="003258D9">
              <w:t>S&amp;P Global manufacturing</w:t>
            </w:r>
          </w:p>
        </w:tc>
        <w:tc>
          <w:tcPr>
            <w:tcW w:w="1300" w:type="dxa"/>
            <w:noWrap/>
            <w:hideMark/>
          </w:tcPr>
          <w:p w14:paraId="12FD8213" w14:textId="77777777" w:rsidR="003258D9" w:rsidRPr="003258D9" w:rsidRDefault="003258D9" w:rsidP="003258D9">
            <w:pPr>
              <w:pStyle w:val="TableData"/>
              <w:jc w:val="center"/>
            </w:pPr>
            <w:r w:rsidRPr="003258D9">
              <w:t>May</w:t>
            </w:r>
          </w:p>
        </w:tc>
        <w:tc>
          <w:tcPr>
            <w:tcW w:w="1700" w:type="dxa"/>
            <w:noWrap/>
            <w:hideMark/>
          </w:tcPr>
          <w:p w14:paraId="2273C22F" w14:textId="77777777" w:rsidR="003258D9" w:rsidRPr="003258D9" w:rsidRDefault="003258D9" w:rsidP="003258D9">
            <w:pPr>
              <w:pStyle w:val="TableData"/>
              <w:jc w:val="center"/>
            </w:pPr>
            <w:r w:rsidRPr="003258D9">
              <w:t>PMI</w:t>
            </w:r>
          </w:p>
        </w:tc>
        <w:tc>
          <w:tcPr>
            <w:tcW w:w="940" w:type="dxa"/>
            <w:noWrap/>
            <w:hideMark/>
          </w:tcPr>
          <w:p w14:paraId="4DED5027" w14:textId="77777777" w:rsidR="003258D9" w:rsidRPr="003258D9" w:rsidRDefault="003258D9" w:rsidP="003258D9">
            <w:pPr>
              <w:pStyle w:val="TableData"/>
              <w:jc w:val="center"/>
            </w:pPr>
            <w:r w:rsidRPr="003258D9">
              <w:t>% bal</w:t>
            </w:r>
          </w:p>
        </w:tc>
        <w:tc>
          <w:tcPr>
            <w:tcW w:w="1220" w:type="dxa"/>
            <w:noWrap/>
            <w:hideMark/>
          </w:tcPr>
          <w:p w14:paraId="2428C229" w14:textId="77777777" w:rsidR="003258D9" w:rsidRPr="003258D9" w:rsidRDefault="003258D9" w:rsidP="003258D9">
            <w:pPr>
              <w:pStyle w:val="TableData"/>
              <w:jc w:val="center"/>
            </w:pPr>
            <w:r w:rsidRPr="003258D9">
              <w:t>45.4</w:t>
            </w:r>
          </w:p>
        </w:tc>
        <w:tc>
          <w:tcPr>
            <w:tcW w:w="1220" w:type="dxa"/>
            <w:noWrap/>
            <w:hideMark/>
          </w:tcPr>
          <w:p w14:paraId="4AAD5824" w14:textId="77777777" w:rsidR="003258D9" w:rsidRPr="003258D9" w:rsidRDefault="003258D9" w:rsidP="003258D9">
            <w:pPr>
              <w:pStyle w:val="TableData"/>
              <w:jc w:val="center"/>
            </w:pPr>
            <w:r w:rsidRPr="003258D9">
              <w:t>46.1</w:t>
            </w:r>
          </w:p>
        </w:tc>
      </w:tr>
      <w:tr w:rsidR="003258D9" w:rsidRPr="003258D9" w14:paraId="4542F621" w14:textId="77777777" w:rsidTr="003258D9">
        <w:tc>
          <w:tcPr>
            <w:tcW w:w="1160" w:type="dxa"/>
            <w:noWrap/>
            <w:hideMark/>
          </w:tcPr>
          <w:p w14:paraId="68C9360B" w14:textId="77777777" w:rsidR="003258D9" w:rsidRPr="003258D9" w:rsidRDefault="003258D9" w:rsidP="003258D9">
            <w:pPr>
              <w:pStyle w:val="TableData"/>
            </w:pPr>
            <w:r w:rsidRPr="003258D9">
              <w:t>May 22</w:t>
            </w:r>
          </w:p>
        </w:tc>
        <w:tc>
          <w:tcPr>
            <w:tcW w:w="3460" w:type="dxa"/>
            <w:noWrap/>
            <w:hideMark/>
          </w:tcPr>
          <w:p w14:paraId="0A2B2F39" w14:textId="77777777" w:rsidR="003258D9" w:rsidRPr="003258D9" w:rsidRDefault="003258D9" w:rsidP="003258D9">
            <w:pPr>
              <w:pStyle w:val="TableData"/>
            </w:pPr>
            <w:r w:rsidRPr="003258D9">
              <w:t>S&amp;P Global services</w:t>
            </w:r>
          </w:p>
        </w:tc>
        <w:tc>
          <w:tcPr>
            <w:tcW w:w="1300" w:type="dxa"/>
            <w:noWrap/>
            <w:hideMark/>
          </w:tcPr>
          <w:p w14:paraId="35BF4E69" w14:textId="77777777" w:rsidR="003258D9" w:rsidRPr="003258D9" w:rsidRDefault="003258D9" w:rsidP="003258D9">
            <w:pPr>
              <w:pStyle w:val="TableData"/>
              <w:jc w:val="center"/>
            </w:pPr>
            <w:r w:rsidRPr="003258D9">
              <w:t>May</w:t>
            </w:r>
          </w:p>
        </w:tc>
        <w:tc>
          <w:tcPr>
            <w:tcW w:w="1700" w:type="dxa"/>
            <w:noWrap/>
            <w:hideMark/>
          </w:tcPr>
          <w:p w14:paraId="072FEE89" w14:textId="77777777" w:rsidR="003258D9" w:rsidRPr="003258D9" w:rsidRDefault="003258D9" w:rsidP="003258D9">
            <w:pPr>
              <w:pStyle w:val="TableData"/>
              <w:jc w:val="center"/>
            </w:pPr>
            <w:r w:rsidRPr="003258D9">
              <w:t>PMI</w:t>
            </w:r>
          </w:p>
        </w:tc>
        <w:tc>
          <w:tcPr>
            <w:tcW w:w="940" w:type="dxa"/>
            <w:noWrap/>
            <w:hideMark/>
          </w:tcPr>
          <w:p w14:paraId="54DEAFD2" w14:textId="77777777" w:rsidR="003258D9" w:rsidRPr="003258D9" w:rsidRDefault="003258D9" w:rsidP="003258D9">
            <w:pPr>
              <w:pStyle w:val="TableData"/>
              <w:jc w:val="center"/>
            </w:pPr>
            <w:r w:rsidRPr="003258D9">
              <w:t>% bal</w:t>
            </w:r>
          </w:p>
        </w:tc>
        <w:tc>
          <w:tcPr>
            <w:tcW w:w="1220" w:type="dxa"/>
            <w:noWrap/>
            <w:hideMark/>
          </w:tcPr>
          <w:p w14:paraId="7E0BF203" w14:textId="77777777" w:rsidR="003258D9" w:rsidRPr="003258D9" w:rsidRDefault="003258D9" w:rsidP="003258D9">
            <w:pPr>
              <w:pStyle w:val="TableData"/>
              <w:jc w:val="center"/>
            </w:pPr>
            <w:r w:rsidRPr="003258D9">
              <w:t>49.0</w:t>
            </w:r>
          </w:p>
        </w:tc>
        <w:tc>
          <w:tcPr>
            <w:tcW w:w="1220" w:type="dxa"/>
            <w:noWrap/>
            <w:hideMark/>
          </w:tcPr>
          <w:p w14:paraId="2B505E6B" w14:textId="77777777" w:rsidR="003258D9" w:rsidRPr="003258D9" w:rsidRDefault="003258D9" w:rsidP="003258D9">
            <w:pPr>
              <w:pStyle w:val="TableData"/>
              <w:jc w:val="center"/>
            </w:pPr>
            <w:r w:rsidRPr="003258D9">
              <w:t>49.5</w:t>
            </w:r>
          </w:p>
        </w:tc>
      </w:tr>
      <w:tr w:rsidR="003258D9" w:rsidRPr="003258D9" w14:paraId="03D43107" w14:textId="77777777" w:rsidTr="003258D9">
        <w:tc>
          <w:tcPr>
            <w:tcW w:w="1160" w:type="dxa"/>
            <w:noWrap/>
            <w:hideMark/>
          </w:tcPr>
          <w:p w14:paraId="34E91FDD" w14:textId="77777777" w:rsidR="003258D9" w:rsidRPr="003258D9" w:rsidRDefault="003258D9" w:rsidP="003258D9">
            <w:pPr>
              <w:pStyle w:val="TableData"/>
            </w:pPr>
            <w:r w:rsidRPr="003258D9">
              <w:t>May 22</w:t>
            </w:r>
          </w:p>
        </w:tc>
        <w:tc>
          <w:tcPr>
            <w:tcW w:w="3460" w:type="dxa"/>
            <w:noWrap/>
            <w:hideMark/>
          </w:tcPr>
          <w:p w14:paraId="6E782CE3" w14:textId="77777777" w:rsidR="003258D9" w:rsidRPr="003258D9" w:rsidRDefault="003258D9" w:rsidP="003258D9">
            <w:pPr>
              <w:pStyle w:val="TableData"/>
            </w:pPr>
            <w:r w:rsidRPr="003258D9">
              <w:t>S&amp;P Global composite</w:t>
            </w:r>
          </w:p>
        </w:tc>
        <w:tc>
          <w:tcPr>
            <w:tcW w:w="1300" w:type="dxa"/>
            <w:noWrap/>
            <w:hideMark/>
          </w:tcPr>
          <w:p w14:paraId="135EE4DF" w14:textId="77777777" w:rsidR="003258D9" w:rsidRPr="003258D9" w:rsidRDefault="003258D9" w:rsidP="003258D9">
            <w:pPr>
              <w:pStyle w:val="TableData"/>
              <w:jc w:val="center"/>
            </w:pPr>
            <w:r w:rsidRPr="003258D9">
              <w:t>May</w:t>
            </w:r>
          </w:p>
        </w:tc>
        <w:tc>
          <w:tcPr>
            <w:tcW w:w="1700" w:type="dxa"/>
            <w:noWrap/>
            <w:hideMark/>
          </w:tcPr>
          <w:p w14:paraId="3A7F01C6" w14:textId="77777777" w:rsidR="003258D9" w:rsidRPr="003258D9" w:rsidRDefault="003258D9" w:rsidP="003258D9">
            <w:pPr>
              <w:pStyle w:val="TableData"/>
              <w:jc w:val="center"/>
            </w:pPr>
            <w:r w:rsidRPr="003258D9">
              <w:t>PMI</w:t>
            </w:r>
          </w:p>
        </w:tc>
        <w:tc>
          <w:tcPr>
            <w:tcW w:w="940" w:type="dxa"/>
            <w:noWrap/>
            <w:hideMark/>
          </w:tcPr>
          <w:p w14:paraId="3573DCB3" w14:textId="77777777" w:rsidR="003258D9" w:rsidRPr="003258D9" w:rsidRDefault="003258D9" w:rsidP="003258D9">
            <w:pPr>
              <w:pStyle w:val="TableData"/>
              <w:jc w:val="center"/>
            </w:pPr>
            <w:r w:rsidRPr="003258D9">
              <w:t>% bal</w:t>
            </w:r>
          </w:p>
        </w:tc>
        <w:tc>
          <w:tcPr>
            <w:tcW w:w="1220" w:type="dxa"/>
            <w:noWrap/>
            <w:hideMark/>
          </w:tcPr>
          <w:p w14:paraId="38E69BB7" w14:textId="77777777" w:rsidR="003258D9" w:rsidRPr="003258D9" w:rsidRDefault="003258D9" w:rsidP="003258D9">
            <w:pPr>
              <w:pStyle w:val="TableData"/>
              <w:jc w:val="center"/>
            </w:pPr>
            <w:r w:rsidRPr="003258D9">
              <w:t>48.5</w:t>
            </w:r>
          </w:p>
        </w:tc>
        <w:tc>
          <w:tcPr>
            <w:tcW w:w="1220" w:type="dxa"/>
            <w:noWrap/>
            <w:hideMark/>
          </w:tcPr>
          <w:p w14:paraId="01F08969" w14:textId="77777777" w:rsidR="003258D9" w:rsidRPr="003258D9" w:rsidRDefault="003258D9" w:rsidP="003258D9">
            <w:pPr>
              <w:pStyle w:val="TableData"/>
              <w:jc w:val="center"/>
            </w:pPr>
            <w:r w:rsidRPr="003258D9">
              <w:t>49.0</w:t>
            </w:r>
          </w:p>
        </w:tc>
      </w:tr>
      <w:tr w:rsidR="003258D9" w:rsidRPr="003258D9" w14:paraId="3DE7F23F" w14:textId="77777777" w:rsidTr="003258D9">
        <w:tc>
          <w:tcPr>
            <w:tcW w:w="1160" w:type="dxa"/>
            <w:noWrap/>
            <w:hideMark/>
          </w:tcPr>
          <w:p w14:paraId="7E698FA4" w14:textId="77777777" w:rsidR="003258D9" w:rsidRPr="003258D9" w:rsidRDefault="003258D9" w:rsidP="003258D9">
            <w:pPr>
              <w:pStyle w:val="TableData"/>
            </w:pPr>
            <w:r w:rsidRPr="003258D9">
              <w:t>May 23</w:t>
            </w:r>
          </w:p>
        </w:tc>
        <w:tc>
          <w:tcPr>
            <w:tcW w:w="3460" w:type="dxa"/>
            <w:noWrap/>
            <w:hideMark/>
          </w:tcPr>
          <w:p w14:paraId="32B87CF5" w14:textId="77777777" w:rsidR="003258D9" w:rsidRPr="003258D9" w:rsidRDefault="003258D9" w:rsidP="003258D9">
            <w:pPr>
              <w:pStyle w:val="TableData"/>
            </w:pPr>
            <w:r w:rsidRPr="003258D9">
              <w:t>GfK consumer confidence</w:t>
            </w:r>
          </w:p>
        </w:tc>
        <w:tc>
          <w:tcPr>
            <w:tcW w:w="1300" w:type="dxa"/>
            <w:noWrap/>
            <w:hideMark/>
          </w:tcPr>
          <w:p w14:paraId="6A9E8D68" w14:textId="77777777" w:rsidR="003258D9" w:rsidRPr="003258D9" w:rsidRDefault="003258D9" w:rsidP="003258D9">
            <w:pPr>
              <w:pStyle w:val="TableData"/>
              <w:jc w:val="center"/>
            </w:pPr>
            <w:r w:rsidRPr="003258D9">
              <w:t>May</w:t>
            </w:r>
          </w:p>
        </w:tc>
        <w:tc>
          <w:tcPr>
            <w:tcW w:w="1700" w:type="dxa"/>
            <w:noWrap/>
            <w:hideMark/>
          </w:tcPr>
          <w:p w14:paraId="5FA3B6C8" w14:textId="77777777" w:rsidR="003258D9" w:rsidRPr="003258D9" w:rsidRDefault="003258D9" w:rsidP="003258D9">
            <w:pPr>
              <w:pStyle w:val="TableData"/>
              <w:jc w:val="center"/>
            </w:pPr>
            <w:r w:rsidRPr="003258D9">
              <w:t>Headline</w:t>
            </w:r>
          </w:p>
        </w:tc>
        <w:tc>
          <w:tcPr>
            <w:tcW w:w="940" w:type="dxa"/>
            <w:noWrap/>
            <w:hideMark/>
          </w:tcPr>
          <w:p w14:paraId="26A7F4FE" w14:textId="77777777" w:rsidR="003258D9" w:rsidRPr="003258D9" w:rsidRDefault="003258D9" w:rsidP="003258D9">
            <w:pPr>
              <w:pStyle w:val="TableData"/>
              <w:jc w:val="center"/>
            </w:pPr>
            <w:r w:rsidRPr="003258D9">
              <w:t>% bal</w:t>
            </w:r>
          </w:p>
        </w:tc>
        <w:tc>
          <w:tcPr>
            <w:tcW w:w="1220" w:type="dxa"/>
            <w:noWrap/>
            <w:hideMark/>
          </w:tcPr>
          <w:p w14:paraId="146E820D" w14:textId="77777777" w:rsidR="003258D9" w:rsidRPr="003258D9" w:rsidRDefault="003258D9" w:rsidP="003258D9">
            <w:pPr>
              <w:pStyle w:val="TableData"/>
              <w:jc w:val="center"/>
            </w:pPr>
            <w:r w:rsidRPr="003258D9">
              <w:t>-23</w:t>
            </w:r>
          </w:p>
        </w:tc>
        <w:tc>
          <w:tcPr>
            <w:tcW w:w="1220" w:type="dxa"/>
            <w:noWrap/>
            <w:hideMark/>
          </w:tcPr>
          <w:p w14:paraId="6E7FF507" w14:textId="77777777" w:rsidR="003258D9" w:rsidRPr="003258D9" w:rsidRDefault="003258D9" w:rsidP="003258D9">
            <w:pPr>
              <w:pStyle w:val="TableData"/>
              <w:jc w:val="center"/>
            </w:pPr>
            <w:r w:rsidRPr="003258D9">
              <w:t>-21</w:t>
            </w:r>
          </w:p>
        </w:tc>
      </w:tr>
      <w:tr w:rsidR="003258D9" w:rsidRPr="003258D9" w14:paraId="23CE21BF" w14:textId="77777777" w:rsidTr="003258D9">
        <w:tc>
          <w:tcPr>
            <w:tcW w:w="1160" w:type="dxa"/>
            <w:noWrap/>
            <w:hideMark/>
          </w:tcPr>
          <w:p w14:paraId="06453986" w14:textId="77777777" w:rsidR="003258D9" w:rsidRPr="003258D9" w:rsidRDefault="003258D9" w:rsidP="003258D9">
            <w:pPr>
              <w:pStyle w:val="TableData"/>
            </w:pPr>
            <w:r w:rsidRPr="003258D9">
              <w:t>May 23</w:t>
            </w:r>
          </w:p>
        </w:tc>
        <w:tc>
          <w:tcPr>
            <w:tcW w:w="3460" w:type="dxa"/>
            <w:noWrap/>
            <w:hideMark/>
          </w:tcPr>
          <w:p w14:paraId="28BC8CF8" w14:textId="77777777" w:rsidR="003258D9" w:rsidRPr="003258D9" w:rsidRDefault="003258D9" w:rsidP="003258D9">
            <w:pPr>
              <w:pStyle w:val="TableData"/>
            </w:pPr>
            <w:r w:rsidRPr="003258D9">
              <w:t>Retail sales inc fuel</w:t>
            </w:r>
          </w:p>
        </w:tc>
        <w:tc>
          <w:tcPr>
            <w:tcW w:w="1300" w:type="dxa"/>
            <w:noWrap/>
            <w:hideMark/>
          </w:tcPr>
          <w:p w14:paraId="6478BDEA" w14:textId="77777777" w:rsidR="003258D9" w:rsidRPr="003258D9" w:rsidRDefault="003258D9" w:rsidP="003258D9">
            <w:pPr>
              <w:pStyle w:val="TableData"/>
              <w:jc w:val="center"/>
            </w:pPr>
            <w:r w:rsidRPr="003258D9">
              <w:t>Apr</w:t>
            </w:r>
          </w:p>
        </w:tc>
        <w:tc>
          <w:tcPr>
            <w:tcW w:w="1700" w:type="dxa"/>
            <w:noWrap/>
            <w:hideMark/>
          </w:tcPr>
          <w:p w14:paraId="071AA037" w14:textId="77777777" w:rsidR="003258D9" w:rsidRPr="003258D9" w:rsidRDefault="003258D9" w:rsidP="003258D9">
            <w:pPr>
              <w:pStyle w:val="TableData"/>
              <w:jc w:val="center"/>
            </w:pPr>
            <w:r w:rsidRPr="003258D9">
              <w:t>m/m</w:t>
            </w:r>
          </w:p>
        </w:tc>
        <w:tc>
          <w:tcPr>
            <w:tcW w:w="940" w:type="dxa"/>
            <w:noWrap/>
            <w:hideMark/>
          </w:tcPr>
          <w:p w14:paraId="2381082B" w14:textId="77777777" w:rsidR="003258D9" w:rsidRPr="003258D9" w:rsidRDefault="003258D9" w:rsidP="003258D9">
            <w:pPr>
              <w:pStyle w:val="TableData"/>
              <w:jc w:val="center"/>
            </w:pPr>
            <w:r w:rsidRPr="003258D9">
              <w:t>%</w:t>
            </w:r>
          </w:p>
        </w:tc>
        <w:tc>
          <w:tcPr>
            <w:tcW w:w="1220" w:type="dxa"/>
            <w:noWrap/>
            <w:hideMark/>
          </w:tcPr>
          <w:p w14:paraId="28231737" w14:textId="77777777" w:rsidR="003258D9" w:rsidRPr="003258D9" w:rsidRDefault="003258D9" w:rsidP="003258D9">
            <w:pPr>
              <w:pStyle w:val="TableData"/>
              <w:jc w:val="center"/>
            </w:pPr>
            <w:r w:rsidRPr="003258D9">
              <w:t>0.4</w:t>
            </w:r>
          </w:p>
        </w:tc>
        <w:tc>
          <w:tcPr>
            <w:tcW w:w="1220" w:type="dxa"/>
            <w:noWrap/>
            <w:hideMark/>
          </w:tcPr>
          <w:p w14:paraId="653E584B" w14:textId="77777777" w:rsidR="003258D9" w:rsidRPr="003258D9" w:rsidRDefault="003258D9" w:rsidP="003258D9">
            <w:pPr>
              <w:pStyle w:val="TableData"/>
              <w:jc w:val="center"/>
            </w:pPr>
            <w:r w:rsidRPr="003258D9">
              <w:t>-0.8</w:t>
            </w:r>
          </w:p>
        </w:tc>
      </w:tr>
      <w:tr w:rsidR="003258D9" w:rsidRPr="003258D9" w14:paraId="6A5E54EB" w14:textId="77777777" w:rsidTr="003258D9">
        <w:tc>
          <w:tcPr>
            <w:tcW w:w="1160" w:type="dxa"/>
            <w:noWrap/>
            <w:hideMark/>
          </w:tcPr>
          <w:p w14:paraId="35F15076" w14:textId="77777777" w:rsidR="003258D9" w:rsidRPr="003258D9" w:rsidRDefault="003258D9" w:rsidP="003258D9">
            <w:pPr>
              <w:pStyle w:val="TableData"/>
            </w:pPr>
            <w:r w:rsidRPr="003258D9">
              <w:t>May 23</w:t>
            </w:r>
          </w:p>
        </w:tc>
        <w:tc>
          <w:tcPr>
            <w:tcW w:w="3460" w:type="dxa"/>
            <w:noWrap/>
            <w:hideMark/>
          </w:tcPr>
          <w:p w14:paraId="05A8A1ED" w14:textId="77777777" w:rsidR="003258D9" w:rsidRPr="003258D9" w:rsidRDefault="003258D9" w:rsidP="003258D9">
            <w:pPr>
              <w:pStyle w:val="TableData"/>
            </w:pPr>
            <w:r w:rsidRPr="003258D9">
              <w:t>Retail sales inc fuel</w:t>
            </w:r>
          </w:p>
        </w:tc>
        <w:tc>
          <w:tcPr>
            <w:tcW w:w="1300" w:type="dxa"/>
            <w:noWrap/>
            <w:hideMark/>
          </w:tcPr>
          <w:p w14:paraId="3158B985" w14:textId="77777777" w:rsidR="003258D9" w:rsidRPr="003258D9" w:rsidRDefault="003258D9" w:rsidP="003258D9">
            <w:pPr>
              <w:pStyle w:val="TableData"/>
              <w:jc w:val="center"/>
            </w:pPr>
            <w:r w:rsidRPr="003258D9">
              <w:t>Apr</w:t>
            </w:r>
          </w:p>
        </w:tc>
        <w:tc>
          <w:tcPr>
            <w:tcW w:w="1700" w:type="dxa"/>
            <w:noWrap/>
            <w:hideMark/>
          </w:tcPr>
          <w:p w14:paraId="33D1F48A" w14:textId="77777777" w:rsidR="003258D9" w:rsidRPr="003258D9" w:rsidRDefault="003258D9" w:rsidP="003258D9">
            <w:pPr>
              <w:pStyle w:val="TableData"/>
              <w:jc w:val="center"/>
            </w:pPr>
            <w:r w:rsidRPr="003258D9">
              <w:t>y/y</w:t>
            </w:r>
          </w:p>
        </w:tc>
        <w:tc>
          <w:tcPr>
            <w:tcW w:w="940" w:type="dxa"/>
            <w:noWrap/>
            <w:hideMark/>
          </w:tcPr>
          <w:p w14:paraId="189F2814" w14:textId="77777777" w:rsidR="003258D9" w:rsidRPr="003258D9" w:rsidRDefault="003258D9" w:rsidP="003258D9">
            <w:pPr>
              <w:pStyle w:val="TableData"/>
              <w:jc w:val="center"/>
            </w:pPr>
            <w:r w:rsidRPr="003258D9">
              <w:t>%</w:t>
            </w:r>
          </w:p>
        </w:tc>
        <w:tc>
          <w:tcPr>
            <w:tcW w:w="1220" w:type="dxa"/>
            <w:noWrap/>
            <w:hideMark/>
          </w:tcPr>
          <w:p w14:paraId="2CD147DB" w14:textId="77777777" w:rsidR="003258D9" w:rsidRPr="003258D9" w:rsidRDefault="003258D9" w:rsidP="003258D9">
            <w:pPr>
              <w:pStyle w:val="TableData"/>
              <w:jc w:val="center"/>
            </w:pPr>
            <w:r w:rsidRPr="003258D9">
              <w:t>2.7</w:t>
            </w:r>
          </w:p>
        </w:tc>
        <w:tc>
          <w:tcPr>
            <w:tcW w:w="1220" w:type="dxa"/>
            <w:noWrap/>
            <w:hideMark/>
          </w:tcPr>
          <w:p w14:paraId="73BE660F" w14:textId="77777777" w:rsidR="003258D9" w:rsidRPr="003258D9" w:rsidRDefault="003258D9" w:rsidP="003258D9">
            <w:pPr>
              <w:pStyle w:val="TableData"/>
              <w:jc w:val="center"/>
            </w:pPr>
            <w:r w:rsidRPr="003258D9">
              <w:t>3.2</w:t>
            </w:r>
          </w:p>
        </w:tc>
      </w:tr>
    </w:tbl>
    <w:p w14:paraId="4F1709C9" w14:textId="437D146F" w:rsidR="003D1C7F" w:rsidRDefault="003258D9" w:rsidP="00E15860">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E15860">
      <w:pPr>
        <w:pStyle w:val="Heading2"/>
      </w:pPr>
      <w:r>
        <w:lastRenderedPageBreak/>
        <w:t xml:space="preserve">Key </w:t>
      </w:r>
      <w:r w:rsidRPr="009E3E2C">
        <w:t>forecasts</w:t>
      </w:r>
    </w:p>
    <w:p w14:paraId="56C8A734" w14:textId="38F594ED" w:rsidR="009E3E2C" w:rsidRDefault="005926D6" w:rsidP="00E15860">
      <w:pPr>
        <w:pStyle w:val="ExhibitTitle"/>
      </w:pPr>
      <w:bookmarkStart w:id="13" w:name="_Ref117848239"/>
      <w:r>
        <w:t>Table</w:t>
      </w:r>
      <w:r w:rsidR="009E3E2C">
        <w:t xml:space="preserve"> </w:t>
      </w:r>
      <w:r w:rsidR="009E3E2C">
        <w:fldChar w:fldCharType="begin"/>
      </w:r>
      <w:r w:rsidR="00E474CC">
        <w:instrText>SEQ TABLE</w:instrText>
      </w:r>
      <w:r w:rsidR="009E3E2C">
        <w:fldChar w:fldCharType="separate"/>
      </w:r>
      <w:r w:rsidR="00406073">
        <w:rPr>
          <w:noProof/>
        </w:rPr>
        <w:t>2</w:t>
      </w:r>
      <w:r w:rsidR="009E3E2C">
        <w:fldChar w:fldCharType="end"/>
      </w:r>
      <w:bookmarkEnd w:id="13"/>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E474CC" w:rsidRPr="00E474CC" w14:paraId="02742F8E" w14:textId="77777777" w:rsidTr="00E474CC">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565E807D" w14:textId="77777777" w:rsidR="00E474CC" w:rsidRPr="00E474CC" w:rsidRDefault="00E474CC" w:rsidP="00E474CC">
            <w:pPr>
              <w:pStyle w:val="TableHeader"/>
              <w:jc w:val="center"/>
            </w:pPr>
            <w:bookmarkStart w:id="14" w:name="RANGE!E7:K23"/>
            <w:r w:rsidRPr="00E474CC">
              <w:t>(Annual percentage changes unless specified)</w:t>
            </w:r>
            <w:bookmarkEnd w:id="14"/>
          </w:p>
        </w:tc>
      </w:tr>
      <w:tr w:rsidR="00E474CC" w:rsidRPr="00E474CC" w14:paraId="483B7124" w14:textId="77777777" w:rsidTr="00E474CC">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3E50FC87" w14:textId="77777777" w:rsidR="00E474CC" w:rsidRPr="00E474CC" w:rsidRDefault="00E474CC" w:rsidP="00E474CC">
            <w:pPr>
              <w:pStyle w:val="TableHeader"/>
              <w:jc w:val="center"/>
            </w:pPr>
            <w:r w:rsidRPr="00E474CC">
              <w:t> </w:t>
            </w:r>
          </w:p>
        </w:tc>
        <w:tc>
          <w:tcPr>
            <w:tcW w:w="1080" w:type="dxa"/>
            <w:hideMark/>
          </w:tcPr>
          <w:p w14:paraId="43F4ABC0" w14:textId="77777777" w:rsidR="00E474CC" w:rsidRPr="00E474CC" w:rsidRDefault="00E474CC" w:rsidP="00E474CC">
            <w:pPr>
              <w:pStyle w:val="TableHeader"/>
              <w:jc w:val="right"/>
            </w:pPr>
            <w:r w:rsidRPr="00E474CC">
              <w:t>2022</w:t>
            </w:r>
          </w:p>
        </w:tc>
        <w:tc>
          <w:tcPr>
            <w:tcW w:w="1080" w:type="dxa"/>
            <w:hideMark/>
          </w:tcPr>
          <w:p w14:paraId="1C6DB407" w14:textId="77777777" w:rsidR="00E474CC" w:rsidRPr="00E474CC" w:rsidRDefault="00E474CC" w:rsidP="00E474CC">
            <w:pPr>
              <w:pStyle w:val="TableHeader"/>
              <w:jc w:val="right"/>
            </w:pPr>
            <w:r w:rsidRPr="00E474CC">
              <w:t>2023</w:t>
            </w:r>
          </w:p>
        </w:tc>
        <w:tc>
          <w:tcPr>
            <w:tcW w:w="1080" w:type="dxa"/>
            <w:hideMark/>
          </w:tcPr>
          <w:p w14:paraId="37A02AC3" w14:textId="77777777" w:rsidR="00E474CC" w:rsidRPr="00E474CC" w:rsidRDefault="00E474CC" w:rsidP="00E474CC">
            <w:pPr>
              <w:pStyle w:val="TableHeader"/>
              <w:jc w:val="right"/>
            </w:pPr>
            <w:r w:rsidRPr="00E474CC">
              <w:t>2024</w:t>
            </w:r>
          </w:p>
        </w:tc>
        <w:tc>
          <w:tcPr>
            <w:tcW w:w="1080" w:type="dxa"/>
            <w:hideMark/>
          </w:tcPr>
          <w:p w14:paraId="169559DA" w14:textId="77777777" w:rsidR="00E474CC" w:rsidRPr="00E474CC" w:rsidRDefault="00E474CC" w:rsidP="00E474CC">
            <w:pPr>
              <w:pStyle w:val="TableHeader"/>
              <w:jc w:val="right"/>
            </w:pPr>
            <w:r w:rsidRPr="00E474CC">
              <w:t>2025</w:t>
            </w:r>
          </w:p>
        </w:tc>
        <w:tc>
          <w:tcPr>
            <w:tcW w:w="1080" w:type="dxa"/>
            <w:hideMark/>
          </w:tcPr>
          <w:p w14:paraId="7AA4BFF5" w14:textId="77777777" w:rsidR="00E474CC" w:rsidRPr="00E474CC" w:rsidRDefault="00E474CC" w:rsidP="00E474CC">
            <w:pPr>
              <w:pStyle w:val="TableHeader"/>
              <w:jc w:val="right"/>
            </w:pPr>
            <w:r w:rsidRPr="00E474CC">
              <w:t>2026</w:t>
            </w:r>
          </w:p>
        </w:tc>
        <w:tc>
          <w:tcPr>
            <w:tcW w:w="1080" w:type="dxa"/>
            <w:hideMark/>
          </w:tcPr>
          <w:p w14:paraId="1D6509F3" w14:textId="77777777" w:rsidR="00E474CC" w:rsidRPr="00E474CC" w:rsidRDefault="00E474CC" w:rsidP="00E474CC">
            <w:pPr>
              <w:pStyle w:val="TableHeader"/>
              <w:jc w:val="right"/>
            </w:pPr>
            <w:r w:rsidRPr="00E474CC">
              <w:t>2027</w:t>
            </w:r>
          </w:p>
        </w:tc>
      </w:tr>
      <w:tr w:rsidR="009403FF" w:rsidRPr="00E474CC" w14:paraId="707C10FC" w14:textId="77777777" w:rsidTr="00E474CC">
        <w:tc>
          <w:tcPr>
            <w:tcW w:w="3800" w:type="dxa"/>
            <w:hideMark/>
          </w:tcPr>
          <w:p w14:paraId="2B703EF5" w14:textId="77777777" w:rsidR="00E474CC" w:rsidRPr="00E474CC" w:rsidRDefault="00E474CC" w:rsidP="00E474CC">
            <w:pPr>
              <w:pStyle w:val="TableData"/>
            </w:pPr>
            <w:r w:rsidRPr="00E474CC">
              <w:t>GDP</w:t>
            </w:r>
          </w:p>
        </w:tc>
        <w:tc>
          <w:tcPr>
            <w:tcW w:w="1080" w:type="dxa"/>
            <w:hideMark/>
          </w:tcPr>
          <w:p w14:paraId="0C2BFE6B" w14:textId="77777777" w:rsidR="00E474CC" w:rsidRPr="00E474CC" w:rsidRDefault="00E474CC" w:rsidP="00E474CC">
            <w:pPr>
              <w:pStyle w:val="TableData"/>
              <w:jc w:val="right"/>
            </w:pPr>
            <w:r w:rsidRPr="00E474CC">
              <w:t>4.8</w:t>
            </w:r>
          </w:p>
        </w:tc>
        <w:tc>
          <w:tcPr>
            <w:tcW w:w="1080" w:type="dxa"/>
            <w:hideMark/>
          </w:tcPr>
          <w:p w14:paraId="0ECC184E" w14:textId="77777777" w:rsidR="00E474CC" w:rsidRPr="00E474CC" w:rsidRDefault="00E474CC" w:rsidP="00E474CC">
            <w:pPr>
              <w:pStyle w:val="TableData"/>
              <w:jc w:val="right"/>
            </w:pPr>
            <w:r w:rsidRPr="00E474CC">
              <w:t>0.4</w:t>
            </w:r>
          </w:p>
        </w:tc>
        <w:tc>
          <w:tcPr>
            <w:tcW w:w="1080" w:type="dxa"/>
            <w:hideMark/>
          </w:tcPr>
          <w:p w14:paraId="46CD1C1C" w14:textId="77777777" w:rsidR="00E474CC" w:rsidRPr="00E474CC" w:rsidRDefault="00E474CC" w:rsidP="00E474CC">
            <w:pPr>
              <w:pStyle w:val="TableData"/>
              <w:jc w:val="right"/>
            </w:pPr>
            <w:r w:rsidRPr="00E474CC">
              <w:t>1.1</w:t>
            </w:r>
          </w:p>
        </w:tc>
        <w:tc>
          <w:tcPr>
            <w:tcW w:w="1080" w:type="dxa"/>
            <w:hideMark/>
          </w:tcPr>
          <w:p w14:paraId="45BC4BB8" w14:textId="77777777" w:rsidR="00E474CC" w:rsidRPr="00E474CC" w:rsidRDefault="00E474CC" w:rsidP="00E474CC">
            <w:pPr>
              <w:pStyle w:val="TableData"/>
              <w:jc w:val="right"/>
            </w:pPr>
            <w:r w:rsidRPr="00E474CC">
              <w:t>1.0</w:t>
            </w:r>
          </w:p>
        </w:tc>
        <w:tc>
          <w:tcPr>
            <w:tcW w:w="1080" w:type="dxa"/>
            <w:hideMark/>
          </w:tcPr>
          <w:p w14:paraId="63B19ABF" w14:textId="77777777" w:rsidR="00E474CC" w:rsidRPr="00E474CC" w:rsidRDefault="00E474CC" w:rsidP="00E474CC">
            <w:pPr>
              <w:pStyle w:val="TableData"/>
              <w:jc w:val="right"/>
            </w:pPr>
            <w:r w:rsidRPr="00E474CC">
              <w:t>0.9</w:t>
            </w:r>
          </w:p>
        </w:tc>
        <w:tc>
          <w:tcPr>
            <w:tcW w:w="1080" w:type="dxa"/>
            <w:hideMark/>
          </w:tcPr>
          <w:p w14:paraId="2F8A877A" w14:textId="77777777" w:rsidR="00E474CC" w:rsidRPr="00E474CC" w:rsidRDefault="00E474CC" w:rsidP="00E474CC">
            <w:pPr>
              <w:pStyle w:val="TableData"/>
              <w:jc w:val="right"/>
            </w:pPr>
            <w:r w:rsidRPr="00E474CC">
              <w:t>1.3</w:t>
            </w:r>
          </w:p>
        </w:tc>
      </w:tr>
      <w:tr w:rsidR="009403FF" w:rsidRPr="00E474CC" w14:paraId="4A399F7B" w14:textId="77777777" w:rsidTr="00E474CC">
        <w:tc>
          <w:tcPr>
            <w:tcW w:w="3800" w:type="dxa"/>
            <w:hideMark/>
          </w:tcPr>
          <w:p w14:paraId="62A48031" w14:textId="77777777" w:rsidR="00E474CC" w:rsidRPr="00E474CC" w:rsidRDefault="00E474CC" w:rsidP="00E474CC">
            <w:pPr>
              <w:pStyle w:val="TableData"/>
            </w:pPr>
            <w:r w:rsidRPr="00E474CC">
              <w:t xml:space="preserve">   Private consumption</w:t>
            </w:r>
          </w:p>
        </w:tc>
        <w:tc>
          <w:tcPr>
            <w:tcW w:w="1080" w:type="dxa"/>
            <w:hideMark/>
          </w:tcPr>
          <w:p w14:paraId="5BD6C053" w14:textId="77777777" w:rsidR="00E474CC" w:rsidRPr="00E474CC" w:rsidRDefault="00E474CC" w:rsidP="00E474CC">
            <w:pPr>
              <w:pStyle w:val="TableData"/>
              <w:jc w:val="right"/>
            </w:pPr>
            <w:r w:rsidRPr="00E474CC">
              <w:t>7.3</w:t>
            </w:r>
          </w:p>
        </w:tc>
        <w:tc>
          <w:tcPr>
            <w:tcW w:w="1080" w:type="dxa"/>
            <w:hideMark/>
          </w:tcPr>
          <w:p w14:paraId="589D18E7" w14:textId="77777777" w:rsidR="00E474CC" w:rsidRPr="00E474CC" w:rsidRDefault="00E474CC" w:rsidP="00E474CC">
            <w:pPr>
              <w:pStyle w:val="TableData"/>
              <w:jc w:val="right"/>
            </w:pPr>
            <w:r w:rsidRPr="00E474CC">
              <w:t>0.5</w:t>
            </w:r>
          </w:p>
        </w:tc>
        <w:tc>
          <w:tcPr>
            <w:tcW w:w="1080" w:type="dxa"/>
            <w:hideMark/>
          </w:tcPr>
          <w:p w14:paraId="1DD12D36" w14:textId="77777777" w:rsidR="00E474CC" w:rsidRPr="00E474CC" w:rsidRDefault="00E474CC" w:rsidP="00E474CC">
            <w:pPr>
              <w:pStyle w:val="TableData"/>
              <w:jc w:val="right"/>
            </w:pPr>
            <w:r w:rsidRPr="00E474CC">
              <w:t>0.6</w:t>
            </w:r>
          </w:p>
        </w:tc>
        <w:tc>
          <w:tcPr>
            <w:tcW w:w="1080" w:type="dxa"/>
            <w:hideMark/>
          </w:tcPr>
          <w:p w14:paraId="7CC03B8B" w14:textId="77777777" w:rsidR="00E474CC" w:rsidRPr="00E474CC" w:rsidRDefault="00E474CC" w:rsidP="00E474CC">
            <w:pPr>
              <w:pStyle w:val="TableData"/>
              <w:jc w:val="right"/>
            </w:pPr>
            <w:r w:rsidRPr="00E474CC">
              <w:t>1.2</w:t>
            </w:r>
          </w:p>
        </w:tc>
        <w:tc>
          <w:tcPr>
            <w:tcW w:w="1080" w:type="dxa"/>
            <w:hideMark/>
          </w:tcPr>
          <w:p w14:paraId="75B935E9" w14:textId="77777777" w:rsidR="00E474CC" w:rsidRPr="00E474CC" w:rsidRDefault="00E474CC" w:rsidP="00E474CC">
            <w:pPr>
              <w:pStyle w:val="TableData"/>
              <w:jc w:val="right"/>
            </w:pPr>
            <w:r w:rsidRPr="00E474CC">
              <w:t>1.1</w:t>
            </w:r>
          </w:p>
        </w:tc>
        <w:tc>
          <w:tcPr>
            <w:tcW w:w="1080" w:type="dxa"/>
            <w:hideMark/>
          </w:tcPr>
          <w:p w14:paraId="5D561392" w14:textId="77777777" w:rsidR="00E474CC" w:rsidRPr="00E474CC" w:rsidRDefault="00E474CC" w:rsidP="00E474CC">
            <w:pPr>
              <w:pStyle w:val="TableData"/>
              <w:jc w:val="right"/>
            </w:pPr>
            <w:r w:rsidRPr="00E474CC">
              <w:t>1.2</w:t>
            </w:r>
          </w:p>
        </w:tc>
      </w:tr>
      <w:tr w:rsidR="009403FF" w:rsidRPr="00E474CC" w14:paraId="377BC867" w14:textId="77777777" w:rsidTr="00E474CC">
        <w:tc>
          <w:tcPr>
            <w:tcW w:w="3800" w:type="dxa"/>
            <w:hideMark/>
          </w:tcPr>
          <w:p w14:paraId="1FA80A8D" w14:textId="77777777" w:rsidR="00E474CC" w:rsidRPr="00E474CC" w:rsidRDefault="00E474CC" w:rsidP="00E474CC">
            <w:pPr>
              <w:pStyle w:val="TableData"/>
            </w:pPr>
            <w:r w:rsidRPr="00E474CC">
              <w:t xml:space="preserve">   Fixed investment</w:t>
            </w:r>
          </w:p>
        </w:tc>
        <w:tc>
          <w:tcPr>
            <w:tcW w:w="1080" w:type="dxa"/>
            <w:hideMark/>
          </w:tcPr>
          <w:p w14:paraId="0CA98709" w14:textId="77777777" w:rsidR="00E474CC" w:rsidRPr="00E474CC" w:rsidRDefault="00E474CC" w:rsidP="00E474CC">
            <w:pPr>
              <w:pStyle w:val="TableData"/>
              <w:jc w:val="right"/>
            </w:pPr>
            <w:r w:rsidRPr="00E474CC">
              <w:t>5.1</w:t>
            </w:r>
          </w:p>
        </w:tc>
        <w:tc>
          <w:tcPr>
            <w:tcW w:w="1080" w:type="dxa"/>
            <w:hideMark/>
          </w:tcPr>
          <w:p w14:paraId="5EAE2681" w14:textId="77777777" w:rsidR="00E474CC" w:rsidRPr="00E474CC" w:rsidRDefault="00E474CC" w:rsidP="00E474CC">
            <w:pPr>
              <w:pStyle w:val="TableData"/>
              <w:jc w:val="right"/>
            </w:pPr>
            <w:r w:rsidRPr="00E474CC">
              <w:t>0.3</w:t>
            </w:r>
          </w:p>
        </w:tc>
        <w:tc>
          <w:tcPr>
            <w:tcW w:w="1080" w:type="dxa"/>
            <w:hideMark/>
          </w:tcPr>
          <w:p w14:paraId="5A081295" w14:textId="77777777" w:rsidR="00E474CC" w:rsidRPr="00E474CC" w:rsidRDefault="00E474CC" w:rsidP="00E474CC">
            <w:pPr>
              <w:pStyle w:val="TableData"/>
              <w:jc w:val="right"/>
            </w:pPr>
            <w:r w:rsidRPr="00E474CC">
              <w:t>1.5</w:t>
            </w:r>
          </w:p>
        </w:tc>
        <w:tc>
          <w:tcPr>
            <w:tcW w:w="1080" w:type="dxa"/>
            <w:hideMark/>
          </w:tcPr>
          <w:p w14:paraId="02BDB14E" w14:textId="77777777" w:rsidR="00E474CC" w:rsidRPr="00E474CC" w:rsidRDefault="00E474CC" w:rsidP="00E474CC">
            <w:pPr>
              <w:pStyle w:val="TableData"/>
              <w:jc w:val="right"/>
            </w:pPr>
            <w:r w:rsidRPr="00E474CC">
              <w:t>1.0</w:t>
            </w:r>
          </w:p>
        </w:tc>
        <w:tc>
          <w:tcPr>
            <w:tcW w:w="1080" w:type="dxa"/>
            <w:hideMark/>
          </w:tcPr>
          <w:p w14:paraId="4247A247" w14:textId="77777777" w:rsidR="00E474CC" w:rsidRPr="00E474CC" w:rsidRDefault="00E474CC" w:rsidP="00E474CC">
            <w:pPr>
              <w:pStyle w:val="TableData"/>
              <w:jc w:val="right"/>
            </w:pPr>
            <w:r w:rsidRPr="00E474CC">
              <w:t>1.0</w:t>
            </w:r>
          </w:p>
        </w:tc>
        <w:tc>
          <w:tcPr>
            <w:tcW w:w="1080" w:type="dxa"/>
            <w:hideMark/>
          </w:tcPr>
          <w:p w14:paraId="51294653" w14:textId="77777777" w:rsidR="00E474CC" w:rsidRPr="00E474CC" w:rsidRDefault="00E474CC" w:rsidP="00E474CC">
            <w:pPr>
              <w:pStyle w:val="TableData"/>
              <w:jc w:val="right"/>
            </w:pPr>
            <w:r w:rsidRPr="00E474CC">
              <w:t>1.6</w:t>
            </w:r>
          </w:p>
        </w:tc>
      </w:tr>
      <w:tr w:rsidR="009403FF" w:rsidRPr="00E474CC" w14:paraId="4D77014C" w14:textId="77777777" w:rsidTr="00E474CC">
        <w:tc>
          <w:tcPr>
            <w:tcW w:w="3800" w:type="dxa"/>
            <w:hideMark/>
          </w:tcPr>
          <w:p w14:paraId="22C3E0A0" w14:textId="77777777" w:rsidR="00E474CC" w:rsidRPr="00E474CC" w:rsidRDefault="00E474CC" w:rsidP="00E474CC">
            <w:pPr>
              <w:pStyle w:val="TableData"/>
            </w:pPr>
            <w:r w:rsidRPr="00E474CC">
              <w:t xml:space="preserve">   Government consumption</w:t>
            </w:r>
          </w:p>
        </w:tc>
        <w:tc>
          <w:tcPr>
            <w:tcW w:w="1080" w:type="dxa"/>
            <w:hideMark/>
          </w:tcPr>
          <w:p w14:paraId="4F8D1F5C" w14:textId="77777777" w:rsidR="00E474CC" w:rsidRPr="00E474CC" w:rsidRDefault="00E474CC" w:rsidP="00E474CC">
            <w:pPr>
              <w:pStyle w:val="TableData"/>
              <w:jc w:val="right"/>
            </w:pPr>
            <w:r w:rsidRPr="00E474CC">
              <w:t>0.6</w:t>
            </w:r>
          </w:p>
        </w:tc>
        <w:tc>
          <w:tcPr>
            <w:tcW w:w="1080" w:type="dxa"/>
            <w:hideMark/>
          </w:tcPr>
          <w:p w14:paraId="73F8DFF7" w14:textId="77777777" w:rsidR="00E474CC" w:rsidRPr="00E474CC" w:rsidRDefault="00E474CC" w:rsidP="00E474CC">
            <w:pPr>
              <w:pStyle w:val="TableData"/>
              <w:jc w:val="right"/>
            </w:pPr>
            <w:r w:rsidRPr="00E474CC">
              <w:t>1.6</w:t>
            </w:r>
          </w:p>
        </w:tc>
        <w:tc>
          <w:tcPr>
            <w:tcW w:w="1080" w:type="dxa"/>
            <w:hideMark/>
          </w:tcPr>
          <w:p w14:paraId="2DB4F4E0" w14:textId="77777777" w:rsidR="00E474CC" w:rsidRPr="00E474CC" w:rsidRDefault="00E474CC" w:rsidP="00E474CC">
            <w:pPr>
              <w:pStyle w:val="TableData"/>
              <w:jc w:val="right"/>
            </w:pPr>
            <w:r w:rsidRPr="00E474CC">
              <w:t>3.0</w:t>
            </w:r>
          </w:p>
        </w:tc>
        <w:tc>
          <w:tcPr>
            <w:tcW w:w="1080" w:type="dxa"/>
            <w:hideMark/>
          </w:tcPr>
          <w:p w14:paraId="12230FD1" w14:textId="77777777" w:rsidR="00E474CC" w:rsidRPr="00E474CC" w:rsidRDefault="00E474CC" w:rsidP="00E474CC">
            <w:pPr>
              <w:pStyle w:val="TableData"/>
              <w:jc w:val="right"/>
            </w:pPr>
            <w:r w:rsidRPr="00E474CC">
              <w:t>2.3</w:t>
            </w:r>
          </w:p>
        </w:tc>
        <w:tc>
          <w:tcPr>
            <w:tcW w:w="1080" w:type="dxa"/>
            <w:hideMark/>
          </w:tcPr>
          <w:p w14:paraId="6622819E" w14:textId="77777777" w:rsidR="00E474CC" w:rsidRPr="00E474CC" w:rsidRDefault="00E474CC" w:rsidP="00E474CC">
            <w:pPr>
              <w:pStyle w:val="TableData"/>
              <w:jc w:val="right"/>
            </w:pPr>
            <w:r w:rsidRPr="00E474CC">
              <w:t>1.2</w:t>
            </w:r>
          </w:p>
        </w:tc>
        <w:tc>
          <w:tcPr>
            <w:tcW w:w="1080" w:type="dxa"/>
            <w:hideMark/>
          </w:tcPr>
          <w:p w14:paraId="54D3692F" w14:textId="77777777" w:rsidR="00E474CC" w:rsidRPr="00E474CC" w:rsidRDefault="00E474CC" w:rsidP="00E474CC">
            <w:pPr>
              <w:pStyle w:val="TableData"/>
              <w:jc w:val="right"/>
            </w:pPr>
            <w:r w:rsidRPr="00E474CC">
              <w:t>1.5</w:t>
            </w:r>
          </w:p>
        </w:tc>
      </w:tr>
      <w:tr w:rsidR="009403FF" w:rsidRPr="00E474CC" w14:paraId="203C7389" w14:textId="77777777" w:rsidTr="00E474CC">
        <w:tc>
          <w:tcPr>
            <w:tcW w:w="3800" w:type="dxa"/>
            <w:hideMark/>
          </w:tcPr>
          <w:p w14:paraId="6979968D" w14:textId="77777777" w:rsidR="00E474CC" w:rsidRPr="00E474CC" w:rsidRDefault="00E474CC" w:rsidP="00E474CC">
            <w:pPr>
              <w:pStyle w:val="TableData"/>
            </w:pPr>
            <w:r w:rsidRPr="00E474CC">
              <w:t xml:space="preserve">   Exports of goods and services</w:t>
            </w:r>
          </w:p>
        </w:tc>
        <w:tc>
          <w:tcPr>
            <w:tcW w:w="1080" w:type="dxa"/>
            <w:hideMark/>
          </w:tcPr>
          <w:p w14:paraId="7891862C" w14:textId="77777777" w:rsidR="00E474CC" w:rsidRPr="00E474CC" w:rsidRDefault="00E474CC" w:rsidP="00E474CC">
            <w:pPr>
              <w:pStyle w:val="TableData"/>
              <w:jc w:val="right"/>
            </w:pPr>
            <w:r w:rsidRPr="00E474CC">
              <w:t>12.6</w:t>
            </w:r>
          </w:p>
        </w:tc>
        <w:tc>
          <w:tcPr>
            <w:tcW w:w="1080" w:type="dxa"/>
            <w:hideMark/>
          </w:tcPr>
          <w:p w14:paraId="01D535DB" w14:textId="77777777" w:rsidR="00E474CC" w:rsidRPr="00E474CC" w:rsidRDefault="00E474CC" w:rsidP="00E474CC">
            <w:pPr>
              <w:pStyle w:val="TableData"/>
              <w:jc w:val="right"/>
            </w:pPr>
            <w:r w:rsidRPr="00E474CC">
              <w:t>-0.4</w:t>
            </w:r>
          </w:p>
        </w:tc>
        <w:tc>
          <w:tcPr>
            <w:tcW w:w="1080" w:type="dxa"/>
            <w:hideMark/>
          </w:tcPr>
          <w:p w14:paraId="6B7FCD60" w14:textId="77777777" w:rsidR="00E474CC" w:rsidRPr="00E474CC" w:rsidRDefault="00E474CC" w:rsidP="00E474CC">
            <w:pPr>
              <w:pStyle w:val="TableData"/>
              <w:jc w:val="right"/>
            </w:pPr>
            <w:r w:rsidRPr="00E474CC">
              <w:t>-1.2</w:t>
            </w:r>
          </w:p>
        </w:tc>
        <w:tc>
          <w:tcPr>
            <w:tcW w:w="1080" w:type="dxa"/>
            <w:hideMark/>
          </w:tcPr>
          <w:p w14:paraId="20F6CC46" w14:textId="77777777" w:rsidR="00E474CC" w:rsidRPr="00E474CC" w:rsidRDefault="00E474CC" w:rsidP="00E474CC">
            <w:pPr>
              <w:pStyle w:val="TableData"/>
              <w:jc w:val="right"/>
            </w:pPr>
            <w:r w:rsidRPr="00E474CC">
              <w:t>1.0</w:t>
            </w:r>
          </w:p>
        </w:tc>
        <w:tc>
          <w:tcPr>
            <w:tcW w:w="1080" w:type="dxa"/>
            <w:hideMark/>
          </w:tcPr>
          <w:p w14:paraId="37074F4E" w14:textId="77777777" w:rsidR="00E474CC" w:rsidRPr="00E474CC" w:rsidRDefault="00E474CC" w:rsidP="00E474CC">
            <w:pPr>
              <w:pStyle w:val="TableData"/>
              <w:jc w:val="right"/>
            </w:pPr>
            <w:r w:rsidRPr="00E474CC">
              <w:t>-1.5</w:t>
            </w:r>
          </w:p>
        </w:tc>
        <w:tc>
          <w:tcPr>
            <w:tcW w:w="1080" w:type="dxa"/>
            <w:hideMark/>
          </w:tcPr>
          <w:p w14:paraId="2E7A2DD1" w14:textId="77777777" w:rsidR="00E474CC" w:rsidRPr="00E474CC" w:rsidRDefault="00E474CC" w:rsidP="00E474CC">
            <w:pPr>
              <w:pStyle w:val="TableData"/>
              <w:jc w:val="right"/>
            </w:pPr>
            <w:r w:rsidRPr="00E474CC">
              <w:t>1.2</w:t>
            </w:r>
          </w:p>
        </w:tc>
      </w:tr>
      <w:tr w:rsidR="009403FF" w:rsidRPr="00E474CC" w14:paraId="44CD2E30" w14:textId="77777777" w:rsidTr="00E474CC">
        <w:tc>
          <w:tcPr>
            <w:tcW w:w="3800" w:type="dxa"/>
            <w:hideMark/>
          </w:tcPr>
          <w:p w14:paraId="4A29029F" w14:textId="77777777" w:rsidR="00E474CC" w:rsidRPr="00E474CC" w:rsidRDefault="00E474CC" w:rsidP="00E474CC">
            <w:pPr>
              <w:pStyle w:val="TableData"/>
            </w:pPr>
            <w:r w:rsidRPr="00E474CC">
              <w:t xml:space="preserve">   Imports of goods and services</w:t>
            </w:r>
          </w:p>
        </w:tc>
        <w:tc>
          <w:tcPr>
            <w:tcW w:w="1080" w:type="dxa"/>
            <w:hideMark/>
          </w:tcPr>
          <w:p w14:paraId="22565BEA" w14:textId="77777777" w:rsidR="00E474CC" w:rsidRPr="00E474CC" w:rsidRDefault="00E474CC" w:rsidP="00E474CC">
            <w:pPr>
              <w:pStyle w:val="TableData"/>
              <w:jc w:val="right"/>
            </w:pPr>
            <w:r w:rsidRPr="00E474CC">
              <w:t>13.0</w:t>
            </w:r>
          </w:p>
        </w:tc>
        <w:tc>
          <w:tcPr>
            <w:tcW w:w="1080" w:type="dxa"/>
            <w:hideMark/>
          </w:tcPr>
          <w:p w14:paraId="6610E4CA" w14:textId="77777777" w:rsidR="00E474CC" w:rsidRPr="00E474CC" w:rsidRDefault="00E474CC" w:rsidP="00E474CC">
            <w:pPr>
              <w:pStyle w:val="TableData"/>
              <w:jc w:val="right"/>
            </w:pPr>
            <w:r w:rsidRPr="00E474CC">
              <w:t>-1.2</w:t>
            </w:r>
          </w:p>
        </w:tc>
        <w:tc>
          <w:tcPr>
            <w:tcW w:w="1080" w:type="dxa"/>
            <w:hideMark/>
          </w:tcPr>
          <w:p w14:paraId="31260FD8" w14:textId="77777777" w:rsidR="00E474CC" w:rsidRPr="00E474CC" w:rsidRDefault="00E474CC" w:rsidP="00E474CC">
            <w:pPr>
              <w:pStyle w:val="TableData"/>
              <w:jc w:val="right"/>
            </w:pPr>
            <w:r w:rsidRPr="00E474CC">
              <w:t>2.7</w:t>
            </w:r>
          </w:p>
        </w:tc>
        <w:tc>
          <w:tcPr>
            <w:tcW w:w="1080" w:type="dxa"/>
            <w:hideMark/>
          </w:tcPr>
          <w:p w14:paraId="1C3AB1FB" w14:textId="77777777" w:rsidR="00E474CC" w:rsidRPr="00E474CC" w:rsidRDefault="00E474CC" w:rsidP="00E474CC">
            <w:pPr>
              <w:pStyle w:val="TableData"/>
              <w:jc w:val="right"/>
            </w:pPr>
            <w:r w:rsidRPr="00E474CC">
              <w:t>0.8</w:t>
            </w:r>
          </w:p>
        </w:tc>
        <w:tc>
          <w:tcPr>
            <w:tcW w:w="1080" w:type="dxa"/>
            <w:hideMark/>
          </w:tcPr>
          <w:p w14:paraId="12CA9BDD" w14:textId="77777777" w:rsidR="00E474CC" w:rsidRPr="00E474CC" w:rsidRDefault="00E474CC" w:rsidP="00E474CC">
            <w:pPr>
              <w:pStyle w:val="TableData"/>
              <w:jc w:val="right"/>
            </w:pPr>
            <w:r w:rsidRPr="00E474CC">
              <w:t>-0.4</w:t>
            </w:r>
          </w:p>
        </w:tc>
        <w:tc>
          <w:tcPr>
            <w:tcW w:w="1080" w:type="dxa"/>
            <w:hideMark/>
          </w:tcPr>
          <w:p w14:paraId="01CA312D" w14:textId="77777777" w:rsidR="00E474CC" w:rsidRPr="00E474CC" w:rsidRDefault="00E474CC" w:rsidP="00E474CC">
            <w:pPr>
              <w:pStyle w:val="TableData"/>
              <w:jc w:val="right"/>
            </w:pPr>
            <w:r w:rsidRPr="00E474CC">
              <w:t>1.1</w:t>
            </w:r>
          </w:p>
        </w:tc>
      </w:tr>
      <w:tr w:rsidR="009403FF" w:rsidRPr="00E474CC" w14:paraId="2C15E151" w14:textId="77777777" w:rsidTr="00E474CC">
        <w:tc>
          <w:tcPr>
            <w:tcW w:w="3800" w:type="dxa"/>
            <w:hideMark/>
          </w:tcPr>
          <w:p w14:paraId="0E71D30A" w14:textId="77777777" w:rsidR="00E474CC" w:rsidRPr="00E474CC" w:rsidRDefault="00E474CC" w:rsidP="00E474CC">
            <w:pPr>
              <w:pStyle w:val="TableData"/>
            </w:pPr>
            <w:r w:rsidRPr="00E474CC">
              <w:t>Industrial Production</w:t>
            </w:r>
          </w:p>
        </w:tc>
        <w:tc>
          <w:tcPr>
            <w:tcW w:w="1080" w:type="dxa"/>
            <w:hideMark/>
          </w:tcPr>
          <w:p w14:paraId="3FB9EAD1" w14:textId="77777777" w:rsidR="00E474CC" w:rsidRPr="00E474CC" w:rsidRDefault="00E474CC" w:rsidP="00E474CC">
            <w:pPr>
              <w:pStyle w:val="TableData"/>
              <w:jc w:val="right"/>
            </w:pPr>
            <w:r w:rsidRPr="00E474CC">
              <w:t>-6.4</w:t>
            </w:r>
          </w:p>
        </w:tc>
        <w:tc>
          <w:tcPr>
            <w:tcW w:w="1080" w:type="dxa"/>
            <w:hideMark/>
          </w:tcPr>
          <w:p w14:paraId="5A723901" w14:textId="77777777" w:rsidR="00E474CC" w:rsidRPr="00E474CC" w:rsidRDefault="00E474CC" w:rsidP="00E474CC">
            <w:pPr>
              <w:pStyle w:val="TableData"/>
              <w:jc w:val="right"/>
            </w:pPr>
            <w:r w:rsidRPr="00E474CC">
              <w:t>-0.8</w:t>
            </w:r>
          </w:p>
        </w:tc>
        <w:tc>
          <w:tcPr>
            <w:tcW w:w="1080" w:type="dxa"/>
            <w:hideMark/>
          </w:tcPr>
          <w:p w14:paraId="6B01B679" w14:textId="77777777" w:rsidR="00E474CC" w:rsidRPr="00E474CC" w:rsidRDefault="00E474CC" w:rsidP="00E474CC">
            <w:pPr>
              <w:pStyle w:val="TableData"/>
              <w:jc w:val="right"/>
            </w:pPr>
            <w:r w:rsidRPr="00E474CC">
              <w:t>-1.2</w:t>
            </w:r>
          </w:p>
        </w:tc>
        <w:tc>
          <w:tcPr>
            <w:tcW w:w="1080" w:type="dxa"/>
            <w:hideMark/>
          </w:tcPr>
          <w:p w14:paraId="3BC23B5D" w14:textId="77777777" w:rsidR="00E474CC" w:rsidRPr="00E474CC" w:rsidRDefault="00E474CC" w:rsidP="00E474CC">
            <w:pPr>
              <w:pStyle w:val="TableData"/>
              <w:jc w:val="right"/>
            </w:pPr>
            <w:r w:rsidRPr="00E474CC">
              <w:t>-0.2</w:t>
            </w:r>
          </w:p>
        </w:tc>
        <w:tc>
          <w:tcPr>
            <w:tcW w:w="1080" w:type="dxa"/>
            <w:hideMark/>
          </w:tcPr>
          <w:p w14:paraId="256C3EEC" w14:textId="77777777" w:rsidR="00E474CC" w:rsidRPr="00E474CC" w:rsidRDefault="00E474CC" w:rsidP="00E474CC">
            <w:pPr>
              <w:pStyle w:val="TableData"/>
              <w:jc w:val="right"/>
            </w:pPr>
            <w:r w:rsidRPr="00E474CC">
              <w:t>-0.3</w:t>
            </w:r>
          </w:p>
        </w:tc>
        <w:tc>
          <w:tcPr>
            <w:tcW w:w="1080" w:type="dxa"/>
            <w:hideMark/>
          </w:tcPr>
          <w:p w14:paraId="44B698EF" w14:textId="77777777" w:rsidR="00E474CC" w:rsidRPr="00E474CC" w:rsidRDefault="00E474CC" w:rsidP="00E474CC">
            <w:pPr>
              <w:pStyle w:val="TableData"/>
              <w:jc w:val="right"/>
            </w:pPr>
            <w:r w:rsidRPr="00E474CC">
              <w:t>0.7</w:t>
            </w:r>
          </w:p>
        </w:tc>
      </w:tr>
      <w:tr w:rsidR="009403FF" w:rsidRPr="00E474CC" w14:paraId="4B9F98FA" w14:textId="77777777" w:rsidTr="00E474CC">
        <w:tc>
          <w:tcPr>
            <w:tcW w:w="3800" w:type="dxa"/>
            <w:hideMark/>
          </w:tcPr>
          <w:p w14:paraId="5E71A7C2" w14:textId="77777777" w:rsidR="00E474CC" w:rsidRPr="00E474CC" w:rsidRDefault="00E474CC" w:rsidP="00E474CC">
            <w:pPr>
              <w:pStyle w:val="TableData"/>
            </w:pPr>
            <w:r w:rsidRPr="00E474CC">
              <w:t>Consumer prices</w:t>
            </w:r>
          </w:p>
        </w:tc>
        <w:tc>
          <w:tcPr>
            <w:tcW w:w="1080" w:type="dxa"/>
            <w:hideMark/>
          </w:tcPr>
          <w:p w14:paraId="493D9451" w14:textId="77777777" w:rsidR="00E474CC" w:rsidRPr="00E474CC" w:rsidRDefault="00E474CC" w:rsidP="00E474CC">
            <w:pPr>
              <w:pStyle w:val="TableData"/>
              <w:jc w:val="right"/>
            </w:pPr>
            <w:r w:rsidRPr="00E474CC">
              <w:t>9.1</w:t>
            </w:r>
          </w:p>
        </w:tc>
        <w:tc>
          <w:tcPr>
            <w:tcW w:w="1080" w:type="dxa"/>
            <w:hideMark/>
          </w:tcPr>
          <w:p w14:paraId="5A6FD545" w14:textId="77777777" w:rsidR="00E474CC" w:rsidRPr="00E474CC" w:rsidRDefault="00E474CC" w:rsidP="00E474CC">
            <w:pPr>
              <w:pStyle w:val="TableData"/>
              <w:jc w:val="right"/>
            </w:pPr>
            <w:r w:rsidRPr="00E474CC">
              <w:t>7.3</w:t>
            </w:r>
          </w:p>
        </w:tc>
        <w:tc>
          <w:tcPr>
            <w:tcW w:w="1080" w:type="dxa"/>
            <w:hideMark/>
          </w:tcPr>
          <w:p w14:paraId="0F559CD9" w14:textId="77777777" w:rsidR="00E474CC" w:rsidRPr="00E474CC" w:rsidRDefault="00E474CC" w:rsidP="00E474CC">
            <w:pPr>
              <w:pStyle w:val="TableData"/>
              <w:jc w:val="right"/>
            </w:pPr>
            <w:r w:rsidRPr="00E474CC">
              <w:t>2.5</w:t>
            </w:r>
          </w:p>
        </w:tc>
        <w:tc>
          <w:tcPr>
            <w:tcW w:w="1080" w:type="dxa"/>
            <w:hideMark/>
          </w:tcPr>
          <w:p w14:paraId="626EF012" w14:textId="77777777" w:rsidR="00E474CC" w:rsidRPr="00E474CC" w:rsidRDefault="00E474CC" w:rsidP="00E474CC">
            <w:pPr>
              <w:pStyle w:val="TableData"/>
              <w:jc w:val="right"/>
            </w:pPr>
            <w:r w:rsidRPr="00E474CC">
              <w:t>3.0</w:t>
            </w:r>
          </w:p>
        </w:tc>
        <w:tc>
          <w:tcPr>
            <w:tcW w:w="1080" w:type="dxa"/>
            <w:hideMark/>
          </w:tcPr>
          <w:p w14:paraId="54FCC811" w14:textId="77777777" w:rsidR="00E474CC" w:rsidRPr="00E474CC" w:rsidRDefault="00E474CC" w:rsidP="00E474CC">
            <w:pPr>
              <w:pStyle w:val="TableData"/>
              <w:jc w:val="right"/>
            </w:pPr>
            <w:r w:rsidRPr="00E474CC">
              <w:t>2.4</w:t>
            </w:r>
          </w:p>
        </w:tc>
        <w:tc>
          <w:tcPr>
            <w:tcW w:w="1080" w:type="dxa"/>
            <w:hideMark/>
          </w:tcPr>
          <w:p w14:paraId="009412BD" w14:textId="77777777" w:rsidR="00E474CC" w:rsidRPr="00E474CC" w:rsidRDefault="00E474CC" w:rsidP="00E474CC">
            <w:pPr>
              <w:pStyle w:val="TableData"/>
              <w:jc w:val="right"/>
            </w:pPr>
            <w:r w:rsidRPr="00E474CC">
              <w:t>2.3</w:t>
            </w:r>
          </w:p>
        </w:tc>
      </w:tr>
      <w:tr w:rsidR="009403FF" w:rsidRPr="00E474CC" w14:paraId="48FE569E" w14:textId="77777777" w:rsidTr="00E474CC">
        <w:tc>
          <w:tcPr>
            <w:tcW w:w="3800" w:type="dxa"/>
            <w:hideMark/>
          </w:tcPr>
          <w:p w14:paraId="44BC9121" w14:textId="77777777" w:rsidR="00E474CC" w:rsidRPr="00E474CC" w:rsidRDefault="00E474CC" w:rsidP="00E474CC">
            <w:pPr>
              <w:pStyle w:val="TableData"/>
            </w:pPr>
            <w:r w:rsidRPr="00E474CC">
              <w:t>Unemployment rate (%)</w:t>
            </w:r>
          </w:p>
        </w:tc>
        <w:tc>
          <w:tcPr>
            <w:tcW w:w="1080" w:type="dxa"/>
            <w:hideMark/>
          </w:tcPr>
          <w:p w14:paraId="111869EB" w14:textId="77777777" w:rsidR="00E474CC" w:rsidRPr="00E474CC" w:rsidRDefault="00E474CC" w:rsidP="00E474CC">
            <w:pPr>
              <w:pStyle w:val="TableData"/>
              <w:jc w:val="right"/>
            </w:pPr>
            <w:r w:rsidRPr="00E474CC">
              <w:t>3.8</w:t>
            </w:r>
          </w:p>
        </w:tc>
        <w:tc>
          <w:tcPr>
            <w:tcW w:w="1080" w:type="dxa"/>
            <w:hideMark/>
          </w:tcPr>
          <w:p w14:paraId="70A4286C" w14:textId="77777777" w:rsidR="00E474CC" w:rsidRPr="00E474CC" w:rsidRDefault="00E474CC" w:rsidP="00E474CC">
            <w:pPr>
              <w:pStyle w:val="TableData"/>
              <w:jc w:val="right"/>
            </w:pPr>
            <w:r w:rsidRPr="00E474CC">
              <w:t>4.1</w:t>
            </w:r>
          </w:p>
        </w:tc>
        <w:tc>
          <w:tcPr>
            <w:tcW w:w="1080" w:type="dxa"/>
            <w:hideMark/>
          </w:tcPr>
          <w:p w14:paraId="64AF9F15" w14:textId="77777777" w:rsidR="00E474CC" w:rsidRPr="00E474CC" w:rsidRDefault="00E474CC" w:rsidP="00E474CC">
            <w:pPr>
              <w:pStyle w:val="TableData"/>
              <w:jc w:val="right"/>
            </w:pPr>
            <w:r w:rsidRPr="00E474CC">
              <w:t>4.3</w:t>
            </w:r>
          </w:p>
        </w:tc>
        <w:tc>
          <w:tcPr>
            <w:tcW w:w="1080" w:type="dxa"/>
            <w:hideMark/>
          </w:tcPr>
          <w:p w14:paraId="4076DF8A" w14:textId="77777777" w:rsidR="00E474CC" w:rsidRPr="00E474CC" w:rsidRDefault="00E474CC" w:rsidP="00E474CC">
            <w:pPr>
              <w:pStyle w:val="TableData"/>
              <w:jc w:val="right"/>
            </w:pPr>
            <w:r w:rsidRPr="00E474CC">
              <w:t>4.6</w:t>
            </w:r>
          </w:p>
        </w:tc>
        <w:tc>
          <w:tcPr>
            <w:tcW w:w="1080" w:type="dxa"/>
            <w:hideMark/>
          </w:tcPr>
          <w:p w14:paraId="2B6A9517" w14:textId="77777777" w:rsidR="00E474CC" w:rsidRPr="00E474CC" w:rsidRDefault="00E474CC" w:rsidP="00E474CC">
            <w:pPr>
              <w:pStyle w:val="TableData"/>
              <w:jc w:val="right"/>
            </w:pPr>
            <w:r w:rsidRPr="00E474CC">
              <w:t>4.9</w:t>
            </w:r>
          </w:p>
        </w:tc>
        <w:tc>
          <w:tcPr>
            <w:tcW w:w="1080" w:type="dxa"/>
            <w:hideMark/>
          </w:tcPr>
          <w:p w14:paraId="32E652AC" w14:textId="77777777" w:rsidR="00E474CC" w:rsidRPr="00E474CC" w:rsidRDefault="00E474CC" w:rsidP="00E474CC">
            <w:pPr>
              <w:pStyle w:val="TableData"/>
              <w:jc w:val="right"/>
            </w:pPr>
            <w:r w:rsidRPr="00E474CC">
              <w:t>4.8</w:t>
            </w:r>
          </w:p>
        </w:tc>
      </w:tr>
      <w:tr w:rsidR="009403FF" w:rsidRPr="00E474CC" w14:paraId="7DE46227" w14:textId="77777777" w:rsidTr="00E474CC">
        <w:tc>
          <w:tcPr>
            <w:tcW w:w="3800" w:type="dxa"/>
            <w:hideMark/>
          </w:tcPr>
          <w:p w14:paraId="604DC5D6" w14:textId="77777777" w:rsidR="00E474CC" w:rsidRPr="00E474CC" w:rsidRDefault="00E474CC" w:rsidP="00E474CC">
            <w:pPr>
              <w:pStyle w:val="TableData"/>
            </w:pPr>
            <w:r w:rsidRPr="00E474CC">
              <w:t>Current a/c balance (% of GDP)</w:t>
            </w:r>
          </w:p>
        </w:tc>
        <w:tc>
          <w:tcPr>
            <w:tcW w:w="1080" w:type="dxa"/>
            <w:hideMark/>
          </w:tcPr>
          <w:p w14:paraId="22AB85CD" w14:textId="77777777" w:rsidR="00E474CC" w:rsidRPr="00E474CC" w:rsidRDefault="00E474CC" w:rsidP="00E474CC">
            <w:pPr>
              <w:pStyle w:val="TableData"/>
              <w:jc w:val="right"/>
            </w:pPr>
            <w:r w:rsidRPr="00E474CC">
              <w:t>-2.2</w:t>
            </w:r>
          </w:p>
        </w:tc>
        <w:tc>
          <w:tcPr>
            <w:tcW w:w="1080" w:type="dxa"/>
            <w:hideMark/>
          </w:tcPr>
          <w:p w14:paraId="2938C1E5" w14:textId="77777777" w:rsidR="00E474CC" w:rsidRPr="00E474CC" w:rsidRDefault="00E474CC" w:rsidP="00E474CC">
            <w:pPr>
              <w:pStyle w:val="TableData"/>
              <w:jc w:val="right"/>
            </w:pPr>
            <w:r w:rsidRPr="00E474CC">
              <w:t>-3.5</w:t>
            </w:r>
          </w:p>
        </w:tc>
        <w:tc>
          <w:tcPr>
            <w:tcW w:w="1080" w:type="dxa"/>
            <w:hideMark/>
          </w:tcPr>
          <w:p w14:paraId="01733F6B" w14:textId="77777777" w:rsidR="00E474CC" w:rsidRPr="00E474CC" w:rsidRDefault="00E474CC" w:rsidP="00E474CC">
            <w:pPr>
              <w:pStyle w:val="TableData"/>
              <w:jc w:val="right"/>
            </w:pPr>
            <w:r w:rsidRPr="00E474CC">
              <w:t>-2.7</w:t>
            </w:r>
          </w:p>
        </w:tc>
        <w:tc>
          <w:tcPr>
            <w:tcW w:w="1080" w:type="dxa"/>
            <w:hideMark/>
          </w:tcPr>
          <w:p w14:paraId="3D549B73" w14:textId="77777777" w:rsidR="00E474CC" w:rsidRPr="00E474CC" w:rsidRDefault="00E474CC" w:rsidP="00E474CC">
            <w:pPr>
              <w:pStyle w:val="TableData"/>
              <w:jc w:val="right"/>
            </w:pPr>
            <w:r w:rsidRPr="00E474CC">
              <w:t>-2.6</w:t>
            </w:r>
          </w:p>
        </w:tc>
        <w:tc>
          <w:tcPr>
            <w:tcW w:w="1080" w:type="dxa"/>
            <w:hideMark/>
          </w:tcPr>
          <w:p w14:paraId="71DC71BA" w14:textId="77777777" w:rsidR="00E474CC" w:rsidRPr="00E474CC" w:rsidRDefault="00E474CC" w:rsidP="00E474CC">
            <w:pPr>
              <w:pStyle w:val="TableData"/>
              <w:jc w:val="right"/>
            </w:pPr>
            <w:r w:rsidRPr="00E474CC">
              <w:t>-2.9</w:t>
            </w:r>
          </w:p>
        </w:tc>
        <w:tc>
          <w:tcPr>
            <w:tcW w:w="1080" w:type="dxa"/>
            <w:hideMark/>
          </w:tcPr>
          <w:p w14:paraId="3103E7E7" w14:textId="77777777" w:rsidR="00E474CC" w:rsidRPr="00E474CC" w:rsidRDefault="00E474CC" w:rsidP="00E474CC">
            <w:pPr>
              <w:pStyle w:val="TableData"/>
              <w:jc w:val="right"/>
            </w:pPr>
            <w:r w:rsidRPr="00E474CC">
              <w:t>-2.7</w:t>
            </w:r>
          </w:p>
        </w:tc>
      </w:tr>
      <w:tr w:rsidR="009403FF" w:rsidRPr="00E474CC" w14:paraId="54B4E25C" w14:textId="77777777" w:rsidTr="00E474CC">
        <w:tc>
          <w:tcPr>
            <w:tcW w:w="3800" w:type="dxa"/>
            <w:hideMark/>
          </w:tcPr>
          <w:p w14:paraId="3D967F2F" w14:textId="77777777" w:rsidR="00E474CC" w:rsidRPr="00E474CC" w:rsidRDefault="00E474CC" w:rsidP="00E474CC">
            <w:pPr>
              <w:pStyle w:val="TableData"/>
            </w:pPr>
            <w:r w:rsidRPr="00E474CC">
              <w:t>Government balance (% of GDP)</w:t>
            </w:r>
          </w:p>
        </w:tc>
        <w:tc>
          <w:tcPr>
            <w:tcW w:w="1080" w:type="dxa"/>
            <w:hideMark/>
          </w:tcPr>
          <w:p w14:paraId="519A0238" w14:textId="77777777" w:rsidR="00E474CC" w:rsidRPr="00E474CC" w:rsidRDefault="00E474CC" w:rsidP="00E474CC">
            <w:pPr>
              <w:pStyle w:val="TableData"/>
              <w:jc w:val="right"/>
            </w:pPr>
            <w:r w:rsidRPr="00E474CC">
              <w:t>4.3</w:t>
            </w:r>
          </w:p>
        </w:tc>
        <w:tc>
          <w:tcPr>
            <w:tcW w:w="1080" w:type="dxa"/>
            <w:hideMark/>
          </w:tcPr>
          <w:p w14:paraId="1C53F783" w14:textId="77777777" w:rsidR="00E474CC" w:rsidRPr="00E474CC" w:rsidRDefault="00E474CC" w:rsidP="00E474CC">
            <w:pPr>
              <w:pStyle w:val="TableData"/>
              <w:jc w:val="right"/>
            </w:pPr>
            <w:r w:rsidRPr="00E474CC">
              <w:t>5.2</w:t>
            </w:r>
          </w:p>
        </w:tc>
        <w:tc>
          <w:tcPr>
            <w:tcW w:w="1080" w:type="dxa"/>
            <w:hideMark/>
          </w:tcPr>
          <w:p w14:paraId="5C4B15E9" w14:textId="77777777" w:rsidR="00E474CC" w:rsidRPr="00E474CC" w:rsidRDefault="00E474CC" w:rsidP="00E474CC">
            <w:pPr>
              <w:pStyle w:val="TableData"/>
              <w:jc w:val="right"/>
            </w:pPr>
            <w:r w:rsidRPr="00E474CC">
              <w:t>5.1</w:t>
            </w:r>
          </w:p>
        </w:tc>
        <w:tc>
          <w:tcPr>
            <w:tcW w:w="1080" w:type="dxa"/>
            <w:hideMark/>
          </w:tcPr>
          <w:p w14:paraId="479463C3" w14:textId="77777777" w:rsidR="00E474CC" w:rsidRPr="00E474CC" w:rsidRDefault="00E474CC" w:rsidP="00E474CC">
            <w:pPr>
              <w:pStyle w:val="TableData"/>
              <w:jc w:val="right"/>
            </w:pPr>
            <w:r w:rsidRPr="00E474CC">
              <w:t>4.4</w:t>
            </w:r>
          </w:p>
        </w:tc>
        <w:tc>
          <w:tcPr>
            <w:tcW w:w="1080" w:type="dxa"/>
            <w:hideMark/>
          </w:tcPr>
          <w:p w14:paraId="22C3FAB2" w14:textId="77777777" w:rsidR="00E474CC" w:rsidRPr="00E474CC" w:rsidRDefault="00E474CC" w:rsidP="00E474CC">
            <w:pPr>
              <w:pStyle w:val="TableData"/>
              <w:jc w:val="right"/>
            </w:pPr>
            <w:r w:rsidRPr="00E474CC">
              <w:t>3.6</w:t>
            </w:r>
          </w:p>
        </w:tc>
        <w:tc>
          <w:tcPr>
            <w:tcW w:w="1080" w:type="dxa"/>
            <w:hideMark/>
          </w:tcPr>
          <w:p w14:paraId="537543BF" w14:textId="77777777" w:rsidR="00E474CC" w:rsidRPr="00E474CC" w:rsidRDefault="00E474CC" w:rsidP="00E474CC">
            <w:pPr>
              <w:pStyle w:val="TableData"/>
              <w:jc w:val="right"/>
            </w:pPr>
            <w:r w:rsidRPr="00E474CC">
              <w:t>2.9</w:t>
            </w:r>
          </w:p>
        </w:tc>
      </w:tr>
      <w:tr w:rsidR="009403FF" w:rsidRPr="00E474CC" w14:paraId="356DE3FA" w14:textId="77777777" w:rsidTr="00E474CC">
        <w:tc>
          <w:tcPr>
            <w:tcW w:w="3800" w:type="dxa"/>
            <w:hideMark/>
          </w:tcPr>
          <w:p w14:paraId="3A5CB372" w14:textId="77777777" w:rsidR="00E474CC" w:rsidRPr="00E474CC" w:rsidRDefault="00E474CC" w:rsidP="00E474CC">
            <w:pPr>
              <w:pStyle w:val="TableData"/>
            </w:pPr>
            <w:r w:rsidRPr="00E474CC">
              <w:t>Central bank policy rate (%, EOP)</w:t>
            </w:r>
          </w:p>
        </w:tc>
        <w:tc>
          <w:tcPr>
            <w:tcW w:w="1080" w:type="dxa"/>
            <w:hideMark/>
          </w:tcPr>
          <w:p w14:paraId="115CF5F5" w14:textId="77777777" w:rsidR="00E474CC" w:rsidRPr="00E474CC" w:rsidRDefault="00E474CC" w:rsidP="00E474CC">
            <w:pPr>
              <w:pStyle w:val="TableData"/>
              <w:jc w:val="right"/>
            </w:pPr>
            <w:r w:rsidRPr="00E474CC">
              <w:t>3.50</w:t>
            </w:r>
          </w:p>
        </w:tc>
        <w:tc>
          <w:tcPr>
            <w:tcW w:w="1080" w:type="dxa"/>
            <w:hideMark/>
          </w:tcPr>
          <w:p w14:paraId="36546DCE" w14:textId="77777777" w:rsidR="00E474CC" w:rsidRPr="00E474CC" w:rsidRDefault="00E474CC" w:rsidP="00E474CC">
            <w:pPr>
              <w:pStyle w:val="TableData"/>
              <w:jc w:val="right"/>
            </w:pPr>
            <w:r w:rsidRPr="00E474CC">
              <w:t>5.25</w:t>
            </w:r>
          </w:p>
        </w:tc>
        <w:tc>
          <w:tcPr>
            <w:tcW w:w="1080" w:type="dxa"/>
            <w:hideMark/>
          </w:tcPr>
          <w:p w14:paraId="60053B58" w14:textId="77777777" w:rsidR="00E474CC" w:rsidRPr="00E474CC" w:rsidRDefault="00E474CC" w:rsidP="00E474CC">
            <w:pPr>
              <w:pStyle w:val="TableData"/>
              <w:jc w:val="right"/>
            </w:pPr>
            <w:r w:rsidRPr="00E474CC">
              <w:t>4.75</w:t>
            </w:r>
          </w:p>
        </w:tc>
        <w:tc>
          <w:tcPr>
            <w:tcW w:w="1080" w:type="dxa"/>
            <w:hideMark/>
          </w:tcPr>
          <w:p w14:paraId="43C2920F" w14:textId="77777777" w:rsidR="00E474CC" w:rsidRPr="00E474CC" w:rsidRDefault="00E474CC" w:rsidP="00E474CC">
            <w:pPr>
              <w:pStyle w:val="TableData"/>
              <w:jc w:val="right"/>
            </w:pPr>
            <w:r w:rsidRPr="00E474CC">
              <w:t>3.75</w:t>
            </w:r>
          </w:p>
        </w:tc>
        <w:tc>
          <w:tcPr>
            <w:tcW w:w="1080" w:type="dxa"/>
            <w:hideMark/>
          </w:tcPr>
          <w:p w14:paraId="1A6A234A" w14:textId="77777777" w:rsidR="00E474CC" w:rsidRPr="00E474CC" w:rsidRDefault="00E474CC" w:rsidP="00E474CC">
            <w:pPr>
              <w:pStyle w:val="TableData"/>
              <w:jc w:val="right"/>
            </w:pPr>
            <w:r w:rsidRPr="00E474CC">
              <w:t>3.00</w:t>
            </w:r>
          </w:p>
        </w:tc>
        <w:tc>
          <w:tcPr>
            <w:tcW w:w="1080" w:type="dxa"/>
            <w:hideMark/>
          </w:tcPr>
          <w:p w14:paraId="74D89F8D" w14:textId="77777777" w:rsidR="00E474CC" w:rsidRPr="00E474CC" w:rsidRDefault="00E474CC" w:rsidP="00E474CC">
            <w:pPr>
              <w:pStyle w:val="TableData"/>
              <w:jc w:val="right"/>
            </w:pPr>
            <w:r w:rsidRPr="00E474CC">
              <w:t>2.50</w:t>
            </w:r>
          </w:p>
        </w:tc>
      </w:tr>
      <w:tr w:rsidR="009403FF" w:rsidRPr="00E474CC" w14:paraId="1D434F85" w14:textId="77777777" w:rsidTr="00E474CC">
        <w:tc>
          <w:tcPr>
            <w:tcW w:w="3800" w:type="dxa"/>
            <w:hideMark/>
          </w:tcPr>
          <w:p w14:paraId="53CFBC1F" w14:textId="77777777" w:rsidR="00E474CC" w:rsidRPr="00E474CC" w:rsidRDefault="00E474CC" w:rsidP="00E474CC">
            <w:pPr>
              <w:pStyle w:val="TableData"/>
            </w:pPr>
            <w:r w:rsidRPr="00E474CC">
              <w:t>10yr govt. bond yield (%, EOP)</w:t>
            </w:r>
          </w:p>
        </w:tc>
        <w:tc>
          <w:tcPr>
            <w:tcW w:w="1080" w:type="dxa"/>
            <w:hideMark/>
          </w:tcPr>
          <w:p w14:paraId="6370C3FB" w14:textId="77777777" w:rsidR="00E474CC" w:rsidRPr="00E474CC" w:rsidRDefault="00E474CC" w:rsidP="00E474CC">
            <w:pPr>
              <w:pStyle w:val="TableData"/>
              <w:jc w:val="right"/>
            </w:pPr>
            <w:r w:rsidRPr="00E474CC">
              <w:t>3.67</w:t>
            </w:r>
          </w:p>
        </w:tc>
        <w:tc>
          <w:tcPr>
            <w:tcW w:w="1080" w:type="dxa"/>
            <w:hideMark/>
          </w:tcPr>
          <w:p w14:paraId="781B6266" w14:textId="77777777" w:rsidR="00E474CC" w:rsidRPr="00E474CC" w:rsidRDefault="00E474CC" w:rsidP="00E474CC">
            <w:pPr>
              <w:pStyle w:val="TableData"/>
              <w:jc w:val="right"/>
            </w:pPr>
            <w:r w:rsidRPr="00E474CC">
              <w:t>3.54</w:t>
            </w:r>
          </w:p>
        </w:tc>
        <w:tc>
          <w:tcPr>
            <w:tcW w:w="1080" w:type="dxa"/>
            <w:hideMark/>
          </w:tcPr>
          <w:p w14:paraId="4D9AEAAD" w14:textId="77777777" w:rsidR="00E474CC" w:rsidRPr="00E474CC" w:rsidRDefault="00E474CC" w:rsidP="00E474CC">
            <w:pPr>
              <w:pStyle w:val="TableData"/>
              <w:jc w:val="right"/>
            </w:pPr>
            <w:r w:rsidRPr="00E474CC">
              <w:t>4.57</w:t>
            </w:r>
          </w:p>
        </w:tc>
        <w:tc>
          <w:tcPr>
            <w:tcW w:w="1080" w:type="dxa"/>
            <w:hideMark/>
          </w:tcPr>
          <w:p w14:paraId="4B29BFFF" w14:textId="77777777" w:rsidR="00E474CC" w:rsidRPr="00E474CC" w:rsidRDefault="00E474CC" w:rsidP="00E474CC">
            <w:pPr>
              <w:pStyle w:val="TableData"/>
              <w:jc w:val="right"/>
            </w:pPr>
            <w:r w:rsidRPr="00E474CC">
              <w:t>4.34</w:t>
            </w:r>
          </w:p>
        </w:tc>
        <w:tc>
          <w:tcPr>
            <w:tcW w:w="1080" w:type="dxa"/>
            <w:hideMark/>
          </w:tcPr>
          <w:p w14:paraId="1BB7689D" w14:textId="77777777" w:rsidR="00E474CC" w:rsidRPr="00E474CC" w:rsidRDefault="00E474CC" w:rsidP="00E474CC">
            <w:pPr>
              <w:pStyle w:val="TableData"/>
              <w:jc w:val="right"/>
            </w:pPr>
            <w:r w:rsidRPr="00E474CC">
              <w:t>3.87</w:t>
            </w:r>
          </w:p>
        </w:tc>
        <w:tc>
          <w:tcPr>
            <w:tcW w:w="1080" w:type="dxa"/>
            <w:hideMark/>
          </w:tcPr>
          <w:p w14:paraId="663513BE" w14:textId="77777777" w:rsidR="00E474CC" w:rsidRPr="00E474CC" w:rsidRDefault="00E474CC" w:rsidP="00E474CC">
            <w:pPr>
              <w:pStyle w:val="TableData"/>
              <w:jc w:val="right"/>
            </w:pPr>
            <w:r w:rsidRPr="00E474CC">
              <w:t>3.44</w:t>
            </w:r>
          </w:p>
        </w:tc>
      </w:tr>
      <w:tr w:rsidR="009403FF" w:rsidRPr="00E474CC" w14:paraId="767CC339" w14:textId="77777777" w:rsidTr="00E474CC">
        <w:tc>
          <w:tcPr>
            <w:tcW w:w="3800" w:type="dxa"/>
            <w:hideMark/>
          </w:tcPr>
          <w:p w14:paraId="3A4E5F95" w14:textId="77777777" w:rsidR="00E474CC" w:rsidRPr="00E474CC" w:rsidRDefault="00E474CC" w:rsidP="00E474CC">
            <w:pPr>
              <w:pStyle w:val="TableData"/>
            </w:pPr>
            <w:r w:rsidRPr="00E474CC">
              <w:t>Exchange rate (US$ per £, EOP)</w:t>
            </w:r>
          </w:p>
        </w:tc>
        <w:tc>
          <w:tcPr>
            <w:tcW w:w="1080" w:type="dxa"/>
            <w:hideMark/>
          </w:tcPr>
          <w:p w14:paraId="6BB5AECB" w14:textId="77777777" w:rsidR="00E474CC" w:rsidRPr="00E474CC" w:rsidRDefault="00E474CC" w:rsidP="00E474CC">
            <w:pPr>
              <w:pStyle w:val="TableData"/>
              <w:jc w:val="right"/>
            </w:pPr>
            <w:r w:rsidRPr="00E474CC">
              <w:t>1.20</w:t>
            </w:r>
          </w:p>
        </w:tc>
        <w:tc>
          <w:tcPr>
            <w:tcW w:w="1080" w:type="dxa"/>
            <w:hideMark/>
          </w:tcPr>
          <w:p w14:paraId="33FF8F84" w14:textId="77777777" w:rsidR="00E474CC" w:rsidRPr="00E474CC" w:rsidRDefault="00E474CC" w:rsidP="00E474CC">
            <w:pPr>
              <w:pStyle w:val="TableData"/>
              <w:jc w:val="right"/>
            </w:pPr>
            <w:r w:rsidRPr="00E474CC">
              <w:t>1.27</w:t>
            </w:r>
          </w:p>
        </w:tc>
        <w:tc>
          <w:tcPr>
            <w:tcW w:w="1080" w:type="dxa"/>
            <w:hideMark/>
          </w:tcPr>
          <w:p w14:paraId="6E3198D6" w14:textId="77777777" w:rsidR="00E474CC" w:rsidRPr="00E474CC" w:rsidRDefault="00E474CC" w:rsidP="00E474CC">
            <w:pPr>
              <w:pStyle w:val="TableData"/>
              <w:jc w:val="right"/>
            </w:pPr>
            <w:r w:rsidRPr="00E474CC">
              <w:t>1.25</w:t>
            </w:r>
          </w:p>
        </w:tc>
        <w:tc>
          <w:tcPr>
            <w:tcW w:w="1080" w:type="dxa"/>
            <w:hideMark/>
          </w:tcPr>
          <w:p w14:paraId="7FC13A6E" w14:textId="77777777" w:rsidR="00E474CC" w:rsidRPr="00E474CC" w:rsidRDefault="00E474CC" w:rsidP="00E474CC">
            <w:pPr>
              <w:pStyle w:val="TableData"/>
              <w:jc w:val="right"/>
            </w:pPr>
            <w:r w:rsidRPr="00E474CC">
              <w:t>1.32</w:t>
            </w:r>
          </w:p>
        </w:tc>
        <w:tc>
          <w:tcPr>
            <w:tcW w:w="1080" w:type="dxa"/>
            <w:hideMark/>
          </w:tcPr>
          <w:p w14:paraId="32EB955C" w14:textId="77777777" w:rsidR="00E474CC" w:rsidRPr="00E474CC" w:rsidRDefault="00E474CC" w:rsidP="00E474CC">
            <w:pPr>
              <w:pStyle w:val="TableData"/>
              <w:jc w:val="right"/>
            </w:pPr>
            <w:r w:rsidRPr="00E474CC">
              <w:t>1.32</w:t>
            </w:r>
          </w:p>
        </w:tc>
        <w:tc>
          <w:tcPr>
            <w:tcW w:w="1080" w:type="dxa"/>
            <w:hideMark/>
          </w:tcPr>
          <w:p w14:paraId="12CDA698" w14:textId="77777777" w:rsidR="00E474CC" w:rsidRPr="00E474CC" w:rsidRDefault="00E474CC" w:rsidP="00E474CC">
            <w:pPr>
              <w:pStyle w:val="TableData"/>
              <w:jc w:val="right"/>
            </w:pPr>
            <w:r w:rsidRPr="00E474CC">
              <w:t>1.32</w:t>
            </w:r>
          </w:p>
        </w:tc>
      </w:tr>
      <w:tr w:rsidR="009403FF" w:rsidRPr="00E474CC" w14:paraId="1BA0B57D" w14:textId="77777777" w:rsidTr="00E474CC">
        <w:tc>
          <w:tcPr>
            <w:tcW w:w="3800" w:type="dxa"/>
            <w:hideMark/>
          </w:tcPr>
          <w:p w14:paraId="2B5A4FC7" w14:textId="77777777" w:rsidR="00E474CC" w:rsidRPr="00E474CC" w:rsidRDefault="00E474CC" w:rsidP="00E474CC">
            <w:pPr>
              <w:pStyle w:val="TableData"/>
            </w:pPr>
            <w:r w:rsidRPr="00E474CC">
              <w:t>Exchange rate (euro per £, EOP)</w:t>
            </w:r>
          </w:p>
        </w:tc>
        <w:tc>
          <w:tcPr>
            <w:tcW w:w="1080" w:type="dxa"/>
            <w:hideMark/>
          </w:tcPr>
          <w:p w14:paraId="42B358B0" w14:textId="77777777" w:rsidR="00E474CC" w:rsidRPr="00E474CC" w:rsidRDefault="00E474CC" w:rsidP="00E474CC">
            <w:pPr>
              <w:pStyle w:val="TableData"/>
              <w:jc w:val="right"/>
            </w:pPr>
            <w:r w:rsidRPr="00E474CC">
              <w:t>1.13</w:t>
            </w:r>
          </w:p>
        </w:tc>
        <w:tc>
          <w:tcPr>
            <w:tcW w:w="1080" w:type="dxa"/>
            <w:hideMark/>
          </w:tcPr>
          <w:p w14:paraId="755E3824" w14:textId="77777777" w:rsidR="00E474CC" w:rsidRPr="00E474CC" w:rsidRDefault="00E474CC" w:rsidP="00E474CC">
            <w:pPr>
              <w:pStyle w:val="TableData"/>
              <w:jc w:val="right"/>
            </w:pPr>
            <w:r w:rsidRPr="00E474CC">
              <w:t>1.15</w:t>
            </w:r>
          </w:p>
        </w:tc>
        <w:tc>
          <w:tcPr>
            <w:tcW w:w="1080" w:type="dxa"/>
            <w:hideMark/>
          </w:tcPr>
          <w:p w14:paraId="3A9CC5F9" w14:textId="77777777" w:rsidR="00E474CC" w:rsidRPr="00E474CC" w:rsidRDefault="00E474CC" w:rsidP="00E474CC">
            <w:pPr>
              <w:pStyle w:val="TableData"/>
              <w:jc w:val="right"/>
            </w:pPr>
            <w:r w:rsidRPr="00E474CC">
              <w:t>1.21</w:t>
            </w:r>
          </w:p>
        </w:tc>
        <w:tc>
          <w:tcPr>
            <w:tcW w:w="1080" w:type="dxa"/>
            <w:hideMark/>
          </w:tcPr>
          <w:p w14:paraId="2B63B5E7" w14:textId="77777777" w:rsidR="00E474CC" w:rsidRPr="00E474CC" w:rsidRDefault="00E474CC" w:rsidP="00E474CC">
            <w:pPr>
              <w:pStyle w:val="TableData"/>
              <w:jc w:val="right"/>
            </w:pPr>
            <w:r w:rsidRPr="00E474CC">
              <w:t>1.17</w:t>
            </w:r>
          </w:p>
        </w:tc>
        <w:tc>
          <w:tcPr>
            <w:tcW w:w="1080" w:type="dxa"/>
            <w:hideMark/>
          </w:tcPr>
          <w:p w14:paraId="2B462D98" w14:textId="77777777" w:rsidR="00E474CC" w:rsidRPr="00E474CC" w:rsidRDefault="00E474CC" w:rsidP="00E474CC">
            <w:pPr>
              <w:pStyle w:val="TableData"/>
              <w:jc w:val="right"/>
            </w:pPr>
            <w:r w:rsidRPr="00E474CC">
              <w:t>1.17</w:t>
            </w:r>
          </w:p>
        </w:tc>
        <w:tc>
          <w:tcPr>
            <w:tcW w:w="1080" w:type="dxa"/>
            <w:hideMark/>
          </w:tcPr>
          <w:p w14:paraId="3E4FEF6B" w14:textId="77777777" w:rsidR="00E474CC" w:rsidRPr="00E474CC" w:rsidRDefault="00E474CC" w:rsidP="00E474CC">
            <w:pPr>
              <w:pStyle w:val="TableData"/>
              <w:jc w:val="right"/>
            </w:pPr>
            <w:r w:rsidRPr="00E474CC">
              <w:t>1.17</w:t>
            </w:r>
          </w:p>
        </w:tc>
      </w:tr>
    </w:tbl>
    <w:p w14:paraId="39182C71" w14:textId="0870CA8D" w:rsidR="00C24709" w:rsidRDefault="00E474CC" w:rsidP="00E15860">
      <w:pPr>
        <w:pStyle w:val="ExhibitSource"/>
      </w:pPr>
      <w:r>
        <w:t>Source: Oxford Economics</w:t>
      </w:r>
    </w:p>
    <w:p w14:paraId="7C76824B" w14:textId="67B3EF51" w:rsidR="009E3E2C" w:rsidRDefault="005926D6" w:rsidP="00E15860">
      <w:pPr>
        <w:pStyle w:val="ExhibitTitle"/>
      </w:pPr>
      <w:bookmarkStart w:id="15" w:name="_Ref117848240"/>
      <w:r>
        <w:t>Table</w:t>
      </w:r>
      <w:r w:rsidR="009E3E2C">
        <w:t xml:space="preserve"> </w:t>
      </w:r>
      <w:r w:rsidR="009E3E2C">
        <w:fldChar w:fldCharType="begin"/>
      </w:r>
      <w:r w:rsidR="00E474CC">
        <w:instrText>SEQ TABLE</w:instrText>
      </w:r>
      <w:r w:rsidR="009E3E2C">
        <w:fldChar w:fldCharType="separate"/>
      </w:r>
      <w:r w:rsidR="00406073">
        <w:rPr>
          <w:noProof/>
        </w:rPr>
        <w:t>3</w:t>
      </w:r>
      <w:r w:rsidR="009E3E2C">
        <w:fldChar w:fldCharType="end"/>
      </w:r>
      <w:bookmarkEnd w:id="1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E474CC" w:rsidRPr="00E474CC" w14:paraId="6E87393E" w14:textId="77777777" w:rsidTr="00E474CC">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3331A35" w14:textId="77777777" w:rsidR="00E474CC" w:rsidRPr="00E474CC" w:rsidRDefault="00E474CC" w:rsidP="00E474CC">
            <w:pPr>
              <w:pStyle w:val="TableHeader"/>
              <w:jc w:val="center"/>
            </w:pPr>
            <w:bookmarkStart w:id="16" w:name="RANGE!E7:M14"/>
            <w:r w:rsidRPr="00E474CC">
              <w:t> </w:t>
            </w:r>
            <w:bookmarkEnd w:id="16"/>
          </w:p>
        </w:tc>
        <w:tc>
          <w:tcPr>
            <w:tcW w:w="860" w:type="dxa"/>
            <w:hideMark/>
          </w:tcPr>
          <w:p w14:paraId="1A8131EF" w14:textId="77777777" w:rsidR="00E474CC" w:rsidRPr="00E474CC" w:rsidRDefault="00E474CC" w:rsidP="00E474CC">
            <w:pPr>
              <w:pStyle w:val="TableHeader"/>
              <w:jc w:val="right"/>
            </w:pPr>
            <w:r w:rsidRPr="00E474CC">
              <w:t>2025</w:t>
            </w:r>
          </w:p>
        </w:tc>
        <w:tc>
          <w:tcPr>
            <w:tcW w:w="860" w:type="dxa"/>
            <w:hideMark/>
          </w:tcPr>
          <w:p w14:paraId="6965550B" w14:textId="77777777" w:rsidR="00E474CC" w:rsidRPr="00E474CC" w:rsidRDefault="00E474CC" w:rsidP="00E474CC">
            <w:pPr>
              <w:pStyle w:val="TableHeader"/>
              <w:jc w:val="right"/>
            </w:pPr>
            <w:r w:rsidRPr="00E474CC">
              <w:t> </w:t>
            </w:r>
          </w:p>
        </w:tc>
        <w:tc>
          <w:tcPr>
            <w:tcW w:w="860" w:type="dxa"/>
            <w:hideMark/>
          </w:tcPr>
          <w:p w14:paraId="6F7C822D" w14:textId="77777777" w:rsidR="00E474CC" w:rsidRPr="00E474CC" w:rsidRDefault="00E474CC" w:rsidP="00E474CC">
            <w:pPr>
              <w:pStyle w:val="TableHeader"/>
              <w:jc w:val="right"/>
            </w:pPr>
            <w:r w:rsidRPr="00E474CC">
              <w:t> </w:t>
            </w:r>
          </w:p>
        </w:tc>
        <w:tc>
          <w:tcPr>
            <w:tcW w:w="860" w:type="dxa"/>
            <w:hideMark/>
          </w:tcPr>
          <w:p w14:paraId="169AE9DE" w14:textId="77777777" w:rsidR="00E474CC" w:rsidRPr="00E474CC" w:rsidRDefault="00E474CC" w:rsidP="00E474CC">
            <w:pPr>
              <w:pStyle w:val="TableHeader"/>
              <w:jc w:val="right"/>
            </w:pPr>
            <w:r w:rsidRPr="00E474CC">
              <w:t> </w:t>
            </w:r>
          </w:p>
        </w:tc>
        <w:tc>
          <w:tcPr>
            <w:tcW w:w="860" w:type="dxa"/>
            <w:hideMark/>
          </w:tcPr>
          <w:p w14:paraId="500AA451" w14:textId="77777777" w:rsidR="00E474CC" w:rsidRPr="00E474CC" w:rsidRDefault="00E474CC" w:rsidP="00E474CC">
            <w:pPr>
              <w:pStyle w:val="TableHeader"/>
              <w:jc w:val="right"/>
            </w:pPr>
            <w:r w:rsidRPr="00E474CC">
              <w:t>2026</w:t>
            </w:r>
          </w:p>
        </w:tc>
        <w:tc>
          <w:tcPr>
            <w:tcW w:w="860" w:type="dxa"/>
            <w:hideMark/>
          </w:tcPr>
          <w:p w14:paraId="434E99E2" w14:textId="77777777" w:rsidR="00E474CC" w:rsidRPr="00E474CC" w:rsidRDefault="00E474CC" w:rsidP="00E474CC">
            <w:pPr>
              <w:pStyle w:val="TableHeader"/>
              <w:jc w:val="right"/>
            </w:pPr>
            <w:r w:rsidRPr="00E474CC">
              <w:t> </w:t>
            </w:r>
          </w:p>
        </w:tc>
        <w:tc>
          <w:tcPr>
            <w:tcW w:w="860" w:type="dxa"/>
            <w:hideMark/>
          </w:tcPr>
          <w:p w14:paraId="39724081" w14:textId="77777777" w:rsidR="00E474CC" w:rsidRPr="00E474CC" w:rsidRDefault="00E474CC" w:rsidP="00E474CC">
            <w:pPr>
              <w:pStyle w:val="TableHeader"/>
              <w:jc w:val="right"/>
            </w:pPr>
            <w:r w:rsidRPr="00E474CC">
              <w:t> </w:t>
            </w:r>
          </w:p>
        </w:tc>
        <w:tc>
          <w:tcPr>
            <w:tcW w:w="860" w:type="dxa"/>
            <w:hideMark/>
          </w:tcPr>
          <w:p w14:paraId="6F2160B0" w14:textId="77777777" w:rsidR="00E474CC" w:rsidRPr="00E474CC" w:rsidRDefault="00E474CC" w:rsidP="00E474CC">
            <w:pPr>
              <w:pStyle w:val="TableHeader"/>
              <w:jc w:val="right"/>
            </w:pPr>
            <w:r w:rsidRPr="00E474CC">
              <w:t> </w:t>
            </w:r>
          </w:p>
        </w:tc>
      </w:tr>
      <w:tr w:rsidR="00E474CC" w:rsidRPr="00E474CC" w14:paraId="41D0281C" w14:textId="77777777" w:rsidTr="00E474CC">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4AC02B9" w14:textId="77777777" w:rsidR="00E474CC" w:rsidRPr="00E474CC" w:rsidRDefault="00E474CC" w:rsidP="00E474CC">
            <w:pPr>
              <w:pStyle w:val="TableHeader"/>
              <w:jc w:val="center"/>
            </w:pPr>
            <w:r w:rsidRPr="00E474CC">
              <w:t> </w:t>
            </w:r>
          </w:p>
        </w:tc>
        <w:tc>
          <w:tcPr>
            <w:tcW w:w="860" w:type="dxa"/>
            <w:hideMark/>
          </w:tcPr>
          <w:p w14:paraId="65F14F24" w14:textId="77777777" w:rsidR="00E474CC" w:rsidRPr="00E474CC" w:rsidRDefault="00E474CC" w:rsidP="00E474CC">
            <w:pPr>
              <w:pStyle w:val="TableHeader"/>
              <w:jc w:val="right"/>
            </w:pPr>
            <w:r w:rsidRPr="00E474CC">
              <w:t>Q1</w:t>
            </w:r>
          </w:p>
        </w:tc>
        <w:tc>
          <w:tcPr>
            <w:tcW w:w="860" w:type="dxa"/>
            <w:hideMark/>
          </w:tcPr>
          <w:p w14:paraId="75761368" w14:textId="77777777" w:rsidR="00E474CC" w:rsidRPr="00E474CC" w:rsidRDefault="00E474CC" w:rsidP="00E474CC">
            <w:pPr>
              <w:pStyle w:val="TableHeader"/>
              <w:jc w:val="right"/>
            </w:pPr>
            <w:r w:rsidRPr="00E474CC">
              <w:t>Q2</w:t>
            </w:r>
          </w:p>
        </w:tc>
        <w:tc>
          <w:tcPr>
            <w:tcW w:w="860" w:type="dxa"/>
            <w:hideMark/>
          </w:tcPr>
          <w:p w14:paraId="4DD37C3C" w14:textId="77777777" w:rsidR="00E474CC" w:rsidRPr="00E474CC" w:rsidRDefault="00E474CC" w:rsidP="00E474CC">
            <w:pPr>
              <w:pStyle w:val="TableHeader"/>
              <w:jc w:val="right"/>
            </w:pPr>
            <w:r w:rsidRPr="00E474CC">
              <w:t>Q3</w:t>
            </w:r>
          </w:p>
        </w:tc>
        <w:tc>
          <w:tcPr>
            <w:tcW w:w="860" w:type="dxa"/>
            <w:hideMark/>
          </w:tcPr>
          <w:p w14:paraId="4551E296" w14:textId="77777777" w:rsidR="00E474CC" w:rsidRPr="00E474CC" w:rsidRDefault="00E474CC" w:rsidP="00E474CC">
            <w:pPr>
              <w:pStyle w:val="TableHeader"/>
              <w:jc w:val="right"/>
            </w:pPr>
            <w:r w:rsidRPr="00E474CC">
              <w:t>Q4</w:t>
            </w:r>
          </w:p>
        </w:tc>
        <w:tc>
          <w:tcPr>
            <w:tcW w:w="860" w:type="dxa"/>
            <w:hideMark/>
          </w:tcPr>
          <w:p w14:paraId="716E77B2" w14:textId="77777777" w:rsidR="00E474CC" w:rsidRPr="00E474CC" w:rsidRDefault="00E474CC" w:rsidP="00E474CC">
            <w:pPr>
              <w:pStyle w:val="TableHeader"/>
              <w:jc w:val="right"/>
            </w:pPr>
            <w:r w:rsidRPr="00E474CC">
              <w:t>Q1</w:t>
            </w:r>
          </w:p>
        </w:tc>
        <w:tc>
          <w:tcPr>
            <w:tcW w:w="860" w:type="dxa"/>
            <w:hideMark/>
          </w:tcPr>
          <w:p w14:paraId="35F2D463" w14:textId="77777777" w:rsidR="00E474CC" w:rsidRPr="00E474CC" w:rsidRDefault="00E474CC" w:rsidP="00E474CC">
            <w:pPr>
              <w:pStyle w:val="TableHeader"/>
              <w:jc w:val="right"/>
            </w:pPr>
            <w:r w:rsidRPr="00E474CC">
              <w:t>Q2</w:t>
            </w:r>
          </w:p>
        </w:tc>
        <w:tc>
          <w:tcPr>
            <w:tcW w:w="860" w:type="dxa"/>
            <w:hideMark/>
          </w:tcPr>
          <w:p w14:paraId="3FCAA305" w14:textId="77777777" w:rsidR="00E474CC" w:rsidRPr="00E474CC" w:rsidRDefault="00E474CC" w:rsidP="00E474CC">
            <w:pPr>
              <w:pStyle w:val="TableHeader"/>
              <w:jc w:val="right"/>
            </w:pPr>
            <w:r w:rsidRPr="00E474CC">
              <w:t>Q3</w:t>
            </w:r>
          </w:p>
        </w:tc>
        <w:tc>
          <w:tcPr>
            <w:tcW w:w="860" w:type="dxa"/>
            <w:hideMark/>
          </w:tcPr>
          <w:p w14:paraId="5BDCD47A" w14:textId="77777777" w:rsidR="00E474CC" w:rsidRPr="00E474CC" w:rsidRDefault="00E474CC" w:rsidP="00E474CC">
            <w:pPr>
              <w:pStyle w:val="TableHeader"/>
              <w:jc w:val="right"/>
            </w:pPr>
            <w:r w:rsidRPr="00E474CC">
              <w:t>Q4</w:t>
            </w:r>
          </w:p>
        </w:tc>
      </w:tr>
      <w:tr w:rsidR="009403FF" w:rsidRPr="00E474CC" w14:paraId="30D20117" w14:textId="77777777" w:rsidTr="00E474CC">
        <w:tc>
          <w:tcPr>
            <w:tcW w:w="2840" w:type="dxa"/>
            <w:hideMark/>
          </w:tcPr>
          <w:p w14:paraId="699F8134" w14:textId="77777777" w:rsidR="00E474CC" w:rsidRPr="00E474CC" w:rsidRDefault="00E474CC" w:rsidP="00E474CC">
            <w:pPr>
              <w:pStyle w:val="TableData"/>
            </w:pPr>
            <w:r w:rsidRPr="00E474CC">
              <w:t>GDP (% year)</w:t>
            </w:r>
          </w:p>
        </w:tc>
        <w:tc>
          <w:tcPr>
            <w:tcW w:w="860" w:type="dxa"/>
            <w:hideMark/>
          </w:tcPr>
          <w:p w14:paraId="272C8939" w14:textId="77777777" w:rsidR="00E474CC" w:rsidRPr="00E474CC" w:rsidRDefault="00E474CC" w:rsidP="00E474CC">
            <w:pPr>
              <w:pStyle w:val="TableData"/>
              <w:jc w:val="right"/>
            </w:pPr>
            <w:r w:rsidRPr="00E474CC">
              <w:t>1.1</w:t>
            </w:r>
          </w:p>
        </w:tc>
        <w:tc>
          <w:tcPr>
            <w:tcW w:w="860" w:type="dxa"/>
            <w:hideMark/>
          </w:tcPr>
          <w:p w14:paraId="729927AC" w14:textId="77777777" w:rsidR="00E474CC" w:rsidRPr="00E474CC" w:rsidRDefault="00E474CC" w:rsidP="00E474CC">
            <w:pPr>
              <w:pStyle w:val="TableData"/>
              <w:jc w:val="right"/>
            </w:pPr>
            <w:r w:rsidRPr="00E474CC">
              <w:t>0.9</w:t>
            </w:r>
          </w:p>
        </w:tc>
        <w:tc>
          <w:tcPr>
            <w:tcW w:w="860" w:type="dxa"/>
            <w:hideMark/>
          </w:tcPr>
          <w:p w14:paraId="7893D4C3" w14:textId="77777777" w:rsidR="00E474CC" w:rsidRPr="00E474CC" w:rsidRDefault="00E474CC" w:rsidP="00E474CC">
            <w:pPr>
              <w:pStyle w:val="TableData"/>
              <w:jc w:val="right"/>
            </w:pPr>
            <w:r w:rsidRPr="00E474CC">
              <w:t>1.0</w:t>
            </w:r>
          </w:p>
        </w:tc>
        <w:tc>
          <w:tcPr>
            <w:tcW w:w="860" w:type="dxa"/>
            <w:hideMark/>
          </w:tcPr>
          <w:p w14:paraId="5A56309A" w14:textId="77777777" w:rsidR="00E474CC" w:rsidRPr="00E474CC" w:rsidRDefault="00E474CC" w:rsidP="00E474CC">
            <w:pPr>
              <w:pStyle w:val="TableData"/>
              <w:jc w:val="right"/>
            </w:pPr>
            <w:r w:rsidRPr="00E474CC">
              <w:t>1.1</w:t>
            </w:r>
          </w:p>
        </w:tc>
        <w:tc>
          <w:tcPr>
            <w:tcW w:w="860" w:type="dxa"/>
            <w:hideMark/>
          </w:tcPr>
          <w:p w14:paraId="37937636" w14:textId="77777777" w:rsidR="00E474CC" w:rsidRPr="00E474CC" w:rsidRDefault="00E474CC" w:rsidP="00E474CC">
            <w:pPr>
              <w:pStyle w:val="TableData"/>
              <w:jc w:val="right"/>
            </w:pPr>
            <w:r w:rsidRPr="00E474CC">
              <w:t>0.7</w:t>
            </w:r>
          </w:p>
        </w:tc>
        <w:tc>
          <w:tcPr>
            <w:tcW w:w="860" w:type="dxa"/>
            <w:hideMark/>
          </w:tcPr>
          <w:p w14:paraId="2F2ACF88" w14:textId="77777777" w:rsidR="00E474CC" w:rsidRPr="00E474CC" w:rsidRDefault="00E474CC" w:rsidP="00E474CC">
            <w:pPr>
              <w:pStyle w:val="TableData"/>
              <w:jc w:val="right"/>
            </w:pPr>
            <w:r w:rsidRPr="00E474CC">
              <w:t>0.8</w:t>
            </w:r>
          </w:p>
        </w:tc>
        <w:tc>
          <w:tcPr>
            <w:tcW w:w="860" w:type="dxa"/>
            <w:hideMark/>
          </w:tcPr>
          <w:p w14:paraId="18686D0D" w14:textId="77777777" w:rsidR="00E474CC" w:rsidRPr="00E474CC" w:rsidRDefault="00E474CC" w:rsidP="00E474CC">
            <w:pPr>
              <w:pStyle w:val="TableData"/>
              <w:jc w:val="right"/>
            </w:pPr>
            <w:r w:rsidRPr="00E474CC">
              <w:t>0.9</w:t>
            </w:r>
          </w:p>
        </w:tc>
        <w:tc>
          <w:tcPr>
            <w:tcW w:w="860" w:type="dxa"/>
            <w:hideMark/>
          </w:tcPr>
          <w:p w14:paraId="792C3AA0" w14:textId="77777777" w:rsidR="00E474CC" w:rsidRPr="00E474CC" w:rsidRDefault="00E474CC" w:rsidP="00E474CC">
            <w:pPr>
              <w:pStyle w:val="TableData"/>
              <w:jc w:val="right"/>
            </w:pPr>
            <w:r w:rsidRPr="00E474CC">
              <w:t>1.0</w:t>
            </w:r>
          </w:p>
        </w:tc>
      </w:tr>
      <w:tr w:rsidR="009403FF" w:rsidRPr="00E474CC" w14:paraId="119EBDE8" w14:textId="77777777" w:rsidTr="00E474CC">
        <w:tc>
          <w:tcPr>
            <w:tcW w:w="2840" w:type="dxa"/>
            <w:hideMark/>
          </w:tcPr>
          <w:p w14:paraId="038097AA" w14:textId="77777777" w:rsidR="00E474CC" w:rsidRPr="00E474CC" w:rsidRDefault="00E474CC" w:rsidP="00E474CC">
            <w:pPr>
              <w:pStyle w:val="TableData"/>
            </w:pPr>
            <w:r w:rsidRPr="00E474CC">
              <w:t>CPI inflation (% year)</w:t>
            </w:r>
          </w:p>
        </w:tc>
        <w:tc>
          <w:tcPr>
            <w:tcW w:w="860" w:type="dxa"/>
            <w:hideMark/>
          </w:tcPr>
          <w:p w14:paraId="77471318" w14:textId="77777777" w:rsidR="00E474CC" w:rsidRPr="00E474CC" w:rsidRDefault="00E474CC" w:rsidP="00E474CC">
            <w:pPr>
              <w:pStyle w:val="TableData"/>
              <w:jc w:val="right"/>
            </w:pPr>
            <w:r w:rsidRPr="00E474CC">
              <w:t>2.8</w:t>
            </w:r>
          </w:p>
        </w:tc>
        <w:tc>
          <w:tcPr>
            <w:tcW w:w="860" w:type="dxa"/>
            <w:hideMark/>
          </w:tcPr>
          <w:p w14:paraId="7CB484B7" w14:textId="77777777" w:rsidR="00E474CC" w:rsidRPr="00E474CC" w:rsidRDefault="00E474CC" w:rsidP="00E474CC">
            <w:pPr>
              <w:pStyle w:val="TableData"/>
              <w:jc w:val="right"/>
            </w:pPr>
            <w:r w:rsidRPr="00E474CC">
              <w:t>3.1</w:t>
            </w:r>
          </w:p>
        </w:tc>
        <w:tc>
          <w:tcPr>
            <w:tcW w:w="860" w:type="dxa"/>
            <w:hideMark/>
          </w:tcPr>
          <w:p w14:paraId="34544A35" w14:textId="77777777" w:rsidR="00E474CC" w:rsidRPr="00E474CC" w:rsidRDefault="00E474CC" w:rsidP="00E474CC">
            <w:pPr>
              <w:pStyle w:val="TableData"/>
              <w:jc w:val="right"/>
            </w:pPr>
            <w:r w:rsidRPr="00E474CC">
              <w:t>3.3</w:t>
            </w:r>
          </w:p>
        </w:tc>
        <w:tc>
          <w:tcPr>
            <w:tcW w:w="860" w:type="dxa"/>
            <w:hideMark/>
          </w:tcPr>
          <w:p w14:paraId="20AF921F" w14:textId="77777777" w:rsidR="00E474CC" w:rsidRPr="00E474CC" w:rsidRDefault="00E474CC" w:rsidP="00E474CC">
            <w:pPr>
              <w:pStyle w:val="TableData"/>
              <w:jc w:val="right"/>
            </w:pPr>
            <w:r w:rsidRPr="00E474CC">
              <w:t>2.9</w:t>
            </w:r>
          </w:p>
        </w:tc>
        <w:tc>
          <w:tcPr>
            <w:tcW w:w="860" w:type="dxa"/>
            <w:hideMark/>
          </w:tcPr>
          <w:p w14:paraId="0A8571F4" w14:textId="77777777" w:rsidR="00E474CC" w:rsidRPr="00E474CC" w:rsidRDefault="00E474CC" w:rsidP="00E474CC">
            <w:pPr>
              <w:pStyle w:val="TableData"/>
              <w:jc w:val="right"/>
            </w:pPr>
            <w:r w:rsidRPr="00E474CC">
              <w:t>2.7</w:t>
            </w:r>
          </w:p>
        </w:tc>
        <w:tc>
          <w:tcPr>
            <w:tcW w:w="860" w:type="dxa"/>
            <w:hideMark/>
          </w:tcPr>
          <w:p w14:paraId="3C714414" w14:textId="77777777" w:rsidR="00E474CC" w:rsidRPr="00E474CC" w:rsidRDefault="00E474CC" w:rsidP="00E474CC">
            <w:pPr>
              <w:pStyle w:val="TableData"/>
              <w:jc w:val="right"/>
            </w:pPr>
            <w:r w:rsidRPr="00E474CC">
              <w:t>2.1</w:t>
            </w:r>
          </w:p>
        </w:tc>
        <w:tc>
          <w:tcPr>
            <w:tcW w:w="860" w:type="dxa"/>
            <w:hideMark/>
          </w:tcPr>
          <w:p w14:paraId="604D9412" w14:textId="77777777" w:rsidR="00E474CC" w:rsidRPr="00E474CC" w:rsidRDefault="00E474CC" w:rsidP="00E474CC">
            <w:pPr>
              <w:pStyle w:val="TableData"/>
              <w:jc w:val="right"/>
            </w:pPr>
            <w:r w:rsidRPr="00E474CC">
              <w:t>2.3</w:t>
            </w:r>
          </w:p>
        </w:tc>
        <w:tc>
          <w:tcPr>
            <w:tcW w:w="860" w:type="dxa"/>
            <w:hideMark/>
          </w:tcPr>
          <w:p w14:paraId="1B366A75" w14:textId="77777777" w:rsidR="00E474CC" w:rsidRPr="00E474CC" w:rsidRDefault="00E474CC" w:rsidP="00E474CC">
            <w:pPr>
              <w:pStyle w:val="TableData"/>
              <w:jc w:val="right"/>
            </w:pPr>
            <w:r w:rsidRPr="00E474CC">
              <w:t>2.4</w:t>
            </w:r>
          </w:p>
        </w:tc>
      </w:tr>
      <w:tr w:rsidR="009403FF" w:rsidRPr="00E474CC" w14:paraId="57E91EC7" w14:textId="77777777" w:rsidTr="00E474CC">
        <w:tc>
          <w:tcPr>
            <w:tcW w:w="2840" w:type="dxa"/>
            <w:hideMark/>
          </w:tcPr>
          <w:p w14:paraId="11E837FD" w14:textId="77777777" w:rsidR="00E474CC" w:rsidRPr="00E474CC" w:rsidRDefault="00E474CC" w:rsidP="00E474CC">
            <w:pPr>
              <w:pStyle w:val="TableData"/>
            </w:pPr>
            <w:r w:rsidRPr="00E474CC">
              <w:t>Bank Rate (%, EOP)</w:t>
            </w:r>
          </w:p>
        </w:tc>
        <w:tc>
          <w:tcPr>
            <w:tcW w:w="860" w:type="dxa"/>
            <w:hideMark/>
          </w:tcPr>
          <w:p w14:paraId="14B89C0F" w14:textId="77777777" w:rsidR="00E474CC" w:rsidRPr="00E474CC" w:rsidRDefault="00E474CC" w:rsidP="00E474CC">
            <w:pPr>
              <w:pStyle w:val="TableData"/>
              <w:jc w:val="right"/>
            </w:pPr>
            <w:r w:rsidRPr="00E474CC">
              <w:t>4.50</w:t>
            </w:r>
          </w:p>
        </w:tc>
        <w:tc>
          <w:tcPr>
            <w:tcW w:w="860" w:type="dxa"/>
            <w:hideMark/>
          </w:tcPr>
          <w:p w14:paraId="0947B94E" w14:textId="77777777" w:rsidR="00E474CC" w:rsidRPr="00E474CC" w:rsidRDefault="00E474CC" w:rsidP="00E474CC">
            <w:pPr>
              <w:pStyle w:val="TableData"/>
              <w:jc w:val="right"/>
            </w:pPr>
            <w:r w:rsidRPr="00E474CC">
              <w:t>4.25</w:t>
            </w:r>
          </w:p>
        </w:tc>
        <w:tc>
          <w:tcPr>
            <w:tcW w:w="860" w:type="dxa"/>
            <w:hideMark/>
          </w:tcPr>
          <w:p w14:paraId="1F9C8E40" w14:textId="77777777" w:rsidR="00E474CC" w:rsidRPr="00E474CC" w:rsidRDefault="00E474CC" w:rsidP="00E474CC">
            <w:pPr>
              <w:pStyle w:val="TableData"/>
              <w:jc w:val="right"/>
            </w:pPr>
            <w:r w:rsidRPr="00E474CC">
              <w:t>4.00</w:t>
            </w:r>
          </w:p>
        </w:tc>
        <w:tc>
          <w:tcPr>
            <w:tcW w:w="860" w:type="dxa"/>
            <w:hideMark/>
          </w:tcPr>
          <w:p w14:paraId="5409E778" w14:textId="77777777" w:rsidR="00E474CC" w:rsidRPr="00E474CC" w:rsidRDefault="00E474CC" w:rsidP="00E474CC">
            <w:pPr>
              <w:pStyle w:val="TableData"/>
              <w:jc w:val="right"/>
            </w:pPr>
            <w:r w:rsidRPr="00E474CC">
              <w:t>3.75</w:t>
            </w:r>
          </w:p>
        </w:tc>
        <w:tc>
          <w:tcPr>
            <w:tcW w:w="860" w:type="dxa"/>
            <w:hideMark/>
          </w:tcPr>
          <w:p w14:paraId="1B01C59B" w14:textId="77777777" w:rsidR="00E474CC" w:rsidRPr="00E474CC" w:rsidRDefault="00E474CC" w:rsidP="00E474CC">
            <w:pPr>
              <w:pStyle w:val="TableData"/>
              <w:jc w:val="right"/>
            </w:pPr>
            <w:r w:rsidRPr="00E474CC">
              <w:t>3.50</w:t>
            </w:r>
          </w:p>
        </w:tc>
        <w:tc>
          <w:tcPr>
            <w:tcW w:w="860" w:type="dxa"/>
            <w:hideMark/>
          </w:tcPr>
          <w:p w14:paraId="2E068B13" w14:textId="77777777" w:rsidR="00E474CC" w:rsidRPr="00E474CC" w:rsidRDefault="00E474CC" w:rsidP="00E474CC">
            <w:pPr>
              <w:pStyle w:val="TableData"/>
              <w:jc w:val="right"/>
            </w:pPr>
            <w:r w:rsidRPr="00E474CC">
              <w:t>3.25</w:t>
            </w:r>
          </w:p>
        </w:tc>
        <w:tc>
          <w:tcPr>
            <w:tcW w:w="860" w:type="dxa"/>
            <w:hideMark/>
          </w:tcPr>
          <w:p w14:paraId="4C12217B" w14:textId="77777777" w:rsidR="00E474CC" w:rsidRPr="00E474CC" w:rsidRDefault="00E474CC" w:rsidP="00E474CC">
            <w:pPr>
              <w:pStyle w:val="TableData"/>
              <w:jc w:val="right"/>
            </w:pPr>
            <w:r w:rsidRPr="00E474CC">
              <w:t>3.25</w:t>
            </w:r>
          </w:p>
        </w:tc>
        <w:tc>
          <w:tcPr>
            <w:tcW w:w="860" w:type="dxa"/>
            <w:hideMark/>
          </w:tcPr>
          <w:p w14:paraId="6E9B53C2" w14:textId="77777777" w:rsidR="00E474CC" w:rsidRPr="00E474CC" w:rsidRDefault="00E474CC" w:rsidP="00E474CC">
            <w:pPr>
              <w:pStyle w:val="TableData"/>
              <w:jc w:val="right"/>
            </w:pPr>
            <w:r w:rsidRPr="00E474CC">
              <w:t>3.00</w:t>
            </w:r>
          </w:p>
        </w:tc>
      </w:tr>
      <w:tr w:rsidR="009403FF" w:rsidRPr="00E474CC" w14:paraId="755A4C12" w14:textId="77777777" w:rsidTr="00E474CC">
        <w:tc>
          <w:tcPr>
            <w:tcW w:w="2840" w:type="dxa"/>
            <w:hideMark/>
          </w:tcPr>
          <w:p w14:paraId="254EA850" w14:textId="77777777" w:rsidR="00E474CC" w:rsidRPr="00E474CC" w:rsidRDefault="00E474CC" w:rsidP="00E474CC">
            <w:pPr>
              <w:pStyle w:val="TableData"/>
            </w:pPr>
            <w:r w:rsidRPr="00E474CC">
              <w:t>10yr gilt yield (%, EOP)</w:t>
            </w:r>
          </w:p>
        </w:tc>
        <w:tc>
          <w:tcPr>
            <w:tcW w:w="860" w:type="dxa"/>
            <w:hideMark/>
          </w:tcPr>
          <w:p w14:paraId="559BCDBE" w14:textId="77777777" w:rsidR="00E474CC" w:rsidRPr="00E474CC" w:rsidRDefault="00E474CC" w:rsidP="00E474CC">
            <w:pPr>
              <w:pStyle w:val="TableData"/>
              <w:jc w:val="right"/>
            </w:pPr>
            <w:r w:rsidRPr="00E474CC">
              <w:t>4.70</w:t>
            </w:r>
          </w:p>
        </w:tc>
        <w:tc>
          <w:tcPr>
            <w:tcW w:w="860" w:type="dxa"/>
            <w:hideMark/>
          </w:tcPr>
          <w:p w14:paraId="5530D334" w14:textId="77777777" w:rsidR="00E474CC" w:rsidRPr="00E474CC" w:rsidRDefault="00E474CC" w:rsidP="00E474CC">
            <w:pPr>
              <w:pStyle w:val="TableData"/>
              <w:jc w:val="right"/>
            </w:pPr>
            <w:r w:rsidRPr="00E474CC">
              <w:t>4.50</w:t>
            </w:r>
          </w:p>
        </w:tc>
        <w:tc>
          <w:tcPr>
            <w:tcW w:w="860" w:type="dxa"/>
            <w:hideMark/>
          </w:tcPr>
          <w:p w14:paraId="4D236248" w14:textId="77777777" w:rsidR="00E474CC" w:rsidRPr="00E474CC" w:rsidRDefault="00E474CC" w:rsidP="00E474CC">
            <w:pPr>
              <w:pStyle w:val="TableData"/>
              <w:jc w:val="right"/>
            </w:pPr>
            <w:r w:rsidRPr="00E474CC">
              <w:t>4.42</w:t>
            </w:r>
          </w:p>
        </w:tc>
        <w:tc>
          <w:tcPr>
            <w:tcW w:w="860" w:type="dxa"/>
            <w:hideMark/>
          </w:tcPr>
          <w:p w14:paraId="617E4FAD" w14:textId="77777777" w:rsidR="00E474CC" w:rsidRPr="00E474CC" w:rsidRDefault="00E474CC" w:rsidP="00E474CC">
            <w:pPr>
              <w:pStyle w:val="TableData"/>
              <w:jc w:val="right"/>
            </w:pPr>
            <w:r w:rsidRPr="00E474CC">
              <w:t>4.34</w:t>
            </w:r>
          </w:p>
        </w:tc>
        <w:tc>
          <w:tcPr>
            <w:tcW w:w="860" w:type="dxa"/>
            <w:hideMark/>
          </w:tcPr>
          <w:p w14:paraId="45C392CA" w14:textId="77777777" w:rsidR="00E474CC" w:rsidRPr="00E474CC" w:rsidRDefault="00E474CC" w:rsidP="00E474CC">
            <w:pPr>
              <w:pStyle w:val="TableData"/>
              <w:jc w:val="right"/>
            </w:pPr>
            <w:r w:rsidRPr="00E474CC">
              <w:t>4.22</w:t>
            </w:r>
          </w:p>
        </w:tc>
        <w:tc>
          <w:tcPr>
            <w:tcW w:w="860" w:type="dxa"/>
            <w:hideMark/>
          </w:tcPr>
          <w:p w14:paraId="7AE31B48" w14:textId="77777777" w:rsidR="00E474CC" w:rsidRPr="00E474CC" w:rsidRDefault="00E474CC" w:rsidP="00E474CC">
            <w:pPr>
              <w:pStyle w:val="TableData"/>
              <w:jc w:val="right"/>
            </w:pPr>
            <w:r w:rsidRPr="00E474CC">
              <w:t>4.09</w:t>
            </w:r>
          </w:p>
        </w:tc>
        <w:tc>
          <w:tcPr>
            <w:tcW w:w="860" w:type="dxa"/>
            <w:hideMark/>
          </w:tcPr>
          <w:p w14:paraId="759A996E" w14:textId="77777777" w:rsidR="00E474CC" w:rsidRPr="00E474CC" w:rsidRDefault="00E474CC" w:rsidP="00E474CC">
            <w:pPr>
              <w:pStyle w:val="TableData"/>
              <w:jc w:val="right"/>
            </w:pPr>
            <w:r w:rsidRPr="00E474CC">
              <w:t>3.97</w:t>
            </w:r>
          </w:p>
        </w:tc>
        <w:tc>
          <w:tcPr>
            <w:tcW w:w="860" w:type="dxa"/>
            <w:hideMark/>
          </w:tcPr>
          <w:p w14:paraId="46FD0FF7" w14:textId="77777777" w:rsidR="00E474CC" w:rsidRPr="00E474CC" w:rsidRDefault="00E474CC" w:rsidP="00E474CC">
            <w:pPr>
              <w:pStyle w:val="TableData"/>
              <w:jc w:val="right"/>
            </w:pPr>
            <w:r w:rsidRPr="00E474CC">
              <w:t>3.87</w:t>
            </w:r>
          </w:p>
        </w:tc>
      </w:tr>
      <w:tr w:rsidR="009403FF" w:rsidRPr="00E474CC" w14:paraId="4B198F99" w14:textId="77777777" w:rsidTr="00E474CC">
        <w:tc>
          <w:tcPr>
            <w:tcW w:w="2840" w:type="dxa"/>
            <w:hideMark/>
          </w:tcPr>
          <w:p w14:paraId="24254A79" w14:textId="77777777" w:rsidR="00E474CC" w:rsidRPr="00E474CC" w:rsidRDefault="00E474CC" w:rsidP="00E474CC">
            <w:pPr>
              <w:pStyle w:val="TableData"/>
            </w:pPr>
            <w:r w:rsidRPr="00E474CC">
              <w:t>US$ per £ (EOP)</w:t>
            </w:r>
          </w:p>
        </w:tc>
        <w:tc>
          <w:tcPr>
            <w:tcW w:w="860" w:type="dxa"/>
            <w:hideMark/>
          </w:tcPr>
          <w:p w14:paraId="45A6C837" w14:textId="77777777" w:rsidR="00E474CC" w:rsidRPr="00E474CC" w:rsidRDefault="00E474CC" w:rsidP="00E474CC">
            <w:pPr>
              <w:pStyle w:val="TableData"/>
              <w:jc w:val="right"/>
            </w:pPr>
            <w:r w:rsidRPr="00E474CC">
              <w:t>1.29</w:t>
            </w:r>
          </w:p>
        </w:tc>
        <w:tc>
          <w:tcPr>
            <w:tcW w:w="860" w:type="dxa"/>
            <w:hideMark/>
          </w:tcPr>
          <w:p w14:paraId="2A5BD207" w14:textId="77777777" w:rsidR="00E474CC" w:rsidRPr="00E474CC" w:rsidRDefault="00E474CC" w:rsidP="00E474CC">
            <w:pPr>
              <w:pStyle w:val="TableData"/>
              <w:jc w:val="right"/>
            </w:pPr>
            <w:r w:rsidRPr="00E474CC">
              <w:t>1.32</w:t>
            </w:r>
          </w:p>
        </w:tc>
        <w:tc>
          <w:tcPr>
            <w:tcW w:w="860" w:type="dxa"/>
            <w:hideMark/>
          </w:tcPr>
          <w:p w14:paraId="1F952D89" w14:textId="77777777" w:rsidR="00E474CC" w:rsidRPr="00E474CC" w:rsidRDefault="00E474CC" w:rsidP="00E474CC">
            <w:pPr>
              <w:pStyle w:val="TableData"/>
              <w:jc w:val="right"/>
            </w:pPr>
            <w:r w:rsidRPr="00E474CC">
              <w:t>1.32</w:t>
            </w:r>
          </w:p>
        </w:tc>
        <w:tc>
          <w:tcPr>
            <w:tcW w:w="860" w:type="dxa"/>
            <w:hideMark/>
          </w:tcPr>
          <w:p w14:paraId="3900B630" w14:textId="77777777" w:rsidR="00E474CC" w:rsidRPr="00E474CC" w:rsidRDefault="00E474CC" w:rsidP="00E474CC">
            <w:pPr>
              <w:pStyle w:val="TableData"/>
              <w:jc w:val="right"/>
            </w:pPr>
            <w:r w:rsidRPr="00E474CC">
              <w:t>1.32</w:t>
            </w:r>
          </w:p>
        </w:tc>
        <w:tc>
          <w:tcPr>
            <w:tcW w:w="860" w:type="dxa"/>
            <w:hideMark/>
          </w:tcPr>
          <w:p w14:paraId="6B5A2BF9" w14:textId="77777777" w:rsidR="00E474CC" w:rsidRPr="00E474CC" w:rsidRDefault="00E474CC" w:rsidP="00E474CC">
            <w:pPr>
              <w:pStyle w:val="TableData"/>
              <w:jc w:val="right"/>
            </w:pPr>
            <w:r w:rsidRPr="00E474CC">
              <w:t>1.32</w:t>
            </w:r>
          </w:p>
        </w:tc>
        <w:tc>
          <w:tcPr>
            <w:tcW w:w="860" w:type="dxa"/>
            <w:hideMark/>
          </w:tcPr>
          <w:p w14:paraId="7D55D5CE" w14:textId="77777777" w:rsidR="00E474CC" w:rsidRPr="00E474CC" w:rsidRDefault="00E474CC" w:rsidP="00E474CC">
            <w:pPr>
              <w:pStyle w:val="TableData"/>
              <w:jc w:val="right"/>
            </w:pPr>
            <w:r w:rsidRPr="00E474CC">
              <w:t>1.32</w:t>
            </w:r>
          </w:p>
        </w:tc>
        <w:tc>
          <w:tcPr>
            <w:tcW w:w="860" w:type="dxa"/>
            <w:hideMark/>
          </w:tcPr>
          <w:p w14:paraId="60F844D5" w14:textId="77777777" w:rsidR="00E474CC" w:rsidRPr="00E474CC" w:rsidRDefault="00E474CC" w:rsidP="00E474CC">
            <w:pPr>
              <w:pStyle w:val="TableData"/>
              <w:jc w:val="right"/>
            </w:pPr>
            <w:r w:rsidRPr="00E474CC">
              <w:t>1.32</w:t>
            </w:r>
          </w:p>
        </w:tc>
        <w:tc>
          <w:tcPr>
            <w:tcW w:w="860" w:type="dxa"/>
            <w:hideMark/>
          </w:tcPr>
          <w:p w14:paraId="2F75891B" w14:textId="77777777" w:rsidR="00E474CC" w:rsidRPr="00E474CC" w:rsidRDefault="00E474CC" w:rsidP="00E474CC">
            <w:pPr>
              <w:pStyle w:val="TableData"/>
              <w:jc w:val="right"/>
            </w:pPr>
            <w:r w:rsidRPr="00E474CC">
              <w:t>1.32</w:t>
            </w:r>
          </w:p>
        </w:tc>
      </w:tr>
      <w:tr w:rsidR="009403FF" w:rsidRPr="00E474CC" w14:paraId="3C531772" w14:textId="77777777" w:rsidTr="00E474CC">
        <w:tc>
          <w:tcPr>
            <w:tcW w:w="2840" w:type="dxa"/>
            <w:hideMark/>
          </w:tcPr>
          <w:p w14:paraId="2EA6C2AA" w14:textId="77777777" w:rsidR="00E474CC" w:rsidRPr="00E474CC" w:rsidRDefault="00E474CC" w:rsidP="00E474CC">
            <w:pPr>
              <w:pStyle w:val="TableData"/>
            </w:pPr>
            <w:r w:rsidRPr="00E474CC">
              <w:t>Euro per £ (EOP)</w:t>
            </w:r>
          </w:p>
        </w:tc>
        <w:tc>
          <w:tcPr>
            <w:tcW w:w="860" w:type="dxa"/>
            <w:hideMark/>
          </w:tcPr>
          <w:p w14:paraId="4E86C4AE" w14:textId="77777777" w:rsidR="00E474CC" w:rsidRPr="00E474CC" w:rsidRDefault="00E474CC" w:rsidP="00E474CC">
            <w:pPr>
              <w:pStyle w:val="TableData"/>
              <w:jc w:val="right"/>
            </w:pPr>
            <w:r w:rsidRPr="00E474CC">
              <w:t>1.20</w:t>
            </w:r>
          </w:p>
        </w:tc>
        <w:tc>
          <w:tcPr>
            <w:tcW w:w="860" w:type="dxa"/>
            <w:hideMark/>
          </w:tcPr>
          <w:p w14:paraId="233427A5" w14:textId="77777777" w:rsidR="00E474CC" w:rsidRPr="00E474CC" w:rsidRDefault="00E474CC" w:rsidP="00E474CC">
            <w:pPr>
              <w:pStyle w:val="TableData"/>
              <w:jc w:val="right"/>
            </w:pPr>
            <w:r w:rsidRPr="00E474CC">
              <w:t>1.17</w:t>
            </w:r>
          </w:p>
        </w:tc>
        <w:tc>
          <w:tcPr>
            <w:tcW w:w="860" w:type="dxa"/>
            <w:hideMark/>
          </w:tcPr>
          <w:p w14:paraId="22E1B604" w14:textId="77777777" w:rsidR="00E474CC" w:rsidRPr="00E474CC" w:rsidRDefault="00E474CC" w:rsidP="00E474CC">
            <w:pPr>
              <w:pStyle w:val="TableData"/>
              <w:jc w:val="right"/>
            </w:pPr>
            <w:r w:rsidRPr="00E474CC">
              <w:t>1.17</w:t>
            </w:r>
          </w:p>
        </w:tc>
        <w:tc>
          <w:tcPr>
            <w:tcW w:w="860" w:type="dxa"/>
            <w:hideMark/>
          </w:tcPr>
          <w:p w14:paraId="48107F76" w14:textId="77777777" w:rsidR="00E474CC" w:rsidRPr="00E474CC" w:rsidRDefault="00E474CC" w:rsidP="00E474CC">
            <w:pPr>
              <w:pStyle w:val="TableData"/>
              <w:jc w:val="right"/>
            </w:pPr>
            <w:r w:rsidRPr="00E474CC">
              <w:t>1.17</w:t>
            </w:r>
          </w:p>
        </w:tc>
        <w:tc>
          <w:tcPr>
            <w:tcW w:w="860" w:type="dxa"/>
            <w:hideMark/>
          </w:tcPr>
          <w:p w14:paraId="3BF69AB3" w14:textId="77777777" w:rsidR="00E474CC" w:rsidRPr="00E474CC" w:rsidRDefault="00E474CC" w:rsidP="00E474CC">
            <w:pPr>
              <w:pStyle w:val="TableData"/>
              <w:jc w:val="right"/>
            </w:pPr>
            <w:r w:rsidRPr="00E474CC">
              <w:t>1.17</w:t>
            </w:r>
          </w:p>
        </w:tc>
        <w:tc>
          <w:tcPr>
            <w:tcW w:w="860" w:type="dxa"/>
            <w:hideMark/>
          </w:tcPr>
          <w:p w14:paraId="7E998DC7" w14:textId="77777777" w:rsidR="00E474CC" w:rsidRPr="00E474CC" w:rsidRDefault="00E474CC" w:rsidP="00E474CC">
            <w:pPr>
              <w:pStyle w:val="TableData"/>
              <w:jc w:val="right"/>
            </w:pPr>
            <w:r w:rsidRPr="00E474CC">
              <w:t>1.17</w:t>
            </w:r>
          </w:p>
        </w:tc>
        <w:tc>
          <w:tcPr>
            <w:tcW w:w="860" w:type="dxa"/>
            <w:hideMark/>
          </w:tcPr>
          <w:p w14:paraId="63E119CE" w14:textId="77777777" w:rsidR="00E474CC" w:rsidRPr="00E474CC" w:rsidRDefault="00E474CC" w:rsidP="00E474CC">
            <w:pPr>
              <w:pStyle w:val="TableData"/>
              <w:jc w:val="right"/>
            </w:pPr>
            <w:r w:rsidRPr="00E474CC">
              <w:t>1.17</w:t>
            </w:r>
          </w:p>
        </w:tc>
        <w:tc>
          <w:tcPr>
            <w:tcW w:w="860" w:type="dxa"/>
            <w:hideMark/>
          </w:tcPr>
          <w:p w14:paraId="4DA7E042" w14:textId="77777777" w:rsidR="00E474CC" w:rsidRPr="00E474CC" w:rsidRDefault="00E474CC" w:rsidP="00E474CC">
            <w:pPr>
              <w:pStyle w:val="TableData"/>
              <w:jc w:val="right"/>
            </w:pPr>
            <w:r w:rsidRPr="00E474CC">
              <w:t>1.17</w:t>
            </w:r>
          </w:p>
        </w:tc>
      </w:tr>
    </w:tbl>
    <w:p w14:paraId="5F69A48B" w14:textId="7FAF1C34" w:rsidR="00C24709" w:rsidRDefault="00E474CC" w:rsidP="00E15860">
      <w:pPr>
        <w:pStyle w:val="ExhibitSource"/>
      </w:pPr>
      <w:r>
        <w:t>Source: Oxford Economics</w:t>
      </w:r>
    </w:p>
    <w:p w14:paraId="12995B1E" w14:textId="41A2E80A" w:rsidR="009C071B" w:rsidRDefault="009C071B" w:rsidP="00E15860">
      <w:pPr>
        <w:pStyle w:val="Heading3"/>
      </w:pPr>
      <w:r>
        <w:t xml:space="preserve">Latest </w:t>
      </w:r>
      <w:r w:rsidRPr="009C071B">
        <w:t>Country Economic Forecast</w:t>
      </w:r>
      <w:r>
        <w:t>:</w:t>
      </w:r>
    </w:p>
    <w:p w14:paraId="6B3348AC" w14:textId="01036A50" w:rsidR="0053523A" w:rsidRPr="00A661FA" w:rsidRDefault="00040A24" w:rsidP="000A4FE1">
      <w:pPr>
        <w:spacing w:after="160" w:line="259" w:lineRule="auto"/>
      </w:pPr>
      <w:hyperlink r:id="rId32" w:history="1">
        <w:r w:rsidR="00FA7FFD">
          <w:rPr>
            <w:rStyle w:val="Hyperlink"/>
          </w:rPr>
          <w:t>April 16, 2025</w:t>
        </w:r>
      </w:hyperlink>
      <w:r w:rsidR="000A4FE1">
        <w:br w:type="page"/>
      </w:r>
    </w:p>
    <w:p w14:paraId="43DCAFCC" w14:textId="77777777" w:rsidR="00EA5C4A" w:rsidRDefault="0053523A" w:rsidP="00E15860">
      <w:pPr>
        <w:pStyle w:val="Heading2"/>
      </w:pPr>
      <w:r>
        <w:lastRenderedPageBreak/>
        <w:t xml:space="preserve">Recent </w:t>
      </w:r>
      <w:r w:rsidR="00EA5C4A">
        <w:t>publications</w:t>
      </w:r>
    </w:p>
    <w:p w14:paraId="2F974D66" w14:textId="118005FC" w:rsidR="000F5DB2" w:rsidRPr="000F5DB2" w:rsidRDefault="000F5DB2" w:rsidP="00E15860">
      <w:pPr>
        <w:pStyle w:val="Heading3"/>
        <w:tabs>
          <w:tab w:val="center" w:pos="4748"/>
        </w:tabs>
      </w:pPr>
      <w:r w:rsidRPr="000F5DB2">
        <w:t>Data Insights</w:t>
      </w:r>
    </w:p>
    <w:p w14:paraId="56C5285A" w14:textId="054BFCBF" w:rsidR="00582ECF" w:rsidRDefault="00040A24" w:rsidP="005E2315">
      <w:hyperlink r:id="rId33" w:history="1">
        <w:r w:rsidR="00582ECF" w:rsidRPr="00582ECF">
          <w:rPr>
            <w:rStyle w:val="Hyperlink"/>
          </w:rPr>
          <w:t>Strong GDP growth in Q1 likely flatters the underlying conditions</w:t>
        </w:r>
      </w:hyperlink>
    </w:p>
    <w:p w14:paraId="532E9EFE" w14:textId="639B38BA" w:rsidR="00E15526" w:rsidRDefault="00040A24" w:rsidP="005E2315">
      <w:hyperlink r:id="rId34" w:history="1">
        <w:r w:rsidR="00E15526" w:rsidRPr="00E15526">
          <w:rPr>
            <w:rStyle w:val="Hyperlink"/>
          </w:rPr>
          <w:t>Labour market suggests disinflation continues</w:t>
        </w:r>
      </w:hyperlink>
    </w:p>
    <w:p w14:paraId="58D1EA3E" w14:textId="1DAB0BBF" w:rsidR="00482884" w:rsidRDefault="00040A24" w:rsidP="005E2315">
      <w:hyperlink r:id="rId35" w:history="1">
        <w:r w:rsidR="00482884" w:rsidRPr="00482884">
          <w:rPr>
            <w:rStyle w:val="Hyperlink"/>
          </w:rPr>
          <w:t>Tariff announcements hit sentiment in the services sector</w:t>
        </w:r>
      </w:hyperlink>
    </w:p>
    <w:p w14:paraId="756E981B" w14:textId="6220A475" w:rsidR="004D02AF" w:rsidRDefault="00040A24" w:rsidP="005E2315">
      <w:hyperlink r:id="rId36" w:history="1">
        <w:r w:rsidR="009073F8" w:rsidRPr="009073F8">
          <w:rPr>
            <w:rStyle w:val="Hyperlink"/>
          </w:rPr>
          <w:t>Stamp duty changes dominate mortgage data</w:t>
        </w:r>
      </w:hyperlink>
    </w:p>
    <w:p w14:paraId="37F1D169" w14:textId="79A65127" w:rsidR="004D02AF" w:rsidRDefault="00040A24" w:rsidP="005E2315">
      <w:hyperlink r:id="rId37" w:history="1">
        <w:r w:rsidR="009073F8" w:rsidRPr="009073F8">
          <w:rPr>
            <w:rStyle w:val="Hyperlink"/>
          </w:rPr>
          <w:t>Difficult outlook for the manufacturing sector</w:t>
        </w:r>
      </w:hyperlink>
    </w:p>
    <w:p w14:paraId="2805A57A" w14:textId="1FA96E46" w:rsidR="000F5DB2" w:rsidRPr="000F5DB2" w:rsidRDefault="000F5DB2" w:rsidP="00E15860">
      <w:pPr>
        <w:pStyle w:val="Heading3"/>
      </w:pPr>
      <w:r w:rsidRPr="000F5DB2">
        <w:t>Research Briefings</w:t>
      </w:r>
    </w:p>
    <w:p w14:paraId="1398466F" w14:textId="7926E21A" w:rsidR="00B40154" w:rsidRDefault="00040A24" w:rsidP="003435F4">
      <w:hyperlink r:id="rId38" w:history="1">
        <w:r w:rsidR="00B40154" w:rsidRPr="00B40154">
          <w:rPr>
            <w:rStyle w:val="Hyperlink"/>
          </w:rPr>
          <w:t>MPC stays on its "gradual and careful" path</w:t>
        </w:r>
      </w:hyperlink>
    </w:p>
    <w:p w14:paraId="53AF1D23" w14:textId="61FC33D4" w:rsidR="004D02AF" w:rsidRDefault="00040A24" w:rsidP="003435F4">
      <w:hyperlink r:id="rId39" w:history="1">
        <w:r w:rsidR="00A91C01" w:rsidRPr="00A91C01">
          <w:rPr>
            <w:rStyle w:val="Hyperlink"/>
          </w:rPr>
          <w:t>MPC Preview – tariffs could prompt a less cautious approach</w:t>
        </w:r>
      </w:hyperlink>
    </w:p>
    <w:p w14:paraId="41DDA2BB" w14:textId="4BBDC379" w:rsidR="004D02AF" w:rsidRDefault="00040A24" w:rsidP="003435F4">
      <w:hyperlink r:id="rId40" w:history="1">
        <w:r w:rsidR="004D02AF" w:rsidRPr="004D02AF">
          <w:rPr>
            <w:rStyle w:val="Hyperlink"/>
          </w:rPr>
          <w:t>How will central banks react to the trade war?</w:t>
        </w:r>
      </w:hyperlink>
    </w:p>
    <w:p w14:paraId="0AA73855" w14:textId="1F752D53" w:rsidR="00546E92" w:rsidRDefault="00040A24" w:rsidP="003435F4">
      <w:hyperlink r:id="rId41" w:history="1">
        <w:r w:rsidR="00546E92" w:rsidRPr="00546E92">
          <w:rPr>
            <w:rStyle w:val="Hyperlink"/>
          </w:rPr>
          <w:t>Higher tariffs damage growth prospects</w:t>
        </w:r>
      </w:hyperlink>
    </w:p>
    <w:p w14:paraId="574A72AA" w14:textId="76D75C7A" w:rsidR="00D81F98" w:rsidRDefault="00040A24" w:rsidP="003435F4">
      <w:hyperlink r:id="rId42" w:history="1">
        <w:r w:rsidR="00D81F98" w:rsidRPr="00D81F98">
          <w:rPr>
            <w:rStyle w:val="Hyperlink"/>
          </w:rPr>
          <w:t>Trump tariffs will cut UK growth as global demand weakens</w:t>
        </w:r>
      </w:hyperlink>
    </w:p>
    <w:p w14:paraId="7049DDD8" w14:textId="75C1C938" w:rsidR="00563FF9" w:rsidRDefault="00563FF9" w:rsidP="009C788D">
      <w:pPr>
        <w:pStyle w:val="Heading2"/>
      </w:pPr>
      <w:r>
        <w:t>Contacts</w:t>
      </w:r>
    </w:p>
    <w:p w14:paraId="5CD0A87E" w14:textId="77777777" w:rsidR="009C788D" w:rsidRDefault="009C788D" w:rsidP="00E15860">
      <w:pPr>
        <w:pStyle w:val="Heading3"/>
      </w:pPr>
      <w:r>
        <w:t>Oxford Economics' UK team</w:t>
      </w:r>
    </w:p>
    <w:p w14:paraId="31517C4F" w14:textId="09DB6554"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3" w:history="1">
        <w:r w:rsidR="00CD294D" w:rsidRPr="003A4E12">
          <w:rPr>
            <w:rStyle w:val="Hyperlink"/>
          </w:rPr>
          <w:t>agoodwin@oxfordeconomics.com</w:t>
        </w:r>
      </w:hyperlink>
    </w:p>
    <w:p w14:paraId="152547A9" w14:textId="48FFB1EF"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44" w:history="1">
        <w:r w:rsidR="00A83D08" w:rsidRPr="00A83D08">
          <w:rPr>
            <w:rStyle w:val="Hyperlink"/>
          </w:rPr>
          <w:t>eallenby@oxfordeconomics.com</w:t>
        </w:r>
      </w:hyperlink>
    </w:p>
    <w:sectPr w:rsidR="009C788D" w:rsidRPr="009C788D" w:rsidSect="00754555">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89AF3" w14:textId="77777777" w:rsidR="00D10120" w:rsidRDefault="00D10120" w:rsidP="00BA54A6">
      <w:pPr>
        <w:spacing w:after="0"/>
      </w:pPr>
      <w:r>
        <w:separator/>
      </w:r>
    </w:p>
  </w:endnote>
  <w:endnote w:type="continuationSeparator" w:id="0">
    <w:p w14:paraId="4FF1300D" w14:textId="77777777" w:rsidR="00D10120" w:rsidRDefault="00D10120" w:rsidP="00BA54A6">
      <w:pPr>
        <w:spacing w:after="0"/>
      </w:pPr>
      <w:r>
        <w:continuationSeparator/>
      </w:r>
    </w:p>
  </w:endnote>
  <w:endnote w:type="continuationNotice" w:id="1">
    <w:p w14:paraId="47A1A616" w14:textId="77777777" w:rsidR="00D10120" w:rsidRDefault="00D1012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951F3" w14:textId="77777777" w:rsidR="00040A24" w:rsidRDefault="00040A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65648D89"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2F2040">
      <w:t>Edward Allenby</w:t>
    </w:r>
    <w:r w:rsidR="00FB0912">
      <w:t xml:space="preserve"> </w:t>
    </w:r>
    <w:r>
      <w:t>-</w:t>
    </w:r>
    <w:r w:rsidR="004D02AF">
      <w:t xml:space="preserve"> </w:t>
    </w:r>
    <w:r w:rsidR="002F2040">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5FC30870" w:rsidR="00B14BE2" w:rsidRDefault="002F2040" w:rsidP="00460167">
    <w:pPr>
      <w:pStyle w:val="Author"/>
      <w:pBdr>
        <w:top w:val="single" w:sz="48" w:space="2" w:color="F2F2F2" w:themeColor="background1" w:themeShade="F2"/>
      </w:pBdr>
    </w:pPr>
    <w:r>
      <w:t>Edward Allenby</w:t>
    </w:r>
    <w:r w:rsidR="00E15860">
      <w:t xml:space="preserve"> - </w:t>
    </w:r>
    <w:r w:rsidR="00460167">
      <w:t>U</w:t>
    </w:r>
    <w:r w:rsidR="00BA54A6">
      <w:t>K Economist</w:t>
    </w:r>
    <w:r w:rsidR="00E15860">
      <w:t xml:space="preserve"> - </w:t>
    </w:r>
    <w:hyperlink r:id="rId1" w:history="1">
      <w:r w:rsidRPr="00B33171">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5BBA8" w14:textId="77777777" w:rsidR="00D10120" w:rsidRDefault="00D10120" w:rsidP="00BA54A6">
      <w:pPr>
        <w:spacing w:after="0"/>
      </w:pPr>
      <w:r>
        <w:separator/>
      </w:r>
    </w:p>
  </w:footnote>
  <w:footnote w:type="continuationSeparator" w:id="0">
    <w:p w14:paraId="19B52C2E" w14:textId="77777777" w:rsidR="00D10120" w:rsidRDefault="00D10120" w:rsidP="00BA54A6">
      <w:pPr>
        <w:spacing w:after="0"/>
      </w:pPr>
      <w:r>
        <w:continuationSeparator/>
      </w:r>
    </w:p>
  </w:footnote>
  <w:footnote w:type="continuationNotice" w:id="1">
    <w:p w14:paraId="229CB7A6" w14:textId="77777777" w:rsidR="00D10120" w:rsidRDefault="00D1012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4D23E8C3"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256226319" name="Picture 25622631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r w:rsidR="00574F87">
      <w:t>MPC comments add colour to May's hawkish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980262578" name="Picture 198026257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5-16T00:00:00Z">
        <w:dateFormat w:val="d MMMM yyyy"/>
        <w:lid w:val="en-GB"/>
        <w:storeMappedDataAs w:val="dateTime"/>
        <w:calendar w:val="gregorian"/>
      </w:date>
    </w:sdtPr>
    <w:sdtEndPr/>
    <w:sdtContent>
      <w:p w14:paraId="720DE1D8" w14:textId="0E851CFB" w:rsidR="00193120" w:rsidRDefault="00772F5B" w:rsidP="00193120">
        <w:pPr>
          <w:pStyle w:val="PublishDate"/>
          <w:framePr w:w="2835" w:h="340" w:hRule="exact" w:hSpace="180" w:wrap="around" w:vAnchor="page" w:hAnchor="page" w:x="7801" w:y="601" w:anchorLock="1"/>
        </w:pPr>
        <w:r>
          <w:t>16</w:t>
        </w:r>
        <w:r w:rsidR="004D02AF">
          <w:t xml:space="preserve"> May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4B49DC3" w:rsidR="00193120" w:rsidRPr="00193120" w:rsidRDefault="00574F87" w:rsidP="008E6298">
    <w:pPr>
      <w:pStyle w:val="Headline"/>
      <w:framePr w:w="11339" w:h="1474" w:hRule="exact" w:hSpace="180" w:wrap="around" w:vAnchor="page" w:hAnchor="page" w:x="401" w:y="1341" w:anchorLock="1"/>
      <w:spacing w:line="200" w:lineRule="auto"/>
    </w:pPr>
    <w:r>
      <w:t>MPC comments add colour to May's hawkish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A72"/>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E33"/>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5F9"/>
    <w:rsid w:val="000267AD"/>
    <w:rsid w:val="0002680B"/>
    <w:rsid w:val="00026A30"/>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A1E"/>
    <w:rsid w:val="00034B2D"/>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24"/>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7B"/>
    <w:rsid w:val="000670D3"/>
    <w:rsid w:val="000670D7"/>
    <w:rsid w:val="00067283"/>
    <w:rsid w:val="000675EB"/>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80"/>
    <w:rsid w:val="000770AB"/>
    <w:rsid w:val="000773A0"/>
    <w:rsid w:val="000774E1"/>
    <w:rsid w:val="00077585"/>
    <w:rsid w:val="0007787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C6E"/>
    <w:rsid w:val="00097CF8"/>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850"/>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64"/>
    <w:rsid w:val="000E71C4"/>
    <w:rsid w:val="000E71D5"/>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DE"/>
    <w:rsid w:val="00116957"/>
    <w:rsid w:val="00116AAA"/>
    <w:rsid w:val="00116ABC"/>
    <w:rsid w:val="00116E36"/>
    <w:rsid w:val="00116F1A"/>
    <w:rsid w:val="0011719E"/>
    <w:rsid w:val="001172F2"/>
    <w:rsid w:val="001174C1"/>
    <w:rsid w:val="0011767E"/>
    <w:rsid w:val="001176A0"/>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6F49"/>
    <w:rsid w:val="001370CA"/>
    <w:rsid w:val="001373CF"/>
    <w:rsid w:val="00137611"/>
    <w:rsid w:val="001377D5"/>
    <w:rsid w:val="00137950"/>
    <w:rsid w:val="001379B5"/>
    <w:rsid w:val="00137CA3"/>
    <w:rsid w:val="00137CAB"/>
    <w:rsid w:val="00137E28"/>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8D8"/>
    <w:rsid w:val="00161CEA"/>
    <w:rsid w:val="00161F1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A16"/>
    <w:rsid w:val="00172AAF"/>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3315"/>
    <w:rsid w:val="001D3464"/>
    <w:rsid w:val="001D3523"/>
    <w:rsid w:val="001D36BA"/>
    <w:rsid w:val="001D377B"/>
    <w:rsid w:val="001D3B1E"/>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29"/>
    <w:rsid w:val="001E6FDF"/>
    <w:rsid w:val="001E70AE"/>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112"/>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A3E"/>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9C"/>
    <w:rsid w:val="002405BF"/>
    <w:rsid w:val="002405C1"/>
    <w:rsid w:val="00240708"/>
    <w:rsid w:val="00240740"/>
    <w:rsid w:val="002407CE"/>
    <w:rsid w:val="00240856"/>
    <w:rsid w:val="002409D6"/>
    <w:rsid w:val="00240A28"/>
    <w:rsid w:val="00240E6E"/>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3D4D"/>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29"/>
    <w:rsid w:val="002645A1"/>
    <w:rsid w:val="0026463C"/>
    <w:rsid w:val="002646C3"/>
    <w:rsid w:val="002647FF"/>
    <w:rsid w:val="00264836"/>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6E21"/>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D40"/>
    <w:rsid w:val="002D1D5B"/>
    <w:rsid w:val="002D1D96"/>
    <w:rsid w:val="002D1DD7"/>
    <w:rsid w:val="002D1DF5"/>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0B5"/>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B72"/>
    <w:rsid w:val="002F4BA0"/>
    <w:rsid w:val="002F4BD7"/>
    <w:rsid w:val="002F4BF0"/>
    <w:rsid w:val="002F4C41"/>
    <w:rsid w:val="002F4E0C"/>
    <w:rsid w:val="002F4E2C"/>
    <w:rsid w:val="002F4F0C"/>
    <w:rsid w:val="002F4FA3"/>
    <w:rsid w:val="002F527B"/>
    <w:rsid w:val="002F52FB"/>
    <w:rsid w:val="002F5375"/>
    <w:rsid w:val="002F5376"/>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F1D"/>
    <w:rsid w:val="00337FFC"/>
    <w:rsid w:val="00340016"/>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B6A"/>
    <w:rsid w:val="00350B7E"/>
    <w:rsid w:val="00350CD3"/>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F5A"/>
    <w:rsid w:val="00385FDC"/>
    <w:rsid w:val="00386022"/>
    <w:rsid w:val="003862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723"/>
    <w:rsid w:val="003B4828"/>
    <w:rsid w:val="003B49B5"/>
    <w:rsid w:val="003B4A22"/>
    <w:rsid w:val="003B4BFA"/>
    <w:rsid w:val="003B4F0C"/>
    <w:rsid w:val="003B4F57"/>
    <w:rsid w:val="003B4FAD"/>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467"/>
    <w:rsid w:val="003D2BBB"/>
    <w:rsid w:val="003D2E5D"/>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4E"/>
    <w:rsid w:val="003E7CDA"/>
    <w:rsid w:val="003E7D04"/>
    <w:rsid w:val="003E7F15"/>
    <w:rsid w:val="003E7F24"/>
    <w:rsid w:val="003F01D6"/>
    <w:rsid w:val="003F0227"/>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46"/>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6A"/>
    <w:rsid w:val="00424496"/>
    <w:rsid w:val="00424A0D"/>
    <w:rsid w:val="00424A38"/>
    <w:rsid w:val="00424B61"/>
    <w:rsid w:val="00424BE9"/>
    <w:rsid w:val="00424FA0"/>
    <w:rsid w:val="004252AC"/>
    <w:rsid w:val="00425594"/>
    <w:rsid w:val="0042559C"/>
    <w:rsid w:val="004255B2"/>
    <w:rsid w:val="004256F2"/>
    <w:rsid w:val="0042570F"/>
    <w:rsid w:val="00425751"/>
    <w:rsid w:val="0042584E"/>
    <w:rsid w:val="004258FD"/>
    <w:rsid w:val="0042598D"/>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E5"/>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D5"/>
    <w:rsid w:val="0045769C"/>
    <w:rsid w:val="00457992"/>
    <w:rsid w:val="00457996"/>
    <w:rsid w:val="00457AAC"/>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BAA"/>
    <w:rsid w:val="00463BCE"/>
    <w:rsid w:val="00463C98"/>
    <w:rsid w:val="00463E58"/>
    <w:rsid w:val="00463FC6"/>
    <w:rsid w:val="004644A5"/>
    <w:rsid w:val="004645B7"/>
    <w:rsid w:val="00464BDF"/>
    <w:rsid w:val="00464E57"/>
    <w:rsid w:val="00464F7B"/>
    <w:rsid w:val="004650BA"/>
    <w:rsid w:val="00465293"/>
    <w:rsid w:val="004655E5"/>
    <w:rsid w:val="004657CE"/>
    <w:rsid w:val="00465988"/>
    <w:rsid w:val="00465B4A"/>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84"/>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80"/>
    <w:rsid w:val="0049042D"/>
    <w:rsid w:val="0049059C"/>
    <w:rsid w:val="004906A0"/>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8C8"/>
    <w:rsid w:val="00495A97"/>
    <w:rsid w:val="00495AC6"/>
    <w:rsid w:val="00495B52"/>
    <w:rsid w:val="00495EF1"/>
    <w:rsid w:val="004960FD"/>
    <w:rsid w:val="0049621C"/>
    <w:rsid w:val="00496232"/>
    <w:rsid w:val="0049635D"/>
    <w:rsid w:val="004964D3"/>
    <w:rsid w:val="004965C9"/>
    <w:rsid w:val="00496680"/>
    <w:rsid w:val="0049674E"/>
    <w:rsid w:val="004968E1"/>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E58"/>
    <w:rsid w:val="004A7FC6"/>
    <w:rsid w:val="004A7FF4"/>
    <w:rsid w:val="004B008C"/>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9CB"/>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334"/>
    <w:rsid w:val="004E5B08"/>
    <w:rsid w:val="004E5D57"/>
    <w:rsid w:val="004E5EEE"/>
    <w:rsid w:val="004E64B8"/>
    <w:rsid w:val="004E65DE"/>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BE6"/>
    <w:rsid w:val="004F3EFC"/>
    <w:rsid w:val="004F3F74"/>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BB7"/>
    <w:rsid w:val="004F7D09"/>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FEA"/>
    <w:rsid w:val="00531FEE"/>
    <w:rsid w:val="00532282"/>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87"/>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D2"/>
    <w:rsid w:val="00585AF4"/>
    <w:rsid w:val="00585CE1"/>
    <w:rsid w:val="00585E80"/>
    <w:rsid w:val="00585F09"/>
    <w:rsid w:val="00585FA9"/>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595"/>
    <w:rsid w:val="005A083A"/>
    <w:rsid w:val="005A09DD"/>
    <w:rsid w:val="005A09FC"/>
    <w:rsid w:val="005A0A01"/>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7A1"/>
    <w:rsid w:val="005C68D6"/>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631"/>
    <w:rsid w:val="005E26B1"/>
    <w:rsid w:val="005E2739"/>
    <w:rsid w:val="005E286D"/>
    <w:rsid w:val="005E2920"/>
    <w:rsid w:val="005E2925"/>
    <w:rsid w:val="005E2A41"/>
    <w:rsid w:val="005E2C58"/>
    <w:rsid w:val="005E2DA8"/>
    <w:rsid w:val="005E2E4E"/>
    <w:rsid w:val="005E2FA2"/>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2F0"/>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1D"/>
    <w:rsid w:val="00610D3E"/>
    <w:rsid w:val="00610D70"/>
    <w:rsid w:val="00610DF4"/>
    <w:rsid w:val="0061104B"/>
    <w:rsid w:val="00611116"/>
    <w:rsid w:val="00611139"/>
    <w:rsid w:val="006112D0"/>
    <w:rsid w:val="00611323"/>
    <w:rsid w:val="006113D9"/>
    <w:rsid w:val="006115E5"/>
    <w:rsid w:val="00611A65"/>
    <w:rsid w:val="00611B18"/>
    <w:rsid w:val="00611C40"/>
    <w:rsid w:val="00611DCA"/>
    <w:rsid w:val="00611F5C"/>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68"/>
    <w:rsid w:val="006278A1"/>
    <w:rsid w:val="00627994"/>
    <w:rsid w:val="00627C4E"/>
    <w:rsid w:val="006300B6"/>
    <w:rsid w:val="00630150"/>
    <w:rsid w:val="006301A3"/>
    <w:rsid w:val="006303D4"/>
    <w:rsid w:val="00630479"/>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580"/>
    <w:rsid w:val="00636592"/>
    <w:rsid w:val="006366FA"/>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03E"/>
    <w:rsid w:val="00653245"/>
    <w:rsid w:val="006532E1"/>
    <w:rsid w:val="00653409"/>
    <w:rsid w:val="00653619"/>
    <w:rsid w:val="00653623"/>
    <w:rsid w:val="0065375A"/>
    <w:rsid w:val="00653998"/>
    <w:rsid w:val="006539BD"/>
    <w:rsid w:val="00653B52"/>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E74"/>
    <w:rsid w:val="00662EBB"/>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4D"/>
    <w:rsid w:val="006678C3"/>
    <w:rsid w:val="006678E9"/>
    <w:rsid w:val="00667983"/>
    <w:rsid w:val="00667A48"/>
    <w:rsid w:val="00667A77"/>
    <w:rsid w:val="00667D67"/>
    <w:rsid w:val="00667F1E"/>
    <w:rsid w:val="00667F9C"/>
    <w:rsid w:val="006700EC"/>
    <w:rsid w:val="006702A0"/>
    <w:rsid w:val="00670391"/>
    <w:rsid w:val="006703B5"/>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D2D"/>
    <w:rsid w:val="006B1DBE"/>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C6"/>
    <w:rsid w:val="006C2ED7"/>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F6"/>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924"/>
    <w:rsid w:val="00720C3F"/>
    <w:rsid w:val="00720D08"/>
    <w:rsid w:val="007210D5"/>
    <w:rsid w:val="00721362"/>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B1E"/>
    <w:rsid w:val="00744D12"/>
    <w:rsid w:val="00744D4C"/>
    <w:rsid w:val="00745333"/>
    <w:rsid w:val="007453F7"/>
    <w:rsid w:val="00745419"/>
    <w:rsid w:val="00745525"/>
    <w:rsid w:val="007456AC"/>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5B"/>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F5"/>
    <w:rsid w:val="0077667D"/>
    <w:rsid w:val="0077673F"/>
    <w:rsid w:val="007769C3"/>
    <w:rsid w:val="00776B12"/>
    <w:rsid w:val="00776B50"/>
    <w:rsid w:val="00776BA0"/>
    <w:rsid w:val="00776D08"/>
    <w:rsid w:val="00776DD4"/>
    <w:rsid w:val="00776ECF"/>
    <w:rsid w:val="00776F62"/>
    <w:rsid w:val="00776F91"/>
    <w:rsid w:val="0077722E"/>
    <w:rsid w:val="007774D0"/>
    <w:rsid w:val="0077756A"/>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231"/>
    <w:rsid w:val="007812F3"/>
    <w:rsid w:val="00781414"/>
    <w:rsid w:val="00781778"/>
    <w:rsid w:val="0078187C"/>
    <w:rsid w:val="00781884"/>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DD0"/>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8E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61A"/>
    <w:rsid w:val="007C77F3"/>
    <w:rsid w:val="007C77F8"/>
    <w:rsid w:val="007C7B43"/>
    <w:rsid w:val="007C7EBA"/>
    <w:rsid w:val="007C7F25"/>
    <w:rsid w:val="007D01EB"/>
    <w:rsid w:val="007D0300"/>
    <w:rsid w:val="007D04D1"/>
    <w:rsid w:val="007D05D7"/>
    <w:rsid w:val="007D0777"/>
    <w:rsid w:val="007D07A6"/>
    <w:rsid w:val="007D090F"/>
    <w:rsid w:val="007D0CDC"/>
    <w:rsid w:val="007D0E22"/>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0FD"/>
    <w:rsid w:val="007F74ED"/>
    <w:rsid w:val="007F753D"/>
    <w:rsid w:val="007F769A"/>
    <w:rsid w:val="007F7796"/>
    <w:rsid w:val="007F7811"/>
    <w:rsid w:val="007F7910"/>
    <w:rsid w:val="007F7C2E"/>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227"/>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CF2"/>
    <w:rsid w:val="00814F93"/>
    <w:rsid w:val="008150CE"/>
    <w:rsid w:val="008151A3"/>
    <w:rsid w:val="008151FD"/>
    <w:rsid w:val="008152C8"/>
    <w:rsid w:val="00815395"/>
    <w:rsid w:val="00815406"/>
    <w:rsid w:val="00815559"/>
    <w:rsid w:val="0081565B"/>
    <w:rsid w:val="00815783"/>
    <w:rsid w:val="00815872"/>
    <w:rsid w:val="008159DB"/>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8C5"/>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558"/>
    <w:rsid w:val="00844772"/>
    <w:rsid w:val="00844A81"/>
    <w:rsid w:val="00844B4E"/>
    <w:rsid w:val="00844C3D"/>
    <w:rsid w:val="00844C79"/>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50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A60"/>
    <w:rsid w:val="008A2A83"/>
    <w:rsid w:val="008A2B3B"/>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ECE"/>
    <w:rsid w:val="008B0F42"/>
    <w:rsid w:val="008B1040"/>
    <w:rsid w:val="008B1081"/>
    <w:rsid w:val="008B1192"/>
    <w:rsid w:val="008B1270"/>
    <w:rsid w:val="008B1282"/>
    <w:rsid w:val="008B12E8"/>
    <w:rsid w:val="008B1359"/>
    <w:rsid w:val="008B1385"/>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F21"/>
    <w:rsid w:val="008B4F71"/>
    <w:rsid w:val="008B4F88"/>
    <w:rsid w:val="008B4FC4"/>
    <w:rsid w:val="008B50F8"/>
    <w:rsid w:val="008B519C"/>
    <w:rsid w:val="008B5425"/>
    <w:rsid w:val="008B55C4"/>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6EF"/>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B8"/>
    <w:rsid w:val="009719B4"/>
    <w:rsid w:val="00971A5F"/>
    <w:rsid w:val="00971CBE"/>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D72"/>
    <w:rsid w:val="00996F1D"/>
    <w:rsid w:val="009970C0"/>
    <w:rsid w:val="00997337"/>
    <w:rsid w:val="0099758D"/>
    <w:rsid w:val="0099775E"/>
    <w:rsid w:val="009978EB"/>
    <w:rsid w:val="00997903"/>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6F21"/>
    <w:rsid w:val="009A7145"/>
    <w:rsid w:val="009A73FB"/>
    <w:rsid w:val="009A7821"/>
    <w:rsid w:val="009A7BA6"/>
    <w:rsid w:val="009B0309"/>
    <w:rsid w:val="009B0423"/>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44F"/>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9B7"/>
    <w:rsid w:val="009B6D61"/>
    <w:rsid w:val="009B6D8C"/>
    <w:rsid w:val="009B6EDE"/>
    <w:rsid w:val="009B6F08"/>
    <w:rsid w:val="009B7100"/>
    <w:rsid w:val="009B7372"/>
    <w:rsid w:val="009B738F"/>
    <w:rsid w:val="009B73EA"/>
    <w:rsid w:val="009B7589"/>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E1"/>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991"/>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53C"/>
    <w:rsid w:val="009F0643"/>
    <w:rsid w:val="009F0826"/>
    <w:rsid w:val="009F08F0"/>
    <w:rsid w:val="009F0907"/>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7A"/>
    <w:rsid w:val="00A174F2"/>
    <w:rsid w:val="00A17671"/>
    <w:rsid w:val="00A1776D"/>
    <w:rsid w:val="00A17897"/>
    <w:rsid w:val="00A178E0"/>
    <w:rsid w:val="00A17A16"/>
    <w:rsid w:val="00A17A3C"/>
    <w:rsid w:val="00A17C23"/>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356"/>
    <w:rsid w:val="00A603CF"/>
    <w:rsid w:val="00A60449"/>
    <w:rsid w:val="00A60596"/>
    <w:rsid w:val="00A60BE3"/>
    <w:rsid w:val="00A60E3C"/>
    <w:rsid w:val="00A60F58"/>
    <w:rsid w:val="00A61855"/>
    <w:rsid w:val="00A6193F"/>
    <w:rsid w:val="00A61CAC"/>
    <w:rsid w:val="00A622DA"/>
    <w:rsid w:val="00A6287F"/>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F82"/>
    <w:rsid w:val="00A85004"/>
    <w:rsid w:val="00A853EA"/>
    <w:rsid w:val="00A855C3"/>
    <w:rsid w:val="00A856FC"/>
    <w:rsid w:val="00A858B2"/>
    <w:rsid w:val="00A858B9"/>
    <w:rsid w:val="00A858F3"/>
    <w:rsid w:val="00A8599A"/>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AB0"/>
    <w:rsid w:val="00AC4BD5"/>
    <w:rsid w:val="00AC4D83"/>
    <w:rsid w:val="00AC4D90"/>
    <w:rsid w:val="00AC4F44"/>
    <w:rsid w:val="00AC50CD"/>
    <w:rsid w:val="00AC5410"/>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458"/>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B4"/>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3277"/>
    <w:rsid w:val="00B333B6"/>
    <w:rsid w:val="00B333C7"/>
    <w:rsid w:val="00B33555"/>
    <w:rsid w:val="00B3359A"/>
    <w:rsid w:val="00B33924"/>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154"/>
    <w:rsid w:val="00B405BB"/>
    <w:rsid w:val="00B40880"/>
    <w:rsid w:val="00B40B38"/>
    <w:rsid w:val="00B40B3D"/>
    <w:rsid w:val="00B40C86"/>
    <w:rsid w:val="00B40E0D"/>
    <w:rsid w:val="00B40E8C"/>
    <w:rsid w:val="00B40EF7"/>
    <w:rsid w:val="00B410DC"/>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6B7"/>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AB"/>
    <w:rsid w:val="00B5631B"/>
    <w:rsid w:val="00B5631D"/>
    <w:rsid w:val="00B563B7"/>
    <w:rsid w:val="00B5645E"/>
    <w:rsid w:val="00B56463"/>
    <w:rsid w:val="00B565C3"/>
    <w:rsid w:val="00B56A16"/>
    <w:rsid w:val="00B57354"/>
    <w:rsid w:val="00B5753E"/>
    <w:rsid w:val="00B57789"/>
    <w:rsid w:val="00B5783F"/>
    <w:rsid w:val="00B5785E"/>
    <w:rsid w:val="00B57A50"/>
    <w:rsid w:val="00B57BA3"/>
    <w:rsid w:val="00B57CB6"/>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2C4"/>
    <w:rsid w:val="00B633B1"/>
    <w:rsid w:val="00B635A9"/>
    <w:rsid w:val="00B6362C"/>
    <w:rsid w:val="00B637C0"/>
    <w:rsid w:val="00B63876"/>
    <w:rsid w:val="00B638D5"/>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C34"/>
    <w:rsid w:val="00B76DCE"/>
    <w:rsid w:val="00B76E3C"/>
    <w:rsid w:val="00B771ED"/>
    <w:rsid w:val="00B77245"/>
    <w:rsid w:val="00B773C5"/>
    <w:rsid w:val="00B773C9"/>
    <w:rsid w:val="00B7753E"/>
    <w:rsid w:val="00B77AC0"/>
    <w:rsid w:val="00B77B4F"/>
    <w:rsid w:val="00B77CC1"/>
    <w:rsid w:val="00B80253"/>
    <w:rsid w:val="00B80264"/>
    <w:rsid w:val="00B80380"/>
    <w:rsid w:val="00B80392"/>
    <w:rsid w:val="00B804D7"/>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29E"/>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9EA"/>
    <w:rsid w:val="00BC3B61"/>
    <w:rsid w:val="00BC3D9E"/>
    <w:rsid w:val="00BC3EF4"/>
    <w:rsid w:val="00BC40F0"/>
    <w:rsid w:val="00BC47F2"/>
    <w:rsid w:val="00BC4AE7"/>
    <w:rsid w:val="00BC4B6B"/>
    <w:rsid w:val="00BC4BB8"/>
    <w:rsid w:val="00BC4E73"/>
    <w:rsid w:val="00BC5035"/>
    <w:rsid w:val="00BC50EC"/>
    <w:rsid w:val="00BC52EA"/>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380"/>
    <w:rsid w:val="00BC7406"/>
    <w:rsid w:val="00BC746B"/>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36"/>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3F8"/>
    <w:rsid w:val="00C37518"/>
    <w:rsid w:val="00C3783D"/>
    <w:rsid w:val="00C37866"/>
    <w:rsid w:val="00C378BD"/>
    <w:rsid w:val="00C37919"/>
    <w:rsid w:val="00C37B15"/>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5B0"/>
    <w:rsid w:val="00C7676F"/>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20"/>
    <w:rsid w:val="00CB124B"/>
    <w:rsid w:val="00CB1316"/>
    <w:rsid w:val="00CB1367"/>
    <w:rsid w:val="00CB1552"/>
    <w:rsid w:val="00CB1837"/>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8E1"/>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25"/>
    <w:rsid w:val="00D177A8"/>
    <w:rsid w:val="00D177BA"/>
    <w:rsid w:val="00D177E7"/>
    <w:rsid w:val="00D17884"/>
    <w:rsid w:val="00D17898"/>
    <w:rsid w:val="00D1791A"/>
    <w:rsid w:val="00D17ADA"/>
    <w:rsid w:val="00D17B4E"/>
    <w:rsid w:val="00D17CE6"/>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B0B"/>
    <w:rsid w:val="00D21C6E"/>
    <w:rsid w:val="00D21E45"/>
    <w:rsid w:val="00D21E98"/>
    <w:rsid w:val="00D22017"/>
    <w:rsid w:val="00D22151"/>
    <w:rsid w:val="00D2224C"/>
    <w:rsid w:val="00D22700"/>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608B"/>
    <w:rsid w:val="00D26434"/>
    <w:rsid w:val="00D26480"/>
    <w:rsid w:val="00D26788"/>
    <w:rsid w:val="00D26874"/>
    <w:rsid w:val="00D2689C"/>
    <w:rsid w:val="00D269D2"/>
    <w:rsid w:val="00D26A9A"/>
    <w:rsid w:val="00D26CE9"/>
    <w:rsid w:val="00D26EA9"/>
    <w:rsid w:val="00D26F66"/>
    <w:rsid w:val="00D26F7F"/>
    <w:rsid w:val="00D26F91"/>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0AE"/>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B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635"/>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8CD"/>
    <w:rsid w:val="00D90959"/>
    <w:rsid w:val="00D90ADE"/>
    <w:rsid w:val="00D90BBE"/>
    <w:rsid w:val="00D90F68"/>
    <w:rsid w:val="00D91499"/>
    <w:rsid w:val="00D91710"/>
    <w:rsid w:val="00D91B0E"/>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2B1"/>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115"/>
    <w:rsid w:val="00DC0482"/>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AD3"/>
    <w:rsid w:val="00DD6C76"/>
    <w:rsid w:val="00DD72EF"/>
    <w:rsid w:val="00DD7341"/>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09"/>
    <w:rsid w:val="00DF09FC"/>
    <w:rsid w:val="00DF0B86"/>
    <w:rsid w:val="00DF0CBF"/>
    <w:rsid w:val="00DF0F72"/>
    <w:rsid w:val="00DF0FE6"/>
    <w:rsid w:val="00DF114A"/>
    <w:rsid w:val="00DF1263"/>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32D"/>
    <w:rsid w:val="00DF3343"/>
    <w:rsid w:val="00DF3348"/>
    <w:rsid w:val="00DF337C"/>
    <w:rsid w:val="00DF3530"/>
    <w:rsid w:val="00DF35E6"/>
    <w:rsid w:val="00DF3738"/>
    <w:rsid w:val="00DF39B9"/>
    <w:rsid w:val="00DF39DC"/>
    <w:rsid w:val="00DF39E7"/>
    <w:rsid w:val="00DF3B9C"/>
    <w:rsid w:val="00DF3C05"/>
    <w:rsid w:val="00DF3C26"/>
    <w:rsid w:val="00DF3D3B"/>
    <w:rsid w:val="00DF3DCC"/>
    <w:rsid w:val="00DF3E03"/>
    <w:rsid w:val="00DF3F1C"/>
    <w:rsid w:val="00DF40D1"/>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A2B"/>
    <w:rsid w:val="00E30B9B"/>
    <w:rsid w:val="00E30C36"/>
    <w:rsid w:val="00E30F3C"/>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9AC"/>
    <w:rsid w:val="00E449C2"/>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4A4"/>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2D2"/>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317"/>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DC1"/>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3E"/>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31"/>
    <w:rsid w:val="00EA414B"/>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508C"/>
    <w:rsid w:val="00EE5296"/>
    <w:rsid w:val="00EE5377"/>
    <w:rsid w:val="00EE551D"/>
    <w:rsid w:val="00EE556E"/>
    <w:rsid w:val="00EE5666"/>
    <w:rsid w:val="00EE57FE"/>
    <w:rsid w:val="00EE5A93"/>
    <w:rsid w:val="00EE5B34"/>
    <w:rsid w:val="00EE5CAE"/>
    <w:rsid w:val="00EE5D11"/>
    <w:rsid w:val="00EE6059"/>
    <w:rsid w:val="00EE607F"/>
    <w:rsid w:val="00EE6148"/>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754"/>
    <w:rsid w:val="00EF194A"/>
    <w:rsid w:val="00EF19C9"/>
    <w:rsid w:val="00EF1A61"/>
    <w:rsid w:val="00EF1AEA"/>
    <w:rsid w:val="00EF1B74"/>
    <w:rsid w:val="00EF1B78"/>
    <w:rsid w:val="00EF1C19"/>
    <w:rsid w:val="00EF1DFB"/>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10"/>
    <w:rsid w:val="00F16AEB"/>
    <w:rsid w:val="00F16C62"/>
    <w:rsid w:val="00F16D1A"/>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386"/>
    <w:rsid w:val="00F4274C"/>
    <w:rsid w:val="00F42897"/>
    <w:rsid w:val="00F428F0"/>
    <w:rsid w:val="00F42BD4"/>
    <w:rsid w:val="00F42C27"/>
    <w:rsid w:val="00F42C56"/>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4E"/>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0A7"/>
    <w:rsid w:val="00F5411D"/>
    <w:rsid w:val="00F541A9"/>
    <w:rsid w:val="00F54441"/>
    <w:rsid w:val="00F54A3E"/>
    <w:rsid w:val="00F54D31"/>
    <w:rsid w:val="00F55027"/>
    <w:rsid w:val="00F551FD"/>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ADB"/>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B68"/>
    <w:rsid w:val="00FA4D42"/>
    <w:rsid w:val="00FA5275"/>
    <w:rsid w:val="00FA5573"/>
    <w:rsid w:val="00FA566C"/>
    <w:rsid w:val="00FA566E"/>
    <w:rsid w:val="00FA5686"/>
    <w:rsid w:val="00FA5692"/>
    <w:rsid w:val="00FA57F9"/>
    <w:rsid w:val="00FA59F6"/>
    <w:rsid w:val="00FA5A4C"/>
    <w:rsid w:val="00FA5C1A"/>
    <w:rsid w:val="00FA5D21"/>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1080"/>
    <w:rsid w:val="00FC123A"/>
    <w:rsid w:val="00FC151F"/>
    <w:rsid w:val="00FC156C"/>
    <w:rsid w:val="00FC170F"/>
    <w:rsid w:val="00FC1728"/>
    <w:rsid w:val="00FC18E3"/>
    <w:rsid w:val="00FC1A2B"/>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957"/>
    <w:rsid w:val="00FE2D6A"/>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3D"/>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2A9"/>
    <w:rsid w:val="00FF241E"/>
    <w:rsid w:val="00FF2437"/>
    <w:rsid w:val="00FF2C57"/>
    <w:rsid w:val="00FF2CD2"/>
    <w:rsid w:val="00FF2E9A"/>
    <w:rsid w:val="00FF2ECA"/>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nkofengland.co.uk/speech/2025/may/clare-lombardelli-keynote-speech-at-the-bank-of-england-bank-watchers-conference" TargetMode="External"/><Relationship Id="rId18" Type="http://schemas.openxmlformats.org/officeDocument/2006/relationships/image" Target="media/image2.svg"/><Relationship Id="rId26" Type="http://schemas.openxmlformats.org/officeDocument/2006/relationships/hyperlink" Target="https://my.oxfordeconomics.com/reportaction/d96F0447efA14f46a16D77/Toc" TargetMode="External"/><Relationship Id="rId39" Type="http://schemas.openxmlformats.org/officeDocument/2006/relationships/hyperlink" Target="https://my.oxfordeconomics.com/reportaction/c7fBA92647B9405b9Bd384/Toc" TargetMode="External"/><Relationship Id="rId21" Type="http://schemas.openxmlformats.org/officeDocument/2006/relationships/footer" Target="footer1.xml"/><Relationship Id="rId34" Type="http://schemas.openxmlformats.org/officeDocument/2006/relationships/hyperlink" Target="https://my.oxfordeconomics.com/reportaction/613FE5D55c69422da898fb/Toc" TargetMode="External"/><Relationship Id="rId42" Type="http://schemas.openxmlformats.org/officeDocument/2006/relationships/hyperlink" Target="https://my.oxfordeconomics.com/reportaction/1baEC36bf7BA4420b3e0ad/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nbc.com/video/2025/05/14/watch-cnbcs-full-interview-with-the-bank-of-englands-catherine-mann.html?__source=sharebar|twitter&amp;par=sharebar" TargetMode="External"/><Relationship Id="rId29" Type="http://schemas.openxmlformats.org/officeDocument/2006/relationships/hyperlink" Target="https://my.oxfordeconomics.com/reportaction/98fC97Aa59104cB091a91c/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cl.ac.uk/events/bank-of-england-watchers-conference-2025-1" TargetMode="External"/><Relationship Id="rId24" Type="http://schemas.openxmlformats.org/officeDocument/2006/relationships/footer" Target="footer3.xml"/><Relationship Id="rId32" Type="http://schemas.openxmlformats.org/officeDocument/2006/relationships/hyperlink" Target="https://my.oxfordeconomics.com/reports/40aFA360a1AB4e238Da56c" TargetMode="External"/><Relationship Id="rId37" Type="http://schemas.openxmlformats.org/officeDocument/2006/relationships/hyperlink" Target="https://my.oxfordeconomics.com/reportaction/9966E38fc24C42E98687eb/Toc" TargetMode="External"/><Relationship Id="rId40" Type="http://schemas.openxmlformats.org/officeDocument/2006/relationships/hyperlink" Target="https://my.oxfordeconomics.com/reportaction/de33622a73EE4fF18F0567/Toc"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reuters.com/world/uk/bank-englands-pill-says-interest-rates-might-need-stay-high-2025-05-13/" TargetMode="External"/><Relationship Id="rId23" Type="http://schemas.openxmlformats.org/officeDocument/2006/relationships/header" Target="header3.xml"/><Relationship Id="rId28" Type="http://schemas.openxmlformats.org/officeDocument/2006/relationships/hyperlink" Target="https://my.oxfordeconomics.com/reportaction/22c558633eB046b9b36364/Toc" TargetMode="External"/><Relationship Id="rId36" Type="http://schemas.openxmlformats.org/officeDocument/2006/relationships/hyperlink" Target="https://my.oxfordeconomics.com/reportaction/5a54C465f9364607b0dBa9/Toc" TargetMode="Externa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6.svg"/><Relationship Id="rId44" Type="http://schemas.openxmlformats.org/officeDocument/2006/relationships/hyperlink" Target="mailto:eallenby@oxfordeconomic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loomberg.com/news/articles/2025-05-12/taylor-warns-of-perilous-threat-after-urging-big-boe-rate-cut" TargetMode="External"/><Relationship Id="rId22" Type="http://schemas.openxmlformats.org/officeDocument/2006/relationships/footer" Target="footer2.xml"/><Relationship Id="rId27" Type="http://schemas.openxmlformats.org/officeDocument/2006/relationships/hyperlink" Target="https://my.oxfordeconomics.com/reportaction/8979e52Cb99a4Dbe9a8a64/Toc" TargetMode="External"/><Relationship Id="rId30" Type="http://schemas.openxmlformats.org/officeDocument/2006/relationships/image" Target="media/image5.png"/><Relationship Id="rId35" Type="http://schemas.openxmlformats.org/officeDocument/2006/relationships/hyperlink" Target="https://my.oxfordeconomics.com/reportaction/f8aDB348ef084f80b3351f/Toc" TargetMode="External"/><Relationship Id="rId43" Type="http://schemas.openxmlformats.org/officeDocument/2006/relationships/hyperlink" Target="mailto:agoodwin@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7be6A56715DC4803aF031f/Toc" TargetMode="External"/><Relationship Id="rId17" Type="http://schemas.openxmlformats.org/officeDocument/2006/relationships/image" Target="media/image1.png"/><Relationship Id="rId25" Type="http://schemas.openxmlformats.org/officeDocument/2006/relationships/hyperlink" Target="https://my.oxfordeconomics.com/reportaction/613FE5D55c69422da898fb/Toc" TargetMode="External"/><Relationship Id="rId33" Type="http://schemas.openxmlformats.org/officeDocument/2006/relationships/hyperlink" Target="https://my.oxfordeconomics.com/reportaction/98fC97Aa59104cB091a91c/Toc" TargetMode="External"/><Relationship Id="rId38" Type="http://schemas.openxmlformats.org/officeDocument/2006/relationships/hyperlink" Target="https://my.oxfordeconomics.com/reportaction/7be6A56715DC4803aF031f/Toc" TargetMode="External"/><Relationship Id="rId46"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hyperlink" Target="https://my.oxfordeconomics.com/reportaction/9cbF77Fd9b844bC7a20A28/Toc"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2101</Words>
  <Characters>10279</Characters>
  <Application>Microsoft Office Word</Application>
  <DocSecurity>0</DocSecurity>
  <Lines>489</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69</cp:revision>
  <cp:lastPrinted>2023-06-30T12:36:00Z</cp:lastPrinted>
  <dcterms:created xsi:type="dcterms:W3CDTF">2025-05-16T09:03:00Z</dcterms:created>
  <dcterms:modified xsi:type="dcterms:W3CDTF">2025-05-16T10:07:00Z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policy,global trade,growth,labour trends</vt:lpwstr>
  </property>
  <property fmtid="{D5CDD505-2E9C-101B-9397-08002B2CF9AE}" pid="11" name="OEP_PRODUCT_CODE">
    <vt:lpwstr>7055708356434fCc881C21</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2025-05-16T10:03:31.000Z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