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2DC1" w14:textId="105DE87F" w:rsidR="00193308" w:rsidRDefault="003D1E54" w:rsidP="00193308">
      <w:pPr>
        <w:pStyle w:val="Bullet"/>
      </w:pPr>
      <w:r>
        <w:t>UK GDP was flat in July, which was a slightly better result than we had anticipated</w:t>
      </w:r>
      <w:r w:rsidR="006A0691">
        <w:t>.</w:t>
      </w:r>
      <w:r>
        <w:t xml:space="preserve"> </w:t>
      </w:r>
      <w:r w:rsidR="00A01E8C">
        <w:t>But a</w:t>
      </w:r>
      <w:r>
        <w:t xml:space="preserve"> combination of residual seasonality</w:t>
      </w:r>
      <w:r w:rsidR="00FF5005">
        <w:t xml:space="preserve"> in the GDP series</w:t>
      </w:r>
      <w:r>
        <w:t xml:space="preserve"> </w:t>
      </w:r>
      <w:r w:rsidR="00FF5005">
        <w:t xml:space="preserve">and strong headwinds </w:t>
      </w:r>
      <w:r>
        <w:t>suggest</w:t>
      </w:r>
      <w:r w:rsidR="00A01E8C">
        <w:t>s</w:t>
      </w:r>
      <w:r>
        <w:t xml:space="preserve"> momentum in the economy is likely to peter out over the rest of this year.</w:t>
      </w:r>
    </w:p>
    <w:p w14:paraId="1C44C5EF" w14:textId="681D5E84" w:rsidR="00545BFF" w:rsidRDefault="00092F89" w:rsidP="0023661A">
      <w:pPr>
        <w:pStyle w:val="Bullet"/>
      </w:pPr>
      <w:r>
        <w:t xml:space="preserve">The economic outlook for 2026 looks fragile. Consumer spending power will be squeezed by weaker real income growth and the lagged impact of past interest rate rises for some mortgagors. Meanwhile, further tax rises are likely to be announced in the </w:t>
      </w:r>
      <w:r w:rsidR="00FF5005">
        <w:t>Budget</w:t>
      </w:r>
      <w:r>
        <w:t>, which will exacerbate the drag on the economy's near-term growth prospects.</w:t>
      </w:r>
    </w:p>
    <w:p w14:paraId="40136BCA" w14:textId="6511A4C8" w:rsidR="00BA58B9" w:rsidRDefault="0000472B" w:rsidP="0073470B">
      <w:r w:rsidRPr="0000472B">
        <w:t xml:space="preserve">This week's only major data release was the </w:t>
      </w:r>
      <w:hyperlink r:id="rId11" w:history="1">
        <w:r w:rsidRPr="00C75D7D">
          <w:rPr>
            <w:rStyle w:val="Hyperlink"/>
          </w:rPr>
          <w:t>GDP estimate for July</w:t>
        </w:r>
      </w:hyperlink>
      <w:r w:rsidRPr="0000472B">
        <w:t xml:space="preserve">. Output was reported to have </w:t>
      </w:r>
      <w:r w:rsidR="00051EA4">
        <w:t xml:space="preserve">been flat during the month, </w:t>
      </w:r>
      <w:r w:rsidR="00FF5005">
        <w:t xml:space="preserve">with </w:t>
      </w:r>
      <w:r w:rsidR="00E314FB">
        <w:t>the sectoral breakdown show</w:t>
      </w:r>
      <w:r w:rsidR="00FF5005">
        <w:t>ing</w:t>
      </w:r>
      <w:r w:rsidR="00E314FB">
        <w:t xml:space="preserve"> </w:t>
      </w:r>
      <w:r w:rsidR="00FF5005">
        <w:t>some large</w:t>
      </w:r>
      <w:r w:rsidR="00E314FB">
        <w:t xml:space="preserve"> offsetting </w:t>
      </w:r>
      <w:r w:rsidR="00FF5005">
        <w:t>movements</w:t>
      </w:r>
      <w:r w:rsidR="00E314FB">
        <w:t>.</w:t>
      </w:r>
    </w:p>
    <w:p w14:paraId="5E2502CD" w14:textId="1374348B" w:rsidR="00E314FB" w:rsidRDefault="00E314FB" w:rsidP="0073470B">
      <w:r>
        <w:t xml:space="preserve">Weaker activity in the manufacturing sector provided the largest drag, </w:t>
      </w:r>
      <w:r w:rsidR="00BA58B9">
        <w:t>as</w:t>
      </w:r>
      <w:r>
        <w:t xml:space="preserve"> </w:t>
      </w:r>
      <w:r w:rsidR="00BA58B9">
        <w:t xml:space="preserve">unusually strong performances in a couple of the sub-sectors in June reversed. </w:t>
      </w:r>
      <w:r>
        <w:t xml:space="preserve">Elsewhere, consumer-facing services activity was flat, despite stronger output in the distribution sector </w:t>
      </w:r>
      <w:r w:rsidR="002B2E3C">
        <w:t xml:space="preserve">after </w:t>
      </w:r>
      <w:r>
        <w:t xml:space="preserve">the month's pickup in </w:t>
      </w:r>
      <w:hyperlink r:id="rId12" w:history="1">
        <w:r w:rsidRPr="00E71A33">
          <w:rPr>
            <w:rStyle w:val="Hyperlink"/>
          </w:rPr>
          <w:t>retail sales</w:t>
        </w:r>
      </w:hyperlink>
      <w:r w:rsidR="002B2E3C">
        <w:t>.</w:t>
      </w:r>
      <w:r>
        <w:t xml:space="preserve"> </w:t>
      </w:r>
      <w:r w:rsidR="002B2E3C">
        <w:t>T</w:t>
      </w:r>
      <w:r>
        <w:t xml:space="preserve">here were modest increases in </w:t>
      </w:r>
      <w:r w:rsidR="002B2E3C">
        <w:t xml:space="preserve">output in </w:t>
      </w:r>
      <w:r>
        <w:t>construction and non-consumer</w:t>
      </w:r>
      <w:r w:rsidR="00BC075B">
        <w:t>-</w:t>
      </w:r>
      <w:r>
        <w:t xml:space="preserve">facing </w:t>
      </w:r>
      <w:r w:rsidR="002B2E3C">
        <w:t xml:space="preserve">parts of the </w:t>
      </w:r>
      <w:r>
        <w:t xml:space="preserve">services </w:t>
      </w:r>
      <w:r w:rsidR="002B2E3C">
        <w:t>sector</w:t>
      </w:r>
      <w:r>
        <w:t>.</w:t>
      </w:r>
    </w:p>
    <w:p w14:paraId="024F8446" w14:textId="012389D8" w:rsidR="00421259" w:rsidRDefault="0000472B" w:rsidP="00421259">
      <w:r w:rsidRPr="0000472B">
        <w:t xml:space="preserve">Given </w:t>
      </w:r>
      <w:r w:rsidR="00080795">
        <w:t xml:space="preserve">monthly GDP data can be volatile and that </w:t>
      </w:r>
      <w:r w:rsidRPr="0000472B">
        <w:t xml:space="preserve">July's </w:t>
      </w:r>
      <w:r w:rsidR="00C75D7D">
        <w:t>reading</w:t>
      </w:r>
      <w:r w:rsidRPr="0000472B">
        <w:t xml:space="preserve"> came on the back of a </w:t>
      </w:r>
      <w:hyperlink r:id="rId13" w:history="1">
        <w:r w:rsidRPr="00E314FB">
          <w:rPr>
            <w:rStyle w:val="Hyperlink"/>
          </w:rPr>
          <w:t>hefty 0.4% m/m increase in June</w:t>
        </w:r>
      </w:hyperlink>
      <w:r w:rsidRPr="0000472B">
        <w:t xml:space="preserve">, the </w:t>
      </w:r>
      <w:r w:rsidR="00C75D7D">
        <w:t>softer reading isn't a major cause for concern.</w:t>
      </w:r>
      <w:r w:rsidR="00E314FB">
        <w:t xml:space="preserve"> Indeed, July's outturn was slightly better than we had </w:t>
      </w:r>
      <w:r w:rsidR="00D57509">
        <w:t>anticipated</w:t>
      </w:r>
      <w:r w:rsidR="00E314FB">
        <w:t>.</w:t>
      </w:r>
      <w:r w:rsidR="00225390">
        <w:t xml:space="preserve"> This was largely because </w:t>
      </w:r>
      <w:r w:rsidR="00225390">
        <w:t xml:space="preserve">the Office for National Statistics reported that health output rose 0.4% m/m in July, despite there being </w:t>
      </w:r>
      <w:hyperlink r:id="rId14" w:history="1">
        <w:r w:rsidR="00225390" w:rsidRPr="00654974">
          <w:rPr>
            <w:rStyle w:val="Hyperlink"/>
          </w:rPr>
          <w:t>five days of strike action by resident doctors</w:t>
        </w:r>
      </w:hyperlink>
      <w:r w:rsidR="00225390">
        <w:t xml:space="preserve"> at the end of the month. We think it's very difficult to reconcile a pickup in activity in the sector with </w:t>
      </w:r>
      <w:hyperlink r:id="rId15" w:history="1">
        <w:r w:rsidR="00225390" w:rsidRPr="00225390">
          <w:rPr>
            <w:rStyle w:val="Hyperlink"/>
          </w:rPr>
          <w:t>NHS England</w:t>
        </w:r>
        <w:r w:rsidR="00225390" w:rsidRPr="00A10CA3">
          <w:rPr>
            <w:rStyle w:val="Hyperlink"/>
          </w:rPr>
          <w:t xml:space="preserve"> reporting</w:t>
        </w:r>
      </w:hyperlink>
      <w:r w:rsidR="00225390">
        <w:t xml:space="preserve"> that </w:t>
      </w:r>
      <w:r w:rsidR="00225390" w:rsidRPr="00225390">
        <w:t xml:space="preserve">76,394 working days were lost due to the dispute, </w:t>
      </w:r>
      <w:r w:rsidR="00A90139">
        <w:t>causing</w:t>
      </w:r>
      <w:r w:rsidR="00225390" w:rsidRPr="00225390">
        <w:t xml:space="preserve"> 6,420 inpatient procedures and 47,676 outpatient appointments </w:t>
      </w:r>
      <w:r w:rsidR="00A90139">
        <w:t>to be</w:t>
      </w:r>
      <w:r w:rsidR="00A90139" w:rsidRPr="00225390">
        <w:t xml:space="preserve"> </w:t>
      </w:r>
      <w:r w:rsidR="00225390" w:rsidRPr="00225390">
        <w:t>cancelled.</w:t>
      </w:r>
    </w:p>
    <w:p w14:paraId="2510FAE3" w14:textId="3E28159F" w:rsidR="00BA54A6" w:rsidRPr="0029291D" w:rsidRDefault="009A6781" w:rsidP="00421259">
      <w:pPr>
        <w:pStyle w:val="ExhibitTitle"/>
        <w:jc w:val="center"/>
      </w:pPr>
      <w:bookmarkStart w:id="0" w:name="_Ref137744867"/>
      <w:r w:rsidRPr="0029291D">
        <w:t>Chart</w:t>
      </w:r>
      <w:r w:rsidR="00BA54A6" w:rsidRPr="0029291D">
        <w:t xml:space="preserve"> </w:t>
      </w:r>
      <w:r w:rsidR="00BA54A6" w:rsidRPr="0029291D">
        <w:fldChar w:fldCharType="begin"/>
      </w:r>
      <w:r w:rsidR="00421259">
        <w:instrText>SEQ CHART</w:instrText>
      </w:r>
      <w:r w:rsidR="00BA54A6" w:rsidRPr="0029291D">
        <w:fldChar w:fldCharType="separate"/>
      </w:r>
      <w:r w:rsidR="00B151D3">
        <w:rPr>
          <w:noProof/>
        </w:rPr>
        <w:t>1</w:t>
      </w:r>
      <w:r w:rsidR="00BA54A6" w:rsidRPr="0029291D">
        <w:fldChar w:fldCharType="end"/>
      </w:r>
      <w:bookmarkEnd w:id="0"/>
      <w:r w:rsidR="005009B4" w:rsidRPr="0029291D">
        <w:t>:</w:t>
      </w:r>
      <w:r w:rsidR="00DA7559" w:rsidRPr="0029291D">
        <w:t xml:space="preserve"> </w:t>
      </w:r>
      <w:r w:rsidR="00421259" w:rsidRPr="00421259">
        <w:t>We think residual seasonality flattered the performance in H1 2025, and payback is likely in H2</w:t>
      </w:r>
    </w:p>
    <w:p w14:paraId="5ABE1DF4" w14:textId="13539B21" w:rsidR="00421259" w:rsidRDefault="00421259" w:rsidP="00421259">
      <w:pPr>
        <w:spacing w:after="0"/>
        <w:jc w:val="center"/>
        <w:rPr>
          <w:noProof/>
        </w:rPr>
      </w:pPr>
      <w:r>
        <w:rPr>
          <w:noProof/>
        </w:rPr>
        <w:drawing>
          <wp:inline distT="0" distB="0" distL="0" distR="0" wp14:anchorId="0972FE0F" wp14:editId="2396BB3B">
            <wp:extent cx="4006964" cy="3145495"/>
            <wp:effectExtent l="0" t="0" r="0" b="0"/>
            <wp:docPr id="19780777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77734" name=""/>
                    <pic:cNvPicPr/>
                  </pic:nvPicPr>
                  <pic:blipFill>
                    <a:blip r:embed="rId16">
                      <a:extLst>
                        <a:ext uri="{96DAC541-7B7A-43D3-8B79-37D633B846F1}">
                          <asvg:svgBlip xmlns:asvg="http://schemas.microsoft.com/office/drawing/2016/SVG/main" r:embed="rId17"/>
                        </a:ext>
                      </a:extLst>
                    </a:blip>
                    <a:srcRect b="1799"/>
                    <a:stretch>
                      <a:fillRect/>
                    </a:stretch>
                  </pic:blipFill>
                  <pic:spPr>
                    <a:xfrm>
                      <a:off x="0" y="0"/>
                      <a:ext cx="4006964" cy="3145495"/>
                    </a:xfrm>
                    <a:prstGeom prst="rect">
                      <a:avLst/>
                    </a:prstGeom>
                  </pic:spPr>
                </pic:pic>
              </a:graphicData>
            </a:graphic>
          </wp:inline>
        </w:drawing>
      </w:r>
    </w:p>
    <w:p w14:paraId="564899A3" w14:textId="12D59C06" w:rsidR="00632BCF" w:rsidRPr="0029291D" w:rsidRDefault="00421259" w:rsidP="00421259">
      <w:pPr>
        <w:pStyle w:val="ExhibitSource"/>
        <w:spacing w:after="120"/>
        <w:jc w:val="center"/>
      </w:pPr>
      <w:r>
        <w:t>Source: Haver Analytics</w:t>
      </w:r>
    </w:p>
    <w:p w14:paraId="7277E8A9" w14:textId="2675E9AD" w:rsidR="00BA54A6" w:rsidRPr="0029291D" w:rsidRDefault="00BA54A6" w:rsidP="00627C4E">
      <w:pPr>
        <w:pStyle w:val="ExhibitSource"/>
        <w:spacing w:after="120"/>
        <w:sectPr w:rsidR="00BA54A6" w:rsidRPr="0029291D" w:rsidSect="00421259">
          <w:headerReference w:type="even" r:id="rId18"/>
          <w:headerReference w:type="default" r:id="rId19"/>
          <w:footerReference w:type="even" r:id="rId20"/>
          <w:footerReference w:type="default" r:id="rId21"/>
          <w:headerReference w:type="first" r:id="rId22"/>
          <w:footerReference w:type="first" r:id="rId23"/>
          <w:pgSz w:w="11906" w:h="16838"/>
          <w:pgMar w:top="2665" w:right="1276" w:bottom="838" w:left="1134" w:header="200" w:footer="300" w:gutter="0"/>
          <w:cols w:space="720"/>
          <w:titlePg/>
          <w:docGrid w:linePitch="360"/>
        </w:sectPr>
      </w:pPr>
    </w:p>
    <w:p w14:paraId="0572F6B8" w14:textId="35CF0590" w:rsidR="00B33A0A" w:rsidRDefault="00854625" w:rsidP="0073470B">
      <w:r>
        <w:lastRenderedPageBreak/>
        <w:t>T</w:t>
      </w:r>
      <w:r w:rsidR="00A10CA3">
        <w:t>he ONS suggested that one</w:t>
      </w:r>
      <w:r w:rsidR="008E36BE">
        <w:t xml:space="preserve"> reason</w:t>
      </w:r>
      <w:r w:rsidR="00A10CA3">
        <w:t xml:space="preserve"> why there was such </w:t>
      </w:r>
      <w:r w:rsidR="00BC075B">
        <w:t xml:space="preserve">a </w:t>
      </w:r>
      <w:r w:rsidR="00A10CA3">
        <w:t xml:space="preserve">limited impact from the strikes was </w:t>
      </w:r>
      <w:r w:rsidR="008E36BE">
        <w:t xml:space="preserve">that </w:t>
      </w:r>
      <w:r w:rsidR="00A10CA3">
        <w:t xml:space="preserve">the scale of industrial action </w:t>
      </w:r>
      <w:r w:rsidR="008E36BE">
        <w:t>was</w:t>
      </w:r>
      <w:r w:rsidR="00A10CA3">
        <w:t xml:space="preserve"> smaller than the five days of str</w:t>
      </w:r>
      <w:r w:rsidR="00B33A0A">
        <w:t xml:space="preserve">ikes by junior doctors in June 2024. </w:t>
      </w:r>
      <w:r w:rsidR="00BB79BF">
        <w:t xml:space="preserve">7.5% more working days were lost in </w:t>
      </w:r>
      <w:r w:rsidR="00B33A0A">
        <w:t>last year's strikes</w:t>
      </w:r>
      <w:r w:rsidR="00BB79BF">
        <w:t xml:space="preserve"> than this year's ones. But </w:t>
      </w:r>
      <w:r w:rsidR="00B33A0A">
        <w:t xml:space="preserve">health output </w:t>
      </w:r>
      <w:r w:rsidR="006C24AF">
        <w:t>contracted</w:t>
      </w:r>
      <w:r w:rsidR="00B33A0A">
        <w:t xml:space="preserve"> </w:t>
      </w:r>
      <w:r w:rsidR="006C24AF">
        <w:t xml:space="preserve">by </w:t>
      </w:r>
      <w:r w:rsidR="00B33A0A">
        <w:t xml:space="preserve">1.6% </w:t>
      </w:r>
      <w:r w:rsidR="00684E20">
        <w:t xml:space="preserve">month-on-month </w:t>
      </w:r>
      <w:r w:rsidR="00BB79BF">
        <w:t>last June</w:t>
      </w:r>
      <w:r w:rsidR="004E227F">
        <w:t xml:space="preserve">, and we would still have expected to see a chunky fall in output </w:t>
      </w:r>
      <w:r w:rsidR="00507B1B">
        <w:t>this July</w:t>
      </w:r>
      <w:r w:rsidR="00B33A0A">
        <w:t>.</w:t>
      </w:r>
    </w:p>
    <w:p w14:paraId="30F82D12" w14:textId="0110EA3C" w:rsidR="00DC1F99" w:rsidRDefault="00ED5C4B" w:rsidP="006837D3">
      <w:r>
        <w:t>Stepping back</w:t>
      </w:r>
      <w:r w:rsidR="00A865BA">
        <w:t>,</w:t>
      </w:r>
      <w:r w:rsidR="00644085">
        <w:t xml:space="preserve"> the </w:t>
      </w:r>
      <w:r w:rsidR="00A865BA">
        <w:t xml:space="preserve">evidence that the GDP series is </w:t>
      </w:r>
      <w:r w:rsidR="00644085">
        <w:t>suffer</w:t>
      </w:r>
      <w:r w:rsidR="00A865BA">
        <w:t>ing</w:t>
      </w:r>
      <w:r w:rsidR="00644085">
        <w:t xml:space="preserve"> from residual seasonality</w:t>
      </w:r>
      <w:r w:rsidR="00A865BA">
        <w:t xml:space="preserve"> continues to build</w:t>
      </w:r>
      <w:r w:rsidR="00644085">
        <w:t>.</w:t>
      </w:r>
      <w:r w:rsidR="00FB1E47">
        <w:t xml:space="preserve"> For each of the past three years, the economy's momentum was strong</w:t>
      </w:r>
      <w:r w:rsidR="00B52E8C">
        <w:t>er</w:t>
      </w:r>
      <w:r w:rsidR="00FB1E47">
        <w:t xml:space="preserve"> in the early months of the year before petering out in </w:t>
      </w:r>
      <w:r w:rsidR="00B52E8C">
        <w:t xml:space="preserve">H2 </w:t>
      </w:r>
      <w:r w:rsidR="00FB1E47">
        <w:t>(</w:t>
      </w:r>
      <w:r w:rsidR="00B151D3" w:rsidRPr="00196DD8">
        <w:rPr>
          <w:b/>
          <w:color w:val="003469"/>
        </w:rPr>
        <w:fldChar w:fldCharType="begin"/>
      </w:r>
      <w:r w:rsidR="00196DD8" w:rsidRPr="00196DD8">
        <w:rPr>
          <w:b/>
          <w:color w:val="003469"/>
        </w:rPr>
        <w:instrText xml:space="preserve">REF _Ref137744867 \h \* Charformat </w:instrText>
      </w:r>
      <w:r w:rsidR="00196DD8" w:rsidRPr="00196DD8">
        <w:rPr>
          <w:b/>
          <w:color w:val="003469"/>
        </w:rPr>
      </w:r>
      <w:r w:rsidR="00B151D3" w:rsidRPr="00196DD8">
        <w:rPr>
          <w:b/>
          <w:color w:val="003469"/>
        </w:rPr>
        <w:fldChar w:fldCharType="separate"/>
      </w:r>
      <w:r w:rsidR="00196DD8" w:rsidRPr="00196DD8">
        <w:rPr>
          <w:b/>
          <w:color w:val="003469"/>
        </w:rPr>
        <w:t>Chart 1</w:t>
      </w:r>
      <w:r w:rsidR="00B151D3" w:rsidRPr="00196DD8">
        <w:rPr>
          <w:b/>
          <w:color w:val="003469"/>
        </w:rPr>
        <w:fldChar w:fldCharType="end"/>
      </w:r>
      <w:r w:rsidR="00FB1E47">
        <w:t>).</w:t>
      </w:r>
      <w:r w:rsidR="004C535E">
        <w:t xml:space="preserve"> So far in 2025, GDP growth looks to be following a </w:t>
      </w:r>
      <w:r w:rsidR="006F6A23">
        <w:t xml:space="preserve">remarkably </w:t>
      </w:r>
      <w:r w:rsidR="004C535E">
        <w:t>similar pattern</w:t>
      </w:r>
      <w:r w:rsidR="00A865BA">
        <w:t xml:space="preserve">. </w:t>
      </w:r>
      <w:r w:rsidR="00C71D13">
        <w:t>And the likelihood that growth continues to slow</w:t>
      </w:r>
      <w:r w:rsidR="00FA5C02">
        <w:t xml:space="preserve"> – following the </w:t>
      </w:r>
      <w:r w:rsidR="00C55493">
        <w:t>pattern of recent years –</w:t>
      </w:r>
      <w:r w:rsidR="00C71D13">
        <w:t xml:space="preserve"> is increased by the fact that several sub-sectors have now grown very strongly in June and July, so they will likely see some payback soon</w:t>
      </w:r>
      <w:r w:rsidR="004C535E">
        <w:t>.</w:t>
      </w:r>
      <w:r w:rsidR="00C71D13" w:rsidRPr="00C71D13">
        <w:t xml:space="preserve"> </w:t>
      </w:r>
      <w:r w:rsidR="00C71D13">
        <w:t xml:space="preserve">Despite July's stronger-than-expected outturn, we expect the economy </w:t>
      </w:r>
      <w:r w:rsidR="00024674">
        <w:t xml:space="preserve">to </w:t>
      </w:r>
      <w:r w:rsidR="00C71D13">
        <w:t>eke out only very modest GDP growth across Q3 as a whole.</w:t>
      </w:r>
    </w:p>
    <w:p w14:paraId="4925A2E4" w14:textId="77777777" w:rsidR="00B151D3" w:rsidRDefault="00B151D3" w:rsidP="00B151D3">
      <w:r>
        <w:t xml:space="preserve">As we discussed in a </w:t>
      </w:r>
      <w:hyperlink r:id="rId24" w:history="1">
        <w:r w:rsidRPr="00644085">
          <w:rPr>
            <w:rStyle w:val="Hyperlink"/>
          </w:rPr>
          <w:t>Research Briefing published earlier this week</w:t>
        </w:r>
      </w:hyperlink>
      <w:r>
        <w:t xml:space="preserve">, we think the UK economy remains exceptionally fragile and is lacking a sustainable driver of growth. The strength of domestic headwinds is likely to mean momentum remains weak as we move into 2026. </w:t>
      </w:r>
    </w:p>
    <w:p w14:paraId="15AB9973" w14:textId="7FED9F52" w:rsidR="00421259" w:rsidRDefault="00B151D3" w:rsidP="006837D3">
      <w:r>
        <w:t>Firms appear to be passing on some of the costs of April's rise in employers' national insurance contributions in the form of higher prices and lower spending on wages and salaries. The combination of cooling pay growth and higher inflation will squeeze real household income growth and weigh on consumer spending power (</w:t>
      </w:r>
      <w:r w:rsidRPr="00196DD8">
        <w:rPr>
          <w:b/>
          <w:color w:val="003469"/>
        </w:rPr>
        <w:fldChar w:fldCharType="begin"/>
      </w:r>
      <w:r w:rsidR="00196DD8" w:rsidRPr="00196DD8">
        <w:rPr>
          <w:b/>
          <w:color w:val="003469"/>
        </w:rPr>
        <w:instrText xml:space="preserve">REF _Ref200094969 \h \* Charformat </w:instrText>
      </w:r>
      <w:r w:rsidR="00196DD8" w:rsidRPr="00196DD8">
        <w:rPr>
          <w:b/>
          <w:color w:val="003469"/>
        </w:rPr>
      </w:r>
      <w:r w:rsidRPr="00196DD8">
        <w:rPr>
          <w:b/>
          <w:color w:val="003469"/>
        </w:rPr>
        <w:fldChar w:fldCharType="separate"/>
      </w:r>
      <w:r w:rsidR="00196DD8" w:rsidRPr="00196DD8">
        <w:rPr>
          <w:b/>
          <w:color w:val="003469"/>
        </w:rPr>
        <w:t>Chart 2</w:t>
      </w:r>
      <w:r w:rsidRPr="00196DD8">
        <w:rPr>
          <w:b/>
          <w:color w:val="003469"/>
        </w:rPr>
        <w:fldChar w:fldCharType="end"/>
      </w:r>
      <w:r>
        <w:t xml:space="preserve">). Some consumers will also have to contend with the </w:t>
      </w:r>
      <w:hyperlink r:id="rId25" w:history="1">
        <w:r w:rsidRPr="00F23FFC">
          <w:rPr>
            <w:rStyle w:val="Hyperlink"/>
          </w:rPr>
          <w:t>lagged impact of past interest rate hikes</w:t>
        </w:r>
      </w:hyperlink>
      <w:r>
        <w:t>, as a substantial minority of mortgagors are yet to refinance cheap five-year fixed-rate deals taken out before mid-2022. W</w:t>
      </w:r>
      <w:r w:rsidRPr="00AA153C">
        <w:t>e estimate that when these borrowers refinance next year, the average interest rate on an equivalent product will be 270bps higher.</w:t>
      </w:r>
      <w:r>
        <w:t xml:space="preserve"> </w:t>
      </w:r>
    </w:p>
    <w:p w14:paraId="1F4451C1" w14:textId="666B4A88" w:rsidR="002D361F" w:rsidRPr="0029291D" w:rsidRDefault="002D361F" w:rsidP="00E663D5">
      <w:pPr>
        <w:pStyle w:val="ExhibitTitle"/>
      </w:pPr>
      <w:bookmarkStart w:id="19" w:name="_Ref200094969"/>
      <w:r w:rsidRPr="0029291D">
        <w:t xml:space="preserve">Chart </w:t>
      </w:r>
      <w:r w:rsidRPr="0029291D">
        <w:fldChar w:fldCharType="begin"/>
      </w:r>
      <w:r w:rsidR="00B151D3">
        <w:instrText>SEQ CHART</w:instrText>
      </w:r>
      <w:r w:rsidRPr="0029291D">
        <w:fldChar w:fldCharType="separate"/>
      </w:r>
      <w:r w:rsidR="00B151D3">
        <w:rPr>
          <w:noProof/>
        </w:rPr>
        <w:t>2</w:t>
      </w:r>
      <w:r w:rsidRPr="0029291D">
        <w:fldChar w:fldCharType="end"/>
      </w:r>
      <w:bookmarkEnd w:id="19"/>
      <w:r w:rsidRPr="0029291D">
        <w:t xml:space="preserve">: </w:t>
      </w:r>
      <w:r w:rsidR="00B151D3">
        <w:t>After a strong period, household finances are being squeezed by high inflation</w:t>
      </w:r>
    </w:p>
    <w:p w14:paraId="45DD8645" w14:textId="4489DC9A" w:rsidR="00B151D3" w:rsidRDefault="00B151D3" w:rsidP="00E663D5">
      <w:pPr>
        <w:spacing w:after="0"/>
        <w:rPr>
          <w:noProof/>
        </w:rPr>
      </w:pPr>
      <w:r>
        <w:rPr>
          <w:noProof/>
        </w:rPr>
        <w:drawing>
          <wp:inline distT="0" distB="0" distL="0" distR="0" wp14:anchorId="77E0C793" wp14:editId="66F74280">
            <wp:extent cx="3250933" cy="2552731"/>
            <wp:effectExtent l="0" t="0" r="6985" b="0"/>
            <wp:docPr id="13787821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8217" name=""/>
                    <pic:cNvPicPr/>
                  </pic:nvPicPr>
                  <pic:blipFill>
                    <a:blip r:embed="rId26">
                      <a:extLst>
                        <a:ext uri="{96DAC541-7B7A-43D3-8B79-37D633B846F1}">
                          <asvg:svgBlip xmlns:asvg="http://schemas.microsoft.com/office/drawing/2016/SVG/main" r:embed="rId27"/>
                        </a:ext>
                      </a:extLst>
                    </a:blip>
                    <a:srcRect b="1797"/>
                    <a:stretch>
                      <a:fillRect/>
                    </a:stretch>
                  </pic:blipFill>
                  <pic:spPr>
                    <a:xfrm>
                      <a:off x="0" y="0"/>
                      <a:ext cx="3250933" cy="2552731"/>
                    </a:xfrm>
                    <a:prstGeom prst="rect">
                      <a:avLst/>
                    </a:prstGeom>
                  </pic:spPr>
                </pic:pic>
              </a:graphicData>
            </a:graphic>
          </wp:inline>
        </w:drawing>
      </w:r>
    </w:p>
    <w:p w14:paraId="042F8BCF" w14:textId="197D3F3D" w:rsidR="001057B3" w:rsidRPr="0029291D" w:rsidRDefault="00B151D3" w:rsidP="00E663D5">
      <w:pPr>
        <w:pStyle w:val="ExhibitSource"/>
        <w:spacing w:after="120"/>
      </w:pPr>
      <w:r>
        <w:t>Sources: Oxford Economics, Haver Analytics</w:t>
      </w:r>
    </w:p>
    <w:p w14:paraId="165C0AD2" w14:textId="78E15612" w:rsidR="00DB3B64" w:rsidRDefault="009408BD" w:rsidP="003C69C3">
      <w:r>
        <w:t xml:space="preserve">Fiscal policy is already being tightened significantly this year and next, but further tax rises look increasingly likely in the autumn. A combination of government U-turns on welfare reforms and winter fuel payments for some pensioners, higher debt servicing costs, and the likely downward revisions to the Office for Budget Responsibility's </w:t>
      </w:r>
      <w:r w:rsidR="00F23FFC">
        <w:t>optimistic potential growth forecasts, suggest the Chancellor will need to tighten policy by around £30bn at her Budget on November 26 to comply with her fiscal rules</w:t>
      </w:r>
      <w:r w:rsidR="00F06B43">
        <w:t xml:space="preserve"> while maintaining</w:t>
      </w:r>
      <w:r w:rsidR="00F23FFC">
        <w:t xml:space="preserve"> the same </w:t>
      </w:r>
      <w:r w:rsidR="00F06B43">
        <w:t>slim</w:t>
      </w:r>
      <w:r w:rsidR="00F23FFC">
        <w:t xml:space="preserve"> headroom as the last two fiscal events</w:t>
      </w:r>
      <w:r w:rsidR="008E7CE9">
        <w:t>.</w:t>
      </w:r>
      <w:r w:rsidR="004E676C">
        <w:t xml:space="preserve"> </w:t>
      </w:r>
    </w:p>
    <w:p w14:paraId="0712040B" w14:textId="2415E66F" w:rsidR="00A35FC7" w:rsidRPr="0029291D" w:rsidRDefault="00894E40" w:rsidP="003C69C3">
      <w:r>
        <w:t xml:space="preserve">Extending the freeze on tax thresholds beyond 2027-2028 is likely to form part of the savings. But </w:t>
      </w:r>
      <w:r w:rsidR="00064210">
        <w:t>the</w:t>
      </w:r>
      <w:r w:rsidR="004E676C">
        <w:t xml:space="preserve"> Chancellor is</w:t>
      </w:r>
      <w:r w:rsidR="00064210">
        <w:t xml:space="preserve"> also</w:t>
      </w:r>
      <w:r w:rsidR="004E676C">
        <w:t xml:space="preserve"> likely to re-run the playbook of last year's Budget, raising money through </w:t>
      </w:r>
      <w:r w:rsidR="00064210">
        <w:t xml:space="preserve">a series of </w:t>
      </w:r>
      <w:r w:rsidR="004E676C">
        <w:t>narrowly focused taxes. Th</w:t>
      </w:r>
      <w:r w:rsidR="00064210">
        <w:t>ese will likely bite sooner and add to the</w:t>
      </w:r>
      <w:r w:rsidR="004E676C">
        <w:t xml:space="preserve"> drag on growth </w:t>
      </w:r>
      <w:r w:rsidR="00064210">
        <w:t>from tighter fiscal policy</w:t>
      </w:r>
      <w:r w:rsidR="004E676C">
        <w:t>.</w:t>
      </w:r>
      <w:r w:rsidR="00EE759E">
        <w:t xml:space="preserve"> So we </w:t>
      </w:r>
      <w:r w:rsidR="009C2C57">
        <w:t xml:space="preserve">remain gloomier than the consensus and think that </w:t>
      </w:r>
      <w:r w:rsidR="00A90190">
        <w:t xml:space="preserve">GDP </w:t>
      </w:r>
      <w:r w:rsidR="009C2C57">
        <w:t xml:space="preserve">growth will likely </w:t>
      </w:r>
      <w:r w:rsidR="00A90190">
        <w:t>be around</w:t>
      </w:r>
      <w:r w:rsidR="009C2C57">
        <w:t xml:space="preserve"> 1% </w:t>
      </w:r>
      <w:r w:rsidR="00B734D5">
        <w:t>in 2026.</w:t>
      </w:r>
      <w:r w:rsidR="00A35FC7" w:rsidRPr="0029291D">
        <w:br w:type="page"/>
      </w:r>
    </w:p>
    <w:p w14:paraId="649C6CE0" w14:textId="557866F1" w:rsidR="00177509" w:rsidRPr="0029291D" w:rsidRDefault="005E2315" w:rsidP="00E663D5">
      <w:pPr>
        <w:pStyle w:val="Heading2"/>
        <w:rPr>
          <w:color w:val="auto"/>
        </w:rPr>
      </w:pPr>
      <w:r w:rsidRPr="0029291D">
        <w:lastRenderedPageBreak/>
        <w:t xml:space="preserve">The </w:t>
      </w:r>
      <w:r w:rsidR="009022E4" w:rsidRPr="0029291D">
        <w:t>week</w:t>
      </w:r>
      <w:r w:rsidRPr="0029291D">
        <w:t xml:space="preserve"> ahead</w:t>
      </w:r>
    </w:p>
    <w:p w14:paraId="02F12195" w14:textId="36372878" w:rsidR="0073470B" w:rsidRDefault="00AE37C0" w:rsidP="00B60A45">
      <w:r>
        <w:t>Next</w:t>
      </w:r>
      <w:r w:rsidR="00B847FD">
        <w:t xml:space="preserve"> week's main event is the </w:t>
      </w:r>
      <w:hyperlink r:id="rId28" w:history="1">
        <w:r w:rsidR="00B847FD" w:rsidRPr="005F4136">
          <w:rPr>
            <w:rStyle w:val="Hyperlink"/>
            <w:b/>
          </w:rPr>
          <w:t>Monetary Policy Committee meeting for September</w:t>
        </w:r>
      </w:hyperlink>
      <w:r w:rsidR="00B847FD">
        <w:t xml:space="preserve">. Since the start of the rate easing cycle, the MPC has cut at alternate meetings, so we've always viewed September as a 'hold' meeting. This has been reinforced by the committee's hawkish messaging in August and recent data that has failed to deliver major dovish surprises. </w:t>
      </w:r>
      <w:r w:rsidR="00B847FD" w:rsidRPr="00B847FD">
        <w:rPr>
          <w:b/>
          <w:color w:val="003469"/>
        </w:rPr>
        <w:t>We anticipate an 8-1 vote to keep Bank Rate unchanged at 4%</w:t>
      </w:r>
      <w:r w:rsidR="00B847FD">
        <w:t>, with Alan Taylor the sole dissenter.</w:t>
      </w:r>
    </w:p>
    <w:p w14:paraId="63F30D99" w14:textId="36AA7217" w:rsidR="00B847FD" w:rsidRDefault="00B847FD" w:rsidP="00B60A45">
      <w:r>
        <w:t xml:space="preserve">The MPC will also set the pace of </w:t>
      </w:r>
      <w:r w:rsidRPr="00A91FD4">
        <w:rPr>
          <w:b/>
          <w:color w:val="003469"/>
        </w:rPr>
        <w:t>quantitative tightening</w:t>
      </w:r>
      <w:r>
        <w:t xml:space="preserve"> over the next 12 months. The committee has voted to reduce </w:t>
      </w:r>
      <w:r w:rsidRPr="00B847FD">
        <w:t>the stock of gilts held in the Asset Purchase Facility by £100bn</w:t>
      </w:r>
      <w:r>
        <w:t xml:space="preserve"> in each of the past two years. But with £49bn of redemptions due over the next year, </w:t>
      </w:r>
      <w:r w:rsidR="00207A35">
        <w:t xml:space="preserve">which is much lower than the past year, </w:t>
      </w:r>
      <w:r>
        <w:t>maintaining the same pace of QT would imply a sharp rise in active gilt sales</w:t>
      </w:r>
      <w:r w:rsidR="00207A35">
        <w:t>. M</w:t>
      </w:r>
      <w:r>
        <w:t>arket</w:t>
      </w:r>
      <w:r w:rsidR="00E9468C">
        <w:t xml:space="preserve"> participants expect the MPC to </w:t>
      </w:r>
      <w:r w:rsidR="009F72D4">
        <w:t>vote for a lower figure</w:t>
      </w:r>
      <w:r w:rsidR="00052172">
        <w:t>,</w:t>
      </w:r>
      <w:r w:rsidR="00207A35">
        <w:t xml:space="preserve"> and g</w:t>
      </w:r>
      <w:r w:rsidR="009F72D4">
        <w:t>iven recent volatility in the gilt market, w</w:t>
      </w:r>
      <w:r>
        <w:t xml:space="preserve">e think the MPC will </w:t>
      </w:r>
      <w:r w:rsidR="00224252">
        <w:t>be keen</w:t>
      </w:r>
      <w:r w:rsidR="009F72D4">
        <w:t xml:space="preserve"> to avoid an upside surprise</w:t>
      </w:r>
      <w:r w:rsidR="00A91FD4">
        <w:t xml:space="preserve">. So </w:t>
      </w:r>
      <w:r w:rsidR="00A91FD4" w:rsidRPr="00A91FD4">
        <w:rPr>
          <w:b/>
          <w:color w:val="003469"/>
        </w:rPr>
        <w:t>we expect the MPC to vote to slow the pace of QT to around £75bn in 2025-2026</w:t>
      </w:r>
      <w:r w:rsidR="00A91FD4">
        <w:t xml:space="preserve">. </w:t>
      </w:r>
    </w:p>
    <w:p w14:paraId="1AA2208B" w14:textId="06A70FF3" w:rsidR="0044767F" w:rsidRDefault="00DC55E2" w:rsidP="00B60A45">
      <w:r>
        <w:t xml:space="preserve">Next </w:t>
      </w:r>
      <w:r w:rsidR="002F4533">
        <w:t xml:space="preserve">week </w:t>
      </w:r>
      <w:r>
        <w:t xml:space="preserve">will see the release of the </w:t>
      </w:r>
      <w:r w:rsidRPr="005D07DB">
        <w:rPr>
          <w:b/>
          <w:color w:val="003469"/>
        </w:rPr>
        <w:t>labour market data</w:t>
      </w:r>
      <w:r>
        <w:t xml:space="preserve"> for May-July. </w:t>
      </w:r>
      <w:r w:rsidR="005D07DB">
        <w:t xml:space="preserve">We think the slowdown in underlying </w:t>
      </w:r>
      <w:r w:rsidR="002F4533">
        <w:t>wage</w:t>
      </w:r>
      <w:r w:rsidR="005D07DB">
        <w:t xml:space="preserve"> growth continued </w:t>
      </w:r>
      <w:r w:rsidR="0044767F">
        <w:t xml:space="preserve">in the three months to July, so </w:t>
      </w:r>
      <w:r w:rsidR="0044767F" w:rsidRPr="0044767F">
        <w:rPr>
          <w:b/>
          <w:color w:val="003469"/>
        </w:rPr>
        <w:t>we estimate that regular pay growth cooled to 4.8%</w:t>
      </w:r>
      <w:r w:rsidR="0044767F">
        <w:t xml:space="preserve">. But we suspect base effects from a soft period for bonuses last summer will have </w:t>
      </w:r>
      <w:r w:rsidR="0044767F" w:rsidRPr="0044767F">
        <w:rPr>
          <w:b/>
          <w:color w:val="003469"/>
        </w:rPr>
        <w:t>pushed total pay growth up slightly to 4.7%</w:t>
      </w:r>
      <w:r w:rsidR="0044767F">
        <w:t xml:space="preserve">. </w:t>
      </w:r>
    </w:p>
    <w:p w14:paraId="06C19272" w14:textId="43F8667D" w:rsidR="005D07DB" w:rsidRDefault="005D07DB" w:rsidP="00B60A45">
      <w:r>
        <w:t xml:space="preserve">On the quantities side, </w:t>
      </w:r>
      <w:r w:rsidR="0065604A">
        <w:t xml:space="preserve">the </w:t>
      </w:r>
      <w:r>
        <w:t xml:space="preserve">Labour Force Survey </w:t>
      </w:r>
      <w:r w:rsidR="0065604A">
        <w:t>measure of</w:t>
      </w:r>
      <w:r>
        <w:t xml:space="preserve"> unemployment ha</w:t>
      </w:r>
      <w:r w:rsidR="0065604A">
        <w:t>s</w:t>
      </w:r>
      <w:r>
        <w:t xml:space="preserve"> been stable at 4.7% in the past two releases. Though we expect a slightly higher single-month reading for July, this is unlikely to be enough to shift the three-month average. So </w:t>
      </w:r>
      <w:r w:rsidRPr="0044767F">
        <w:rPr>
          <w:b/>
          <w:color w:val="003469"/>
        </w:rPr>
        <w:t>we forecast that the unemployment rate held firm at 4.7% in the three months to July</w:t>
      </w:r>
      <w:r>
        <w:t>.</w:t>
      </w:r>
    </w:p>
    <w:p w14:paraId="063F7D73" w14:textId="521B84EA" w:rsidR="005D07DB" w:rsidRDefault="00097C2C" w:rsidP="00B60A45">
      <w:r w:rsidRPr="00B17338">
        <w:rPr>
          <w:b/>
          <w:color w:val="003469"/>
        </w:rPr>
        <w:t>CPI inflation</w:t>
      </w:r>
      <w:r>
        <w:t xml:space="preserve"> rose to 3.8% in July</w:t>
      </w:r>
      <w:r w:rsidR="002F4533">
        <w:t>,</w:t>
      </w:r>
      <w:r>
        <w:t xml:space="preserve"> and </w:t>
      </w:r>
      <w:r w:rsidRPr="00B17338">
        <w:rPr>
          <w:b/>
          <w:color w:val="003469"/>
        </w:rPr>
        <w:t>we estimate that the headline rate edged up slightly further to 3.9% in August</w:t>
      </w:r>
      <w:r>
        <w:t xml:space="preserve">. </w:t>
      </w:r>
      <w:r w:rsidR="00B17338">
        <w:t xml:space="preserve">This reflects our view that further upward pressure from food prices and a smaller drag from the petrol category should more than offset the impact of a modest fall in services inflation due to July's temporary spike in air fares unwinding. </w:t>
      </w:r>
    </w:p>
    <w:p w14:paraId="73B9DF4D" w14:textId="2713878C" w:rsidR="00CF65FD" w:rsidRDefault="003A2D46" w:rsidP="00B60A45">
      <w:r>
        <w:t xml:space="preserve">The </w:t>
      </w:r>
      <w:hyperlink r:id="rId29" w:history="1">
        <w:r w:rsidRPr="00230724">
          <w:rPr>
            <w:rStyle w:val="Hyperlink"/>
          </w:rPr>
          <w:t>Office for National Statistics revealed</w:t>
        </w:r>
      </w:hyperlink>
      <w:r>
        <w:t xml:space="preserve"> that it had delayed the publication of July's </w:t>
      </w:r>
      <w:r w:rsidRPr="005C478C">
        <w:rPr>
          <w:b/>
          <w:color w:val="003469"/>
        </w:rPr>
        <w:t>retail sales</w:t>
      </w:r>
      <w:r>
        <w:t xml:space="preserve"> data to correct seasonal adjustment errors. The new profile looks more believable, but </w:t>
      </w:r>
      <w:r w:rsidR="00A04DAE">
        <w:t xml:space="preserve">remains volatile from </w:t>
      </w:r>
      <w:r>
        <w:t>month</w:t>
      </w:r>
      <w:r w:rsidR="00A04DAE">
        <w:t>-to-month</w:t>
      </w:r>
      <w:r>
        <w:t xml:space="preserve">. We </w:t>
      </w:r>
      <w:r w:rsidR="008C43D5">
        <w:t>expect</w:t>
      </w:r>
      <w:r>
        <w:t xml:space="preserve"> July's large increases in </w:t>
      </w:r>
      <w:r w:rsidR="005C478C">
        <w:t xml:space="preserve">non-food and non-store sales </w:t>
      </w:r>
      <w:r w:rsidR="008C43D5">
        <w:t>will</w:t>
      </w:r>
      <w:r w:rsidR="005C478C">
        <w:t xml:space="preserve"> partially unwind</w:t>
      </w:r>
      <w:r w:rsidR="008C43D5">
        <w:t xml:space="preserve"> in August</w:t>
      </w:r>
      <w:r w:rsidR="005C478C">
        <w:t xml:space="preserve">. </w:t>
      </w:r>
      <w:r>
        <w:t xml:space="preserve">As a result, </w:t>
      </w:r>
      <w:r w:rsidRPr="005C478C">
        <w:rPr>
          <w:b/>
          <w:color w:val="003469"/>
        </w:rPr>
        <w:t xml:space="preserve">we forecast that total </w:t>
      </w:r>
      <w:r w:rsidR="005C478C" w:rsidRPr="005C478C">
        <w:rPr>
          <w:b/>
          <w:color w:val="003469"/>
        </w:rPr>
        <w:t xml:space="preserve">retail </w:t>
      </w:r>
      <w:r w:rsidRPr="005C478C">
        <w:rPr>
          <w:b/>
          <w:color w:val="003469"/>
        </w:rPr>
        <w:t>sales volumes fell 0.3% m/m in August</w:t>
      </w:r>
      <w:r>
        <w:t>.</w:t>
      </w:r>
    </w:p>
    <w:p w14:paraId="09D059EB" w14:textId="654C7045" w:rsidR="00B50A10" w:rsidRDefault="00B50A10" w:rsidP="00E663D5">
      <w:pPr>
        <w:pStyle w:val="ExhibitTitle"/>
      </w:pPr>
      <w:r>
        <w:t xml:space="preserve">Table </w:t>
      </w:r>
      <w:r>
        <w:fldChar w:fldCharType="begin"/>
      </w:r>
      <w:r w:rsidR="00C345A1">
        <w:instrText>SEQ TABLE</w:instrText>
      </w:r>
      <w:r>
        <w:fldChar w:fldCharType="separate"/>
      </w:r>
      <w:r w:rsidR="00B151D3">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C345A1" w:rsidRPr="00C345A1" w14:paraId="7A71F487" w14:textId="77777777" w:rsidTr="00C345A1">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721E5EDF" w14:textId="77777777" w:rsidR="00C345A1" w:rsidRPr="00C345A1" w:rsidRDefault="00C345A1" w:rsidP="00C345A1">
            <w:pPr>
              <w:pStyle w:val="TableHeader"/>
            </w:pPr>
            <w:bookmarkStart w:id="20" w:name="RANGE!B2:H15"/>
            <w:r w:rsidRPr="00C345A1">
              <w:t>Date</w:t>
            </w:r>
            <w:bookmarkEnd w:id="20"/>
          </w:p>
        </w:tc>
        <w:tc>
          <w:tcPr>
            <w:tcW w:w="3460" w:type="dxa"/>
            <w:noWrap/>
            <w:hideMark/>
          </w:tcPr>
          <w:p w14:paraId="122A793D" w14:textId="77777777" w:rsidR="00C345A1" w:rsidRPr="00C345A1" w:rsidRDefault="00C345A1" w:rsidP="00C345A1">
            <w:pPr>
              <w:pStyle w:val="TableHeader"/>
            </w:pPr>
            <w:r w:rsidRPr="00C345A1">
              <w:t>Events</w:t>
            </w:r>
          </w:p>
        </w:tc>
        <w:tc>
          <w:tcPr>
            <w:tcW w:w="1300" w:type="dxa"/>
            <w:noWrap/>
            <w:hideMark/>
          </w:tcPr>
          <w:p w14:paraId="0279E61E" w14:textId="77777777" w:rsidR="00C345A1" w:rsidRPr="00C345A1" w:rsidRDefault="00C345A1" w:rsidP="00C345A1">
            <w:pPr>
              <w:pStyle w:val="TableHeader"/>
              <w:jc w:val="center"/>
            </w:pPr>
            <w:r w:rsidRPr="00C345A1">
              <w:t>Period</w:t>
            </w:r>
          </w:p>
        </w:tc>
        <w:tc>
          <w:tcPr>
            <w:tcW w:w="1700" w:type="dxa"/>
            <w:noWrap/>
            <w:hideMark/>
          </w:tcPr>
          <w:p w14:paraId="197DAEEB" w14:textId="77777777" w:rsidR="00C345A1" w:rsidRPr="00C345A1" w:rsidRDefault="00C345A1" w:rsidP="00C345A1">
            <w:pPr>
              <w:pStyle w:val="TableHeader"/>
              <w:jc w:val="center"/>
            </w:pPr>
            <w:r w:rsidRPr="00C345A1">
              <w:t>Measure</w:t>
            </w:r>
          </w:p>
        </w:tc>
        <w:tc>
          <w:tcPr>
            <w:tcW w:w="940" w:type="dxa"/>
            <w:noWrap/>
            <w:hideMark/>
          </w:tcPr>
          <w:p w14:paraId="05AC32B0" w14:textId="77777777" w:rsidR="00C345A1" w:rsidRPr="00C345A1" w:rsidRDefault="00C345A1" w:rsidP="00C345A1">
            <w:pPr>
              <w:pStyle w:val="TableHeader"/>
              <w:jc w:val="center"/>
            </w:pPr>
            <w:r w:rsidRPr="00C345A1">
              <w:t>Unit</w:t>
            </w:r>
          </w:p>
        </w:tc>
        <w:tc>
          <w:tcPr>
            <w:tcW w:w="1220" w:type="dxa"/>
            <w:noWrap/>
            <w:hideMark/>
          </w:tcPr>
          <w:p w14:paraId="3A212EBA" w14:textId="77777777" w:rsidR="00C345A1" w:rsidRPr="00C345A1" w:rsidRDefault="00C345A1" w:rsidP="00C345A1">
            <w:pPr>
              <w:pStyle w:val="TableHeader"/>
              <w:jc w:val="center"/>
            </w:pPr>
            <w:r w:rsidRPr="00C345A1">
              <w:t>Previous</w:t>
            </w:r>
          </w:p>
        </w:tc>
        <w:tc>
          <w:tcPr>
            <w:tcW w:w="1220" w:type="dxa"/>
            <w:noWrap/>
            <w:hideMark/>
          </w:tcPr>
          <w:p w14:paraId="260A7688" w14:textId="77777777" w:rsidR="00C345A1" w:rsidRPr="00C345A1" w:rsidRDefault="00C345A1" w:rsidP="00C345A1">
            <w:pPr>
              <w:pStyle w:val="TableHeader"/>
              <w:jc w:val="center"/>
            </w:pPr>
            <w:r w:rsidRPr="00C345A1">
              <w:t>Forecast</w:t>
            </w:r>
          </w:p>
        </w:tc>
      </w:tr>
      <w:tr w:rsidR="00C345A1" w:rsidRPr="00C345A1" w14:paraId="36483F5A" w14:textId="77777777" w:rsidTr="00C345A1">
        <w:tc>
          <w:tcPr>
            <w:tcW w:w="1160" w:type="dxa"/>
            <w:noWrap/>
            <w:hideMark/>
          </w:tcPr>
          <w:p w14:paraId="00BED6EF" w14:textId="77777777" w:rsidR="00C345A1" w:rsidRPr="00C345A1" w:rsidRDefault="00C345A1" w:rsidP="00C345A1">
            <w:pPr>
              <w:pStyle w:val="TableData"/>
            </w:pPr>
            <w:r w:rsidRPr="00C345A1">
              <w:t>Sep 16</w:t>
            </w:r>
          </w:p>
        </w:tc>
        <w:tc>
          <w:tcPr>
            <w:tcW w:w="3460" w:type="dxa"/>
            <w:noWrap/>
            <w:hideMark/>
          </w:tcPr>
          <w:p w14:paraId="344833EA" w14:textId="77777777" w:rsidR="00C345A1" w:rsidRPr="00C345A1" w:rsidRDefault="00C345A1" w:rsidP="00C345A1">
            <w:pPr>
              <w:pStyle w:val="TableData"/>
            </w:pPr>
            <w:r w:rsidRPr="00C345A1">
              <w:t>LFS unemployment</w:t>
            </w:r>
          </w:p>
        </w:tc>
        <w:tc>
          <w:tcPr>
            <w:tcW w:w="1300" w:type="dxa"/>
            <w:noWrap/>
            <w:hideMark/>
          </w:tcPr>
          <w:p w14:paraId="50FC6E7A" w14:textId="77777777" w:rsidR="00C345A1" w:rsidRPr="00C345A1" w:rsidRDefault="00C345A1" w:rsidP="00C345A1">
            <w:pPr>
              <w:pStyle w:val="TableData"/>
              <w:jc w:val="center"/>
            </w:pPr>
            <w:r w:rsidRPr="00C345A1">
              <w:t>May-Jul</w:t>
            </w:r>
          </w:p>
        </w:tc>
        <w:tc>
          <w:tcPr>
            <w:tcW w:w="1700" w:type="dxa"/>
            <w:noWrap/>
            <w:hideMark/>
          </w:tcPr>
          <w:p w14:paraId="7F2714D2" w14:textId="77777777" w:rsidR="00C345A1" w:rsidRPr="00C345A1" w:rsidRDefault="00C345A1" w:rsidP="00C345A1">
            <w:pPr>
              <w:pStyle w:val="TableData"/>
              <w:jc w:val="center"/>
            </w:pPr>
            <w:r w:rsidRPr="00C345A1">
              <w:t>Rate</w:t>
            </w:r>
          </w:p>
        </w:tc>
        <w:tc>
          <w:tcPr>
            <w:tcW w:w="940" w:type="dxa"/>
            <w:noWrap/>
            <w:hideMark/>
          </w:tcPr>
          <w:p w14:paraId="1956C45D" w14:textId="77777777" w:rsidR="00C345A1" w:rsidRPr="00C345A1" w:rsidRDefault="00C345A1" w:rsidP="00C345A1">
            <w:pPr>
              <w:pStyle w:val="TableData"/>
              <w:jc w:val="center"/>
            </w:pPr>
            <w:r w:rsidRPr="00C345A1">
              <w:t>%</w:t>
            </w:r>
          </w:p>
        </w:tc>
        <w:tc>
          <w:tcPr>
            <w:tcW w:w="1220" w:type="dxa"/>
            <w:noWrap/>
            <w:hideMark/>
          </w:tcPr>
          <w:p w14:paraId="30B7D1DE" w14:textId="77777777" w:rsidR="00C345A1" w:rsidRPr="00C345A1" w:rsidRDefault="00C345A1" w:rsidP="00C345A1">
            <w:pPr>
              <w:pStyle w:val="TableData"/>
              <w:jc w:val="center"/>
            </w:pPr>
            <w:r w:rsidRPr="00C345A1">
              <w:t>4.7</w:t>
            </w:r>
          </w:p>
        </w:tc>
        <w:tc>
          <w:tcPr>
            <w:tcW w:w="1220" w:type="dxa"/>
            <w:noWrap/>
            <w:hideMark/>
          </w:tcPr>
          <w:p w14:paraId="16FB0053" w14:textId="77777777" w:rsidR="00C345A1" w:rsidRPr="00C345A1" w:rsidRDefault="00C345A1" w:rsidP="00C345A1">
            <w:pPr>
              <w:pStyle w:val="TableData"/>
              <w:jc w:val="center"/>
            </w:pPr>
            <w:r w:rsidRPr="00C345A1">
              <w:t>4.7</w:t>
            </w:r>
          </w:p>
        </w:tc>
      </w:tr>
      <w:tr w:rsidR="00C345A1" w:rsidRPr="00C345A1" w14:paraId="0B027615" w14:textId="77777777" w:rsidTr="00C345A1">
        <w:tc>
          <w:tcPr>
            <w:tcW w:w="1160" w:type="dxa"/>
            <w:noWrap/>
            <w:hideMark/>
          </w:tcPr>
          <w:p w14:paraId="0CB33950" w14:textId="77777777" w:rsidR="00C345A1" w:rsidRPr="00C345A1" w:rsidRDefault="00C345A1" w:rsidP="00C345A1">
            <w:pPr>
              <w:pStyle w:val="TableData"/>
            </w:pPr>
            <w:r w:rsidRPr="00C345A1">
              <w:t>Sep 16</w:t>
            </w:r>
          </w:p>
        </w:tc>
        <w:tc>
          <w:tcPr>
            <w:tcW w:w="3460" w:type="dxa"/>
            <w:noWrap/>
            <w:hideMark/>
          </w:tcPr>
          <w:p w14:paraId="52AA6ED4" w14:textId="77777777" w:rsidR="00C345A1" w:rsidRPr="00C345A1" w:rsidRDefault="00C345A1" w:rsidP="00C345A1">
            <w:pPr>
              <w:pStyle w:val="TableData"/>
            </w:pPr>
            <w:r w:rsidRPr="00C345A1">
              <w:t>Average earnings (total pay)</w:t>
            </w:r>
          </w:p>
        </w:tc>
        <w:tc>
          <w:tcPr>
            <w:tcW w:w="1300" w:type="dxa"/>
            <w:noWrap/>
            <w:hideMark/>
          </w:tcPr>
          <w:p w14:paraId="6F6AA0C4" w14:textId="77777777" w:rsidR="00C345A1" w:rsidRPr="00C345A1" w:rsidRDefault="00C345A1" w:rsidP="00C345A1">
            <w:pPr>
              <w:pStyle w:val="TableData"/>
              <w:jc w:val="center"/>
            </w:pPr>
            <w:r w:rsidRPr="00C345A1">
              <w:t>Jul</w:t>
            </w:r>
          </w:p>
        </w:tc>
        <w:tc>
          <w:tcPr>
            <w:tcW w:w="1700" w:type="dxa"/>
            <w:noWrap/>
            <w:hideMark/>
          </w:tcPr>
          <w:p w14:paraId="68A672AA" w14:textId="77777777" w:rsidR="00C345A1" w:rsidRPr="00C345A1" w:rsidRDefault="00C345A1" w:rsidP="00C345A1">
            <w:pPr>
              <w:pStyle w:val="TableData"/>
              <w:jc w:val="center"/>
            </w:pPr>
            <w:r w:rsidRPr="00C345A1">
              <w:t>3m, y/y</w:t>
            </w:r>
          </w:p>
        </w:tc>
        <w:tc>
          <w:tcPr>
            <w:tcW w:w="940" w:type="dxa"/>
            <w:noWrap/>
            <w:hideMark/>
          </w:tcPr>
          <w:p w14:paraId="5489E083" w14:textId="77777777" w:rsidR="00C345A1" w:rsidRPr="00C345A1" w:rsidRDefault="00C345A1" w:rsidP="00C345A1">
            <w:pPr>
              <w:pStyle w:val="TableData"/>
              <w:jc w:val="center"/>
            </w:pPr>
            <w:r w:rsidRPr="00C345A1">
              <w:t>%</w:t>
            </w:r>
          </w:p>
        </w:tc>
        <w:tc>
          <w:tcPr>
            <w:tcW w:w="1220" w:type="dxa"/>
            <w:noWrap/>
            <w:hideMark/>
          </w:tcPr>
          <w:p w14:paraId="4876EBFD" w14:textId="77777777" w:rsidR="00C345A1" w:rsidRPr="00C345A1" w:rsidRDefault="00C345A1" w:rsidP="00C345A1">
            <w:pPr>
              <w:pStyle w:val="TableData"/>
              <w:jc w:val="center"/>
            </w:pPr>
            <w:r w:rsidRPr="00C345A1">
              <w:t>4.6</w:t>
            </w:r>
          </w:p>
        </w:tc>
        <w:tc>
          <w:tcPr>
            <w:tcW w:w="1220" w:type="dxa"/>
            <w:noWrap/>
            <w:hideMark/>
          </w:tcPr>
          <w:p w14:paraId="1548200E" w14:textId="77777777" w:rsidR="00C345A1" w:rsidRPr="00C345A1" w:rsidRDefault="00C345A1" w:rsidP="00C345A1">
            <w:pPr>
              <w:pStyle w:val="TableData"/>
              <w:jc w:val="center"/>
            </w:pPr>
            <w:r w:rsidRPr="00C345A1">
              <w:t>4.7</w:t>
            </w:r>
          </w:p>
        </w:tc>
      </w:tr>
      <w:tr w:rsidR="00C345A1" w:rsidRPr="00C345A1" w14:paraId="2A508B63" w14:textId="77777777" w:rsidTr="00C345A1">
        <w:tc>
          <w:tcPr>
            <w:tcW w:w="1160" w:type="dxa"/>
            <w:noWrap/>
            <w:hideMark/>
          </w:tcPr>
          <w:p w14:paraId="7878B18F" w14:textId="77777777" w:rsidR="00C345A1" w:rsidRPr="00C345A1" w:rsidRDefault="00C345A1" w:rsidP="00C345A1">
            <w:pPr>
              <w:pStyle w:val="TableData"/>
            </w:pPr>
            <w:r w:rsidRPr="00C345A1">
              <w:t>Sep 16</w:t>
            </w:r>
          </w:p>
        </w:tc>
        <w:tc>
          <w:tcPr>
            <w:tcW w:w="3460" w:type="dxa"/>
            <w:noWrap/>
            <w:hideMark/>
          </w:tcPr>
          <w:p w14:paraId="4940A20D" w14:textId="77777777" w:rsidR="00C345A1" w:rsidRPr="00C345A1" w:rsidRDefault="00C345A1" w:rsidP="00C345A1">
            <w:pPr>
              <w:pStyle w:val="TableData"/>
            </w:pPr>
            <w:r w:rsidRPr="00C345A1">
              <w:t>Average earnings (regular pay)</w:t>
            </w:r>
          </w:p>
        </w:tc>
        <w:tc>
          <w:tcPr>
            <w:tcW w:w="1300" w:type="dxa"/>
            <w:noWrap/>
            <w:hideMark/>
          </w:tcPr>
          <w:p w14:paraId="4F95A42A" w14:textId="77777777" w:rsidR="00C345A1" w:rsidRPr="00C345A1" w:rsidRDefault="00C345A1" w:rsidP="00C345A1">
            <w:pPr>
              <w:pStyle w:val="TableData"/>
              <w:jc w:val="center"/>
            </w:pPr>
            <w:r w:rsidRPr="00C345A1">
              <w:t>Jul</w:t>
            </w:r>
          </w:p>
        </w:tc>
        <w:tc>
          <w:tcPr>
            <w:tcW w:w="1700" w:type="dxa"/>
            <w:noWrap/>
            <w:hideMark/>
          </w:tcPr>
          <w:p w14:paraId="3AC7B820" w14:textId="77777777" w:rsidR="00C345A1" w:rsidRPr="00C345A1" w:rsidRDefault="00C345A1" w:rsidP="00C345A1">
            <w:pPr>
              <w:pStyle w:val="TableData"/>
              <w:jc w:val="center"/>
            </w:pPr>
            <w:r w:rsidRPr="00C345A1">
              <w:t>3m, y/y</w:t>
            </w:r>
          </w:p>
        </w:tc>
        <w:tc>
          <w:tcPr>
            <w:tcW w:w="940" w:type="dxa"/>
            <w:noWrap/>
            <w:hideMark/>
          </w:tcPr>
          <w:p w14:paraId="1AEF6770" w14:textId="77777777" w:rsidR="00C345A1" w:rsidRPr="00C345A1" w:rsidRDefault="00C345A1" w:rsidP="00C345A1">
            <w:pPr>
              <w:pStyle w:val="TableData"/>
              <w:jc w:val="center"/>
            </w:pPr>
            <w:r w:rsidRPr="00C345A1">
              <w:t>%</w:t>
            </w:r>
          </w:p>
        </w:tc>
        <w:tc>
          <w:tcPr>
            <w:tcW w:w="1220" w:type="dxa"/>
            <w:noWrap/>
            <w:hideMark/>
          </w:tcPr>
          <w:p w14:paraId="6D5FF5EC" w14:textId="77777777" w:rsidR="00C345A1" w:rsidRPr="00C345A1" w:rsidRDefault="00C345A1" w:rsidP="00C345A1">
            <w:pPr>
              <w:pStyle w:val="TableData"/>
              <w:jc w:val="center"/>
            </w:pPr>
            <w:r w:rsidRPr="00C345A1">
              <w:t>5.0</w:t>
            </w:r>
          </w:p>
        </w:tc>
        <w:tc>
          <w:tcPr>
            <w:tcW w:w="1220" w:type="dxa"/>
            <w:noWrap/>
            <w:hideMark/>
          </w:tcPr>
          <w:p w14:paraId="156A4E75" w14:textId="77777777" w:rsidR="00C345A1" w:rsidRPr="00C345A1" w:rsidRDefault="00C345A1" w:rsidP="00C345A1">
            <w:pPr>
              <w:pStyle w:val="TableData"/>
              <w:jc w:val="center"/>
            </w:pPr>
            <w:r w:rsidRPr="00C345A1">
              <w:t>4.8</w:t>
            </w:r>
          </w:p>
        </w:tc>
      </w:tr>
      <w:tr w:rsidR="00C345A1" w:rsidRPr="00C345A1" w14:paraId="1A3D7759" w14:textId="77777777" w:rsidTr="00C345A1">
        <w:tc>
          <w:tcPr>
            <w:tcW w:w="1160" w:type="dxa"/>
            <w:noWrap/>
            <w:hideMark/>
          </w:tcPr>
          <w:p w14:paraId="6F00273C" w14:textId="77777777" w:rsidR="00C345A1" w:rsidRPr="00C345A1" w:rsidRDefault="00C345A1" w:rsidP="00C345A1">
            <w:pPr>
              <w:pStyle w:val="TableData"/>
            </w:pPr>
            <w:r w:rsidRPr="00C345A1">
              <w:t>Sep 17</w:t>
            </w:r>
          </w:p>
        </w:tc>
        <w:tc>
          <w:tcPr>
            <w:tcW w:w="3460" w:type="dxa"/>
            <w:noWrap/>
            <w:hideMark/>
          </w:tcPr>
          <w:p w14:paraId="73EE1391" w14:textId="77777777" w:rsidR="00C345A1" w:rsidRPr="00C345A1" w:rsidRDefault="00C345A1" w:rsidP="00C345A1">
            <w:pPr>
              <w:pStyle w:val="TableData"/>
            </w:pPr>
            <w:r w:rsidRPr="00C345A1">
              <w:t>CPI inflation</w:t>
            </w:r>
          </w:p>
        </w:tc>
        <w:tc>
          <w:tcPr>
            <w:tcW w:w="1300" w:type="dxa"/>
            <w:noWrap/>
            <w:hideMark/>
          </w:tcPr>
          <w:p w14:paraId="0F719BBD" w14:textId="77777777" w:rsidR="00C345A1" w:rsidRPr="00C345A1" w:rsidRDefault="00C345A1" w:rsidP="00C345A1">
            <w:pPr>
              <w:pStyle w:val="TableData"/>
              <w:jc w:val="center"/>
            </w:pPr>
            <w:r w:rsidRPr="00C345A1">
              <w:t>Aug</w:t>
            </w:r>
          </w:p>
        </w:tc>
        <w:tc>
          <w:tcPr>
            <w:tcW w:w="1700" w:type="dxa"/>
            <w:noWrap/>
            <w:hideMark/>
          </w:tcPr>
          <w:p w14:paraId="14705118" w14:textId="77777777" w:rsidR="00C345A1" w:rsidRPr="00C345A1" w:rsidRDefault="00C345A1" w:rsidP="00C345A1">
            <w:pPr>
              <w:pStyle w:val="TableData"/>
              <w:jc w:val="center"/>
            </w:pPr>
            <w:r w:rsidRPr="00C345A1">
              <w:t>m/m</w:t>
            </w:r>
          </w:p>
        </w:tc>
        <w:tc>
          <w:tcPr>
            <w:tcW w:w="940" w:type="dxa"/>
            <w:noWrap/>
            <w:hideMark/>
          </w:tcPr>
          <w:p w14:paraId="33E3B85F" w14:textId="77777777" w:rsidR="00C345A1" w:rsidRPr="00C345A1" w:rsidRDefault="00C345A1" w:rsidP="00C345A1">
            <w:pPr>
              <w:pStyle w:val="TableData"/>
              <w:jc w:val="center"/>
            </w:pPr>
            <w:r w:rsidRPr="00C345A1">
              <w:t>%</w:t>
            </w:r>
          </w:p>
        </w:tc>
        <w:tc>
          <w:tcPr>
            <w:tcW w:w="1220" w:type="dxa"/>
            <w:noWrap/>
            <w:hideMark/>
          </w:tcPr>
          <w:p w14:paraId="4224E642" w14:textId="77777777" w:rsidR="00C345A1" w:rsidRPr="00C345A1" w:rsidRDefault="00C345A1" w:rsidP="00C345A1">
            <w:pPr>
              <w:pStyle w:val="TableData"/>
              <w:jc w:val="center"/>
            </w:pPr>
            <w:r w:rsidRPr="00C345A1">
              <w:t>0.1</w:t>
            </w:r>
          </w:p>
        </w:tc>
        <w:tc>
          <w:tcPr>
            <w:tcW w:w="1220" w:type="dxa"/>
            <w:noWrap/>
            <w:hideMark/>
          </w:tcPr>
          <w:p w14:paraId="1CA25256" w14:textId="77777777" w:rsidR="00C345A1" w:rsidRPr="00C345A1" w:rsidRDefault="00C345A1" w:rsidP="00C345A1">
            <w:pPr>
              <w:pStyle w:val="TableData"/>
              <w:jc w:val="center"/>
            </w:pPr>
            <w:r w:rsidRPr="00C345A1">
              <w:t>0.3</w:t>
            </w:r>
          </w:p>
        </w:tc>
      </w:tr>
      <w:tr w:rsidR="00C345A1" w:rsidRPr="00C345A1" w14:paraId="5DCEEF16" w14:textId="77777777" w:rsidTr="00C345A1">
        <w:tc>
          <w:tcPr>
            <w:tcW w:w="1160" w:type="dxa"/>
            <w:noWrap/>
            <w:hideMark/>
          </w:tcPr>
          <w:p w14:paraId="43185D76" w14:textId="77777777" w:rsidR="00C345A1" w:rsidRPr="00C345A1" w:rsidRDefault="00C345A1" w:rsidP="00C345A1">
            <w:pPr>
              <w:pStyle w:val="TableData"/>
            </w:pPr>
            <w:r w:rsidRPr="00C345A1">
              <w:t>Sep 17</w:t>
            </w:r>
          </w:p>
        </w:tc>
        <w:tc>
          <w:tcPr>
            <w:tcW w:w="3460" w:type="dxa"/>
            <w:noWrap/>
            <w:hideMark/>
          </w:tcPr>
          <w:p w14:paraId="18C64053" w14:textId="77777777" w:rsidR="00C345A1" w:rsidRPr="00C345A1" w:rsidRDefault="00C345A1" w:rsidP="00C345A1">
            <w:pPr>
              <w:pStyle w:val="TableData"/>
            </w:pPr>
            <w:r w:rsidRPr="00C345A1">
              <w:t>CPI inflation</w:t>
            </w:r>
          </w:p>
        </w:tc>
        <w:tc>
          <w:tcPr>
            <w:tcW w:w="1300" w:type="dxa"/>
            <w:noWrap/>
            <w:hideMark/>
          </w:tcPr>
          <w:p w14:paraId="089E7C6F" w14:textId="77777777" w:rsidR="00C345A1" w:rsidRPr="00C345A1" w:rsidRDefault="00C345A1" w:rsidP="00C345A1">
            <w:pPr>
              <w:pStyle w:val="TableData"/>
              <w:jc w:val="center"/>
            </w:pPr>
            <w:r w:rsidRPr="00C345A1">
              <w:t>Aug</w:t>
            </w:r>
          </w:p>
        </w:tc>
        <w:tc>
          <w:tcPr>
            <w:tcW w:w="1700" w:type="dxa"/>
            <w:noWrap/>
            <w:hideMark/>
          </w:tcPr>
          <w:p w14:paraId="43185E5A" w14:textId="77777777" w:rsidR="00C345A1" w:rsidRPr="00C345A1" w:rsidRDefault="00C345A1" w:rsidP="00C345A1">
            <w:pPr>
              <w:pStyle w:val="TableData"/>
              <w:jc w:val="center"/>
            </w:pPr>
            <w:r w:rsidRPr="00C345A1">
              <w:t>y/y</w:t>
            </w:r>
          </w:p>
        </w:tc>
        <w:tc>
          <w:tcPr>
            <w:tcW w:w="940" w:type="dxa"/>
            <w:noWrap/>
            <w:hideMark/>
          </w:tcPr>
          <w:p w14:paraId="18E88D19" w14:textId="77777777" w:rsidR="00C345A1" w:rsidRPr="00C345A1" w:rsidRDefault="00C345A1" w:rsidP="00C345A1">
            <w:pPr>
              <w:pStyle w:val="TableData"/>
              <w:jc w:val="center"/>
            </w:pPr>
            <w:r w:rsidRPr="00C345A1">
              <w:t>%</w:t>
            </w:r>
          </w:p>
        </w:tc>
        <w:tc>
          <w:tcPr>
            <w:tcW w:w="1220" w:type="dxa"/>
            <w:noWrap/>
            <w:hideMark/>
          </w:tcPr>
          <w:p w14:paraId="2C79A8DD" w14:textId="77777777" w:rsidR="00C345A1" w:rsidRPr="00C345A1" w:rsidRDefault="00C345A1" w:rsidP="00C345A1">
            <w:pPr>
              <w:pStyle w:val="TableData"/>
              <w:jc w:val="center"/>
            </w:pPr>
            <w:r w:rsidRPr="00C345A1">
              <w:t>3.8</w:t>
            </w:r>
          </w:p>
        </w:tc>
        <w:tc>
          <w:tcPr>
            <w:tcW w:w="1220" w:type="dxa"/>
            <w:noWrap/>
            <w:hideMark/>
          </w:tcPr>
          <w:p w14:paraId="524FE347" w14:textId="77777777" w:rsidR="00C345A1" w:rsidRPr="00C345A1" w:rsidRDefault="00C345A1" w:rsidP="00C345A1">
            <w:pPr>
              <w:pStyle w:val="TableData"/>
              <w:jc w:val="center"/>
            </w:pPr>
            <w:r w:rsidRPr="00C345A1">
              <w:t>3.9</w:t>
            </w:r>
          </w:p>
        </w:tc>
      </w:tr>
      <w:tr w:rsidR="00C345A1" w:rsidRPr="00C345A1" w14:paraId="2B12E145" w14:textId="77777777" w:rsidTr="00C345A1">
        <w:tc>
          <w:tcPr>
            <w:tcW w:w="1160" w:type="dxa"/>
            <w:noWrap/>
            <w:hideMark/>
          </w:tcPr>
          <w:p w14:paraId="66B70617" w14:textId="77777777" w:rsidR="00C345A1" w:rsidRPr="00C345A1" w:rsidRDefault="00C345A1" w:rsidP="00C345A1">
            <w:pPr>
              <w:pStyle w:val="TableData"/>
            </w:pPr>
            <w:r w:rsidRPr="00C345A1">
              <w:t>Sep 17</w:t>
            </w:r>
          </w:p>
        </w:tc>
        <w:tc>
          <w:tcPr>
            <w:tcW w:w="3460" w:type="dxa"/>
            <w:noWrap/>
            <w:hideMark/>
          </w:tcPr>
          <w:p w14:paraId="16719E2A" w14:textId="77777777" w:rsidR="00C345A1" w:rsidRPr="00C345A1" w:rsidRDefault="00C345A1" w:rsidP="00C345A1">
            <w:pPr>
              <w:pStyle w:val="TableData"/>
            </w:pPr>
            <w:r w:rsidRPr="00C345A1">
              <w:t>RPI inflation</w:t>
            </w:r>
          </w:p>
        </w:tc>
        <w:tc>
          <w:tcPr>
            <w:tcW w:w="1300" w:type="dxa"/>
            <w:noWrap/>
            <w:hideMark/>
          </w:tcPr>
          <w:p w14:paraId="1FCD63C3" w14:textId="77777777" w:rsidR="00C345A1" w:rsidRPr="00C345A1" w:rsidRDefault="00C345A1" w:rsidP="00C345A1">
            <w:pPr>
              <w:pStyle w:val="TableData"/>
              <w:jc w:val="center"/>
            </w:pPr>
            <w:r w:rsidRPr="00C345A1">
              <w:t>Aug</w:t>
            </w:r>
          </w:p>
        </w:tc>
        <w:tc>
          <w:tcPr>
            <w:tcW w:w="1700" w:type="dxa"/>
            <w:noWrap/>
            <w:hideMark/>
          </w:tcPr>
          <w:p w14:paraId="2578F3A7" w14:textId="77777777" w:rsidR="00C345A1" w:rsidRPr="00C345A1" w:rsidRDefault="00C345A1" w:rsidP="00C345A1">
            <w:pPr>
              <w:pStyle w:val="TableData"/>
              <w:jc w:val="center"/>
            </w:pPr>
            <w:r w:rsidRPr="00C345A1">
              <w:t>m/m</w:t>
            </w:r>
          </w:p>
        </w:tc>
        <w:tc>
          <w:tcPr>
            <w:tcW w:w="940" w:type="dxa"/>
            <w:noWrap/>
            <w:hideMark/>
          </w:tcPr>
          <w:p w14:paraId="2C280FE8" w14:textId="77777777" w:rsidR="00C345A1" w:rsidRPr="00C345A1" w:rsidRDefault="00C345A1" w:rsidP="00C345A1">
            <w:pPr>
              <w:pStyle w:val="TableData"/>
              <w:jc w:val="center"/>
            </w:pPr>
            <w:r w:rsidRPr="00C345A1">
              <w:t>%</w:t>
            </w:r>
          </w:p>
        </w:tc>
        <w:tc>
          <w:tcPr>
            <w:tcW w:w="1220" w:type="dxa"/>
            <w:noWrap/>
            <w:hideMark/>
          </w:tcPr>
          <w:p w14:paraId="17F700A4" w14:textId="77777777" w:rsidR="00C345A1" w:rsidRPr="00C345A1" w:rsidRDefault="00C345A1" w:rsidP="00C345A1">
            <w:pPr>
              <w:pStyle w:val="TableData"/>
              <w:jc w:val="center"/>
            </w:pPr>
            <w:r w:rsidRPr="00C345A1">
              <w:t>0.4</w:t>
            </w:r>
          </w:p>
        </w:tc>
        <w:tc>
          <w:tcPr>
            <w:tcW w:w="1220" w:type="dxa"/>
            <w:noWrap/>
            <w:hideMark/>
          </w:tcPr>
          <w:p w14:paraId="79E04062" w14:textId="77777777" w:rsidR="00C345A1" w:rsidRPr="00C345A1" w:rsidRDefault="00C345A1" w:rsidP="00C345A1">
            <w:pPr>
              <w:pStyle w:val="TableData"/>
              <w:jc w:val="center"/>
            </w:pPr>
            <w:r w:rsidRPr="00C345A1">
              <w:t>0.4</w:t>
            </w:r>
          </w:p>
        </w:tc>
      </w:tr>
      <w:tr w:rsidR="00C345A1" w:rsidRPr="00C345A1" w14:paraId="19151B60" w14:textId="77777777" w:rsidTr="00C345A1">
        <w:tc>
          <w:tcPr>
            <w:tcW w:w="1160" w:type="dxa"/>
            <w:noWrap/>
            <w:hideMark/>
          </w:tcPr>
          <w:p w14:paraId="0E58DCAD" w14:textId="77777777" w:rsidR="00C345A1" w:rsidRPr="00C345A1" w:rsidRDefault="00C345A1" w:rsidP="00C345A1">
            <w:pPr>
              <w:pStyle w:val="TableData"/>
            </w:pPr>
            <w:r w:rsidRPr="00C345A1">
              <w:t>Sep 17</w:t>
            </w:r>
          </w:p>
        </w:tc>
        <w:tc>
          <w:tcPr>
            <w:tcW w:w="3460" w:type="dxa"/>
            <w:noWrap/>
            <w:hideMark/>
          </w:tcPr>
          <w:p w14:paraId="02168CB4" w14:textId="77777777" w:rsidR="00C345A1" w:rsidRPr="00C345A1" w:rsidRDefault="00C345A1" w:rsidP="00C345A1">
            <w:pPr>
              <w:pStyle w:val="TableData"/>
            </w:pPr>
            <w:r w:rsidRPr="00C345A1">
              <w:t>RPI inflation</w:t>
            </w:r>
          </w:p>
        </w:tc>
        <w:tc>
          <w:tcPr>
            <w:tcW w:w="1300" w:type="dxa"/>
            <w:noWrap/>
            <w:hideMark/>
          </w:tcPr>
          <w:p w14:paraId="36207D2E" w14:textId="77777777" w:rsidR="00C345A1" w:rsidRPr="00C345A1" w:rsidRDefault="00C345A1" w:rsidP="00C345A1">
            <w:pPr>
              <w:pStyle w:val="TableData"/>
              <w:jc w:val="center"/>
            </w:pPr>
            <w:r w:rsidRPr="00C345A1">
              <w:t>Aug</w:t>
            </w:r>
          </w:p>
        </w:tc>
        <w:tc>
          <w:tcPr>
            <w:tcW w:w="1700" w:type="dxa"/>
            <w:noWrap/>
            <w:hideMark/>
          </w:tcPr>
          <w:p w14:paraId="176F1280" w14:textId="77777777" w:rsidR="00C345A1" w:rsidRPr="00C345A1" w:rsidRDefault="00C345A1" w:rsidP="00C345A1">
            <w:pPr>
              <w:pStyle w:val="TableData"/>
              <w:jc w:val="center"/>
            </w:pPr>
            <w:r w:rsidRPr="00C345A1">
              <w:t>y/y</w:t>
            </w:r>
          </w:p>
        </w:tc>
        <w:tc>
          <w:tcPr>
            <w:tcW w:w="940" w:type="dxa"/>
            <w:noWrap/>
            <w:hideMark/>
          </w:tcPr>
          <w:p w14:paraId="1B25793E" w14:textId="77777777" w:rsidR="00C345A1" w:rsidRPr="00C345A1" w:rsidRDefault="00C345A1" w:rsidP="00C345A1">
            <w:pPr>
              <w:pStyle w:val="TableData"/>
              <w:jc w:val="center"/>
            </w:pPr>
            <w:r w:rsidRPr="00C345A1">
              <w:t>%</w:t>
            </w:r>
          </w:p>
        </w:tc>
        <w:tc>
          <w:tcPr>
            <w:tcW w:w="1220" w:type="dxa"/>
            <w:noWrap/>
            <w:hideMark/>
          </w:tcPr>
          <w:p w14:paraId="07A8F09B" w14:textId="77777777" w:rsidR="00C345A1" w:rsidRPr="00C345A1" w:rsidRDefault="00C345A1" w:rsidP="00C345A1">
            <w:pPr>
              <w:pStyle w:val="TableData"/>
              <w:jc w:val="center"/>
            </w:pPr>
            <w:r w:rsidRPr="00C345A1">
              <w:t>4.8</w:t>
            </w:r>
          </w:p>
        </w:tc>
        <w:tc>
          <w:tcPr>
            <w:tcW w:w="1220" w:type="dxa"/>
            <w:noWrap/>
            <w:hideMark/>
          </w:tcPr>
          <w:p w14:paraId="77231CCF" w14:textId="77777777" w:rsidR="00C345A1" w:rsidRPr="00C345A1" w:rsidRDefault="00C345A1" w:rsidP="00C345A1">
            <w:pPr>
              <w:pStyle w:val="TableData"/>
              <w:jc w:val="center"/>
            </w:pPr>
            <w:r w:rsidRPr="00C345A1">
              <w:t>4.6</w:t>
            </w:r>
          </w:p>
        </w:tc>
      </w:tr>
      <w:tr w:rsidR="00C345A1" w:rsidRPr="00C345A1" w14:paraId="0C3C8291" w14:textId="77777777" w:rsidTr="00C345A1">
        <w:tc>
          <w:tcPr>
            <w:tcW w:w="1160" w:type="dxa"/>
            <w:noWrap/>
            <w:hideMark/>
          </w:tcPr>
          <w:p w14:paraId="59C7F42F" w14:textId="77777777" w:rsidR="00C345A1" w:rsidRPr="00C345A1" w:rsidRDefault="00C345A1" w:rsidP="00C345A1">
            <w:pPr>
              <w:pStyle w:val="TableData"/>
            </w:pPr>
            <w:r w:rsidRPr="00C345A1">
              <w:t>Sep 17</w:t>
            </w:r>
          </w:p>
        </w:tc>
        <w:tc>
          <w:tcPr>
            <w:tcW w:w="3460" w:type="dxa"/>
            <w:noWrap/>
            <w:hideMark/>
          </w:tcPr>
          <w:p w14:paraId="66EFA5C2" w14:textId="77777777" w:rsidR="00C345A1" w:rsidRPr="00C345A1" w:rsidRDefault="00C345A1" w:rsidP="00C345A1">
            <w:pPr>
              <w:pStyle w:val="TableData"/>
            </w:pPr>
            <w:r w:rsidRPr="00C345A1">
              <w:t>Land Registry house prices</w:t>
            </w:r>
          </w:p>
        </w:tc>
        <w:tc>
          <w:tcPr>
            <w:tcW w:w="1300" w:type="dxa"/>
            <w:noWrap/>
            <w:hideMark/>
          </w:tcPr>
          <w:p w14:paraId="12B6F8E4" w14:textId="77777777" w:rsidR="00C345A1" w:rsidRPr="00C345A1" w:rsidRDefault="00C345A1" w:rsidP="00C345A1">
            <w:pPr>
              <w:pStyle w:val="TableData"/>
              <w:jc w:val="center"/>
            </w:pPr>
            <w:r w:rsidRPr="00C345A1">
              <w:t>Jul</w:t>
            </w:r>
          </w:p>
        </w:tc>
        <w:tc>
          <w:tcPr>
            <w:tcW w:w="1700" w:type="dxa"/>
            <w:noWrap/>
            <w:hideMark/>
          </w:tcPr>
          <w:p w14:paraId="10770E82" w14:textId="77777777" w:rsidR="00C345A1" w:rsidRPr="00C345A1" w:rsidRDefault="00C345A1" w:rsidP="00C345A1">
            <w:pPr>
              <w:pStyle w:val="TableData"/>
              <w:jc w:val="center"/>
            </w:pPr>
            <w:r w:rsidRPr="00C345A1">
              <w:t>y/y</w:t>
            </w:r>
          </w:p>
        </w:tc>
        <w:tc>
          <w:tcPr>
            <w:tcW w:w="940" w:type="dxa"/>
            <w:noWrap/>
            <w:hideMark/>
          </w:tcPr>
          <w:p w14:paraId="4274563C" w14:textId="77777777" w:rsidR="00C345A1" w:rsidRPr="00C345A1" w:rsidRDefault="00C345A1" w:rsidP="00C345A1">
            <w:pPr>
              <w:pStyle w:val="TableData"/>
              <w:jc w:val="center"/>
            </w:pPr>
            <w:r w:rsidRPr="00C345A1">
              <w:t>%</w:t>
            </w:r>
          </w:p>
        </w:tc>
        <w:tc>
          <w:tcPr>
            <w:tcW w:w="1220" w:type="dxa"/>
            <w:noWrap/>
            <w:hideMark/>
          </w:tcPr>
          <w:p w14:paraId="041D20CE" w14:textId="77777777" w:rsidR="00C345A1" w:rsidRPr="00C345A1" w:rsidRDefault="00C345A1" w:rsidP="00C345A1">
            <w:pPr>
              <w:pStyle w:val="TableData"/>
              <w:jc w:val="center"/>
            </w:pPr>
            <w:r w:rsidRPr="00C345A1">
              <w:t>3.6</w:t>
            </w:r>
          </w:p>
        </w:tc>
        <w:tc>
          <w:tcPr>
            <w:tcW w:w="1220" w:type="dxa"/>
            <w:noWrap/>
            <w:hideMark/>
          </w:tcPr>
          <w:p w14:paraId="6C802C9D" w14:textId="77777777" w:rsidR="00C345A1" w:rsidRPr="00C345A1" w:rsidRDefault="00C345A1" w:rsidP="00C345A1">
            <w:pPr>
              <w:pStyle w:val="TableData"/>
              <w:jc w:val="center"/>
            </w:pPr>
            <w:r w:rsidRPr="00C345A1">
              <w:t>3.7</w:t>
            </w:r>
          </w:p>
        </w:tc>
      </w:tr>
      <w:tr w:rsidR="00C345A1" w:rsidRPr="00C345A1" w14:paraId="5B2B7558" w14:textId="77777777" w:rsidTr="00C345A1">
        <w:tc>
          <w:tcPr>
            <w:tcW w:w="1160" w:type="dxa"/>
            <w:noWrap/>
            <w:hideMark/>
          </w:tcPr>
          <w:p w14:paraId="0869AE26" w14:textId="77777777" w:rsidR="00C345A1" w:rsidRPr="00C345A1" w:rsidRDefault="00C345A1" w:rsidP="00C345A1">
            <w:pPr>
              <w:pStyle w:val="TableData"/>
            </w:pPr>
            <w:r w:rsidRPr="00C345A1">
              <w:t>Sep 18</w:t>
            </w:r>
          </w:p>
        </w:tc>
        <w:tc>
          <w:tcPr>
            <w:tcW w:w="3460" w:type="dxa"/>
            <w:noWrap/>
            <w:hideMark/>
          </w:tcPr>
          <w:p w14:paraId="594AA77E" w14:textId="77777777" w:rsidR="00C345A1" w:rsidRPr="00C345A1" w:rsidRDefault="00C345A1" w:rsidP="00C345A1">
            <w:pPr>
              <w:pStyle w:val="TableData"/>
            </w:pPr>
            <w:r w:rsidRPr="00C345A1">
              <w:t>BoE Bank Rate decision</w:t>
            </w:r>
          </w:p>
        </w:tc>
        <w:tc>
          <w:tcPr>
            <w:tcW w:w="1300" w:type="dxa"/>
            <w:noWrap/>
            <w:hideMark/>
          </w:tcPr>
          <w:p w14:paraId="200875C0" w14:textId="77777777" w:rsidR="00C345A1" w:rsidRPr="00C345A1" w:rsidRDefault="00C345A1" w:rsidP="00C345A1">
            <w:pPr>
              <w:pStyle w:val="TableData"/>
              <w:jc w:val="center"/>
            </w:pPr>
            <w:r w:rsidRPr="00C345A1">
              <w:t>Sep</w:t>
            </w:r>
          </w:p>
        </w:tc>
        <w:tc>
          <w:tcPr>
            <w:tcW w:w="1700" w:type="dxa"/>
            <w:noWrap/>
            <w:hideMark/>
          </w:tcPr>
          <w:p w14:paraId="7F9A0C94" w14:textId="77777777" w:rsidR="00C345A1" w:rsidRPr="00C345A1" w:rsidRDefault="00C345A1" w:rsidP="00C345A1">
            <w:pPr>
              <w:pStyle w:val="TableData"/>
              <w:jc w:val="center"/>
            </w:pPr>
            <w:r w:rsidRPr="00C345A1">
              <w:t>Bank Rate</w:t>
            </w:r>
          </w:p>
        </w:tc>
        <w:tc>
          <w:tcPr>
            <w:tcW w:w="940" w:type="dxa"/>
            <w:noWrap/>
            <w:hideMark/>
          </w:tcPr>
          <w:p w14:paraId="53E1950E" w14:textId="77777777" w:rsidR="00C345A1" w:rsidRPr="00C345A1" w:rsidRDefault="00C345A1" w:rsidP="00C345A1">
            <w:pPr>
              <w:pStyle w:val="TableData"/>
              <w:jc w:val="center"/>
            </w:pPr>
            <w:r w:rsidRPr="00C345A1">
              <w:t>%</w:t>
            </w:r>
          </w:p>
        </w:tc>
        <w:tc>
          <w:tcPr>
            <w:tcW w:w="1220" w:type="dxa"/>
            <w:noWrap/>
            <w:hideMark/>
          </w:tcPr>
          <w:p w14:paraId="10202DB4" w14:textId="77777777" w:rsidR="00C345A1" w:rsidRPr="00C345A1" w:rsidRDefault="00C345A1" w:rsidP="00C345A1">
            <w:pPr>
              <w:pStyle w:val="TableData"/>
              <w:jc w:val="center"/>
            </w:pPr>
            <w:r w:rsidRPr="00C345A1">
              <w:t>4.00</w:t>
            </w:r>
          </w:p>
        </w:tc>
        <w:tc>
          <w:tcPr>
            <w:tcW w:w="1220" w:type="dxa"/>
            <w:noWrap/>
            <w:hideMark/>
          </w:tcPr>
          <w:p w14:paraId="3D861048" w14:textId="77777777" w:rsidR="00C345A1" w:rsidRPr="00C345A1" w:rsidRDefault="00C345A1" w:rsidP="00C345A1">
            <w:pPr>
              <w:pStyle w:val="TableData"/>
              <w:jc w:val="center"/>
            </w:pPr>
            <w:r w:rsidRPr="00C345A1">
              <w:t>4.00</w:t>
            </w:r>
          </w:p>
        </w:tc>
      </w:tr>
      <w:tr w:rsidR="00C345A1" w:rsidRPr="00C345A1" w14:paraId="596D0828" w14:textId="77777777" w:rsidTr="00C345A1">
        <w:tc>
          <w:tcPr>
            <w:tcW w:w="1160" w:type="dxa"/>
            <w:noWrap/>
            <w:hideMark/>
          </w:tcPr>
          <w:p w14:paraId="2D418CFB" w14:textId="77777777" w:rsidR="00C345A1" w:rsidRPr="00C345A1" w:rsidRDefault="00C345A1" w:rsidP="00C345A1">
            <w:pPr>
              <w:pStyle w:val="TableData"/>
            </w:pPr>
            <w:r w:rsidRPr="00C345A1">
              <w:t>Sep 19</w:t>
            </w:r>
          </w:p>
        </w:tc>
        <w:tc>
          <w:tcPr>
            <w:tcW w:w="3460" w:type="dxa"/>
            <w:noWrap/>
            <w:hideMark/>
          </w:tcPr>
          <w:p w14:paraId="46CA551F" w14:textId="77777777" w:rsidR="00C345A1" w:rsidRPr="00C345A1" w:rsidRDefault="00C345A1" w:rsidP="00C345A1">
            <w:pPr>
              <w:pStyle w:val="TableData"/>
            </w:pPr>
            <w:r w:rsidRPr="00C345A1">
              <w:t>GfK consumer confidence</w:t>
            </w:r>
          </w:p>
        </w:tc>
        <w:tc>
          <w:tcPr>
            <w:tcW w:w="1300" w:type="dxa"/>
            <w:noWrap/>
            <w:hideMark/>
          </w:tcPr>
          <w:p w14:paraId="5B305B3B" w14:textId="77777777" w:rsidR="00C345A1" w:rsidRPr="00C345A1" w:rsidRDefault="00C345A1" w:rsidP="00C345A1">
            <w:pPr>
              <w:pStyle w:val="TableData"/>
              <w:jc w:val="center"/>
            </w:pPr>
            <w:r w:rsidRPr="00C345A1">
              <w:t>Sep</w:t>
            </w:r>
          </w:p>
        </w:tc>
        <w:tc>
          <w:tcPr>
            <w:tcW w:w="1700" w:type="dxa"/>
            <w:noWrap/>
            <w:hideMark/>
          </w:tcPr>
          <w:p w14:paraId="6928BF85" w14:textId="77777777" w:rsidR="00C345A1" w:rsidRPr="00C345A1" w:rsidRDefault="00C345A1" w:rsidP="00C345A1">
            <w:pPr>
              <w:pStyle w:val="TableData"/>
              <w:jc w:val="center"/>
            </w:pPr>
            <w:r w:rsidRPr="00C345A1">
              <w:t>Headline</w:t>
            </w:r>
          </w:p>
        </w:tc>
        <w:tc>
          <w:tcPr>
            <w:tcW w:w="940" w:type="dxa"/>
            <w:noWrap/>
            <w:hideMark/>
          </w:tcPr>
          <w:p w14:paraId="5B485065" w14:textId="77777777" w:rsidR="00C345A1" w:rsidRPr="00C345A1" w:rsidRDefault="00C345A1" w:rsidP="00C345A1">
            <w:pPr>
              <w:pStyle w:val="TableData"/>
              <w:jc w:val="center"/>
            </w:pPr>
            <w:r w:rsidRPr="00C345A1">
              <w:t>% bal</w:t>
            </w:r>
          </w:p>
        </w:tc>
        <w:tc>
          <w:tcPr>
            <w:tcW w:w="1220" w:type="dxa"/>
            <w:noWrap/>
            <w:hideMark/>
          </w:tcPr>
          <w:p w14:paraId="00410EEF" w14:textId="77777777" w:rsidR="00C345A1" w:rsidRPr="00C345A1" w:rsidRDefault="00C345A1" w:rsidP="00C345A1">
            <w:pPr>
              <w:pStyle w:val="TableData"/>
              <w:jc w:val="center"/>
            </w:pPr>
            <w:r w:rsidRPr="00C345A1">
              <w:t>-17</w:t>
            </w:r>
          </w:p>
        </w:tc>
        <w:tc>
          <w:tcPr>
            <w:tcW w:w="1220" w:type="dxa"/>
            <w:noWrap/>
            <w:hideMark/>
          </w:tcPr>
          <w:p w14:paraId="5AE68AF0" w14:textId="77777777" w:rsidR="00C345A1" w:rsidRPr="00C345A1" w:rsidRDefault="00C345A1" w:rsidP="00C345A1">
            <w:pPr>
              <w:pStyle w:val="TableData"/>
              <w:jc w:val="center"/>
            </w:pPr>
            <w:r w:rsidRPr="00C345A1">
              <w:t>-16</w:t>
            </w:r>
          </w:p>
        </w:tc>
      </w:tr>
      <w:tr w:rsidR="00C345A1" w:rsidRPr="00C345A1" w14:paraId="1E6506CB" w14:textId="77777777" w:rsidTr="00C345A1">
        <w:tc>
          <w:tcPr>
            <w:tcW w:w="1160" w:type="dxa"/>
            <w:noWrap/>
            <w:hideMark/>
          </w:tcPr>
          <w:p w14:paraId="46DECF22" w14:textId="77777777" w:rsidR="00C345A1" w:rsidRPr="00C345A1" w:rsidRDefault="00C345A1" w:rsidP="00C345A1">
            <w:pPr>
              <w:pStyle w:val="TableData"/>
            </w:pPr>
            <w:r w:rsidRPr="00C345A1">
              <w:t>Sep 19</w:t>
            </w:r>
          </w:p>
        </w:tc>
        <w:tc>
          <w:tcPr>
            <w:tcW w:w="3460" w:type="dxa"/>
            <w:noWrap/>
            <w:hideMark/>
          </w:tcPr>
          <w:p w14:paraId="6CBD14B4" w14:textId="77777777" w:rsidR="00C345A1" w:rsidRPr="00C345A1" w:rsidRDefault="00C345A1" w:rsidP="00C345A1">
            <w:pPr>
              <w:pStyle w:val="TableData"/>
            </w:pPr>
            <w:r w:rsidRPr="00C345A1">
              <w:t>Public finances</w:t>
            </w:r>
          </w:p>
        </w:tc>
        <w:tc>
          <w:tcPr>
            <w:tcW w:w="1300" w:type="dxa"/>
            <w:noWrap/>
            <w:hideMark/>
          </w:tcPr>
          <w:p w14:paraId="2CD036ED" w14:textId="77777777" w:rsidR="00C345A1" w:rsidRPr="00C345A1" w:rsidRDefault="00C345A1" w:rsidP="00C345A1">
            <w:pPr>
              <w:pStyle w:val="TableData"/>
              <w:jc w:val="center"/>
            </w:pPr>
            <w:r w:rsidRPr="00C345A1">
              <w:t>Aug</w:t>
            </w:r>
          </w:p>
        </w:tc>
        <w:tc>
          <w:tcPr>
            <w:tcW w:w="1700" w:type="dxa"/>
            <w:noWrap/>
            <w:hideMark/>
          </w:tcPr>
          <w:p w14:paraId="4AD7ED8D" w14:textId="77777777" w:rsidR="00C345A1" w:rsidRPr="00C345A1" w:rsidRDefault="00C345A1" w:rsidP="00C345A1">
            <w:pPr>
              <w:pStyle w:val="TableData"/>
              <w:jc w:val="center"/>
            </w:pPr>
            <w:r w:rsidRPr="00C345A1">
              <w:t>PSNB ex</w:t>
            </w:r>
          </w:p>
        </w:tc>
        <w:tc>
          <w:tcPr>
            <w:tcW w:w="940" w:type="dxa"/>
            <w:noWrap/>
            <w:hideMark/>
          </w:tcPr>
          <w:p w14:paraId="58C110B0" w14:textId="77777777" w:rsidR="00C345A1" w:rsidRPr="00C345A1" w:rsidRDefault="00C345A1" w:rsidP="00C345A1">
            <w:pPr>
              <w:pStyle w:val="TableData"/>
              <w:jc w:val="center"/>
            </w:pPr>
            <w:r w:rsidRPr="00C345A1">
              <w:t>£bn</w:t>
            </w:r>
          </w:p>
        </w:tc>
        <w:tc>
          <w:tcPr>
            <w:tcW w:w="1220" w:type="dxa"/>
            <w:noWrap/>
            <w:hideMark/>
          </w:tcPr>
          <w:p w14:paraId="01AA214F" w14:textId="77777777" w:rsidR="00C345A1" w:rsidRPr="00C345A1" w:rsidRDefault="00C345A1" w:rsidP="00C345A1">
            <w:pPr>
              <w:pStyle w:val="TableData"/>
              <w:jc w:val="center"/>
            </w:pPr>
            <w:r w:rsidRPr="00C345A1">
              <w:t>1.1</w:t>
            </w:r>
          </w:p>
        </w:tc>
        <w:tc>
          <w:tcPr>
            <w:tcW w:w="1220" w:type="dxa"/>
            <w:noWrap/>
            <w:hideMark/>
          </w:tcPr>
          <w:p w14:paraId="76CC805A" w14:textId="77777777" w:rsidR="00C345A1" w:rsidRPr="00C345A1" w:rsidRDefault="00C345A1" w:rsidP="00C345A1">
            <w:pPr>
              <w:pStyle w:val="TableData"/>
              <w:jc w:val="center"/>
            </w:pPr>
            <w:r w:rsidRPr="00C345A1">
              <w:t>11.9</w:t>
            </w:r>
          </w:p>
        </w:tc>
      </w:tr>
      <w:tr w:rsidR="00C345A1" w:rsidRPr="00C345A1" w14:paraId="094A1179" w14:textId="77777777" w:rsidTr="00C345A1">
        <w:tc>
          <w:tcPr>
            <w:tcW w:w="1160" w:type="dxa"/>
            <w:noWrap/>
            <w:hideMark/>
          </w:tcPr>
          <w:p w14:paraId="24C24FC5" w14:textId="77777777" w:rsidR="00C345A1" w:rsidRPr="00C345A1" w:rsidRDefault="00C345A1" w:rsidP="00C345A1">
            <w:pPr>
              <w:pStyle w:val="TableData"/>
            </w:pPr>
            <w:r w:rsidRPr="00C345A1">
              <w:t>Sep 19</w:t>
            </w:r>
          </w:p>
        </w:tc>
        <w:tc>
          <w:tcPr>
            <w:tcW w:w="3460" w:type="dxa"/>
            <w:noWrap/>
            <w:hideMark/>
          </w:tcPr>
          <w:p w14:paraId="4D7B10FB" w14:textId="77777777" w:rsidR="00C345A1" w:rsidRPr="00C345A1" w:rsidRDefault="00C345A1" w:rsidP="00C345A1">
            <w:pPr>
              <w:pStyle w:val="TableData"/>
            </w:pPr>
            <w:r w:rsidRPr="00C345A1">
              <w:t>Retail sales inc fuel</w:t>
            </w:r>
          </w:p>
        </w:tc>
        <w:tc>
          <w:tcPr>
            <w:tcW w:w="1300" w:type="dxa"/>
            <w:noWrap/>
            <w:hideMark/>
          </w:tcPr>
          <w:p w14:paraId="054753EA" w14:textId="52C2E616" w:rsidR="00C345A1" w:rsidRPr="00C345A1" w:rsidRDefault="00E77FD6" w:rsidP="00C345A1">
            <w:pPr>
              <w:pStyle w:val="TableData"/>
              <w:jc w:val="center"/>
            </w:pPr>
            <w:r>
              <w:t>Aug</w:t>
            </w:r>
          </w:p>
        </w:tc>
        <w:tc>
          <w:tcPr>
            <w:tcW w:w="1700" w:type="dxa"/>
            <w:noWrap/>
            <w:hideMark/>
          </w:tcPr>
          <w:p w14:paraId="1C6AEC9C" w14:textId="77777777" w:rsidR="00C345A1" w:rsidRPr="00C345A1" w:rsidRDefault="00C345A1" w:rsidP="00C345A1">
            <w:pPr>
              <w:pStyle w:val="TableData"/>
              <w:jc w:val="center"/>
            </w:pPr>
            <w:r w:rsidRPr="00C345A1">
              <w:t>m/m</w:t>
            </w:r>
          </w:p>
        </w:tc>
        <w:tc>
          <w:tcPr>
            <w:tcW w:w="940" w:type="dxa"/>
            <w:noWrap/>
            <w:hideMark/>
          </w:tcPr>
          <w:p w14:paraId="4D03E3C7" w14:textId="77777777" w:rsidR="00C345A1" w:rsidRPr="00C345A1" w:rsidRDefault="00C345A1" w:rsidP="00C345A1">
            <w:pPr>
              <w:pStyle w:val="TableData"/>
              <w:jc w:val="center"/>
            </w:pPr>
            <w:r w:rsidRPr="00C345A1">
              <w:t>%</w:t>
            </w:r>
          </w:p>
        </w:tc>
        <w:tc>
          <w:tcPr>
            <w:tcW w:w="1220" w:type="dxa"/>
            <w:noWrap/>
            <w:hideMark/>
          </w:tcPr>
          <w:p w14:paraId="29463198" w14:textId="77777777" w:rsidR="00C345A1" w:rsidRPr="00C345A1" w:rsidRDefault="00C345A1" w:rsidP="00C345A1">
            <w:pPr>
              <w:pStyle w:val="TableData"/>
              <w:jc w:val="center"/>
            </w:pPr>
            <w:r w:rsidRPr="00C345A1">
              <w:t>0.6</w:t>
            </w:r>
          </w:p>
        </w:tc>
        <w:tc>
          <w:tcPr>
            <w:tcW w:w="1220" w:type="dxa"/>
            <w:noWrap/>
            <w:hideMark/>
          </w:tcPr>
          <w:p w14:paraId="04E96811" w14:textId="77777777" w:rsidR="00C345A1" w:rsidRPr="00C345A1" w:rsidRDefault="00C345A1" w:rsidP="00C345A1">
            <w:pPr>
              <w:pStyle w:val="TableData"/>
              <w:jc w:val="center"/>
            </w:pPr>
            <w:r w:rsidRPr="00C345A1">
              <w:t>-0.3</w:t>
            </w:r>
          </w:p>
        </w:tc>
      </w:tr>
      <w:tr w:rsidR="00C345A1" w:rsidRPr="00C345A1" w14:paraId="15A713F8" w14:textId="77777777" w:rsidTr="00C345A1">
        <w:tc>
          <w:tcPr>
            <w:tcW w:w="1160" w:type="dxa"/>
            <w:noWrap/>
            <w:hideMark/>
          </w:tcPr>
          <w:p w14:paraId="798CF265" w14:textId="77777777" w:rsidR="00C345A1" w:rsidRPr="00C345A1" w:rsidRDefault="00C345A1" w:rsidP="00C345A1">
            <w:pPr>
              <w:pStyle w:val="TableData"/>
            </w:pPr>
            <w:r w:rsidRPr="00C345A1">
              <w:t>Sep 19</w:t>
            </w:r>
          </w:p>
        </w:tc>
        <w:tc>
          <w:tcPr>
            <w:tcW w:w="3460" w:type="dxa"/>
            <w:noWrap/>
            <w:hideMark/>
          </w:tcPr>
          <w:p w14:paraId="2F3C09AC" w14:textId="77777777" w:rsidR="00C345A1" w:rsidRPr="00C345A1" w:rsidRDefault="00C345A1" w:rsidP="00C345A1">
            <w:pPr>
              <w:pStyle w:val="TableData"/>
            </w:pPr>
            <w:r w:rsidRPr="00C345A1">
              <w:t>Retail sales inc fuel</w:t>
            </w:r>
          </w:p>
        </w:tc>
        <w:tc>
          <w:tcPr>
            <w:tcW w:w="1300" w:type="dxa"/>
            <w:noWrap/>
            <w:hideMark/>
          </w:tcPr>
          <w:p w14:paraId="2D4BE46D" w14:textId="22BA7BD6" w:rsidR="00C345A1" w:rsidRPr="00C345A1" w:rsidRDefault="00E77FD6" w:rsidP="00C345A1">
            <w:pPr>
              <w:pStyle w:val="TableData"/>
              <w:jc w:val="center"/>
            </w:pPr>
            <w:r>
              <w:t>Aug</w:t>
            </w:r>
          </w:p>
        </w:tc>
        <w:tc>
          <w:tcPr>
            <w:tcW w:w="1700" w:type="dxa"/>
            <w:noWrap/>
            <w:hideMark/>
          </w:tcPr>
          <w:p w14:paraId="5386F460" w14:textId="77777777" w:rsidR="00C345A1" w:rsidRPr="00C345A1" w:rsidRDefault="00C345A1" w:rsidP="00C345A1">
            <w:pPr>
              <w:pStyle w:val="TableData"/>
              <w:jc w:val="center"/>
            </w:pPr>
            <w:r w:rsidRPr="00C345A1">
              <w:t>y/y</w:t>
            </w:r>
          </w:p>
        </w:tc>
        <w:tc>
          <w:tcPr>
            <w:tcW w:w="940" w:type="dxa"/>
            <w:noWrap/>
            <w:hideMark/>
          </w:tcPr>
          <w:p w14:paraId="7B59EB5A" w14:textId="77777777" w:rsidR="00C345A1" w:rsidRPr="00C345A1" w:rsidRDefault="00C345A1" w:rsidP="00C345A1">
            <w:pPr>
              <w:pStyle w:val="TableData"/>
              <w:jc w:val="center"/>
            </w:pPr>
            <w:r w:rsidRPr="00C345A1">
              <w:t>%</w:t>
            </w:r>
          </w:p>
        </w:tc>
        <w:tc>
          <w:tcPr>
            <w:tcW w:w="1220" w:type="dxa"/>
            <w:noWrap/>
            <w:hideMark/>
          </w:tcPr>
          <w:p w14:paraId="43A6CBCA" w14:textId="77777777" w:rsidR="00C345A1" w:rsidRPr="00C345A1" w:rsidRDefault="00C345A1" w:rsidP="00C345A1">
            <w:pPr>
              <w:pStyle w:val="TableData"/>
              <w:jc w:val="center"/>
            </w:pPr>
            <w:r w:rsidRPr="00C345A1">
              <w:t>1.0</w:t>
            </w:r>
          </w:p>
        </w:tc>
        <w:tc>
          <w:tcPr>
            <w:tcW w:w="1220" w:type="dxa"/>
            <w:noWrap/>
            <w:hideMark/>
          </w:tcPr>
          <w:p w14:paraId="70E4D407" w14:textId="77777777" w:rsidR="00C345A1" w:rsidRPr="00C345A1" w:rsidRDefault="00C345A1" w:rsidP="00C345A1">
            <w:pPr>
              <w:pStyle w:val="TableData"/>
              <w:jc w:val="center"/>
            </w:pPr>
            <w:r w:rsidRPr="00C345A1">
              <w:t>-0.1</w:t>
            </w:r>
          </w:p>
        </w:tc>
      </w:tr>
    </w:tbl>
    <w:p w14:paraId="6CA183D1" w14:textId="06DB0457" w:rsidR="00B50A10" w:rsidRDefault="00C345A1" w:rsidP="00E663D5">
      <w:pPr>
        <w:pStyle w:val="ExhibitSource"/>
      </w:pPr>
      <w:r>
        <w:t>Source: Oxford Economics</w:t>
      </w:r>
    </w:p>
    <w:p w14:paraId="21293CA7" w14:textId="114606FF" w:rsidR="00B50A10" w:rsidRPr="00B50A10" w:rsidRDefault="00B50A10" w:rsidP="00B50A10">
      <w:pPr>
        <w:spacing w:after="160" w:line="259" w:lineRule="auto"/>
        <w:rPr>
          <w:i/>
          <w:iCs/>
          <w:color w:val="595959" w:themeColor="text1" w:themeTint="A6"/>
          <w:sz w:val="18"/>
        </w:rPr>
      </w:pPr>
      <w:r>
        <w:br w:type="page"/>
      </w:r>
    </w:p>
    <w:p w14:paraId="396E47E3" w14:textId="31604991" w:rsidR="006943B5" w:rsidRPr="0029291D" w:rsidRDefault="009E3E2C" w:rsidP="00E663D5">
      <w:pPr>
        <w:pStyle w:val="Heading2"/>
      </w:pPr>
      <w:r w:rsidRPr="0029291D">
        <w:t>Key forecasts</w:t>
      </w:r>
    </w:p>
    <w:p w14:paraId="56C8A734" w14:textId="6DD15A89" w:rsidR="009E3E2C" w:rsidRPr="0029291D" w:rsidRDefault="005926D6" w:rsidP="00E663D5">
      <w:pPr>
        <w:pStyle w:val="ExhibitTitle"/>
      </w:pPr>
      <w:bookmarkStart w:id="21" w:name="_Ref117848239"/>
      <w:r w:rsidRPr="0029291D">
        <w:t>Table</w:t>
      </w:r>
      <w:r w:rsidR="009E3E2C" w:rsidRPr="0029291D">
        <w:t xml:space="preserve"> </w:t>
      </w:r>
      <w:r w:rsidR="009E3E2C" w:rsidRPr="0029291D">
        <w:fldChar w:fldCharType="begin"/>
      </w:r>
      <w:r w:rsidR="00412DE4">
        <w:instrText>SEQ TABLE</w:instrText>
      </w:r>
      <w:r w:rsidR="009E3E2C" w:rsidRPr="0029291D">
        <w:fldChar w:fldCharType="separate"/>
      </w:r>
      <w:r w:rsidR="00B151D3">
        <w:rPr>
          <w:noProof/>
        </w:rPr>
        <w:t>2</w:t>
      </w:r>
      <w:r w:rsidR="009E3E2C" w:rsidRPr="0029291D">
        <w:fldChar w:fldCharType="end"/>
      </w:r>
      <w:bookmarkEnd w:id="21"/>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412DE4" w:rsidRPr="00412DE4" w14:paraId="29371FA5" w14:textId="77777777" w:rsidTr="00412DE4">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1D3F8752" w14:textId="77777777" w:rsidR="00412DE4" w:rsidRPr="00412DE4" w:rsidRDefault="00412DE4" w:rsidP="00412DE4">
            <w:pPr>
              <w:pStyle w:val="TableHeader"/>
              <w:jc w:val="center"/>
            </w:pPr>
            <w:bookmarkStart w:id="22" w:name="RANGE!E7:K23"/>
            <w:r w:rsidRPr="00412DE4">
              <w:t>(Annual percentage changes unless specified)</w:t>
            </w:r>
            <w:bookmarkEnd w:id="22"/>
          </w:p>
        </w:tc>
      </w:tr>
      <w:tr w:rsidR="00412DE4" w:rsidRPr="00412DE4" w14:paraId="157C681E" w14:textId="77777777" w:rsidTr="00412DE4">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42C5C207" w14:textId="77777777" w:rsidR="00412DE4" w:rsidRPr="00412DE4" w:rsidRDefault="00412DE4" w:rsidP="00412DE4">
            <w:pPr>
              <w:pStyle w:val="TableHeader"/>
              <w:jc w:val="center"/>
            </w:pPr>
            <w:r w:rsidRPr="00412DE4">
              <w:t> </w:t>
            </w:r>
          </w:p>
        </w:tc>
        <w:tc>
          <w:tcPr>
            <w:tcW w:w="1080" w:type="dxa"/>
            <w:hideMark/>
          </w:tcPr>
          <w:p w14:paraId="37B14C27" w14:textId="77777777" w:rsidR="00412DE4" w:rsidRPr="00412DE4" w:rsidRDefault="00412DE4" w:rsidP="00412DE4">
            <w:pPr>
              <w:pStyle w:val="TableHeader"/>
              <w:jc w:val="right"/>
            </w:pPr>
            <w:r w:rsidRPr="00412DE4">
              <w:t>2023</w:t>
            </w:r>
          </w:p>
        </w:tc>
        <w:tc>
          <w:tcPr>
            <w:tcW w:w="1080" w:type="dxa"/>
            <w:hideMark/>
          </w:tcPr>
          <w:p w14:paraId="27C34431" w14:textId="77777777" w:rsidR="00412DE4" w:rsidRPr="00412DE4" w:rsidRDefault="00412DE4" w:rsidP="00412DE4">
            <w:pPr>
              <w:pStyle w:val="TableHeader"/>
              <w:jc w:val="right"/>
            </w:pPr>
            <w:r w:rsidRPr="00412DE4">
              <w:t>2024</w:t>
            </w:r>
          </w:p>
        </w:tc>
        <w:tc>
          <w:tcPr>
            <w:tcW w:w="1080" w:type="dxa"/>
            <w:hideMark/>
          </w:tcPr>
          <w:p w14:paraId="091BE558" w14:textId="77777777" w:rsidR="00412DE4" w:rsidRPr="00412DE4" w:rsidRDefault="00412DE4" w:rsidP="00412DE4">
            <w:pPr>
              <w:pStyle w:val="TableHeader"/>
              <w:jc w:val="right"/>
            </w:pPr>
            <w:r w:rsidRPr="00412DE4">
              <w:t>2025</w:t>
            </w:r>
          </w:p>
        </w:tc>
        <w:tc>
          <w:tcPr>
            <w:tcW w:w="1080" w:type="dxa"/>
            <w:hideMark/>
          </w:tcPr>
          <w:p w14:paraId="0E3A16C5" w14:textId="77777777" w:rsidR="00412DE4" w:rsidRPr="00412DE4" w:rsidRDefault="00412DE4" w:rsidP="00412DE4">
            <w:pPr>
              <w:pStyle w:val="TableHeader"/>
              <w:jc w:val="right"/>
            </w:pPr>
            <w:r w:rsidRPr="00412DE4">
              <w:t>2026</w:t>
            </w:r>
          </w:p>
        </w:tc>
        <w:tc>
          <w:tcPr>
            <w:tcW w:w="1080" w:type="dxa"/>
            <w:hideMark/>
          </w:tcPr>
          <w:p w14:paraId="65884713" w14:textId="77777777" w:rsidR="00412DE4" w:rsidRPr="00412DE4" w:rsidRDefault="00412DE4" w:rsidP="00412DE4">
            <w:pPr>
              <w:pStyle w:val="TableHeader"/>
              <w:jc w:val="right"/>
            </w:pPr>
            <w:r w:rsidRPr="00412DE4">
              <w:t>2027</w:t>
            </w:r>
          </w:p>
        </w:tc>
        <w:tc>
          <w:tcPr>
            <w:tcW w:w="1080" w:type="dxa"/>
            <w:hideMark/>
          </w:tcPr>
          <w:p w14:paraId="381B96FE" w14:textId="77777777" w:rsidR="00412DE4" w:rsidRPr="00412DE4" w:rsidRDefault="00412DE4" w:rsidP="00412DE4">
            <w:pPr>
              <w:pStyle w:val="TableHeader"/>
              <w:jc w:val="right"/>
            </w:pPr>
            <w:r w:rsidRPr="00412DE4">
              <w:t>2028</w:t>
            </w:r>
          </w:p>
        </w:tc>
      </w:tr>
      <w:tr w:rsidR="00412DE4" w:rsidRPr="00412DE4" w14:paraId="21A82EF6" w14:textId="77777777" w:rsidTr="00412DE4">
        <w:tc>
          <w:tcPr>
            <w:tcW w:w="3800" w:type="dxa"/>
            <w:hideMark/>
          </w:tcPr>
          <w:p w14:paraId="60B2F235" w14:textId="77777777" w:rsidR="00412DE4" w:rsidRPr="00412DE4" w:rsidRDefault="00412DE4" w:rsidP="00412DE4">
            <w:pPr>
              <w:pStyle w:val="TableData"/>
            </w:pPr>
            <w:r w:rsidRPr="00412DE4">
              <w:t>GDP</w:t>
            </w:r>
          </w:p>
        </w:tc>
        <w:tc>
          <w:tcPr>
            <w:tcW w:w="1080" w:type="dxa"/>
            <w:hideMark/>
          </w:tcPr>
          <w:p w14:paraId="4C02B4A5" w14:textId="77777777" w:rsidR="00412DE4" w:rsidRPr="00412DE4" w:rsidRDefault="00412DE4" w:rsidP="00412DE4">
            <w:pPr>
              <w:pStyle w:val="TableData"/>
              <w:jc w:val="right"/>
            </w:pPr>
            <w:r w:rsidRPr="00412DE4">
              <w:t>0.4</w:t>
            </w:r>
          </w:p>
        </w:tc>
        <w:tc>
          <w:tcPr>
            <w:tcW w:w="1080" w:type="dxa"/>
            <w:hideMark/>
          </w:tcPr>
          <w:p w14:paraId="1ED8EC2B" w14:textId="77777777" w:rsidR="00412DE4" w:rsidRPr="00412DE4" w:rsidRDefault="00412DE4" w:rsidP="00412DE4">
            <w:pPr>
              <w:pStyle w:val="TableData"/>
              <w:jc w:val="right"/>
            </w:pPr>
            <w:r w:rsidRPr="00412DE4">
              <w:t>1.1</w:t>
            </w:r>
          </w:p>
        </w:tc>
        <w:tc>
          <w:tcPr>
            <w:tcW w:w="1080" w:type="dxa"/>
            <w:hideMark/>
          </w:tcPr>
          <w:p w14:paraId="02E8F961" w14:textId="77777777" w:rsidR="00412DE4" w:rsidRPr="00412DE4" w:rsidRDefault="00412DE4" w:rsidP="00412DE4">
            <w:pPr>
              <w:pStyle w:val="TableData"/>
              <w:jc w:val="right"/>
            </w:pPr>
            <w:r w:rsidRPr="00412DE4">
              <w:t>1.3</w:t>
            </w:r>
          </w:p>
        </w:tc>
        <w:tc>
          <w:tcPr>
            <w:tcW w:w="1080" w:type="dxa"/>
            <w:hideMark/>
          </w:tcPr>
          <w:p w14:paraId="3EB3A3DA" w14:textId="77777777" w:rsidR="00412DE4" w:rsidRPr="00412DE4" w:rsidRDefault="00412DE4" w:rsidP="00412DE4">
            <w:pPr>
              <w:pStyle w:val="TableData"/>
              <w:jc w:val="right"/>
            </w:pPr>
            <w:r w:rsidRPr="00412DE4">
              <w:t>0.9</w:t>
            </w:r>
          </w:p>
        </w:tc>
        <w:tc>
          <w:tcPr>
            <w:tcW w:w="1080" w:type="dxa"/>
            <w:hideMark/>
          </w:tcPr>
          <w:p w14:paraId="0CA1C315" w14:textId="77777777" w:rsidR="00412DE4" w:rsidRPr="00412DE4" w:rsidRDefault="00412DE4" w:rsidP="00412DE4">
            <w:pPr>
              <w:pStyle w:val="TableData"/>
              <w:jc w:val="right"/>
            </w:pPr>
            <w:r w:rsidRPr="00412DE4">
              <w:t>1.3</w:t>
            </w:r>
          </w:p>
        </w:tc>
        <w:tc>
          <w:tcPr>
            <w:tcW w:w="1080" w:type="dxa"/>
            <w:hideMark/>
          </w:tcPr>
          <w:p w14:paraId="34C5C1CA" w14:textId="77777777" w:rsidR="00412DE4" w:rsidRPr="00412DE4" w:rsidRDefault="00412DE4" w:rsidP="00412DE4">
            <w:pPr>
              <w:pStyle w:val="TableData"/>
              <w:jc w:val="right"/>
            </w:pPr>
            <w:r w:rsidRPr="00412DE4">
              <w:t>1.7</w:t>
            </w:r>
          </w:p>
        </w:tc>
      </w:tr>
      <w:tr w:rsidR="00412DE4" w:rsidRPr="00412DE4" w14:paraId="10DD3A35" w14:textId="77777777" w:rsidTr="00412DE4">
        <w:tc>
          <w:tcPr>
            <w:tcW w:w="3800" w:type="dxa"/>
            <w:hideMark/>
          </w:tcPr>
          <w:p w14:paraId="4C1E5F45" w14:textId="77777777" w:rsidR="00412DE4" w:rsidRPr="00412DE4" w:rsidRDefault="00412DE4" w:rsidP="00412DE4">
            <w:pPr>
              <w:pStyle w:val="TableData"/>
            </w:pPr>
            <w:r w:rsidRPr="00412DE4">
              <w:t xml:space="preserve">   Private consumption</w:t>
            </w:r>
          </w:p>
        </w:tc>
        <w:tc>
          <w:tcPr>
            <w:tcW w:w="1080" w:type="dxa"/>
            <w:hideMark/>
          </w:tcPr>
          <w:p w14:paraId="4439B3FB" w14:textId="77777777" w:rsidR="00412DE4" w:rsidRPr="00412DE4" w:rsidRDefault="00412DE4" w:rsidP="00412DE4">
            <w:pPr>
              <w:pStyle w:val="TableData"/>
              <w:jc w:val="right"/>
            </w:pPr>
            <w:r w:rsidRPr="00412DE4">
              <w:t>0.5</w:t>
            </w:r>
          </w:p>
        </w:tc>
        <w:tc>
          <w:tcPr>
            <w:tcW w:w="1080" w:type="dxa"/>
            <w:hideMark/>
          </w:tcPr>
          <w:p w14:paraId="74BA7CD2" w14:textId="77777777" w:rsidR="00412DE4" w:rsidRPr="00412DE4" w:rsidRDefault="00412DE4" w:rsidP="00412DE4">
            <w:pPr>
              <w:pStyle w:val="TableData"/>
              <w:jc w:val="right"/>
            </w:pPr>
            <w:r w:rsidRPr="00412DE4">
              <w:t>0.6</w:t>
            </w:r>
          </w:p>
        </w:tc>
        <w:tc>
          <w:tcPr>
            <w:tcW w:w="1080" w:type="dxa"/>
            <w:hideMark/>
          </w:tcPr>
          <w:p w14:paraId="31537FEC" w14:textId="77777777" w:rsidR="00412DE4" w:rsidRPr="00412DE4" w:rsidRDefault="00412DE4" w:rsidP="00412DE4">
            <w:pPr>
              <w:pStyle w:val="TableData"/>
              <w:jc w:val="right"/>
            </w:pPr>
            <w:r w:rsidRPr="00412DE4">
              <w:t>1.0</w:t>
            </w:r>
          </w:p>
        </w:tc>
        <w:tc>
          <w:tcPr>
            <w:tcW w:w="1080" w:type="dxa"/>
            <w:hideMark/>
          </w:tcPr>
          <w:p w14:paraId="6B5F4F7B" w14:textId="77777777" w:rsidR="00412DE4" w:rsidRPr="00412DE4" w:rsidRDefault="00412DE4" w:rsidP="00412DE4">
            <w:pPr>
              <w:pStyle w:val="TableData"/>
              <w:jc w:val="right"/>
            </w:pPr>
            <w:r w:rsidRPr="00412DE4">
              <w:t>1.0</w:t>
            </w:r>
          </w:p>
        </w:tc>
        <w:tc>
          <w:tcPr>
            <w:tcW w:w="1080" w:type="dxa"/>
            <w:hideMark/>
          </w:tcPr>
          <w:p w14:paraId="42791E37" w14:textId="77777777" w:rsidR="00412DE4" w:rsidRPr="00412DE4" w:rsidRDefault="00412DE4" w:rsidP="00412DE4">
            <w:pPr>
              <w:pStyle w:val="TableData"/>
              <w:jc w:val="right"/>
            </w:pPr>
            <w:r w:rsidRPr="00412DE4">
              <w:t>1.2</w:t>
            </w:r>
          </w:p>
        </w:tc>
        <w:tc>
          <w:tcPr>
            <w:tcW w:w="1080" w:type="dxa"/>
            <w:hideMark/>
          </w:tcPr>
          <w:p w14:paraId="3B88F9A0" w14:textId="77777777" w:rsidR="00412DE4" w:rsidRPr="00412DE4" w:rsidRDefault="00412DE4" w:rsidP="00412DE4">
            <w:pPr>
              <w:pStyle w:val="TableData"/>
              <w:jc w:val="right"/>
            </w:pPr>
            <w:r w:rsidRPr="00412DE4">
              <w:t>1.7</w:t>
            </w:r>
          </w:p>
        </w:tc>
      </w:tr>
      <w:tr w:rsidR="00412DE4" w:rsidRPr="00412DE4" w14:paraId="46283998" w14:textId="77777777" w:rsidTr="00412DE4">
        <w:tc>
          <w:tcPr>
            <w:tcW w:w="3800" w:type="dxa"/>
            <w:hideMark/>
          </w:tcPr>
          <w:p w14:paraId="120EB6E2" w14:textId="77777777" w:rsidR="00412DE4" w:rsidRPr="00412DE4" w:rsidRDefault="00412DE4" w:rsidP="00412DE4">
            <w:pPr>
              <w:pStyle w:val="TableData"/>
            </w:pPr>
            <w:r w:rsidRPr="00412DE4">
              <w:t xml:space="preserve">   Fixed investment</w:t>
            </w:r>
          </w:p>
        </w:tc>
        <w:tc>
          <w:tcPr>
            <w:tcW w:w="1080" w:type="dxa"/>
            <w:hideMark/>
          </w:tcPr>
          <w:p w14:paraId="598AB558" w14:textId="77777777" w:rsidR="00412DE4" w:rsidRPr="00412DE4" w:rsidRDefault="00412DE4" w:rsidP="00412DE4">
            <w:pPr>
              <w:pStyle w:val="TableData"/>
              <w:jc w:val="right"/>
            </w:pPr>
            <w:r w:rsidRPr="00412DE4">
              <w:t>0.3</w:t>
            </w:r>
          </w:p>
        </w:tc>
        <w:tc>
          <w:tcPr>
            <w:tcW w:w="1080" w:type="dxa"/>
            <w:hideMark/>
          </w:tcPr>
          <w:p w14:paraId="395BE87B" w14:textId="77777777" w:rsidR="00412DE4" w:rsidRPr="00412DE4" w:rsidRDefault="00412DE4" w:rsidP="00412DE4">
            <w:pPr>
              <w:pStyle w:val="TableData"/>
              <w:jc w:val="right"/>
            </w:pPr>
            <w:r w:rsidRPr="00412DE4">
              <w:t>1.5</w:t>
            </w:r>
          </w:p>
        </w:tc>
        <w:tc>
          <w:tcPr>
            <w:tcW w:w="1080" w:type="dxa"/>
            <w:hideMark/>
          </w:tcPr>
          <w:p w14:paraId="15F285A9" w14:textId="77777777" w:rsidR="00412DE4" w:rsidRPr="00412DE4" w:rsidRDefault="00412DE4" w:rsidP="00412DE4">
            <w:pPr>
              <w:pStyle w:val="TableData"/>
              <w:jc w:val="right"/>
            </w:pPr>
            <w:r w:rsidRPr="00412DE4">
              <w:t>1.9</w:t>
            </w:r>
          </w:p>
        </w:tc>
        <w:tc>
          <w:tcPr>
            <w:tcW w:w="1080" w:type="dxa"/>
            <w:hideMark/>
          </w:tcPr>
          <w:p w14:paraId="13FE691B" w14:textId="77777777" w:rsidR="00412DE4" w:rsidRPr="00412DE4" w:rsidRDefault="00412DE4" w:rsidP="00412DE4">
            <w:pPr>
              <w:pStyle w:val="TableData"/>
              <w:jc w:val="right"/>
            </w:pPr>
            <w:r w:rsidRPr="00412DE4">
              <w:t>1.0</w:t>
            </w:r>
          </w:p>
        </w:tc>
        <w:tc>
          <w:tcPr>
            <w:tcW w:w="1080" w:type="dxa"/>
            <w:hideMark/>
          </w:tcPr>
          <w:p w14:paraId="2212F9F1" w14:textId="77777777" w:rsidR="00412DE4" w:rsidRPr="00412DE4" w:rsidRDefault="00412DE4" w:rsidP="00412DE4">
            <w:pPr>
              <w:pStyle w:val="TableData"/>
              <w:jc w:val="right"/>
            </w:pPr>
            <w:r w:rsidRPr="00412DE4">
              <w:t>1.6</w:t>
            </w:r>
          </w:p>
        </w:tc>
        <w:tc>
          <w:tcPr>
            <w:tcW w:w="1080" w:type="dxa"/>
            <w:hideMark/>
          </w:tcPr>
          <w:p w14:paraId="4D0B50D1" w14:textId="77777777" w:rsidR="00412DE4" w:rsidRPr="00412DE4" w:rsidRDefault="00412DE4" w:rsidP="00412DE4">
            <w:pPr>
              <w:pStyle w:val="TableData"/>
              <w:jc w:val="right"/>
            </w:pPr>
            <w:r w:rsidRPr="00412DE4">
              <w:t>2.0</w:t>
            </w:r>
          </w:p>
        </w:tc>
      </w:tr>
      <w:tr w:rsidR="00412DE4" w:rsidRPr="00412DE4" w14:paraId="4063B28E" w14:textId="77777777" w:rsidTr="00412DE4">
        <w:tc>
          <w:tcPr>
            <w:tcW w:w="3800" w:type="dxa"/>
            <w:hideMark/>
          </w:tcPr>
          <w:p w14:paraId="103643A1" w14:textId="77777777" w:rsidR="00412DE4" w:rsidRPr="00412DE4" w:rsidRDefault="00412DE4" w:rsidP="00412DE4">
            <w:pPr>
              <w:pStyle w:val="TableData"/>
            </w:pPr>
            <w:r w:rsidRPr="00412DE4">
              <w:t xml:space="preserve">   Government consumption</w:t>
            </w:r>
          </w:p>
        </w:tc>
        <w:tc>
          <w:tcPr>
            <w:tcW w:w="1080" w:type="dxa"/>
            <w:hideMark/>
          </w:tcPr>
          <w:p w14:paraId="0CCD2EF0" w14:textId="77777777" w:rsidR="00412DE4" w:rsidRPr="00412DE4" w:rsidRDefault="00412DE4" w:rsidP="00412DE4">
            <w:pPr>
              <w:pStyle w:val="TableData"/>
              <w:jc w:val="right"/>
            </w:pPr>
            <w:r w:rsidRPr="00412DE4">
              <w:t>1.6</w:t>
            </w:r>
          </w:p>
        </w:tc>
        <w:tc>
          <w:tcPr>
            <w:tcW w:w="1080" w:type="dxa"/>
            <w:hideMark/>
          </w:tcPr>
          <w:p w14:paraId="368E708D" w14:textId="77777777" w:rsidR="00412DE4" w:rsidRPr="00412DE4" w:rsidRDefault="00412DE4" w:rsidP="00412DE4">
            <w:pPr>
              <w:pStyle w:val="TableData"/>
              <w:jc w:val="right"/>
            </w:pPr>
            <w:r w:rsidRPr="00412DE4">
              <w:t>3.0</w:t>
            </w:r>
          </w:p>
        </w:tc>
        <w:tc>
          <w:tcPr>
            <w:tcW w:w="1080" w:type="dxa"/>
            <w:hideMark/>
          </w:tcPr>
          <w:p w14:paraId="11809004" w14:textId="77777777" w:rsidR="00412DE4" w:rsidRPr="00412DE4" w:rsidRDefault="00412DE4" w:rsidP="00412DE4">
            <w:pPr>
              <w:pStyle w:val="TableData"/>
              <w:jc w:val="right"/>
            </w:pPr>
            <w:r w:rsidRPr="00412DE4">
              <w:t>1.8</w:t>
            </w:r>
          </w:p>
        </w:tc>
        <w:tc>
          <w:tcPr>
            <w:tcW w:w="1080" w:type="dxa"/>
            <w:hideMark/>
          </w:tcPr>
          <w:p w14:paraId="0C21A52D" w14:textId="77777777" w:rsidR="00412DE4" w:rsidRPr="00412DE4" w:rsidRDefault="00412DE4" w:rsidP="00412DE4">
            <w:pPr>
              <w:pStyle w:val="TableData"/>
              <w:jc w:val="right"/>
            </w:pPr>
            <w:r w:rsidRPr="00412DE4">
              <w:t>1.8</w:t>
            </w:r>
          </w:p>
        </w:tc>
        <w:tc>
          <w:tcPr>
            <w:tcW w:w="1080" w:type="dxa"/>
            <w:hideMark/>
          </w:tcPr>
          <w:p w14:paraId="01CA59E9" w14:textId="77777777" w:rsidR="00412DE4" w:rsidRPr="00412DE4" w:rsidRDefault="00412DE4" w:rsidP="00412DE4">
            <w:pPr>
              <w:pStyle w:val="TableData"/>
              <w:jc w:val="right"/>
            </w:pPr>
            <w:r w:rsidRPr="00412DE4">
              <w:t>1.6</w:t>
            </w:r>
          </w:p>
        </w:tc>
        <w:tc>
          <w:tcPr>
            <w:tcW w:w="1080" w:type="dxa"/>
            <w:hideMark/>
          </w:tcPr>
          <w:p w14:paraId="4AE7F9B7" w14:textId="77777777" w:rsidR="00412DE4" w:rsidRPr="00412DE4" w:rsidRDefault="00412DE4" w:rsidP="00412DE4">
            <w:pPr>
              <w:pStyle w:val="TableData"/>
              <w:jc w:val="right"/>
            </w:pPr>
            <w:r w:rsidRPr="00412DE4">
              <w:t>1.7</w:t>
            </w:r>
          </w:p>
        </w:tc>
      </w:tr>
      <w:tr w:rsidR="00412DE4" w:rsidRPr="00412DE4" w14:paraId="15AA9348" w14:textId="77777777" w:rsidTr="00412DE4">
        <w:tc>
          <w:tcPr>
            <w:tcW w:w="3800" w:type="dxa"/>
            <w:hideMark/>
          </w:tcPr>
          <w:p w14:paraId="4BC5D098" w14:textId="77777777" w:rsidR="00412DE4" w:rsidRPr="00412DE4" w:rsidRDefault="00412DE4" w:rsidP="00412DE4">
            <w:pPr>
              <w:pStyle w:val="TableData"/>
            </w:pPr>
            <w:r w:rsidRPr="00412DE4">
              <w:t xml:space="preserve">   Exports of goods and services</w:t>
            </w:r>
          </w:p>
        </w:tc>
        <w:tc>
          <w:tcPr>
            <w:tcW w:w="1080" w:type="dxa"/>
            <w:hideMark/>
          </w:tcPr>
          <w:p w14:paraId="7EE03D58" w14:textId="77777777" w:rsidR="00412DE4" w:rsidRPr="00412DE4" w:rsidRDefault="00412DE4" w:rsidP="00412DE4">
            <w:pPr>
              <w:pStyle w:val="TableData"/>
              <w:jc w:val="right"/>
            </w:pPr>
            <w:r w:rsidRPr="00412DE4">
              <w:t>-0.4</w:t>
            </w:r>
          </w:p>
        </w:tc>
        <w:tc>
          <w:tcPr>
            <w:tcW w:w="1080" w:type="dxa"/>
            <w:hideMark/>
          </w:tcPr>
          <w:p w14:paraId="7B9E48E9" w14:textId="77777777" w:rsidR="00412DE4" w:rsidRPr="00412DE4" w:rsidRDefault="00412DE4" w:rsidP="00412DE4">
            <w:pPr>
              <w:pStyle w:val="TableData"/>
              <w:jc w:val="right"/>
            </w:pPr>
            <w:r w:rsidRPr="00412DE4">
              <w:t>-1.2</w:t>
            </w:r>
          </w:p>
        </w:tc>
        <w:tc>
          <w:tcPr>
            <w:tcW w:w="1080" w:type="dxa"/>
            <w:hideMark/>
          </w:tcPr>
          <w:p w14:paraId="025FFAE0" w14:textId="77777777" w:rsidR="00412DE4" w:rsidRPr="00412DE4" w:rsidRDefault="00412DE4" w:rsidP="00412DE4">
            <w:pPr>
              <w:pStyle w:val="TableData"/>
              <w:jc w:val="right"/>
            </w:pPr>
            <w:r w:rsidRPr="00412DE4">
              <w:t>2.2</w:t>
            </w:r>
          </w:p>
        </w:tc>
        <w:tc>
          <w:tcPr>
            <w:tcW w:w="1080" w:type="dxa"/>
            <w:hideMark/>
          </w:tcPr>
          <w:p w14:paraId="372809F7" w14:textId="77777777" w:rsidR="00412DE4" w:rsidRPr="00412DE4" w:rsidRDefault="00412DE4" w:rsidP="00412DE4">
            <w:pPr>
              <w:pStyle w:val="TableData"/>
              <w:jc w:val="right"/>
            </w:pPr>
            <w:r w:rsidRPr="00412DE4">
              <w:t>0.2</w:t>
            </w:r>
          </w:p>
        </w:tc>
        <w:tc>
          <w:tcPr>
            <w:tcW w:w="1080" w:type="dxa"/>
            <w:hideMark/>
          </w:tcPr>
          <w:p w14:paraId="1613111E" w14:textId="77777777" w:rsidR="00412DE4" w:rsidRPr="00412DE4" w:rsidRDefault="00412DE4" w:rsidP="00412DE4">
            <w:pPr>
              <w:pStyle w:val="TableData"/>
              <w:jc w:val="right"/>
            </w:pPr>
            <w:r w:rsidRPr="00412DE4">
              <w:t>1.2</w:t>
            </w:r>
          </w:p>
        </w:tc>
        <w:tc>
          <w:tcPr>
            <w:tcW w:w="1080" w:type="dxa"/>
            <w:hideMark/>
          </w:tcPr>
          <w:p w14:paraId="748461D8" w14:textId="77777777" w:rsidR="00412DE4" w:rsidRPr="00412DE4" w:rsidRDefault="00412DE4" w:rsidP="00412DE4">
            <w:pPr>
              <w:pStyle w:val="TableData"/>
              <w:jc w:val="right"/>
            </w:pPr>
            <w:r w:rsidRPr="00412DE4">
              <w:t>1.4</w:t>
            </w:r>
          </w:p>
        </w:tc>
      </w:tr>
      <w:tr w:rsidR="00412DE4" w:rsidRPr="00412DE4" w14:paraId="052D590F" w14:textId="77777777" w:rsidTr="00412DE4">
        <w:tc>
          <w:tcPr>
            <w:tcW w:w="3800" w:type="dxa"/>
            <w:hideMark/>
          </w:tcPr>
          <w:p w14:paraId="4BE0F5B7" w14:textId="77777777" w:rsidR="00412DE4" w:rsidRPr="00412DE4" w:rsidRDefault="00412DE4" w:rsidP="00412DE4">
            <w:pPr>
              <w:pStyle w:val="TableData"/>
            </w:pPr>
            <w:r w:rsidRPr="00412DE4">
              <w:t xml:space="preserve">   Imports of goods and services</w:t>
            </w:r>
          </w:p>
        </w:tc>
        <w:tc>
          <w:tcPr>
            <w:tcW w:w="1080" w:type="dxa"/>
            <w:hideMark/>
          </w:tcPr>
          <w:p w14:paraId="103F4F0A" w14:textId="77777777" w:rsidR="00412DE4" w:rsidRPr="00412DE4" w:rsidRDefault="00412DE4" w:rsidP="00412DE4">
            <w:pPr>
              <w:pStyle w:val="TableData"/>
              <w:jc w:val="right"/>
            </w:pPr>
            <w:r w:rsidRPr="00412DE4">
              <w:t>-1.2</w:t>
            </w:r>
          </w:p>
        </w:tc>
        <w:tc>
          <w:tcPr>
            <w:tcW w:w="1080" w:type="dxa"/>
            <w:hideMark/>
          </w:tcPr>
          <w:p w14:paraId="67C7F923" w14:textId="77777777" w:rsidR="00412DE4" w:rsidRPr="00412DE4" w:rsidRDefault="00412DE4" w:rsidP="00412DE4">
            <w:pPr>
              <w:pStyle w:val="TableData"/>
              <w:jc w:val="right"/>
            </w:pPr>
            <w:r w:rsidRPr="00412DE4">
              <w:t>2.7</w:t>
            </w:r>
          </w:p>
        </w:tc>
        <w:tc>
          <w:tcPr>
            <w:tcW w:w="1080" w:type="dxa"/>
            <w:hideMark/>
          </w:tcPr>
          <w:p w14:paraId="7DADB0FE" w14:textId="77777777" w:rsidR="00412DE4" w:rsidRPr="00412DE4" w:rsidRDefault="00412DE4" w:rsidP="00412DE4">
            <w:pPr>
              <w:pStyle w:val="TableData"/>
              <w:jc w:val="right"/>
            </w:pPr>
            <w:r w:rsidRPr="00412DE4">
              <w:t>3.9</w:t>
            </w:r>
          </w:p>
        </w:tc>
        <w:tc>
          <w:tcPr>
            <w:tcW w:w="1080" w:type="dxa"/>
            <w:hideMark/>
          </w:tcPr>
          <w:p w14:paraId="0B6BF517" w14:textId="77777777" w:rsidR="00412DE4" w:rsidRPr="00412DE4" w:rsidRDefault="00412DE4" w:rsidP="00412DE4">
            <w:pPr>
              <w:pStyle w:val="TableData"/>
              <w:jc w:val="right"/>
            </w:pPr>
            <w:r w:rsidRPr="00412DE4">
              <w:t>-0.9</w:t>
            </w:r>
          </w:p>
        </w:tc>
        <w:tc>
          <w:tcPr>
            <w:tcW w:w="1080" w:type="dxa"/>
            <w:hideMark/>
          </w:tcPr>
          <w:p w14:paraId="47A62DB9" w14:textId="77777777" w:rsidR="00412DE4" w:rsidRPr="00412DE4" w:rsidRDefault="00412DE4" w:rsidP="00412DE4">
            <w:pPr>
              <w:pStyle w:val="TableData"/>
              <w:jc w:val="right"/>
            </w:pPr>
            <w:r w:rsidRPr="00412DE4">
              <w:t>1.1</w:t>
            </w:r>
          </w:p>
        </w:tc>
        <w:tc>
          <w:tcPr>
            <w:tcW w:w="1080" w:type="dxa"/>
            <w:hideMark/>
          </w:tcPr>
          <w:p w14:paraId="4D34FF27" w14:textId="77777777" w:rsidR="00412DE4" w:rsidRPr="00412DE4" w:rsidRDefault="00412DE4" w:rsidP="00412DE4">
            <w:pPr>
              <w:pStyle w:val="TableData"/>
              <w:jc w:val="right"/>
            </w:pPr>
            <w:r w:rsidRPr="00412DE4">
              <w:t>1.4</w:t>
            </w:r>
          </w:p>
        </w:tc>
      </w:tr>
      <w:tr w:rsidR="00412DE4" w:rsidRPr="00412DE4" w14:paraId="5E917AC4" w14:textId="77777777" w:rsidTr="00412DE4">
        <w:tc>
          <w:tcPr>
            <w:tcW w:w="3800" w:type="dxa"/>
            <w:hideMark/>
          </w:tcPr>
          <w:p w14:paraId="37BE386A" w14:textId="77777777" w:rsidR="00412DE4" w:rsidRPr="00412DE4" w:rsidRDefault="00412DE4" w:rsidP="00412DE4">
            <w:pPr>
              <w:pStyle w:val="TableData"/>
            </w:pPr>
            <w:r w:rsidRPr="00412DE4">
              <w:t>Industrial Production</w:t>
            </w:r>
          </w:p>
        </w:tc>
        <w:tc>
          <w:tcPr>
            <w:tcW w:w="1080" w:type="dxa"/>
            <w:hideMark/>
          </w:tcPr>
          <w:p w14:paraId="17871B8B" w14:textId="77777777" w:rsidR="00412DE4" w:rsidRPr="00412DE4" w:rsidRDefault="00412DE4" w:rsidP="00412DE4">
            <w:pPr>
              <w:pStyle w:val="TableData"/>
              <w:jc w:val="right"/>
            </w:pPr>
            <w:r w:rsidRPr="00412DE4">
              <w:t>-0.8</w:t>
            </w:r>
          </w:p>
        </w:tc>
        <w:tc>
          <w:tcPr>
            <w:tcW w:w="1080" w:type="dxa"/>
            <w:hideMark/>
          </w:tcPr>
          <w:p w14:paraId="35385F97" w14:textId="77777777" w:rsidR="00412DE4" w:rsidRPr="00412DE4" w:rsidRDefault="00412DE4" w:rsidP="00412DE4">
            <w:pPr>
              <w:pStyle w:val="TableData"/>
              <w:jc w:val="right"/>
            </w:pPr>
            <w:r w:rsidRPr="00412DE4">
              <w:t>-1.2</w:t>
            </w:r>
          </w:p>
        </w:tc>
        <w:tc>
          <w:tcPr>
            <w:tcW w:w="1080" w:type="dxa"/>
            <w:hideMark/>
          </w:tcPr>
          <w:p w14:paraId="4EB7F141" w14:textId="77777777" w:rsidR="00412DE4" w:rsidRPr="00412DE4" w:rsidRDefault="00412DE4" w:rsidP="00412DE4">
            <w:pPr>
              <w:pStyle w:val="TableData"/>
              <w:jc w:val="right"/>
            </w:pPr>
            <w:r w:rsidRPr="00412DE4">
              <w:t>0.3</w:t>
            </w:r>
          </w:p>
        </w:tc>
        <w:tc>
          <w:tcPr>
            <w:tcW w:w="1080" w:type="dxa"/>
            <w:hideMark/>
          </w:tcPr>
          <w:p w14:paraId="01AF3CCF" w14:textId="77777777" w:rsidR="00412DE4" w:rsidRPr="00412DE4" w:rsidRDefault="00412DE4" w:rsidP="00412DE4">
            <w:pPr>
              <w:pStyle w:val="TableData"/>
              <w:jc w:val="right"/>
            </w:pPr>
            <w:r w:rsidRPr="00412DE4">
              <w:t>-0.4</w:t>
            </w:r>
          </w:p>
        </w:tc>
        <w:tc>
          <w:tcPr>
            <w:tcW w:w="1080" w:type="dxa"/>
            <w:hideMark/>
          </w:tcPr>
          <w:p w14:paraId="3ABC7DC8" w14:textId="77777777" w:rsidR="00412DE4" w:rsidRPr="00412DE4" w:rsidRDefault="00412DE4" w:rsidP="00412DE4">
            <w:pPr>
              <w:pStyle w:val="TableData"/>
              <w:jc w:val="right"/>
            </w:pPr>
            <w:r w:rsidRPr="00412DE4">
              <w:t>0.8</w:t>
            </w:r>
          </w:p>
        </w:tc>
        <w:tc>
          <w:tcPr>
            <w:tcW w:w="1080" w:type="dxa"/>
            <w:hideMark/>
          </w:tcPr>
          <w:p w14:paraId="6C323E6B" w14:textId="77777777" w:rsidR="00412DE4" w:rsidRPr="00412DE4" w:rsidRDefault="00412DE4" w:rsidP="00412DE4">
            <w:pPr>
              <w:pStyle w:val="TableData"/>
              <w:jc w:val="right"/>
            </w:pPr>
            <w:r w:rsidRPr="00412DE4">
              <w:t>1.2</w:t>
            </w:r>
          </w:p>
        </w:tc>
      </w:tr>
      <w:tr w:rsidR="00412DE4" w:rsidRPr="00412DE4" w14:paraId="7F325B87" w14:textId="77777777" w:rsidTr="00412DE4">
        <w:tc>
          <w:tcPr>
            <w:tcW w:w="3800" w:type="dxa"/>
            <w:hideMark/>
          </w:tcPr>
          <w:p w14:paraId="0E1FA0A0" w14:textId="77777777" w:rsidR="00412DE4" w:rsidRPr="00412DE4" w:rsidRDefault="00412DE4" w:rsidP="00412DE4">
            <w:pPr>
              <w:pStyle w:val="TableData"/>
            </w:pPr>
            <w:r w:rsidRPr="00412DE4">
              <w:t>Consumer prices</w:t>
            </w:r>
          </w:p>
        </w:tc>
        <w:tc>
          <w:tcPr>
            <w:tcW w:w="1080" w:type="dxa"/>
            <w:hideMark/>
          </w:tcPr>
          <w:p w14:paraId="6E61D16B" w14:textId="77777777" w:rsidR="00412DE4" w:rsidRPr="00412DE4" w:rsidRDefault="00412DE4" w:rsidP="00412DE4">
            <w:pPr>
              <w:pStyle w:val="TableData"/>
              <w:jc w:val="right"/>
            </w:pPr>
            <w:r w:rsidRPr="00412DE4">
              <w:t>7.3</w:t>
            </w:r>
          </w:p>
        </w:tc>
        <w:tc>
          <w:tcPr>
            <w:tcW w:w="1080" w:type="dxa"/>
            <w:hideMark/>
          </w:tcPr>
          <w:p w14:paraId="39ABF806" w14:textId="77777777" w:rsidR="00412DE4" w:rsidRPr="00412DE4" w:rsidRDefault="00412DE4" w:rsidP="00412DE4">
            <w:pPr>
              <w:pStyle w:val="TableData"/>
              <w:jc w:val="right"/>
            </w:pPr>
            <w:r w:rsidRPr="00412DE4">
              <w:t>2.5</w:t>
            </w:r>
          </w:p>
        </w:tc>
        <w:tc>
          <w:tcPr>
            <w:tcW w:w="1080" w:type="dxa"/>
            <w:hideMark/>
          </w:tcPr>
          <w:p w14:paraId="1556C54A" w14:textId="77777777" w:rsidR="00412DE4" w:rsidRPr="00412DE4" w:rsidRDefault="00412DE4" w:rsidP="00412DE4">
            <w:pPr>
              <w:pStyle w:val="TableData"/>
              <w:jc w:val="right"/>
            </w:pPr>
            <w:r w:rsidRPr="00412DE4">
              <w:t>3.5</w:t>
            </w:r>
          </w:p>
        </w:tc>
        <w:tc>
          <w:tcPr>
            <w:tcW w:w="1080" w:type="dxa"/>
            <w:hideMark/>
          </w:tcPr>
          <w:p w14:paraId="3CDB69D2" w14:textId="77777777" w:rsidR="00412DE4" w:rsidRPr="00412DE4" w:rsidRDefault="00412DE4" w:rsidP="00412DE4">
            <w:pPr>
              <w:pStyle w:val="TableData"/>
              <w:jc w:val="right"/>
            </w:pPr>
            <w:r w:rsidRPr="00412DE4">
              <w:t>2.9</w:t>
            </w:r>
          </w:p>
        </w:tc>
        <w:tc>
          <w:tcPr>
            <w:tcW w:w="1080" w:type="dxa"/>
            <w:hideMark/>
          </w:tcPr>
          <w:p w14:paraId="48777122" w14:textId="77777777" w:rsidR="00412DE4" w:rsidRPr="00412DE4" w:rsidRDefault="00412DE4" w:rsidP="00412DE4">
            <w:pPr>
              <w:pStyle w:val="TableData"/>
              <w:jc w:val="right"/>
            </w:pPr>
            <w:r w:rsidRPr="00412DE4">
              <w:t>2.5</w:t>
            </w:r>
          </w:p>
        </w:tc>
        <w:tc>
          <w:tcPr>
            <w:tcW w:w="1080" w:type="dxa"/>
            <w:hideMark/>
          </w:tcPr>
          <w:p w14:paraId="293C0902" w14:textId="77777777" w:rsidR="00412DE4" w:rsidRPr="00412DE4" w:rsidRDefault="00412DE4" w:rsidP="00412DE4">
            <w:pPr>
              <w:pStyle w:val="TableData"/>
              <w:jc w:val="right"/>
            </w:pPr>
            <w:r w:rsidRPr="00412DE4">
              <w:t>2.1</w:t>
            </w:r>
          </w:p>
        </w:tc>
      </w:tr>
      <w:tr w:rsidR="00412DE4" w:rsidRPr="00412DE4" w14:paraId="0E43A9E2" w14:textId="77777777" w:rsidTr="00412DE4">
        <w:tc>
          <w:tcPr>
            <w:tcW w:w="3800" w:type="dxa"/>
            <w:hideMark/>
          </w:tcPr>
          <w:p w14:paraId="49EE4706" w14:textId="77777777" w:rsidR="00412DE4" w:rsidRPr="00412DE4" w:rsidRDefault="00412DE4" w:rsidP="00412DE4">
            <w:pPr>
              <w:pStyle w:val="TableData"/>
            </w:pPr>
            <w:r w:rsidRPr="00412DE4">
              <w:t>Unemployment rate (%)</w:t>
            </w:r>
          </w:p>
        </w:tc>
        <w:tc>
          <w:tcPr>
            <w:tcW w:w="1080" w:type="dxa"/>
            <w:hideMark/>
          </w:tcPr>
          <w:p w14:paraId="55278A1E" w14:textId="77777777" w:rsidR="00412DE4" w:rsidRPr="00412DE4" w:rsidRDefault="00412DE4" w:rsidP="00412DE4">
            <w:pPr>
              <w:pStyle w:val="TableData"/>
              <w:jc w:val="right"/>
            </w:pPr>
            <w:r w:rsidRPr="00412DE4">
              <w:t>4.1</w:t>
            </w:r>
          </w:p>
        </w:tc>
        <w:tc>
          <w:tcPr>
            <w:tcW w:w="1080" w:type="dxa"/>
            <w:hideMark/>
          </w:tcPr>
          <w:p w14:paraId="68EA920A" w14:textId="77777777" w:rsidR="00412DE4" w:rsidRPr="00412DE4" w:rsidRDefault="00412DE4" w:rsidP="00412DE4">
            <w:pPr>
              <w:pStyle w:val="TableData"/>
              <w:jc w:val="right"/>
            </w:pPr>
            <w:r w:rsidRPr="00412DE4">
              <w:t>4.3</w:t>
            </w:r>
          </w:p>
        </w:tc>
        <w:tc>
          <w:tcPr>
            <w:tcW w:w="1080" w:type="dxa"/>
            <w:hideMark/>
          </w:tcPr>
          <w:p w14:paraId="09F16E1E" w14:textId="77777777" w:rsidR="00412DE4" w:rsidRPr="00412DE4" w:rsidRDefault="00412DE4" w:rsidP="00412DE4">
            <w:pPr>
              <w:pStyle w:val="TableData"/>
              <w:jc w:val="right"/>
            </w:pPr>
            <w:r w:rsidRPr="00412DE4">
              <w:t>4.7</w:t>
            </w:r>
          </w:p>
        </w:tc>
        <w:tc>
          <w:tcPr>
            <w:tcW w:w="1080" w:type="dxa"/>
            <w:hideMark/>
          </w:tcPr>
          <w:p w14:paraId="0E1A1845" w14:textId="77777777" w:rsidR="00412DE4" w:rsidRPr="00412DE4" w:rsidRDefault="00412DE4" w:rsidP="00412DE4">
            <w:pPr>
              <w:pStyle w:val="TableData"/>
              <w:jc w:val="right"/>
            </w:pPr>
            <w:r w:rsidRPr="00412DE4">
              <w:t>4.9</w:t>
            </w:r>
          </w:p>
        </w:tc>
        <w:tc>
          <w:tcPr>
            <w:tcW w:w="1080" w:type="dxa"/>
            <w:hideMark/>
          </w:tcPr>
          <w:p w14:paraId="1A21B85B" w14:textId="77777777" w:rsidR="00412DE4" w:rsidRPr="00412DE4" w:rsidRDefault="00412DE4" w:rsidP="00412DE4">
            <w:pPr>
              <w:pStyle w:val="TableData"/>
              <w:jc w:val="right"/>
            </w:pPr>
            <w:r w:rsidRPr="00412DE4">
              <w:t>4.8</w:t>
            </w:r>
          </w:p>
        </w:tc>
        <w:tc>
          <w:tcPr>
            <w:tcW w:w="1080" w:type="dxa"/>
            <w:hideMark/>
          </w:tcPr>
          <w:p w14:paraId="1AAA31C2" w14:textId="77777777" w:rsidR="00412DE4" w:rsidRPr="00412DE4" w:rsidRDefault="00412DE4" w:rsidP="00412DE4">
            <w:pPr>
              <w:pStyle w:val="TableData"/>
              <w:jc w:val="right"/>
            </w:pPr>
            <w:r w:rsidRPr="00412DE4">
              <w:t>4.4</w:t>
            </w:r>
          </w:p>
        </w:tc>
      </w:tr>
      <w:tr w:rsidR="00412DE4" w:rsidRPr="00412DE4" w14:paraId="2C66BE04" w14:textId="77777777" w:rsidTr="00412DE4">
        <w:tc>
          <w:tcPr>
            <w:tcW w:w="3800" w:type="dxa"/>
            <w:hideMark/>
          </w:tcPr>
          <w:p w14:paraId="54D904BD" w14:textId="77777777" w:rsidR="00412DE4" w:rsidRPr="00412DE4" w:rsidRDefault="00412DE4" w:rsidP="00412DE4">
            <w:pPr>
              <w:pStyle w:val="TableData"/>
            </w:pPr>
            <w:r w:rsidRPr="00412DE4">
              <w:t>Current a/c balance (% of GDP)</w:t>
            </w:r>
          </w:p>
        </w:tc>
        <w:tc>
          <w:tcPr>
            <w:tcW w:w="1080" w:type="dxa"/>
            <w:hideMark/>
          </w:tcPr>
          <w:p w14:paraId="2497A4FF" w14:textId="77777777" w:rsidR="00412DE4" w:rsidRPr="00412DE4" w:rsidRDefault="00412DE4" w:rsidP="00412DE4">
            <w:pPr>
              <w:pStyle w:val="TableData"/>
              <w:jc w:val="right"/>
            </w:pPr>
            <w:r w:rsidRPr="00412DE4">
              <w:t>-3.5</w:t>
            </w:r>
          </w:p>
        </w:tc>
        <w:tc>
          <w:tcPr>
            <w:tcW w:w="1080" w:type="dxa"/>
            <w:hideMark/>
          </w:tcPr>
          <w:p w14:paraId="68A19869" w14:textId="77777777" w:rsidR="00412DE4" w:rsidRPr="00412DE4" w:rsidRDefault="00412DE4" w:rsidP="00412DE4">
            <w:pPr>
              <w:pStyle w:val="TableData"/>
              <w:jc w:val="right"/>
            </w:pPr>
            <w:r w:rsidRPr="00412DE4">
              <w:t>-2.7</w:t>
            </w:r>
          </w:p>
        </w:tc>
        <w:tc>
          <w:tcPr>
            <w:tcW w:w="1080" w:type="dxa"/>
            <w:hideMark/>
          </w:tcPr>
          <w:p w14:paraId="1A60E2D1" w14:textId="77777777" w:rsidR="00412DE4" w:rsidRPr="00412DE4" w:rsidRDefault="00412DE4" w:rsidP="00412DE4">
            <w:pPr>
              <w:pStyle w:val="TableData"/>
              <w:jc w:val="right"/>
            </w:pPr>
            <w:r w:rsidRPr="00412DE4">
              <w:t>-3.3</w:t>
            </w:r>
          </w:p>
        </w:tc>
        <w:tc>
          <w:tcPr>
            <w:tcW w:w="1080" w:type="dxa"/>
            <w:hideMark/>
          </w:tcPr>
          <w:p w14:paraId="11EA2A45" w14:textId="77777777" w:rsidR="00412DE4" w:rsidRPr="00412DE4" w:rsidRDefault="00412DE4" w:rsidP="00412DE4">
            <w:pPr>
              <w:pStyle w:val="TableData"/>
              <w:jc w:val="right"/>
            </w:pPr>
            <w:r w:rsidRPr="00412DE4">
              <w:t>-3.1</w:t>
            </w:r>
          </w:p>
        </w:tc>
        <w:tc>
          <w:tcPr>
            <w:tcW w:w="1080" w:type="dxa"/>
            <w:hideMark/>
          </w:tcPr>
          <w:p w14:paraId="5F645156" w14:textId="77777777" w:rsidR="00412DE4" w:rsidRPr="00412DE4" w:rsidRDefault="00412DE4" w:rsidP="00412DE4">
            <w:pPr>
              <w:pStyle w:val="TableData"/>
              <w:jc w:val="right"/>
            </w:pPr>
            <w:r w:rsidRPr="00412DE4">
              <w:t>-2.9</w:t>
            </w:r>
          </w:p>
        </w:tc>
        <w:tc>
          <w:tcPr>
            <w:tcW w:w="1080" w:type="dxa"/>
            <w:hideMark/>
          </w:tcPr>
          <w:p w14:paraId="269139E5" w14:textId="77777777" w:rsidR="00412DE4" w:rsidRPr="00412DE4" w:rsidRDefault="00412DE4" w:rsidP="00412DE4">
            <w:pPr>
              <w:pStyle w:val="TableData"/>
              <w:jc w:val="right"/>
            </w:pPr>
            <w:r w:rsidRPr="00412DE4">
              <w:t>-2.8</w:t>
            </w:r>
          </w:p>
        </w:tc>
      </w:tr>
      <w:tr w:rsidR="00412DE4" w:rsidRPr="00412DE4" w14:paraId="16332427" w14:textId="77777777" w:rsidTr="00412DE4">
        <w:tc>
          <w:tcPr>
            <w:tcW w:w="3800" w:type="dxa"/>
            <w:hideMark/>
          </w:tcPr>
          <w:p w14:paraId="7C945F4A" w14:textId="77777777" w:rsidR="00412DE4" w:rsidRPr="00412DE4" w:rsidRDefault="00412DE4" w:rsidP="00412DE4">
            <w:pPr>
              <w:pStyle w:val="TableData"/>
            </w:pPr>
            <w:r w:rsidRPr="00412DE4">
              <w:t>Government balance (% of GDP)</w:t>
            </w:r>
          </w:p>
        </w:tc>
        <w:tc>
          <w:tcPr>
            <w:tcW w:w="1080" w:type="dxa"/>
            <w:hideMark/>
          </w:tcPr>
          <w:p w14:paraId="631890CB" w14:textId="77777777" w:rsidR="00412DE4" w:rsidRPr="00412DE4" w:rsidRDefault="00412DE4" w:rsidP="00412DE4">
            <w:pPr>
              <w:pStyle w:val="TableData"/>
              <w:jc w:val="right"/>
            </w:pPr>
            <w:r w:rsidRPr="00412DE4">
              <w:t>5.2</w:t>
            </w:r>
          </w:p>
        </w:tc>
        <w:tc>
          <w:tcPr>
            <w:tcW w:w="1080" w:type="dxa"/>
            <w:hideMark/>
          </w:tcPr>
          <w:p w14:paraId="40779FC7" w14:textId="77777777" w:rsidR="00412DE4" w:rsidRPr="00412DE4" w:rsidRDefault="00412DE4" w:rsidP="00412DE4">
            <w:pPr>
              <w:pStyle w:val="TableData"/>
              <w:jc w:val="right"/>
            </w:pPr>
            <w:r w:rsidRPr="00412DE4">
              <w:t>5.1</w:t>
            </w:r>
          </w:p>
        </w:tc>
        <w:tc>
          <w:tcPr>
            <w:tcW w:w="1080" w:type="dxa"/>
            <w:hideMark/>
          </w:tcPr>
          <w:p w14:paraId="48395B93" w14:textId="77777777" w:rsidR="00412DE4" w:rsidRPr="00412DE4" w:rsidRDefault="00412DE4" w:rsidP="00412DE4">
            <w:pPr>
              <w:pStyle w:val="TableData"/>
              <w:jc w:val="right"/>
            </w:pPr>
            <w:r w:rsidRPr="00412DE4">
              <w:t>4.5</w:t>
            </w:r>
          </w:p>
        </w:tc>
        <w:tc>
          <w:tcPr>
            <w:tcW w:w="1080" w:type="dxa"/>
            <w:hideMark/>
          </w:tcPr>
          <w:p w14:paraId="5B7AFEC7" w14:textId="77777777" w:rsidR="00412DE4" w:rsidRPr="00412DE4" w:rsidRDefault="00412DE4" w:rsidP="00412DE4">
            <w:pPr>
              <w:pStyle w:val="TableData"/>
              <w:jc w:val="right"/>
            </w:pPr>
            <w:r w:rsidRPr="00412DE4">
              <w:t>3.6</w:t>
            </w:r>
          </w:p>
        </w:tc>
        <w:tc>
          <w:tcPr>
            <w:tcW w:w="1080" w:type="dxa"/>
            <w:hideMark/>
          </w:tcPr>
          <w:p w14:paraId="188CF31C" w14:textId="77777777" w:rsidR="00412DE4" w:rsidRPr="00412DE4" w:rsidRDefault="00412DE4" w:rsidP="00412DE4">
            <w:pPr>
              <w:pStyle w:val="TableData"/>
              <w:jc w:val="right"/>
            </w:pPr>
            <w:r w:rsidRPr="00412DE4">
              <w:t>3.0</w:t>
            </w:r>
          </w:p>
        </w:tc>
        <w:tc>
          <w:tcPr>
            <w:tcW w:w="1080" w:type="dxa"/>
            <w:hideMark/>
          </w:tcPr>
          <w:p w14:paraId="72573257" w14:textId="77777777" w:rsidR="00412DE4" w:rsidRPr="00412DE4" w:rsidRDefault="00412DE4" w:rsidP="00412DE4">
            <w:pPr>
              <w:pStyle w:val="TableData"/>
              <w:jc w:val="right"/>
            </w:pPr>
            <w:r w:rsidRPr="00412DE4">
              <w:t>2.6</w:t>
            </w:r>
          </w:p>
        </w:tc>
      </w:tr>
      <w:tr w:rsidR="00412DE4" w:rsidRPr="00412DE4" w14:paraId="5E33BFB5" w14:textId="77777777" w:rsidTr="00412DE4">
        <w:tc>
          <w:tcPr>
            <w:tcW w:w="3800" w:type="dxa"/>
            <w:hideMark/>
          </w:tcPr>
          <w:p w14:paraId="42FE990D" w14:textId="77777777" w:rsidR="00412DE4" w:rsidRPr="00412DE4" w:rsidRDefault="00412DE4" w:rsidP="00412DE4">
            <w:pPr>
              <w:pStyle w:val="TableData"/>
            </w:pPr>
            <w:r w:rsidRPr="00412DE4">
              <w:t>Central bank policy rate (%, EOP)</w:t>
            </w:r>
          </w:p>
        </w:tc>
        <w:tc>
          <w:tcPr>
            <w:tcW w:w="1080" w:type="dxa"/>
            <w:hideMark/>
          </w:tcPr>
          <w:p w14:paraId="3C4259FF" w14:textId="77777777" w:rsidR="00412DE4" w:rsidRPr="00412DE4" w:rsidRDefault="00412DE4" w:rsidP="00412DE4">
            <w:pPr>
              <w:pStyle w:val="TableData"/>
              <w:jc w:val="right"/>
            </w:pPr>
            <w:r w:rsidRPr="00412DE4">
              <w:t>5.25</w:t>
            </w:r>
          </w:p>
        </w:tc>
        <w:tc>
          <w:tcPr>
            <w:tcW w:w="1080" w:type="dxa"/>
            <w:hideMark/>
          </w:tcPr>
          <w:p w14:paraId="5883500C" w14:textId="77777777" w:rsidR="00412DE4" w:rsidRPr="00412DE4" w:rsidRDefault="00412DE4" w:rsidP="00412DE4">
            <w:pPr>
              <w:pStyle w:val="TableData"/>
              <w:jc w:val="right"/>
            </w:pPr>
            <w:r w:rsidRPr="00412DE4">
              <w:t>4.75</w:t>
            </w:r>
          </w:p>
        </w:tc>
        <w:tc>
          <w:tcPr>
            <w:tcW w:w="1080" w:type="dxa"/>
            <w:hideMark/>
          </w:tcPr>
          <w:p w14:paraId="40A2AFFB" w14:textId="77777777" w:rsidR="00412DE4" w:rsidRPr="00412DE4" w:rsidRDefault="00412DE4" w:rsidP="00412DE4">
            <w:pPr>
              <w:pStyle w:val="TableData"/>
              <w:jc w:val="right"/>
            </w:pPr>
            <w:r w:rsidRPr="00412DE4">
              <w:t>4.00</w:t>
            </w:r>
          </w:p>
        </w:tc>
        <w:tc>
          <w:tcPr>
            <w:tcW w:w="1080" w:type="dxa"/>
            <w:hideMark/>
          </w:tcPr>
          <w:p w14:paraId="3C45FEEF" w14:textId="77777777" w:rsidR="00412DE4" w:rsidRPr="00412DE4" w:rsidRDefault="00412DE4" w:rsidP="00412DE4">
            <w:pPr>
              <w:pStyle w:val="TableData"/>
              <w:jc w:val="right"/>
            </w:pPr>
            <w:r w:rsidRPr="00412DE4">
              <w:t>3.50</w:t>
            </w:r>
          </w:p>
        </w:tc>
        <w:tc>
          <w:tcPr>
            <w:tcW w:w="1080" w:type="dxa"/>
            <w:hideMark/>
          </w:tcPr>
          <w:p w14:paraId="6451ECFD" w14:textId="77777777" w:rsidR="00412DE4" w:rsidRPr="00412DE4" w:rsidRDefault="00412DE4" w:rsidP="00412DE4">
            <w:pPr>
              <w:pStyle w:val="TableData"/>
              <w:jc w:val="right"/>
            </w:pPr>
            <w:r w:rsidRPr="00412DE4">
              <w:t>3.00</w:t>
            </w:r>
          </w:p>
        </w:tc>
        <w:tc>
          <w:tcPr>
            <w:tcW w:w="1080" w:type="dxa"/>
            <w:hideMark/>
          </w:tcPr>
          <w:p w14:paraId="35FDA1C4" w14:textId="77777777" w:rsidR="00412DE4" w:rsidRPr="00412DE4" w:rsidRDefault="00412DE4" w:rsidP="00412DE4">
            <w:pPr>
              <w:pStyle w:val="TableData"/>
              <w:jc w:val="right"/>
            </w:pPr>
            <w:r w:rsidRPr="00412DE4">
              <w:t>2.75</w:t>
            </w:r>
          </w:p>
        </w:tc>
      </w:tr>
      <w:tr w:rsidR="00412DE4" w:rsidRPr="00412DE4" w14:paraId="033B6F7B" w14:textId="77777777" w:rsidTr="00412DE4">
        <w:tc>
          <w:tcPr>
            <w:tcW w:w="3800" w:type="dxa"/>
            <w:hideMark/>
          </w:tcPr>
          <w:p w14:paraId="024E64FD" w14:textId="77777777" w:rsidR="00412DE4" w:rsidRPr="00412DE4" w:rsidRDefault="00412DE4" w:rsidP="00412DE4">
            <w:pPr>
              <w:pStyle w:val="TableData"/>
            </w:pPr>
            <w:r w:rsidRPr="00412DE4">
              <w:t>10yr govt. bond yield (%, EOP)</w:t>
            </w:r>
          </w:p>
        </w:tc>
        <w:tc>
          <w:tcPr>
            <w:tcW w:w="1080" w:type="dxa"/>
            <w:hideMark/>
          </w:tcPr>
          <w:p w14:paraId="1484F669" w14:textId="77777777" w:rsidR="00412DE4" w:rsidRPr="00412DE4" w:rsidRDefault="00412DE4" w:rsidP="00412DE4">
            <w:pPr>
              <w:pStyle w:val="TableData"/>
              <w:jc w:val="right"/>
            </w:pPr>
            <w:r w:rsidRPr="00412DE4">
              <w:t>3.54</w:t>
            </w:r>
          </w:p>
        </w:tc>
        <w:tc>
          <w:tcPr>
            <w:tcW w:w="1080" w:type="dxa"/>
            <w:hideMark/>
          </w:tcPr>
          <w:p w14:paraId="4BEDCBF9" w14:textId="77777777" w:rsidR="00412DE4" w:rsidRPr="00412DE4" w:rsidRDefault="00412DE4" w:rsidP="00412DE4">
            <w:pPr>
              <w:pStyle w:val="TableData"/>
              <w:jc w:val="right"/>
            </w:pPr>
            <w:r w:rsidRPr="00412DE4">
              <w:t>4.57</w:t>
            </w:r>
          </w:p>
        </w:tc>
        <w:tc>
          <w:tcPr>
            <w:tcW w:w="1080" w:type="dxa"/>
            <w:hideMark/>
          </w:tcPr>
          <w:p w14:paraId="7CB6F847" w14:textId="77777777" w:rsidR="00412DE4" w:rsidRPr="00412DE4" w:rsidRDefault="00412DE4" w:rsidP="00412DE4">
            <w:pPr>
              <w:pStyle w:val="TableData"/>
              <w:jc w:val="right"/>
            </w:pPr>
            <w:r w:rsidRPr="00412DE4">
              <w:t>4.70</w:t>
            </w:r>
          </w:p>
        </w:tc>
        <w:tc>
          <w:tcPr>
            <w:tcW w:w="1080" w:type="dxa"/>
            <w:hideMark/>
          </w:tcPr>
          <w:p w14:paraId="125FC06B" w14:textId="77777777" w:rsidR="00412DE4" w:rsidRPr="00412DE4" w:rsidRDefault="00412DE4" w:rsidP="00412DE4">
            <w:pPr>
              <w:pStyle w:val="TableData"/>
              <w:jc w:val="right"/>
            </w:pPr>
            <w:r w:rsidRPr="00412DE4">
              <w:t>4.25</w:t>
            </w:r>
          </w:p>
        </w:tc>
        <w:tc>
          <w:tcPr>
            <w:tcW w:w="1080" w:type="dxa"/>
            <w:hideMark/>
          </w:tcPr>
          <w:p w14:paraId="7E658FD3" w14:textId="77777777" w:rsidR="00412DE4" w:rsidRPr="00412DE4" w:rsidRDefault="00412DE4" w:rsidP="00412DE4">
            <w:pPr>
              <w:pStyle w:val="TableData"/>
              <w:jc w:val="right"/>
            </w:pPr>
            <w:r w:rsidRPr="00412DE4">
              <w:t>3.77</w:t>
            </w:r>
          </w:p>
        </w:tc>
        <w:tc>
          <w:tcPr>
            <w:tcW w:w="1080" w:type="dxa"/>
            <w:hideMark/>
          </w:tcPr>
          <w:p w14:paraId="194B9262" w14:textId="77777777" w:rsidR="00412DE4" w:rsidRPr="00412DE4" w:rsidRDefault="00412DE4" w:rsidP="00412DE4">
            <w:pPr>
              <w:pStyle w:val="TableData"/>
              <w:jc w:val="right"/>
            </w:pPr>
            <w:r w:rsidRPr="00412DE4">
              <w:t>3.47</w:t>
            </w:r>
          </w:p>
        </w:tc>
      </w:tr>
      <w:tr w:rsidR="00412DE4" w:rsidRPr="00412DE4" w14:paraId="50A64AD0" w14:textId="77777777" w:rsidTr="00412DE4">
        <w:tc>
          <w:tcPr>
            <w:tcW w:w="3800" w:type="dxa"/>
            <w:hideMark/>
          </w:tcPr>
          <w:p w14:paraId="1A3065CD" w14:textId="77777777" w:rsidR="00412DE4" w:rsidRPr="00412DE4" w:rsidRDefault="00412DE4" w:rsidP="00412DE4">
            <w:pPr>
              <w:pStyle w:val="TableData"/>
            </w:pPr>
            <w:r w:rsidRPr="00412DE4">
              <w:t>Exchange rate (US$ per £, EOP)</w:t>
            </w:r>
          </w:p>
        </w:tc>
        <w:tc>
          <w:tcPr>
            <w:tcW w:w="1080" w:type="dxa"/>
            <w:hideMark/>
          </w:tcPr>
          <w:p w14:paraId="4DBE3214" w14:textId="77777777" w:rsidR="00412DE4" w:rsidRPr="00412DE4" w:rsidRDefault="00412DE4" w:rsidP="00412DE4">
            <w:pPr>
              <w:pStyle w:val="TableData"/>
              <w:jc w:val="right"/>
            </w:pPr>
            <w:r w:rsidRPr="00412DE4">
              <w:t>1.27</w:t>
            </w:r>
          </w:p>
        </w:tc>
        <w:tc>
          <w:tcPr>
            <w:tcW w:w="1080" w:type="dxa"/>
            <w:hideMark/>
          </w:tcPr>
          <w:p w14:paraId="14941A7C" w14:textId="77777777" w:rsidR="00412DE4" w:rsidRPr="00412DE4" w:rsidRDefault="00412DE4" w:rsidP="00412DE4">
            <w:pPr>
              <w:pStyle w:val="TableData"/>
              <w:jc w:val="right"/>
            </w:pPr>
            <w:r w:rsidRPr="00412DE4">
              <w:t>1.25</w:t>
            </w:r>
          </w:p>
        </w:tc>
        <w:tc>
          <w:tcPr>
            <w:tcW w:w="1080" w:type="dxa"/>
            <w:hideMark/>
          </w:tcPr>
          <w:p w14:paraId="10C8CC22" w14:textId="77777777" w:rsidR="00412DE4" w:rsidRPr="00412DE4" w:rsidRDefault="00412DE4" w:rsidP="00412DE4">
            <w:pPr>
              <w:pStyle w:val="TableData"/>
              <w:jc w:val="right"/>
            </w:pPr>
            <w:r w:rsidRPr="00412DE4">
              <w:t>1.33</w:t>
            </w:r>
          </w:p>
        </w:tc>
        <w:tc>
          <w:tcPr>
            <w:tcW w:w="1080" w:type="dxa"/>
            <w:hideMark/>
          </w:tcPr>
          <w:p w14:paraId="024BF9F7" w14:textId="77777777" w:rsidR="00412DE4" w:rsidRPr="00412DE4" w:rsidRDefault="00412DE4" w:rsidP="00412DE4">
            <w:pPr>
              <w:pStyle w:val="TableData"/>
              <w:jc w:val="right"/>
            </w:pPr>
            <w:r w:rsidRPr="00412DE4">
              <w:t>1.34</w:t>
            </w:r>
          </w:p>
        </w:tc>
        <w:tc>
          <w:tcPr>
            <w:tcW w:w="1080" w:type="dxa"/>
            <w:hideMark/>
          </w:tcPr>
          <w:p w14:paraId="37C12264" w14:textId="77777777" w:rsidR="00412DE4" w:rsidRPr="00412DE4" w:rsidRDefault="00412DE4" w:rsidP="00412DE4">
            <w:pPr>
              <w:pStyle w:val="TableData"/>
              <w:jc w:val="right"/>
            </w:pPr>
            <w:r w:rsidRPr="00412DE4">
              <w:t>1.34</w:t>
            </w:r>
          </w:p>
        </w:tc>
        <w:tc>
          <w:tcPr>
            <w:tcW w:w="1080" w:type="dxa"/>
            <w:hideMark/>
          </w:tcPr>
          <w:p w14:paraId="07512FE0" w14:textId="77777777" w:rsidR="00412DE4" w:rsidRPr="00412DE4" w:rsidRDefault="00412DE4" w:rsidP="00412DE4">
            <w:pPr>
              <w:pStyle w:val="TableData"/>
              <w:jc w:val="right"/>
            </w:pPr>
            <w:r w:rsidRPr="00412DE4">
              <w:t>1.34</w:t>
            </w:r>
          </w:p>
        </w:tc>
      </w:tr>
      <w:tr w:rsidR="00412DE4" w:rsidRPr="00412DE4" w14:paraId="626DC3B4" w14:textId="77777777" w:rsidTr="00412DE4">
        <w:tc>
          <w:tcPr>
            <w:tcW w:w="3800" w:type="dxa"/>
            <w:hideMark/>
          </w:tcPr>
          <w:p w14:paraId="1690EE5F" w14:textId="77777777" w:rsidR="00412DE4" w:rsidRPr="00412DE4" w:rsidRDefault="00412DE4" w:rsidP="00412DE4">
            <w:pPr>
              <w:pStyle w:val="TableData"/>
            </w:pPr>
            <w:r w:rsidRPr="00412DE4">
              <w:t>Exchange rate (euro per £, EOP)</w:t>
            </w:r>
          </w:p>
        </w:tc>
        <w:tc>
          <w:tcPr>
            <w:tcW w:w="1080" w:type="dxa"/>
            <w:hideMark/>
          </w:tcPr>
          <w:p w14:paraId="51158010" w14:textId="77777777" w:rsidR="00412DE4" w:rsidRPr="00412DE4" w:rsidRDefault="00412DE4" w:rsidP="00412DE4">
            <w:pPr>
              <w:pStyle w:val="TableData"/>
              <w:jc w:val="right"/>
            </w:pPr>
            <w:r w:rsidRPr="00412DE4">
              <w:t>1.15</w:t>
            </w:r>
          </w:p>
        </w:tc>
        <w:tc>
          <w:tcPr>
            <w:tcW w:w="1080" w:type="dxa"/>
            <w:hideMark/>
          </w:tcPr>
          <w:p w14:paraId="40DEBF94" w14:textId="77777777" w:rsidR="00412DE4" w:rsidRPr="00412DE4" w:rsidRDefault="00412DE4" w:rsidP="00412DE4">
            <w:pPr>
              <w:pStyle w:val="TableData"/>
              <w:jc w:val="right"/>
            </w:pPr>
            <w:r w:rsidRPr="00412DE4">
              <w:t>1.21</w:t>
            </w:r>
          </w:p>
        </w:tc>
        <w:tc>
          <w:tcPr>
            <w:tcW w:w="1080" w:type="dxa"/>
            <w:hideMark/>
          </w:tcPr>
          <w:p w14:paraId="3C685B78" w14:textId="77777777" w:rsidR="00412DE4" w:rsidRPr="00412DE4" w:rsidRDefault="00412DE4" w:rsidP="00412DE4">
            <w:pPr>
              <w:pStyle w:val="TableData"/>
              <w:jc w:val="right"/>
            </w:pPr>
            <w:r w:rsidRPr="00412DE4">
              <w:t>1.15</w:t>
            </w:r>
          </w:p>
        </w:tc>
        <w:tc>
          <w:tcPr>
            <w:tcW w:w="1080" w:type="dxa"/>
            <w:hideMark/>
          </w:tcPr>
          <w:p w14:paraId="0A89E81C" w14:textId="77777777" w:rsidR="00412DE4" w:rsidRPr="00412DE4" w:rsidRDefault="00412DE4" w:rsidP="00412DE4">
            <w:pPr>
              <w:pStyle w:val="TableData"/>
              <w:jc w:val="right"/>
            </w:pPr>
            <w:r w:rsidRPr="00412DE4">
              <w:t>1.15</w:t>
            </w:r>
          </w:p>
        </w:tc>
        <w:tc>
          <w:tcPr>
            <w:tcW w:w="1080" w:type="dxa"/>
            <w:hideMark/>
          </w:tcPr>
          <w:p w14:paraId="679A21A8" w14:textId="77777777" w:rsidR="00412DE4" w:rsidRPr="00412DE4" w:rsidRDefault="00412DE4" w:rsidP="00412DE4">
            <w:pPr>
              <w:pStyle w:val="TableData"/>
              <w:jc w:val="right"/>
            </w:pPr>
            <w:r w:rsidRPr="00412DE4">
              <w:t>1.15</w:t>
            </w:r>
          </w:p>
        </w:tc>
        <w:tc>
          <w:tcPr>
            <w:tcW w:w="1080" w:type="dxa"/>
            <w:hideMark/>
          </w:tcPr>
          <w:p w14:paraId="1F0A1FAC" w14:textId="77777777" w:rsidR="00412DE4" w:rsidRPr="00412DE4" w:rsidRDefault="00412DE4" w:rsidP="00412DE4">
            <w:pPr>
              <w:pStyle w:val="TableData"/>
              <w:jc w:val="right"/>
            </w:pPr>
            <w:r w:rsidRPr="00412DE4">
              <w:t>1.15</w:t>
            </w:r>
          </w:p>
        </w:tc>
      </w:tr>
    </w:tbl>
    <w:p w14:paraId="39182C71" w14:textId="422FEB00" w:rsidR="00C24709" w:rsidRPr="0029291D" w:rsidRDefault="00412DE4" w:rsidP="00E663D5">
      <w:pPr>
        <w:pStyle w:val="ExhibitSource"/>
      </w:pPr>
      <w:r>
        <w:t>Source: Oxford Economics</w:t>
      </w:r>
    </w:p>
    <w:p w14:paraId="7C76824B" w14:textId="68834B19" w:rsidR="009E3E2C" w:rsidRPr="0029291D" w:rsidRDefault="005926D6" w:rsidP="00E663D5">
      <w:pPr>
        <w:pStyle w:val="ExhibitTitle"/>
      </w:pPr>
      <w:bookmarkStart w:id="23" w:name="_Ref117848240"/>
      <w:r w:rsidRPr="0029291D">
        <w:t>Table</w:t>
      </w:r>
      <w:r w:rsidR="009E3E2C" w:rsidRPr="0029291D">
        <w:t xml:space="preserve"> </w:t>
      </w:r>
      <w:r w:rsidR="009E3E2C" w:rsidRPr="0029291D">
        <w:fldChar w:fldCharType="begin"/>
      </w:r>
      <w:r w:rsidR="00412DE4">
        <w:instrText>SEQ TABLE</w:instrText>
      </w:r>
      <w:r w:rsidR="009E3E2C" w:rsidRPr="0029291D">
        <w:fldChar w:fldCharType="separate"/>
      </w:r>
      <w:r w:rsidR="00B151D3">
        <w:rPr>
          <w:noProof/>
        </w:rPr>
        <w:t>3</w:t>
      </w:r>
      <w:r w:rsidR="009E3E2C" w:rsidRPr="0029291D">
        <w:fldChar w:fldCharType="end"/>
      </w:r>
      <w:bookmarkEnd w:id="23"/>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412DE4" w:rsidRPr="00412DE4" w14:paraId="31F2FCB1" w14:textId="77777777" w:rsidTr="00412DE4">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7383661D" w14:textId="77777777" w:rsidR="00412DE4" w:rsidRPr="00412DE4" w:rsidRDefault="00412DE4" w:rsidP="00412DE4">
            <w:pPr>
              <w:pStyle w:val="TableHeader"/>
              <w:jc w:val="center"/>
            </w:pPr>
            <w:bookmarkStart w:id="24" w:name="RANGE!E7:M14"/>
            <w:r w:rsidRPr="00412DE4">
              <w:t> </w:t>
            </w:r>
            <w:bookmarkEnd w:id="24"/>
          </w:p>
        </w:tc>
        <w:tc>
          <w:tcPr>
            <w:tcW w:w="860" w:type="dxa"/>
            <w:hideMark/>
          </w:tcPr>
          <w:p w14:paraId="12F163F8" w14:textId="77777777" w:rsidR="00412DE4" w:rsidRPr="00412DE4" w:rsidRDefault="00412DE4" w:rsidP="00412DE4">
            <w:pPr>
              <w:pStyle w:val="TableHeader"/>
              <w:jc w:val="right"/>
            </w:pPr>
            <w:r w:rsidRPr="00412DE4">
              <w:t>2025</w:t>
            </w:r>
          </w:p>
        </w:tc>
        <w:tc>
          <w:tcPr>
            <w:tcW w:w="860" w:type="dxa"/>
            <w:hideMark/>
          </w:tcPr>
          <w:p w14:paraId="5194D744" w14:textId="77777777" w:rsidR="00412DE4" w:rsidRPr="00412DE4" w:rsidRDefault="00412DE4" w:rsidP="00412DE4">
            <w:pPr>
              <w:pStyle w:val="TableHeader"/>
              <w:jc w:val="right"/>
            </w:pPr>
            <w:r w:rsidRPr="00412DE4">
              <w:t> </w:t>
            </w:r>
          </w:p>
        </w:tc>
        <w:tc>
          <w:tcPr>
            <w:tcW w:w="860" w:type="dxa"/>
            <w:hideMark/>
          </w:tcPr>
          <w:p w14:paraId="5613320E" w14:textId="77777777" w:rsidR="00412DE4" w:rsidRPr="00412DE4" w:rsidRDefault="00412DE4" w:rsidP="00412DE4">
            <w:pPr>
              <w:pStyle w:val="TableHeader"/>
              <w:jc w:val="right"/>
            </w:pPr>
            <w:r w:rsidRPr="00412DE4">
              <w:t> </w:t>
            </w:r>
          </w:p>
        </w:tc>
        <w:tc>
          <w:tcPr>
            <w:tcW w:w="860" w:type="dxa"/>
            <w:hideMark/>
          </w:tcPr>
          <w:p w14:paraId="39742192" w14:textId="77777777" w:rsidR="00412DE4" w:rsidRPr="00412DE4" w:rsidRDefault="00412DE4" w:rsidP="00412DE4">
            <w:pPr>
              <w:pStyle w:val="TableHeader"/>
              <w:jc w:val="right"/>
            </w:pPr>
            <w:r w:rsidRPr="00412DE4">
              <w:t> </w:t>
            </w:r>
          </w:p>
        </w:tc>
        <w:tc>
          <w:tcPr>
            <w:tcW w:w="860" w:type="dxa"/>
            <w:hideMark/>
          </w:tcPr>
          <w:p w14:paraId="3738B9C1" w14:textId="77777777" w:rsidR="00412DE4" w:rsidRPr="00412DE4" w:rsidRDefault="00412DE4" w:rsidP="00412DE4">
            <w:pPr>
              <w:pStyle w:val="TableHeader"/>
              <w:jc w:val="right"/>
            </w:pPr>
            <w:r w:rsidRPr="00412DE4">
              <w:t>2026</w:t>
            </w:r>
          </w:p>
        </w:tc>
        <w:tc>
          <w:tcPr>
            <w:tcW w:w="860" w:type="dxa"/>
            <w:hideMark/>
          </w:tcPr>
          <w:p w14:paraId="163AE12E" w14:textId="77777777" w:rsidR="00412DE4" w:rsidRPr="00412DE4" w:rsidRDefault="00412DE4" w:rsidP="00412DE4">
            <w:pPr>
              <w:pStyle w:val="TableHeader"/>
              <w:jc w:val="right"/>
            </w:pPr>
            <w:r w:rsidRPr="00412DE4">
              <w:t> </w:t>
            </w:r>
          </w:p>
        </w:tc>
        <w:tc>
          <w:tcPr>
            <w:tcW w:w="860" w:type="dxa"/>
            <w:hideMark/>
          </w:tcPr>
          <w:p w14:paraId="6BDD60CC" w14:textId="77777777" w:rsidR="00412DE4" w:rsidRPr="00412DE4" w:rsidRDefault="00412DE4" w:rsidP="00412DE4">
            <w:pPr>
              <w:pStyle w:val="TableHeader"/>
              <w:jc w:val="right"/>
            </w:pPr>
            <w:r w:rsidRPr="00412DE4">
              <w:t> </w:t>
            </w:r>
          </w:p>
        </w:tc>
        <w:tc>
          <w:tcPr>
            <w:tcW w:w="860" w:type="dxa"/>
            <w:hideMark/>
          </w:tcPr>
          <w:p w14:paraId="26D77011" w14:textId="77777777" w:rsidR="00412DE4" w:rsidRPr="00412DE4" w:rsidRDefault="00412DE4" w:rsidP="00412DE4">
            <w:pPr>
              <w:pStyle w:val="TableHeader"/>
              <w:jc w:val="right"/>
            </w:pPr>
            <w:r w:rsidRPr="00412DE4">
              <w:t> </w:t>
            </w:r>
          </w:p>
        </w:tc>
      </w:tr>
      <w:tr w:rsidR="00412DE4" w:rsidRPr="00412DE4" w14:paraId="6AA349EA" w14:textId="77777777" w:rsidTr="00412DE4">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1D4D4D6" w14:textId="77777777" w:rsidR="00412DE4" w:rsidRPr="00412DE4" w:rsidRDefault="00412DE4" w:rsidP="00412DE4">
            <w:pPr>
              <w:pStyle w:val="TableHeader"/>
              <w:jc w:val="center"/>
            </w:pPr>
            <w:r w:rsidRPr="00412DE4">
              <w:t> </w:t>
            </w:r>
          </w:p>
        </w:tc>
        <w:tc>
          <w:tcPr>
            <w:tcW w:w="860" w:type="dxa"/>
            <w:hideMark/>
          </w:tcPr>
          <w:p w14:paraId="6CF5FAF8" w14:textId="77777777" w:rsidR="00412DE4" w:rsidRPr="00412DE4" w:rsidRDefault="00412DE4" w:rsidP="00412DE4">
            <w:pPr>
              <w:pStyle w:val="TableHeader"/>
              <w:jc w:val="right"/>
            </w:pPr>
            <w:r w:rsidRPr="00412DE4">
              <w:t>Q1</w:t>
            </w:r>
          </w:p>
        </w:tc>
        <w:tc>
          <w:tcPr>
            <w:tcW w:w="860" w:type="dxa"/>
            <w:hideMark/>
          </w:tcPr>
          <w:p w14:paraId="33A9E525" w14:textId="77777777" w:rsidR="00412DE4" w:rsidRPr="00412DE4" w:rsidRDefault="00412DE4" w:rsidP="00412DE4">
            <w:pPr>
              <w:pStyle w:val="TableHeader"/>
              <w:jc w:val="right"/>
            </w:pPr>
            <w:r w:rsidRPr="00412DE4">
              <w:t>Q2</w:t>
            </w:r>
          </w:p>
        </w:tc>
        <w:tc>
          <w:tcPr>
            <w:tcW w:w="860" w:type="dxa"/>
            <w:hideMark/>
          </w:tcPr>
          <w:p w14:paraId="17C88965" w14:textId="77777777" w:rsidR="00412DE4" w:rsidRPr="00412DE4" w:rsidRDefault="00412DE4" w:rsidP="00412DE4">
            <w:pPr>
              <w:pStyle w:val="TableHeader"/>
              <w:jc w:val="right"/>
            </w:pPr>
            <w:r w:rsidRPr="00412DE4">
              <w:t>Q3</w:t>
            </w:r>
          </w:p>
        </w:tc>
        <w:tc>
          <w:tcPr>
            <w:tcW w:w="860" w:type="dxa"/>
            <w:hideMark/>
          </w:tcPr>
          <w:p w14:paraId="034BB013" w14:textId="77777777" w:rsidR="00412DE4" w:rsidRPr="00412DE4" w:rsidRDefault="00412DE4" w:rsidP="00412DE4">
            <w:pPr>
              <w:pStyle w:val="TableHeader"/>
              <w:jc w:val="right"/>
            </w:pPr>
            <w:r w:rsidRPr="00412DE4">
              <w:t>Q4</w:t>
            </w:r>
          </w:p>
        </w:tc>
        <w:tc>
          <w:tcPr>
            <w:tcW w:w="860" w:type="dxa"/>
            <w:hideMark/>
          </w:tcPr>
          <w:p w14:paraId="09AE8E37" w14:textId="77777777" w:rsidR="00412DE4" w:rsidRPr="00412DE4" w:rsidRDefault="00412DE4" w:rsidP="00412DE4">
            <w:pPr>
              <w:pStyle w:val="TableHeader"/>
              <w:jc w:val="right"/>
            </w:pPr>
            <w:r w:rsidRPr="00412DE4">
              <w:t>Q1</w:t>
            </w:r>
          </w:p>
        </w:tc>
        <w:tc>
          <w:tcPr>
            <w:tcW w:w="860" w:type="dxa"/>
            <w:hideMark/>
          </w:tcPr>
          <w:p w14:paraId="08928823" w14:textId="77777777" w:rsidR="00412DE4" w:rsidRPr="00412DE4" w:rsidRDefault="00412DE4" w:rsidP="00412DE4">
            <w:pPr>
              <w:pStyle w:val="TableHeader"/>
              <w:jc w:val="right"/>
            </w:pPr>
            <w:r w:rsidRPr="00412DE4">
              <w:t>Q2</w:t>
            </w:r>
          </w:p>
        </w:tc>
        <w:tc>
          <w:tcPr>
            <w:tcW w:w="860" w:type="dxa"/>
            <w:hideMark/>
          </w:tcPr>
          <w:p w14:paraId="787D5B01" w14:textId="77777777" w:rsidR="00412DE4" w:rsidRPr="00412DE4" w:rsidRDefault="00412DE4" w:rsidP="00412DE4">
            <w:pPr>
              <w:pStyle w:val="TableHeader"/>
              <w:jc w:val="right"/>
            </w:pPr>
            <w:r w:rsidRPr="00412DE4">
              <w:t>Q3</w:t>
            </w:r>
          </w:p>
        </w:tc>
        <w:tc>
          <w:tcPr>
            <w:tcW w:w="860" w:type="dxa"/>
            <w:hideMark/>
          </w:tcPr>
          <w:p w14:paraId="7C191E10" w14:textId="77777777" w:rsidR="00412DE4" w:rsidRPr="00412DE4" w:rsidRDefault="00412DE4" w:rsidP="00412DE4">
            <w:pPr>
              <w:pStyle w:val="TableHeader"/>
              <w:jc w:val="right"/>
            </w:pPr>
            <w:r w:rsidRPr="00412DE4">
              <w:t>Q4</w:t>
            </w:r>
          </w:p>
        </w:tc>
      </w:tr>
      <w:tr w:rsidR="00412DE4" w:rsidRPr="00412DE4" w14:paraId="736354C7" w14:textId="77777777" w:rsidTr="00412DE4">
        <w:tc>
          <w:tcPr>
            <w:tcW w:w="2840" w:type="dxa"/>
            <w:hideMark/>
          </w:tcPr>
          <w:p w14:paraId="15578AD3" w14:textId="77777777" w:rsidR="00412DE4" w:rsidRPr="00412DE4" w:rsidRDefault="00412DE4" w:rsidP="00412DE4">
            <w:pPr>
              <w:pStyle w:val="TableData"/>
            </w:pPr>
            <w:r w:rsidRPr="00412DE4">
              <w:t>GDP (% year)</w:t>
            </w:r>
          </w:p>
        </w:tc>
        <w:tc>
          <w:tcPr>
            <w:tcW w:w="860" w:type="dxa"/>
            <w:hideMark/>
          </w:tcPr>
          <w:p w14:paraId="5A757AF2" w14:textId="77777777" w:rsidR="00412DE4" w:rsidRPr="00412DE4" w:rsidRDefault="00412DE4" w:rsidP="00412DE4">
            <w:pPr>
              <w:pStyle w:val="TableData"/>
              <w:jc w:val="right"/>
            </w:pPr>
            <w:r w:rsidRPr="00412DE4">
              <w:t>1.3</w:t>
            </w:r>
          </w:p>
        </w:tc>
        <w:tc>
          <w:tcPr>
            <w:tcW w:w="860" w:type="dxa"/>
            <w:hideMark/>
          </w:tcPr>
          <w:p w14:paraId="67FA7BE4" w14:textId="77777777" w:rsidR="00412DE4" w:rsidRPr="00412DE4" w:rsidRDefault="00412DE4" w:rsidP="00412DE4">
            <w:pPr>
              <w:pStyle w:val="TableData"/>
              <w:jc w:val="right"/>
            </w:pPr>
            <w:r w:rsidRPr="00412DE4">
              <w:t>1.2</w:t>
            </w:r>
          </w:p>
        </w:tc>
        <w:tc>
          <w:tcPr>
            <w:tcW w:w="860" w:type="dxa"/>
            <w:hideMark/>
          </w:tcPr>
          <w:p w14:paraId="0F6FBBD6" w14:textId="77777777" w:rsidR="00412DE4" w:rsidRPr="00412DE4" w:rsidRDefault="00412DE4" w:rsidP="00412DE4">
            <w:pPr>
              <w:pStyle w:val="TableData"/>
              <w:jc w:val="right"/>
            </w:pPr>
            <w:r w:rsidRPr="00412DE4">
              <w:t>1.2</w:t>
            </w:r>
          </w:p>
        </w:tc>
        <w:tc>
          <w:tcPr>
            <w:tcW w:w="860" w:type="dxa"/>
            <w:hideMark/>
          </w:tcPr>
          <w:p w14:paraId="4C85CAB2" w14:textId="77777777" w:rsidR="00412DE4" w:rsidRPr="00412DE4" w:rsidRDefault="00412DE4" w:rsidP="00412DE4">
            <w:pPr>
              <w:pStyle w:val="TableData"/>
              <w:jc w:val="right"/>
            </w:pPr>
            <w:r w:rsidRPr="00412DE4">
              <w:t>1.3</w:t>
            </w:r>
          </w:p>
        </w:tc>
        <w:tc>
          <w:tcPr>
            <w:tcW w:w="860" w:type="dxa"/>
            <w:hideMark/>
          </w:tcPr>
          <w:p w14:paraId="43BDF338" w14:textId="77777777" w:rsidR="00412DE4" w:rsidRPr="00412DE4" w:rsidRDefault="00412DE4" w:rsidP="00412DE4">
            <w:pPr>
              <w:pStyle w:val="TableData"/>
              <w:jc w:val="right"/>
            </w:pPr>
            <w:r w:rsidRPr="00412DE4">
              <w:t>0.8</w:t>
            </w:r>
          </w:p>
        </w:tc>
        <w:tc>
          <w:tcPr>
            <w:tcW w:w="860" w:type="dxa"/>
            <w:hideMark/>
          </w:tcPr>
          <w:p w14:paraId="69287C0A" w14:textId="77777777" w:rsidR="00412DE4" w:rsidRPr="00412DE4" w:rsidRDefault="00412DE4" w:rsidP="00412DE4">
            <w:pPr>
              <w:pStyle w:val="TableData"/>
              <w:jc w:val="right"/>
            </w:pPr>
            <w:r w:rsidRPr="00412DE4">
              <w:t>0.7</w:t>
            </w:r>
          </w:p>
        </w:tc>
        <w:tc>
          <w:tcPr>
            <w:tcW w:w="860" w:type="dxa"/>
            <w:hideMark/>
          </w:tcPr>
          <w:p w14:paraId="512B7D86" w14:textId="77777777" w:rsidR="00412DE4" w:rsidRPr="00412DE4" w:rsidRDefault="00412DE4" w:rsidP="00412DE4">
            <w:pPr>
              <w:pStyle w:val="TableData"/>
              <w:jc w:val="right"/>
            </w:pPr>
            <w:r w:rsidRPr="00412DE4">
              <w:t>0.9</w:t>
            </w:r>
          </w:p>
        </w:tc>
        <w:tc>
          <w:tcPr>
            <w:tcW w:w="860" w:type="dxa"/>
            <w:hideMark/>
          </w:tcPr>
          <w:p w14:paraId="0C7B5B1E" w14:textId="77777777" w:rsidR="00412DE4" w:rsidRPr="00412DE4" w:rsidRDefault="00412DE4" w:rsidP="00412DE4">
            <w:pPr>
              <w:pStyle w:val="TableData"/>
              <w:jc w:val="right"/>
            </w:pPr>
            <w:r w:rsidRPr="00412DE4">
              <w:t>1.0</w:t>
            </w:r>
          </w:p>
        </w:tc>
      </w:tr>
      <w:tr w:rsidR="00412DE4" w:rsidRPr="00412DE4" w14:paraId="19B72D9A" w14:textId="77777777" w:rsidTr="00412DE4">
        <w:tc>
          <w:tcPr>
            <w:tcW w:w="2840" w:type="dxa"/>
            <w:hideMark/>
          </w:tcPr>
          <w:p w14:paraId="44B8500D" w14:textId="77777777" w:rsidR="00412DE4" w:rsidRPr="00412DE4" w:rsidRDefault="00412DE4" w:rsidP="00412DE4">
            <w:pPr>
              <w:pStyle w:val="TableData"/>
            </w:pPr>
            <w:r w:rsidRPr="00412DE4">
              <w:t>CPI inflation (% year)</w:t>
            </w:r>
          </w:p>
        </w:tc>
        <w:tc>
          <w:tcPr>
            <w:tcW w:w="860" w:type="dxa"/>
            <w:hideMark/>
          </w:tcPr>
          <w:p w14:paraId="6DE3E301" w14:textId="77777777" w:rsidR="00412DE4" w:rsidRPr="00412DE4" w:rsidRDefault="00412DE4" w:rsidP="00412DE4">
            <w:pPr>
              <w:pStyle w:val="TableData"/>
              <w:jc w:val="right"/>
            </w:pPr>
            <w:r w:rsidRPr="00412DE4">
              <w:t>2.8</w:t>
            </w:r>
          </w:p>
        </w:tc>
        <w:tc>
          <w:tcPr>
            <w:tcW w:w="860" w:type="dxa"/>
            <w:hideMark/>
          </w:tcPr>
          <w:p w14:paraId="5A8886DC" w14:textId="77777777" w:rsidR="00412DE4" w:rsidRPr="00412DE4" w:rsidRDefault="00412DE4" w:rsidP="00412DE4">
            <w:pPr>
              <w:pStyle w:val="TableData"/>
              <w:jc w:val="right"/>
            </w:pPr>
            <w:r w:rsidRPr="00412DE4">
              <w:t>3.5</w:t>
            </w:r>
          </w:p>
        </w:tc>
        <w:tc>
          <w:tcPr>
            <w:tcW w:w="860" w:type="dxa"/>
            <w:hideMark/>
          </w:tcPr>
          <w:p w14:paraId="42AA9C89" w14:textId="77777777" w:rsidR="00412DE4" w:rsidRPr="00412DE4" w:rsidRDefault="00412DE4" w:rsidP="00412DE4">
            <w:pPr>
              <w:pStyle w:val="TableData"/>
              <w:jc w:val="right"/>
            </w:pPr>
            <w:r w:rsidRPr="00412DE4">
              <w:t>3.9</w:t>
            </w:r>
          </w:p>
        </w:tc>
        <w:tc>
          <w:tcPr>
            <w:tcW w:w="860" w:type="dxa"/>
            <w:hideMark/>
          </w:tcPr>
          <w:p w14:paraId="2643FBDA" w14:textId="77777777" w:rsidR="00412DE4" w:rsidRPr="00412DE4" w:rsidRDefault="00412DE4" w:rsidP="00412DE4">
            <w:pPr>
              <w:pStyle w:val="TableData"/>
              <w:jc w:val="right"/>
            </w:pPr>
            <w:r w:rsidRPr="00412DE4">
              <w:t>3.8</w:t>
            </w:r>
          </w:p>
        </w:tc>
        <w:tc>
          <w:tcPr>
            <w:tcW w:w="860" w:type="dxa"/>
            <w:hideMark/>
          </w:tcPr>
          <w:p w14:paraId="1921A9FF" w14:textId="77777777" w:rsidR="00412DE4" w:rsidRPr="00412DE4" w:rsidRDefault="00412DE4" w:rsidP="00412DE4">
            <w:pPr>
              <w:pStyle w:val="TableData"/>
              <w:jc w:val="right"/>
            </w:pPr>
            <w:r w:rsidRPr="00412DE4">
              <w:t>3.5</w:t>
            </w:r>
          </w:p>
        </w:tc>
        <w:tc>
          <w:tcPr>
            <w:tcW w:w="860" w:type="dxa"/>
            <w:hideMark/>
          </w:tcPr>
          <w:p w14:paraId="3B836046" w14:textId="77777777" w:rsidR="00412DE4" w:rsidRPr="00412DE4" w:rsidRDefault="00412DE4" w:rsidP="00412DE4">
            <w:pPr>
              <w:pStyle w:val="TableData"/>
              <w:jc w:val="right"/>
            </w:pPr>
            <w:r w:rsidRPr="00412DE4">
              <w:t>2.7</w:t>
            </w:r>
          </w:p>
        </w:tc>
        <w:tc>
          <w:tcPr>
            <w:tcW w:w="860" w:type="dxa"/>
            <w:hideMark/>
          </w:tcPr>
          <w:p w14:paraId="3A111F98" w14:textId="77777777" w:rsidR="00412DE4" w:rsidRPr="00412DE4" w:rsidRDefault="00412DE4" w:rsidP="00412DE4">
            <w:pPr>
              <w:pStyle w:val="TableData"/>
              <w:jc w:val="right"/>
            </w:pPr>
            <w:r w:rsidRPr="00412DE4">
              <w:t>2.7</w:t>
            </w:r>
          </w:p>
        </w:tc>
        <w:tc>
          <w:tcPr>
            <w:tcW w:w="860" w:type="dxa"/>
            <w:hideMark/>
          </w:tcPr>
          <w:p w14:paraId="3DF5CC9B" w14:textId="77777777" w:rsidR="00412DE4" w:rsidRPr="00412DE4" w:rsidRDefault="00412DE4" w:rsidP="00412DE4">
            <w:pPr>
              <w:pStyle w:val="TableData"/>
              <w:jc w:val="right"/>
            </w:pPr>
            <w:r w:rsidRPr="00412DE4">
              <w:t>2.6</w:t>
            </w:r>
          </w:p>
        </w:tc>
      </w:tr>
      <w:tr w:rsidR="00412DE4" w:rsidRPr="00412DE4" w14:paraId="0DE4F704" w14:textId="77777777" w:rsidTr="00412DE4">
        <w:tc>
          <w:tcPr>
            <w:tcW w:w="2840" w:type="dxa"/>
            <w:hideMark/>
          </w:tcPr>
          <w:p w14:paraId="235D37E0" w14:textId="77777777" w:rsidR="00412DE4" w:rsidRPr="00412DE4" w:rsidRDefault="00412DE4" w:rsidP="00412DE4">
            <w:pPr>
              <w:pStyle w:val="TableData"/>
            </w:pPr>
            <w:r w:rsidRPr="00412DE4">
              <w:t>Bank Rate (%, EOP)</w:t>
            </w:r>
          </w:p>
        </w:tc>
        <w:tc>
          <w:tcPr>
            <w:tcW w:w="860" w:type="dxa"/>
            <w:hideMark/>
          </w:tcPr>
          <w:p w14:paraId="4A35586D" w14:textId="77777777" w:rsidR="00412DE4" w:rsidRPr="00412DE4" w:rsidRDefault="00412DE4" w:rsidP="00412DE4">
            <w:pPr>
              <w:pStyle w:val="TableData"/>
              <w:jc w:val="right"/>
            </w:pPr>
            <w:r w:rsidRPr="00412DE4">
              <w:t>4.50</w:t>
            </w:r>
          </w:p>
        </w:tc>
        <w:tc>
          <w:tcPr>
            <w:tcW w:w="860" w:type="dxa"/>
            <w:hideMark/>
          </w:tcPr>
          <w:p w14:paraId="7B8E3572" w14:textId="77777777" w:rsidR="00412DE4" w:rsidRPr="00412DE4" w:rsidRDefault="00412DE4" w:rsidP="00412DE4">
            <w:pPr>
              <w:pStyle w:val="TableData"/>
              <w:jc w:val="right"/>
            </w:pPr>
            <w:r w:rsidRPr="00412DE4">
              <w:t>4.25</w:t>
            </w:r>
          </w:p>
        </w:tc>
        <w:tc>
          <w:tcPr>
            <w:tcW w:w="860" w:type="dxa"/>
            <w:hideMark/>
          </w:tcPr>
          <w:p w14:paraId="19A54D2E" w14:textId="77777777" w:rsidR="00412DE4" w:rsidRPr="00412DE4" w:rsidRDefault="00412DE4" w:rsidP="00412DE4">
            <w:pPr>
              <w:pStyle w:val="TableData"/>
              <w:jc w:val="right"/>
            </w:pPr>
            <w:r w:rsidRPr="00412DE4">
              <w:t>4.00</w:t>
            </w:r>
          </w:p>
        </w:tc>
        <w:tc>
          <w:tcPr>
            <w:tcW w:w="860" w:type="dxa"/>
            <w:hideMark/>
          </w:tcPr>
          <w:p w14:paraId="758E8D70" w14:textId="77777777" w:rsidR="00412DE4" w:rsidRPr="00412DE4" w:rsidRDefault="00412DE4" w:rsidP="00412DE4">
            <w:pPr>
              <w:pStyle w:val="TableData"/>
              <w:jc w:val="right"/>
            </w:pPr>
            <w:r w:rsidRPr="00412DE4">
              <w:t>4.00</w:t>
            </w:r>
          </w:p>
        </w:tc>
        <w:tc>
          <w:tcPr>
            <w:tcW w:w="860" w:type="dxa"/>
            <w:hideMark/>
          </w:tcPr>
          <w:p w14:paraId="78D4F693" w14:textId="77777777" w:rsidR="00412DE4" w:rsidRPr="00412DE4" w:rsidRDefault="00412DE4" w:rsidP="00412DE4">
            <w:pPr>
              <w:pStyle w:val="TableData"/>
              <w:jc w:val="right"/>
            </w:pPr>
            <w:r w:rsidRPr="00412DE4">
              <w:t>3.75</w:t>
            </w:r>
          </w:p>
        </w:tc>
        <w:tc>
          <w:tcPr>
            <w:tcW w:w="860" w:type="dxa"/>
            <w:hideMark/>
          </w:tcPr>
          <w:p w14:paraId="1D044D08" w14:textId="77777777" w:rsidR="00412DE4" w:rsidRPr="00412DE4" w:rsidRDefault="00412DE4" w:rsidP="00412DE4">
            <w:pPr>
              <w:pStyle w:val="TableData"/>
              <w:jc w:val="right"/>
            </w:pPr>
            <w:r w:rsidRPr="00412DE4">
              <w:t>3.75</w:t>
            </w:r>
          </w:p>
        </w:tc>
        <w:tc>
          <w:tcPr>
            <w:tcW w:w="860" w:type="dxa"/>
            <w:hideMark/>
          </w:tcPr>
          <w:p w14:paraId="490BE779" w14:textId="77777777" w:rsidR="00412DE4" w:rsidRPr="00412DE4" w:rsidRDefault="00412DE4" w:rsidP="00412DE4">
            <w:pPr>
              <w:pStyle w:val="TableData"/>
              <w:jc w:val="right"/>
            </w:pPr>
            <w:r w:rsidRPr="00412DE4">
              <w:t>3.50</w:t>
            </w:r>
          </w:p>
        </w:tc>
        <w:tc>
          <w:tcPr>
            <w:tcW w:w="860" w:type="dxa"/>
            <w:hideMark/>
          </w:tcPr>
          <w:p w14:paraId="68BBF64E" w14:textId="77777777" w:rsidR="00412DE4" w:rsidRPr="00412DE4" w:rsidRDefault="00412DE4" w:rsidP="00412DE4">
            <w:pPr>
              <w:pStyle w:val="TableData"/>
              <w:jc w:val="right"/>
            </w:pPr>
            <w:r w:rsidRPr="00412DE4">
              <w:t>3.50</w:t>
            </w:r>
          </w:p>
        </w:tc>
      </w:tr>
      <w:tr w:rsidR="00412DE4" w:rsidRPr="00412DE4" w14:paraId="77BE566A" w14:textId="77777777" w:rsidTr="00412DE4">
        <w:tc>
          <w:tcPr>
            <w:tcW w:w="2840" w:type="dxa"/>
            <w:hideMark/>
          </w:tcPr>
          <w:p w14:paraId="23E4FE6A" w14:textId="77777777" w:rsidR="00412DE4" w:rsidRPr="00412DE4" w:rsidRDefault="00412DE4" w:rsidP="00412DE4">
            <w:pPr>
              <w:pStyle w:val="TableData"/>
            </w:pPr>
            <w:r w:rsidRPr="00412DE4">
              <w:t>10yr gilt yield (%, EOP)</w:t>
            </w:r>
          </w:p>
        </w:tc>
        <w:tc>
          <w:tcPr>
            <w:tcW w:w="860" w:type="dxa"/>
            <w:hideMark/>
          </w:tcPr>
          <w:p w14:paraId="2300F78F" w14:textId="77777777" w:rsidR="00412DE4" w:rsidRPr="00412DE4" w:rsidRDefault="00412DE4" w:rsidP="00412DE4">
            <w:pPr>
              <w:pStyle w:val="TableData"/>
              <w:jc w:val="right"/>
            </w:pPr>
            <w:r w:rsidRPr="00412DE4">
              <w:t>4.70</w:t>
            </w:r>
          </w:p>
        </w:tc>
        <w:tc>
          <w:tcPr>
            <w:tcW w:w="860" w:type="dxa"/>
            <w:hideMark/>
          </w:tcPr>
          <w:p w14:paraId="7725F4A0" w14:textId="77777777" w:rsidR="00412DE4" w:rsidRPr="00412DE4" w:rsidRDefault="00412DE4" w:rsidP="00412DE4">
            <w:pPr>
              <w:pStyle w:val="TableData"/>
              <w:jc w:val="right"/>
            </w:pPr>
            <w:r w:rsidRPr="00412DE4">
              <w:t>4.48</w:t>
            </w:r>
          </w:p>
        </w:tc>
        <w:tc>
          <w:tcPr>
            <w:tcW w:w="860" w:type="dxa"/>
            <w:hideMark/>
          </w:tcPr>
          <w:p w14:paraId="06268980" w14:textId="77777777" w:rsidR="00412DE4" w:rsidRPr="00412DE4" w:rsidRDefault="00412DE4" w:rsidP="00412DE4">
            <w:pPr>
              <w:pStyle w:val="TableData"/>
              <w:jc w:val="right"/>
            </w:pPr>
            <w:r w:rsidRPr="00412DE4">
              <w:t>4.75</w:t>
            </w:r>
          </w:p>
        </w:tc>
        <w:tc>
          <w:tcPr>
            <w:tcW w:w="860" w:type="dxa"/>
            <w:hideMark/>
          </w:tcPr>
          <w:p w14:paraId="0F75B238" w14:textId="77777777" w:rsidR="00412DE4" w:rsidRPr="00412DE4" w:rsidRDefault="00412DE4" w:rsidP="00412DE4">
            <w:pPr>
              <w:pStyle w:val="TableData"/>
              <w:jc w:val="right"/>
            </w:pPr>
            <w:r w:rsidRPr="00412DE4">
              <w:t>4.70</w:t>
            </w:r>
          </w:p>
        </w:tc>
        <w:tc>
          <w:tcPr>
            <w:tcW w:w="860" w:type="dxa"/>
            <w:hideMark/>
          </w:tcPr>
          <w:p w14:paraId="3142C318" w14:textId="77777777" w:rsidR="00412DE4" w:rsidRPr="00412DE4" w:rsidRDefault="00412DE4" w:rsidP="00412DE4">
            <w:pPr>
              <w:pStyle w:val="TableData"/>
              <w:jc w:val="right"/>
            </w:pPr>
            <w:r w:rsidRPr="00412DE4">
              <w:t>4.66</w:t>
            </w:r>
          </w:p>
        </w:tc>
        <w:tc>
          <w:tcPr>
            <w:tcW w:w="860" w:type="dxa"/>
            <w:hideMark/>
          </w:tcPr>
          <w:p w14:paraId="694344C3" w14:textId="77777777" w:rsidR="00412DE4" w:rsidRPr="00412DE4" w:rsidRDefault="00412DE4" w:rsidP="00412DE4">
            <w:pPr>
              <w:pStyle w:val="TableData"/>
              <w:jc w:val="right"/>
            </w:pPr>
            <w:r w:rsidRPr="00412DE4">
              <w:t>4.54</w:t>
            </w:r>
          </w:p>
        </w:tc>
        <w:tc>
          <w:tcPr>
            <w:tcW w:w="860" w:type="dxa"/>
            <w:hideMark/>
          </w:tcPr>
          <w:p w14:paraId="54B1CCE6" w14:textId="77777777" w:rsidR="00412DE4" w:rsidRPr="00412DE4" w:rsidRDefault="00412DE4" w:rsidP="00412DE4">
            <w:pPr>
              <w:pStyle w:val="TableData"/>
              <w:jc w:val="right"/>
            </w:pPr>
            <w:r w:rsidRPr="00412DE4">
              <w:t>4.40</w:t>
            </w:r>
          </w:p>
        </w:tc>
        <w:tc>
          <w:tcPr>
            <w:tcW w:w="860" w:type="dxa"/>
            <w:hideMark/>
          </w:tcPr>
          <w:p w14:paraId="440E6826" w14:textId="77777777" w:rsidR="00412DE4" w:rsidRPr="00412DE4" w:rsidRDefault="00412DE4" w:rsidP="00412DE4">
            <w:pPr>
              <w:pStyle w:val="TableData"/>
              <w:jc w:val="right"/>
            </w:pPr>
            <w:r w:rsidRPr="00412DE4">
              <w:t>4.25</w:t>
            </w:r>
          </w:p>
        </w:tc>
      </w:tr>
      <w:tr w:rsidR="00412DE4" w:rsidRPr="00412DE4" w14:paraId="79037BFE" w14:textId="77777777" w:rsidTr="00412DE4">
        <w:tc>
          <w:tcPr>
            <w:tcW w:w="2840" w:type="dxa"/>
            <w:hideMark/>
          </w:tcPr>
          <w:p w14:paraId="5C060DD4" w14:textId="77777777" w:rsidR="00412DE4" w:rsidRPr="00412DE4" w:rsidRDefault="00412DE4" w:rsidP="00412DE4">
            <w:pPr>
              <w:pStyle w:val="TableData"/>
            </w:pPr>
            <w:r w:rsidRPr="00412DE4">
              <w:t>US$ per £ (EOP)</w:t>
            </w:r>
          </w:p>
        </w:tc>
        <w:tc>
          <w:tcPr>
            <w:tcW w:w="860" w:type="dxa"/>
            <w:hideMark/>
          </w:tcPr>
          <w:p w14:paraId="6F4D5874" w14:textId="77777777" w:rsidR="00412DE4" w:rsidRPr="00412DE4" w:rsidRDefault="00412DE4" w:rsidP="00412DE4">
            <w:pPr>
              <w:pStyle w:val="TableData"/>
              <w:jc w:val="right"/>
            </w:pPr>
            <w:r w:rsidRPr="00412DE4">
              <w:t>1.29</w:t>
            </w:r>
          </w:p>
        </w:tc>
        <w:tc>
          <w:tcPr>
            <w:tcW w:w="860" w:type="dxa"/>
            <w:hideMark/>
          </w:tcPr>
          <w:p w14:paraId="05473D33" w14:textId="77777777" w:rsidR="00412DE4" w:rsidRPr="00412DE4" w:rsidRDefault="00412DE4" w:rsidP="00412DE4">
            <w:pPr>
              <w:pStyle w:val="TableData"/>
              <w:jc w:val="right"/>
            </w:pPr>
            <w:r w:rsidRPr="00412DE4">
              <w:t>1.37</w:t>
            </w:r>
          </w:p>
        </w:tc>
        <w:tc>
          <w:tcPr>
            <w:tcW w:w="860" w:type="dxa"/>
            <w:hideMark/>
          </w:tcPr>
          <w:p w14:paraId="1903861A" w14:textId="77777777" w:rsidR="00412DE4" w:rsidRPr="00412DE4" w:rsidRDefault="00412DE4" w:rsidP="00412DE4">
            <w:pPr>
              <w:pStyle w:val="TableData"/>
              <w:jc w:val="right"/>
            </w:pPr>
            <w:r w:rsidRPr="00412DE4">
              <w:t>1.33</w:t>
            </w:r>
          </w:p>
        </w:tc>
        <w:tc>
          <w:tcPr>
            <w:tcW w:w="860" w:type="dxa"/>
            <w:hideMark/>
          </w:tcPr>
          <w:p w14:paraId="373C4C3E" w14:textId="77777777" w:rsidR="00412DE4" w:rsidRPr="00412DE4" w:rsidRDefault="00412DE4" w:rsidP="00412DE4">
            <w:pPr>
              <w:pStyle w:val="TableData"/>
              <w:jc w:val="right"/>
            </w:pPr>
            <w:r w:rsidRPr="00412DE4">
              <w:t>1.33</w:t>
            </w:r>
          </w:p>
        </w:tc>
        <w:tc>
          <w:tcPr>
            <w:tcW w:w="860" w:type="dxa"/>
            <w:hideMark/>
          </w:tcPr>
          <w:p w14:paraId="1F45B43A" w14:textId="77777777" w:rsidR="00412DE4" w:rsidRPr="00412DE4" w:rsidRDefault="00412DE4" w:rsidP="00412DE4">
            <w:pPr>
              <w:pStyle w:val="TableData"/>
              <w:jc w:val="right"/>
            </w:pPr>
            <w:r w:rsidRPr="00412DE4">
              <w:t>1.33</w:t>
            </w:r>
          </w:p>
        </w:tc>
        <w:tc>
          <w:tcPr>
            <w:tcW w:w="860" w:type="dxa"/>
            <w:hideMark/>
          </w:tcPr>
          <w:p w14:paraId="501FD668" w14:textId="77777777" w:rsidR="00412DE4" w:rsidRPr="00412DE4" w:rsidRDefault="00412DE4" w:rsidP="00412DE4">
            <w:pPr>
              <w:pStyle w:val="TableData"/>
              <w:jc w:val="right"/>
            </w:pPr>
            <w:r w:rsidRPr="00412DE4">
              <w:t>1.33</w:t>
            </w:r>
          </w:p>
        </w:tc>
        <w:tc>
          <w:tcPr>
            <w:tcW w:w="860" w:type="dxa"/>
            <w:hideMark/>
          </w:tcPr>
          <w:p w14:paraId="70713C9A" w14:textId="77777777" w:rsidR="00412DE4" w:rsidRPr="00412DE4" w:rsidRDefault="00412DE4" w:rsidP="00412DE4">
            <w:pPr>
              <w:pStyle w:val="TableData"/>
              <w:jc w:val="right"/>
            </w:pPr>
            <w:r w:rsidRPr="00412DE4">
              <w:t>1.34</w:t>
            </w:r>
          </w:p>
        </w:tc>
        <w:tc>
          <w:tcPr>
            <w:tcW w:w="860" w:type="dxa"/>
            <w:hideMark/>
          </w:tcPr>
          <w:p w14:paraId="432EE492" w14:textId="77777777" w:rsidR="00412DE4" w:rsidRPr="00412DE4" w:rsidRDefault="00412DE4" w:rsidP="00412DE4">
            <w:pPr>
              <w:pStyle w:val="TableData"/>
              <w:jc w:val="right"/>
            </w:pPr>
            <w:r w:rsidRPr="00412DE4">
              <w:t>1.34</w:t>
            </w:r>
          </w:p>
        </w:tc>
      </w:tr>
      <w:tr w:rsidR="00412DE4" w:rsidRPr="00412DE4" w14:paraId="5B1922FC" w14:textId="77777777" w:rsidTr="00412DE4">
        <w:tc>
          <w:tcPr>
            <w:tcW w:w="2840" w:type="dxa"/>
            <w:hideMark/>
          </w:tcPr>
          <w:p w14:paraId="15B8C001" w14:textId="77777777" w:rsidR="00412DE4" w:rsidRPr="00412DE4" w:rsidRDefault="00412DE4" w:rsidP="00412DE4">
            <w:pPr>
              <w:pStyle w:val="TableData"/>
            </w:pPr>
            <w:r w:rsidRPr="00412DE4">
              <w:t>Euro per £ (EOP)</w:t>
            </w:r>
          </w:p>
        </w:tc>
        <w:tc>
          <w:tcPr>
            <w:tcW w:w="860" w:type="dxa"/>
            <w:hideMark/>
          </w:tcPr>
          <w:p w14:paraId="6BAA9C3C" w14:textId="77777777" w:rsidR="00412DE4" w:rsidRPr="00412DE4" w:rsidRDefault="00412DE4" w:rsidP="00412DE4">
            <w:pPr>
              <w:pStyle w:val="TableData"/>
              <w:jc w:val="right"/>
            </w:pPr>
            <w:r w:rsidRPr="00412DE4">
              <w:t>1.20</w:t>
            </w:r>
          </w:p>
        </w:tc>
        <w:tc>
          <w:tcPr>
            <w:tcW w:w="860" w:type="dxa"/>
            <w:hideMark/>
          </w:tcPr>
          <w:p w14:paraId="0B389AA4" w14:textId="77777777" w:rsidR="00412DE4" w:rsidRPr="00412DE4" w:rsidRDefault="00412DE4" w:rsidP="00412DE4">
            <w:pPr>
              <w:pStyle w:val="TableData"/>
              <w:jc w:val="right"/>
            </w:pPr>
            <w:r w:rsidRPr="00412DE4">
              <w:t>1.17</w:t>
            </w:r>
          </w:p>
        </w:tc>
        <w:tc>
          <w:tcPr>
            <w:tcW w:w="860" w:type="dxa"/>
            <w:hideMark/>
          </w:tcPr>
          <w:p w14:paraId="15914E56" w14:textId="77777777" w:rsidR="00412DE4" w:rsidRPr="00412DE4" w:rsidRDefault="00412DE4" w:rsidP="00412DE4">
            <w:pPr>
              <w:pStyle w:val="TableData"/>
              <w:jc w:val="right"/>
            </w:pPr>
            <w:r w:rsidRPr="00412DE4">
              <w:t>1.15</w:t>
            </w:r>
          </w:p>
        </w:tc>
        <w:tc>
          <w:tcPr>
            <w:tcW w:w="860" w:type="dxa"/>
            <w:hideMark/>
          </w:tcPr>
          <w:p w14:paraId="0276FB09" w14:textId="77777777" w:rsidR="00412DE4" w:rsidRPr="00412DE4" w:rsidRDefault="00412DE4" w:rsidP="00412DE4">
            <w:pPr>
              <w:pStyle w:val="TableData"/>
              <w:jc w:val="right"/>
            </w:pPr>
            <w:r w:rsidRPr="00412DE4">
              <w:t>1.15</w:t>
            </w:r>
          </w:p>
        </w:tc>
        <w:tc>
          <w:tcPr>
            <w:tcW w:w="860" w:type="dxa"/>
            <w:hideMark/>
          </w:tcPr>
          <w:p w14:paraId="298927D1" w14:textId="77777777" w:rsidR="00412DE4" w:rsidRPr="00412DE4" w:rsidRDefault="00412DE4" w:rsidP="00412DE4">
            <w:pPr>
              <w:pStyle w:val="TableData"/>
              <w:jc w:val="right"/>
            </w:pPr>
            <w:r w:rsidRPr="00412DE4">
              <w:t>1.15</w:t>
            </w:r>
          </w:p>
        </w:tc>
        <w:tc>
          <w:tcPr>
            <w:tcW w:w="860" w:type="dxa"/>
            <w:hideMark/>
          </w:tcPr>
          <w:p w14:paraId="0DC94277" w14:textId="77777777" w:rsidR="00412DE4" w:rsidRPr="00412DE4" w:rsidRDefault="00412DE4" w:rsidP="00412DE4">
            <w:pPr>
              <w:pStyle w:val="TableData"/>
              <w:jc w:val="right"/>
            </w:pPr>
            <w:r w:rsidRPr="00412DE4">
              <w:t>1.15</w:t>
            </w:r>
          </w:p>
        </w:tc>
        <w:tc>
          <w:tcPr>
            <w:tcW w:w="860" w:type="dxa"/>
            <w:hideMark/>
          </w:tcPr>
          <w:p w14:paraId="7D0788EC" w14:textId="77777777" w:rsidR="00412DE4" w:rsidRPr="00412DE4" w:rsidRDefault="00412DE4" w:rsidP="00412DE4">
            <w:pPr>
              <w:pStyle w:val="TableData"/>
              <w:jc w:val="right"/>
            </w:pPr>
            <w:r w:rsidRPr="00412DE4">
              <w:t>1.15</w:t>
            </w:r>
          </w:p>
        </w:tc>
        <w:tc>
          <w:tcPr>
            <w:tcW w:w="860" w:type="dxa"/>
            <w:hideMark/>
          </w:tcPr>
          <w:p w14:paraId="251CC0B2" w14:textId="77777777" w:rsidR="00412DE4" w:rsidRPr="00412DE4" w:rsidRDefault="00412DE4" w:rsidP="00412DE4">
            <w:pPr>
              <w:pStyle w:val="TableData"/>
              <w:jc w:val="right"/>
            </w:pPr>
            <w:r w:rsidRPr="00412DE4">
              <w:t>1.15</w:t>
            </w:r>
          </w:p>
        </w:tc>
      </w:tr>
    </w:tbl>
    <w:p w14:paraId="5F69A48B" w14:textId="4A58AAE1" w:rsidR="00C24709" w:rsidRPr="0029291D" w:rsidRDefault="00412DE4" w:rsidP="00E663D5">
      <w:pPr>
        <w:pStyle w:val="ExhibitSource"/>
      </w:pPr>
      <w:r>
        <w:t>Source: Oxford Economics</w:t>
      </w:r>
    </w:p>
    <w:p w14:paraId="12995B1E" w14:textId="41A2E80A" w:rsidR="009C071B" w:rsidRPr="0029291D" w:rsidRDefault="009C071B" w:rsidP="00E663D5">
      <w:pPr>
        <w:pStyle w:val="Heading3"/>
      </w:pPr>
      <w:r w:rsidRPr="0029291D">
        <w:t>Latest Country Economic Forecast:</w:t>
      </w:r>
    </w:p>
    <w:p w14:paraId="6B3348AC" w14:textId="2FDF1D46" w:rsidR="0053523A" w:rsidRPr="0029291D" w:rsidRDefault="00655CF1" w:rsidP="000A4FE1">
      <w:pPr>
        <w:spacing w:after="160" w:line="259" w:lineRule="auto"/>
      </w:pPr>
      <w:hyperlink r:id="rId30" w:history="1">
        <w:r w:rsidRPr="00655CF1">
          <w:rPr>
            <w:rStyle w:val="Hyperlink"/>
          </w:rPr>
          <w:t>August</w:t>
        </w:r>
        <w:r w:rsidR="00036CF7" w:rsidRPr="00655CF1">
          <w:rPr>
            <w:rStyle w:val="Hyperlink"/>
          </w:rPr>
          <w:t xml:space="preserve"> </w:t>
        </w:r>
        <w:r w:rsidRPr="00655CF1">
          <w:rPr>
            <w:rStyle w:val="Hyperlink"/>
          </w:rPr>
          <w:t>20</w:t>
        </w:r>
        <w:r w:rsidR="00036CF7" w:rsidRPr="00655CF1">
          <w:rPr>
            <w:rStyle w:val="Hyperlink"/>
          </w:rPr>
          <w:t>, 2025</w:t>
        </w:r>
      </w:hyperlink>
      <w:r w:rsidR="000A4FE1" w:rsidRPr="0029291D">
        <w:br w:type="page"/>
      </w:r>
    </w:p>
    <w:p w14:paraId="43DCAFCC" w14:textId="77777777" w:rsidR="00EA5C4A" w:rsidRPr="0029291D" w:rsidRDefault="0053523A" w:rsidP="00E663D5">
      <w:pPr>
        <w:pStyle w:val="Heading2"/>
      </w:pPr>
      <w:r w:rsidRPr="0029291D">
        <w:t xml:space="preserve">Recent </w:t>
      </w:r>
      <w:r w:rsidR="00EA5C4A" w:rsidRPr="0029291D">
        <w:t>publications</w:t>
      </w:r>
    </w:p>
    <w:p w14:paraId="2F974D66" w14:textId="118005FC" w:rsidR="000F5DB2" w:rsidRPr="0029291D" w:rsidRDefault="000F5DB2" w:rsidP="00E663D5">
      <w:pPr>
        <w:pStyle w:val="Heading3"/>
        <w:tabs>
          <w:tab w:val="center" w:pos="4748"/>
        </w:tabs>
      </w:pPr>
      <w:r w:rsidRPr="0029291D">
        <w:t>Data Insights</w:t>
      </w:r>
    </w:p>
    <w:p w14:paraId="11B2D965" w14:textId="58CB02FD" w:rsidR="00F427FC" w:rsidRDefault="00A748EF" w:rsidP="005E2315">
      <w:hyperlink r:id="rId31" w:history="1">
        <w:r w:rsidRPr="00A748EF">
          <w:rPr>
            <w:rStyle w:val="Hyperlink"/>
          </w:rPr>
          <w:t>GDP was flat in July and underlying conditions remain weak</w:t>
        </w:r>
      </w:hyperlink>
    </w:p>
    <w:p w14:paraId="27F1390E" w14:textId="1FFCEBCA" w:rsidR="00840F82" w:rsidRDefault="002809D0" w:rsidP="005E2315">
      <w:hyperlink r:id="rId32" w:history="1">
        <w:r w:rsidRPr="002809D0">
          <w:rPr>
            <w:rStyle w:val="Hyperlink"/>
          </w:rPr>
          <w:t>Retail sales rose in July, but data quality concerns dominate</w:t>
        </w:r>
      </w:hyperlink>
    </w:p>
    <w:p w14:paraId="1D593692" w14:textId="083A12C0" w:rsidR="00840F82" w:rsidRDefault="00840F82" w:rsidP="005E2315">
      <w:hyperlink r:id="rId33" w:history="1">
        <w:r w:rsidRPr="00840F82">
          <w:rPr>
            <w:rStyle w:val="Hyperlink"/>
          </w:rPr>
          <w:t>Stronger services PMI probably overstates GDP growth in Q3</w:t>
        </w:r>
      </w:hyperlink>
    </w:p>
    <w:p w14:paraId="4E7A169E" w14:textId="64F00EE0" w:rsidR="00840F82" w:rsidRDefault="00840F82" w:rsidP="005E2315">
      <w:hyperlink r:id="rId34" w:history="1">
        <w:r w:rsidRPr="00840F82">
          <w:rPr>
            <w:rStyle w:val="Hyperlink"/>
          </w:rPr>
          <w:t>August's PMI pointed to a renewed fall in manufacturing activity</w:t>
        </w:r>
      </w:hyperlink>
    </w:p>
    <w:p w14:paraId="68329915" w14:textId="5130ECC4" w:rsidR="00840F82" w:rsidRDefault="00840F82" w:rsidP="005E2315">
      <w:hyperlink r:id="rId35" w:history="1">
        <w:r w:rsidRPr="00840F82">
          <w:rPr>
            <w:rStyle w:val="Hyperlink"/>
          </w:rPr>
          <w:t>Lower mortgage rates continue to support lending activity</w:t>
        </w:r>
      </w:hyperlink>
    </w:p>
    <w:p w14:paraId="2805A57A" w14:textId="1FA96E46" w:rsidR="000F5DB2" w:rsidRPr="0029291D" w:rsidRDefault="000F5DB2" w:rsidP="00E663D5">
      <w:pPr>
        <w:pStyle w:val="Heading3"/>
      </w:pPr>
      <w:r w:rsidRPr="0029291D">
        <w:t>Research Briefings</w:t>
      </w:r>
    </w:p>
    <w:p w14:paraId="1BC2FCE5" w14:textId="2F0D7DD8" w:rsidR="00F427FC" w:rsidRDefault="00F427FC" w:rsidP="003435F4">
      <w:hyperlink r:id="rId36" w:history="1">
        <w:r w:rsidRPr="00F427FC">
          <w:rPr>
            <w:rStyle w:val="Hyperlink"/>
          </w:rPr>
          <w:t>MPC preview – Pace and shape of QT is likely to be tweaked</w:t>
        </w:r>
      </w:hyperlink>
    </w:p>
    <w:p w14:paraId="3C04CA20" w14:textId="569A14B4" w:rsidR="00F427FC" w:rsidRDefault="00F427FC" w:rsidP="003435F4">
      <w:hyperlink r:id="rId37" w:history="1">
        <w:r w:rsidRPr="00F427FC">
          <w:rPr>
            <w:rStyle w:val="Hyperlink"/>
          </w:rPr>
          <w:t>What could prompt the BoE to cut further and/or faster?</w:t>
        </w:r>
      </w:hyperlink>
    </w:p>
    <w:p w14:paraId="6FCFFC0B" w14:textId="0F5D6FEF" w:rsidR="00F427FC" w:rsidRDefault="00F427FC" w:rsidP="003435F4">
      <w:hyperlink r:id="rId38" w:history="1">
        <w:r w:rsidRPr="00F427FC">
          <w:rPr>
            <w:rStyle w:val="Hyperlink"/>
          </w:rPr>
          <w:t>Stagflation-lite as policy headwinds increase turbulence</w:t>
        </w:r>
      </w:hyperlink>
    </w:p>
    <w:p w14:paraId="1F749033" w14:textId="0CF86721" w:rsidR="00840F82" w:rsidRDefault="00840F82" w:rsidP="003435F4">
      <w:hyperlink r:id="rId39" w:history="1">
        <w:r w:rsidRPr="00840F82">
          <w:rPr>
            <w:rStyle w:val="Hyperlink"/>
          </w:rPr>
          <w:t>Why is services inflation sticky despite slowing pay growth?</w:t>
        </w:r>
      </w:hyperlink>
    </w:p>
    <w:p w14:paraId="5A8B719E" w14:textId="7BA9306F" w:rsidR="00017606" w:rsidRPr="0029291D" w:rsidRDefault="00017606" w:rsidP="003435F4">
      <w:hyperlink r:id="rId40" w:history="1">
        <w:r w:rsidRPr="0029291D">
          <w:rPr>
            <w:rStyle w:val="Hyperlink"/>
          </w:rPr>
          <w:t>Tight BoE vote to cut casts doubt on the path for rates</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E663D5">
      <w:pPr>
        <w:pStyle w:val="Heading3"/>
      </w:pPr>
      <w:r w:rsidRPr="0029291D">
        <w:t>Oxford Economics' UK team</w:t>
      </w:r>
    </w:p>
    <w:p w14:paraId="31517C4F" w14:textId="29043024" w:rsidR="00A03D3E" w:rsidRPr="0029291D" w:rsidRDefault="00E652A6" w:rsidP="002C4F0E">
      <w:pPr>
        <w:pStyle w:val="BodyBullet"/>
        <w:rPr>
          <w:rStyle w:val="Hyperlink"/>
          <w:color w:val="auto"/>
          <w:u w:val="none"/>
        </w:rPr>
      </w:pPr>
      <w:r w:rsidRPr="0029291D">
        <w:t xml:space="preserve">Andrew Goodwin - Chief UK Economist - </w:t>
      </w:r>
      <w:hyperlink r:id="rId41" w:history="1">
        <w:r w:rsidR="00CD294D" w:rsidRPr="0029291D">
          <w:rPr>
            <w:rStyle w:val="Hyperlink"/>
          </w:rPr>
          <w:t>agoodwin@oxfordeconomics.com</w:t>
        </w:r>
      </w:hyperlink>
    </w:p>
    <w:p w14:paraId="152547A9" w14:textId="3D491263" w:rsidR="009C788D" w:rsidRPr="0029291D" w:rsidRDefault="004E26B6" w:rsidP="009C788D">
      <w:pPr>
        <w:pStyle w:val="BodyBullet"/>
      </w:pPr>
      <w:r w:rsidRPr="0029291D">
        <w:rPr>
          <w:rStyle w:val="Hyperlink"/>
          <w:color w:val="auto"/>
          <w:u w:val="none"/>
        </w:rPr>
        <w:t xml:space="preserve">Edward Allenby - UK Economist - </w:t>
      </w:r>
      <w:hyperlink r:id="rId42" w:history="1">
        <w:r w:rsidR="00A83D08" w:rsidRPr="0029291D">
          <w:rPr>
            <w:rStyle w:val="Hyperlink"/>
          </w:rPr>
          <w:t>eallenby@oxfordeconomics.com</w:t>
        </w:r>
      </w:hyperlink>
    </w:p>
    <w:sectPr w:rsidR="009C788D" w:rsidRPr="0029291D" w:rsidSect="00421259">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8777A" w14:textId="77777777" w:rsidR="00066A4F" w:rsidRDefault="00066A4F" w:rsidP="00BA54A6">
      <w:pPr>
        <w:spacing w:after="0"/>
      </w:pPr>
      <w:r>
        <w:separator/>
      </w:r>
    </w:p>
  </w:endnote>
  <w:endnote w:type="continuationSeparator" w:id="0">
    <w:p w14:paraId="5BD920EE" w14:textId="77777777" w:rsidR="00066A4F" w:rsidRDefault="00066A4F" w:rsidP="00BA54A6">
      <w:pPr>
        <w:spacing w:after="0"/>
      </w:pPr>
      <w:r>
        <w:continuationSeparator/>
      </w:r>
    </w:p>
  </w:endnote>
  <w:endnote w:type="continuationNotice" w:id="1">
    <w:p w14:paraId="7D754115" w14:textId="77777777" w:rsidR="00066A4F" w:rsidRDefault="00066A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071C" w14:textId="77777777" w:rsidR="00E62C7B" w:rsidRDefault="00E62C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129FBA34"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73470B">
      <w:t>Edward Allenby</w:t>
    </w:r>
    <w:r w:rsidR="00FB0912">
      <w:t xml:space="preserve"> </w:t>
    </w:r>
    <w:r>
      <w:t>-</w:t>
    </w:r>
    <w:r w:rsidR="004D02AF">
      <w:t xml:space="preserve"> </w:t>
    </w:r>
    <w:r w:rsidR="0073470B">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1D982769" w:rsidR="00B14BE2" w:rsidRDefault="0073470B" w:rsidP="00460167">
    <w:pPr>
      <w:pStyle w:val="Author"/>
      <w:pBdr>
        <w:top w:val="single" w:sz="48" w:space="2" w:color="F2F2F2" w:themeColor="background1" w:themeShade="F2"/>
      </w:pBdr>
    </w:pPr>
    <w:r>
      <w:t>Edward Allenby</w:t>
    </w:r>
    <w:r w:rsidR="00E663D5">
      <w:t xml:space="preserve"> - </w:t>
    </w:r>
    <w:r w:rsidR="00460167">
      <w:t>U</w:t>
    </w:r>
    <w:r w:rsidR="00BA54A6">
      <w:t>K Economist</w:t>
    </w:r>
    <w:r w:rsidR="00E663D5">
      <w:t xml:space="preserve"> - </w:t>
    </w:r>
    <w:hyperlink r:id="rId1" w:history="1">
      <w:r w:rsidRPr="009528DA">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44DCC" w14:textId="77777777" w:rsidR="00066A4F" w:rsidRDefault="00066A4F" w:rsidP="00BA54A6">
      <w:pPr>
        <w:spacing w:after="0"/>
      </w:pPr>
      <w:r>
        <w:separator/>
      </w:r>
    </w:p>
  </w:footnote>
  <w:footnote w:type="continuationSeparator" w:id="0">
    <w:p w14:paraId="4E62CC03" w14:textId="77777777" w:rsidR="00066A4F" w:rsidRDefault="00066A4F" w:rsidP="00BA54A6">
      <w:pPr>
        <w:spacing w:after="0"/>
      </w:pPr>
      <w:r>
        <w:continuationSeparator/>
      </w:r>
    </w:p>
  </w:footnote>
  <w:footnote w:type="continuationNotice" w:id="1">
    <w:p w14:paraId="1A35F038" w14:textId="77777777" w:rsidR="00066A4F" w:rsidRDefault="00066A4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65ED8FF8" w:rsidR="00BA54A6" w:rsidRDefault="00347324" w:rsidP="00FB286D">
    <w:pPr>
      <w:pStyle w:val="Headline"/>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bookmarkStart w:id="11" w:name="_Hlk200649103"/>
    <w:bookmarkStart w:id="12" w:name="_Hlk200649104"/>
    <w:bookmarkStart w:id="13" w:name="_Hlk207354717"/>
    <w:bookmarkStart w:id="14" w:name="_Hlk207354718"/>
    <w:bookmarkStart w:id="15" w:name="_Hlk207358093"/>
    <w:bookmarkStart w:id="16" w:name="_Hlk207358094"/>
    <w:bookmarkStart w:id="17" w:name="_Hlk207358315"/>
    <w:bookmarkStart w:id="18" w:name="_Hlk207358316"/>
    <w:r w:rsidRPr="00347324">
      <w:rPr>
        <w:b w:val="0"/>
        <w:bCs w:val="0"/>
        <w:noProof/>
      </w:rPr>
      <w:drawing>
        <wp:anchor distT="0" distB="0" distL="114300" distR="114300" simplePos="0" relativeHeight="251657216" behindDoc="1" locked="1" layoutInCell="1" allowOverlap="1" wp14:anchorId="6D9855C0" wp14:editId="34AFE003">
          <wp:simplePos x="0" y="0"/>
          <wp:positionH relativeFrom="page">
            <wp:posOffset>-22225</wp:posOffset>
          </wp:positionH>
          <wp:positionV relativeFrom="page">
            <wp:posOffset>0</wp:posOffset>
          </wp:positionV>
          <wp:extent cx="7553325" cy="10658475"/>
          <wp:effectExtent l="0" t="0" r="9525" b="9525"/>
          <wp:wrapNone/>
          <wp:docPr id="404743944" name="Picture 404743944"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00092F89">
      <w:t xml:space="preserve">No growth in July and the outlook remains gloomy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746400881" name="Picture 746400881"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9-12T00:00:00Z">
        <w:dateFormat w:val="d MMMM yyyy"/>
        <w:lid w:val="en-GB"/>
        <w:storeMappedDataAs w:val="dateTime"/>
        <w:calendar w:val="gregorian"/>
      </w:date>
    </w:sdtPr>
    <w:sdtEndPr/>
    <w:sdtContent>
      <w:p w14:paraId="720DE1D8" w14:textId="7E9E469E" w:rsidR="00193120" w:rsidRDefault="0073470B" w:rsidP="00193120">
        <w:pPr>
          <w:pStyle w:val="PublishDate"/>
          <w:framePr w:w="2835" w:h="340" w:hRule="exact" w:hSpace="180" w:wrap="around" w:vAnchor="page" w:hAnchor="page" w:x="7801" w:y="601" w:anchorLock="1"/>
        </w:pPr>
        <w:r>
          <w:t>12</w:t>
        </w:r>
        <w:r w:rsidR="00AF4FB4">
          <w:t xml:space="preserve"> September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2129B33A" w:rsidR="00193120" w:rsidRPr="00193120" w:rsidRDefault="00541D18" w:rsidP="00EF1F51">
    <w:pPr>
      <w:pStyle w:val="Headline"/>
      <w:framePr w:w="11339" w:h="1474" w:hRule="exact" w:hSpace="180" w:wrap="around" w:vAnchor="page" w:hAnchor="page" w:x="401" w:y="1341" w:anchorLock="1"/>
      <w:spacing w:line="200" w:lineRule="auto"/>
    </w:pPr>
    <w:r w:rsidRPr="00541D18">
      <w:t>No growth in July and the outlook remains gloomy</w:t>
    </w:r>
  </w:p>
  <w:p w14:paraId="33BCC1E8" w14:textId="77777777" w:rsidR="00421F8B" w:rsidRDefault="00421F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03F"/>
    <w:rsid w:val="000013AD"/>
    <w:rsid w:val="0000155E"/>
    <w:rsid w:val="00001587"/>
    <w:rsid w:val="00001655"/>
    <w:rsid w:val="00001657"/>
    <w:rsid w:val="000018C7"/>
    <w:rsid w:val="00001967"/>
    <w:rsid w:val="00001A9D"/>
    <w:rsid w:val="00001B71"/>
    <w:rsid w:val="00001C90"/>
    <w:rsid w:val="00001EDD"/>
    <w:rsid w:val="0000203B"/>
    <w:rsid w:val="0000204C"/>
    <w:rsid w:val="000022BE"/>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E4C"/>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8B9"/>
    <w:rsid w:val="00006A52"/>
    <w:rsid w:val="00006B6D"/>
    <w:rsid w:val="00006C23"/>
    <w:rsid w:val="00006CAE"/>
    <w:rsid w:val="00006D7E"/>
    <w:rsid w:val="00006E38"/>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E98"/>
    <w:rsid w:val="00025FDB"/>
    <w:rsid w:val="00026076"/>
    <w:rsid w:val="000260DF"/>
    <w:rsid w:val="000263A5"/>
    <w:rsid w:val="0002650D"/>
    <w:rsid w:val="000265F9"/>
    <w:rsid w:val="00026794"/>
    <w:rsid w:val="000267AD"/>
    <w:rsid w:val="0002680B"/>
    <w:rsid w:val="00026A30"/>
    <w:rsid w:val="00026C20"/>
    <w:rsid w:val="00026E2E"/>
    <w:rsid w:val="00026E8F"/>
    <w:rsid w:val="000270F4"/>
    <w:rsid w:val="000271D9"/>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FB"/>
    <w:rsid w:val="000342D4"/>
    <w:rsid w:val="00034483"/>
    <w:rsid w:val="00034572"/>
    <w:rsid w:val="00034584"/>
    <w:rsid w:val="00034622"/>
    <w:rsid w:val="0003467D"/>
    <w:rsid w:val="0003484E"/>
    <w:rsid w:val="00034A1E"/>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346"/>
    <w:rsid w:val="000363B9"/>
    <w:rsid w:val="000367E1"/>
    <w:rsid w:val="00036A38"/>
    <w:rsid w:val="00036CF7"/>
    <w:rsid w:val="00036DFB"/>
    <w:rsid w:val="00036E01"/>
    <w:rsid w:val="00036EC3"/>
    <w:rsid w:val="000372E5"/>
    <w:rsid w:val="00037302"/>
    <w:rsid w:val="00037332"/>
    <w:rsid w:val="00037386"/>
    <w:rsid w:val="0003769D"/>
    <w:rsid w:val="000377F5"/>
    <w:rsid w:val="000378C8"/>
    <w:rsid w:val="0003791B"/>
    <w:rsid w:val="00037C61"/>
    <w:rsid w:val="00037D4E"/>
    <w:rsid w:val="00037E61"/>
    <w:rsid w:val="000401F9"/>
    <w:rsid w:val="00040326"/>
    <w:rsid w:val="0004039A"/>
    <w:rsid w:val="000403F0"/>
    <w:rsid w:val="0004042E"/>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1D6"/>
    <w:rsid w:val="000463B8"/>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9D2"/>
    <w:rsid w:val="00051B7E"/>
    <w:rsid w:val="00051EA4"/>
    <w:rsid w:val="00051EB9"/>
    <w:rsid w:val="00052172"/>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5360"/>
    <w:rsid w:val="000754D9"/>
    <w:rsid w:val="0007552C"/>
    <w:rsid w:val="00075842"/>
    <w:rsid w:val="00075F59"/>
    <w:rsid w:val="00075F62"/>
    <w:rsid w:val="00076052"/>
    <w:rsid w:val="00076117"/>
    <w:rsid w:val="000763CB"/>
    <w:rsid w:val="000764FD"/>
    <w:rsid w:val="00076650"/>
    <w:rsid w:val="000767EF"/>
    <w:rsid w:val="00076817"/>
    <w:rsid w:val="0007698E"/>
    <w:rsid w:val="00076A12"/>
    <w:rsid w:val="00076A22"/>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34A"/>
    <w:rsid w:val="00081805"/>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69A"/>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CCC"/>
    <w:rsid w:val="00091F32"/>
    <w:rsid w:val="00091FAA"/>
    <w:rsid w:val="00092258"/>
    <w:rsid w:val="00092357"/>
    <w:rsid w:val="0009261D"/>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B1D"/>
    <w:rsid w:val="00095B28"/>
    <w:rsid w:val="00095B7F"/>
    <w:rsid w:val="00095CCA"/>
    <w:rsid w:val="00095DBB"/>
    <w:rsid w:val="00095DE2"/>
    <w:rsid w:val="00095EFD"/>
    <w:rsid w:val="00095F5B"/>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9A2"/>
    <w:rsid w:val="00097A9B"/>
    <w:rsid w:val="00097B2A"/>
    <w:rsid w:val="00097C2C"/>
    <w:rsid w:val="00097C6E"/>
    <w:rsid w:val="00097CF8"/>
    <w:rsid w:val="00097D51"/>
    <w:rsid w:val="000A0065"/>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6E79"/>
    <w:rsid w:val="000A7243"/>
    <w:rsid w:val="000A7248"/>
    <w:rsid w:val="000A725C"/>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360"/>
    <w:rsid w:val="000B24E3"/>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7"/>
    <w:rsid w:val="000B5896"/>
    <w:rsid w:val="000B59E6"/>
    <w:rsid w:val="000B5B6A"/>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BD0"/>
    <w:rsid w:val="000D1E32"/>
    <w:rsid w:val="000D1FBF"/>
    <w:rsid w:val="000D2052"/>
    <w:rsid w:val="000D209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927"/>
    <w:rsid w:val="000D595F"/>
    <w:rsid w:val="000D5B71"/>
    <w:rsid w:val="000D5EA2"/>
    <w:rsid w:val="000D5F20"/>
    <w:rsid w:val="000D6206"/>
    <w:rsid w:val="000D6367"/>
    <w:rsid w:val="000D643B"/>
    <w:rsid w:val="000D653F"/>
    <w:rsid w:val="000D658D"/>
    <w:rsid w:val="000D6928"/>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033"/>
    <w:rsid w:val="000E410D"/>
    <w:rsid w:val="000E4274"/>
    <w:rsid w:val="000E43B9"/>
    <w:rsid w:val="000E464F"/>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8E"/>
    <w:rsid w:val="00106480"/>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D97"/>
    <w:rsid w:val="00122E30"/>
    <w:rsid w:val="00122E99"/>
    <w:rsid w:val="00122F35"/>
    <w:rsid w:val="00122F92"/>
    <w:rsid w:val="001230BC"/>
    <w:rsid w:val="001231C8"/>
    <w:rsid w:val="00123244"/>
    <w:rsid w:val="0012338D"/>
    <w:rsid w:val="001233B6"/>
    <w:rsid w:val="00123466"/>
    <w:rsid w:val="00123812"/>
    <w:rsid w:val="00123A47"/>
    <w:rsid w:val="00123AA0"/>
    <w:rsid w:val="00123AB7"/>
    <w:rsid w:val="00123B84"/>
    <w:rsid w:val="00123C38"/>
    <w:rsid w:val="00123C9E"/>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B2D"/>
    <w:rsid w:val="00144BBA"/>
    <w:rsid w:val="00144C19"/>
    <w:rsid w:val="00144CB3"/>
    <w:rsid w:val="00144D28"/>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46"/>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0D9"/>
    <w:rsid w:val="00157235"/>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317"/>
    <w:rsid w:val="00161531"/>
    <w:rsid w:val="00161552"/>
    <w:rsid w:val="001615B6"/>
    <w:rsid w:val="00161610"/>
    <w:rsid w:val="001618D8"/>
    <w:rsid w:val="00161CEA"/>
    <w:rsid w:val="00161F1B"/>
    <w:rsid w:val="0016208B"/>
    <w:rsid w:val="001621FC"/>
    <w:rsid w:val="0016231B"/>
    <w:rsid w:val="001625E1"/>
    <w:rsid w:val="001626BA"/>
    <w:rsid w:val="00162729"/>
    <w:rsid w:val="00162757"/>
    <w:rsid w:val="001628D2"/>
    <w:rsid w:val="001628E9"/>
    <w:rsid w:val="00162AA6"/>
    <w:rsid w:val="00162B4B"/>
    <w:rsid w:val="00162BA8"/>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DE5"/>
    <w:rsid w:val="00164EC5"/>
    <w:rsid w:val="0016501D"/>
    <w:rsid w:val="001651A8"/>
    <w:rsid w:val="001652BD"/>
    <w:rsid w:val="001653CA"/>
    <w:rsid w:val="00165895"/>
    <w:rsid w:val="001659D3"/>
    <w:rsid w:val="001659F5"/>
    <w:rsid w:val="00166058"/>
    <w:rsid w:val="001662F6"/>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629"/>
    <w:rsid w:val="0017162E"/>
    <w:rsid w:val="0017166F"/>
    <w:rsid w:val="00171729"/>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66E"/>
    <w:rsid w:val="00177AA9"/>
    <w:rsid w:val="00177B92"/>
    <w:rsid w:val="00177BFB"/>
    <w:rsid w:val="00177FB7"/>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A5B"/>
    <w:rsid w:val="00192D28"/>
    <w:rsid w:val="00192E3C"/>
    <w:rsid w:val="00193012"/>
    <w:rsid w:val="0019309C"/>
    <w:rsid w:val="00193120"/>
    <w:rsid w:val="0019329D"/>
    <w:rsid w:val="00193308"/>
    <w:rsid w:val="0019339B"/>
    <w:rsid w:val="001933CD"/>
    <w:rsid w:val="0019344F"/>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62A"/>
    <w:rsid w:val="001C16A8"/>
    <w:rsid w:val="001C1724"/>
    <w:rsid w:val="001C19A7"/>
    <w:rsid w:val="001C1B62"/>
    <w:rsid w:val="001C1D9C"/>
    <w:rsid w:val="001C1F06"/>
    <w:rsid w:val="001C1F42"/>
    <w:rsid w:val="001C20B8"/>
    <w:rsid w:val="001C20EF"/>
    <w:rsid w:val="001C22A7"/>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CD"/>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A2"/>
    <w:rsid w:val="001E6AC8"/>
    <w:rsid w:val="001E6CAD"/>
    <w:rsid w:val="001E6E69"/>
    <w:rsid w:val="001E6F29"/>
    <w:rsid w:val="001E6FDF"/>
    <w:rsid w:val="001E70AE"/>
    <w:rsid w:val="001E71E2"/>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E4"/>
    <w:rsid w:val="001F2377"/>
    <w:rsid w:val="001F23E4"/>
    <w:rsid w:val="001F2B9C"/>
    <w:rsid w:val="001F2FD5"/>
    <w:rsid w:val="001F3392"/>
    <w:rsid w:val="001F36CF"/>
    <w:rsid w:val="001F3751"/>
    <w:rsid w:val="001F39B8"/>
    <w:rsid w:val="001F3AE2"/>
    <w:rsid w:val="001F3CF1"/>
    <w:rsid w:val="001F40A5"/>
    <w:rsid w:val="001F4160"/>
    <w:rsid w:val="001F418A"/>
    <w:rsid w:val="001F4225"/>
    <w:rsid w:val="001F427E"/>
    <w:rsid w:val="001F4408"/>
    <w:rsid w:val="001F4636"/>
    <w:rsid w:val="001F49B2"/>
    <w:rsid w:val="001F4CC0"/>
    <w:rsid w:val="001F4F5B"/>
    <w:rsid w:val="001F5125"/>
    <w:rsid w:val="001F5163"/>
    <w:rsid w:val="001F552A"/>
    <w:rsid w:val="001F5B05"/>
    <w:rsid w:val="001F5CD1"/>
    <w:rsid w:val="001F5DC4"/>
    <w:rsid w:val="001F5DCB"/>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788"/>
    <w:rsid w:val="00202A34"/>
    <w:rsid w:val="00202DCD"/>
    <w:rsid w:val="00202EDA"/>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90A"/>
    <w:rsid w:val="00225A0C"/>
    <w:rsid w:val="00225AB0"/>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61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480"/>
    <w:rsid w:val="0024268B"/>
    <w:rsid w:val="002426DC"/>
    <w:rsid w:val="002428AA"/>
    <w:rsid w:val="002429D3"/>
    <w:rsid w:val="00242BA6"/>
    <w:rsid w:val="00242F0C"/>
    <w:rsid w:val="0024320C"/>
    <w:rsid w:val="00243C28"/>
    <w:rsid w:val="00243C91"/>
    <w:rsid w:val="00243D4D"/>
    <w:rsid w:val="00243D9D"/>
    <w:rsid w:val="00243F0A"/>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3C1"/>
    <w:rsid w:val="00246627"/>
    <w:rsid w:val="00246697"/>
    <w:rsid w:val="00246740"/>
    <w:rsid w:val="002467D2"/>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A71"/>
    <w:rsid w:val="00252D88"/>
    <w:rsid w:val="00252EAD"/>
    <w:rsid w:val="00252EC3"/>
    <w:rsid w:val="00252FEC"/>
    <w:rsid w:val="0025333B"/>
    <w:rsid w:val="00253375"/>
    <w:rsid w:val="00253385"/>
    <w:rsid w:val="002533FE"/>
    <w:rsid w:val="00253412"/>
    <w:rsid w:val="0025347F"/>
    <w:rsid w:val="0025376D"/>
    <w:rsid w:val="002537D1"/>
    <w:rsid w:val="00253879"/>
    <w:rsid w:val="0025391E"/>
    <w:rsid w:val="00253F06"/>
    <w:rsid w:val="00254360"/>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76F"/>
    <w:rsid w:val="0025599A"/>
    <w:rsid w:val="00255A0E"/>
    <w:rsid w:val="00255A61"/>
    <w:rsid w:val="00255AF4"/>
    <w:rsid w:val="00255B34"/>
    <w:rsid w:val="00255C4A"/>
    <w:rsid w:val="00255CF0"/>
    <w:rsid w:val="002560A8"/>
    <w:rsid w:val="00256403"/>
    <w:rsid w:val="002565AB"/>
    <w:rsid w:val="0025671E"/>
    <w:rsid w:val="00256775"/>
    <w:rsid w:val="002567A4"/>
    <w:rsid w:val="002568BC"/>
    <w:rsid w:val="00256957"/>
    <w:rsid w:val="00256A55"/>
    <w:rsid w:val="00256ADD"/>
    <w:rsid w:val="00256FA2"/>
    <w:rsid w:val="00257139"/>
    <w:rsid w:val="00257212"/>
    <w:rsid w:val="002576C4"/>
    <w:rsid w:val="00257747"/>
    <w:rsid w:val="002578EA"/>
    <w:rsid w:val="00257B2D"/>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FD8"/>
    <w:rsid w:val="00261091"/>
    <w:rsid w:val="002610CF"/>
    <w:rsid w:val="00261236"/>
    <w:rsid w:val="002617CC"/>
    <w:rsid w:val="002618B0"/>
    <w:rsid w:val="00261929"/>
    <w:rsid w:val="00261A17"/>
    <w:rsid w:val="00261C0A"/>
    <w:rsid w:val="00261C5A"/>
    <w:rsid w:val="00261C84"/>
    <w:rsid w:val="00262004"/>
    <w:rsid w:val="0026208E"/>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E"/>
    <w:rsid w:val="0026531E"/>
    <w:rsid w:val="00265378"/>
    <w:rsid w:val="0026561D"/>
    <w:rsid w:val="00265714"/>
    <w:rsid w:val="00265725"/>
    <w:rsid w:val="0026590F"/>
    <w:rsid w:val="00265AF0"/>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CF5"/>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C47"/>
    <w:rsid w:val="00280D77"/>
    <w:rsid w:val="002810B8"/>
    <w:rsid w:val="002810FB"/>
    <w:rsid w:val="00281188"/>
    <w:rsid w:val="00281210"/>
    <w:rsid w:val="00281227"/>
    <w:rsid w:val="0028144D"/>
    <w:rsid w:val="00281654"/>
    <w:rsid w:val="002817A5"/>
    <w:rsid w:val="002817AE"/>
    <w:rsid w:val="00281825"/>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D3"/>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FA8"/>
    <w:rsid w:val="002A30F0"/>
    <w:rsid w:val="002A31F6"/>
    <w:rsid w:val="002A3269"/>
    <w:rsid w:val="002A33BA"/>
    <w:rsid w:val="002A36A1"/>
    <w:rsid w:val="002A392E"/>
    <w:rsid w:val="002A3A1D"/>
    <w:rsid w:val="002A3E67"/>
    <w:rsid w:val="002A3ECF"/>
    <w:rsid w:val="002A4075"/>
    <w:rsid w:val="002A4269"/>
    <w:rsid w:val="002A4397"/>
    <w:rsid w:val="002A4815"/>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9FD"/>
    <w:rsid w:val="002B1B7C"/>
    <w:rsid w:val="002B1B9E"/>
    <w:rsid w:val="002B1BAD"/>
    <w:rsid w:val="002B1DAE"/>
    <w:rsid w:val="002B1FCC"/>
    <w:rsid w:val="002B2167"/>
    <w:rsid w:val="002B2369"/>
    <w:rsid w:val="002B242B"/>
    <w:rsid w:val="002B254F"/>
    <w:rsid w:val="002B2550"/>
    <w:rsid w:val="002B26C2"/>
    <w:rsid w:val="002B2854"/>
    <w:rsid w:val="002B2BE2"/>
    <w:rsid w:val="002B2E3C"/>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59C"/>
    <w:rsid w:val="002B66DA"/>
    <w:rsid w:val="002B66EC"/>
    <w:rsid w:val="002B68D1"/>
    <w:rsid w:val="002B6C5A"/>
    <w:rsid w:val="002B6E2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B2A"/>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BF0"/>
    <w:rsid w:val="002E2C60"/>
    <w:rsid w:val="002E2D36"/>
    <w:rsid w:val="002E31BA"/>
    <w:rsid w:val="002E32F4"/>
    <w:rsid w:val="002E35A2"/>
    <w:rsid w:val="002E35FF"/>
    <w:rsid w:val="002E36AA"/>
    <w:rsid w:val="002E36FC"/>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F34"/>
    <w:rsid w:val="002E6037"/>
    <w:rsid w:val="002E605C"/>
    <w:rsid w:val="002E60B4"/>
    <w:rsid w:val="002E6502"/>
    <w:rsid w:val="002E6527"/>
    <w:rsid w:val="002E6664"/>
    <w:rsid w:val="002E670E"/>
    <w:rsid w:val="002E6714"/>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3A"/>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52E"/>
    <w:rsid w:val="0030154A"/>
    <w:rsid w:val="003015E3"/>
    <w:rsid w:val="0030165B"/>
    <w:rsid w:val="00301746"/>
    <w:rsid w:val="00301750"/>
    <w:rsid w:val="0030185D"/>
    <w:rsid w:val="003018F9"/>
    <w:rsid w:val="00301A18"/>
    <w:rsid w:val="00301B91"/>
    <w:rsid w:val="00301BD6"/>
    <w:rsid w:val="00301C83"/>
    <w:rsid w:val="00301D35"/>
    <w:rsid w:val="00301F26"/>
    <w:rsid w:val="003025E7"/>
    <w:rsid w:val="00302668"/>
    <w:rsid w:val="0030272A"/>
    <w:rsid w:val="0030272F"/>
    <w:rsid w:val="003029BB"/>
    <w:rsid w:val="00302A19"/>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5DF"/>
    <w:rsid w:val="003146DC"/>
    <w:rsid w:val="00314903"/>
    <w:rsid w:val="00314C16"/>
    <w:rsid w:val="00314E31"/>
    <w:rsid w:val="00314F18"/>
    <w:rsid w:val="0031507C"/>
    <w:rsid w:val="00315165"/>
    <w:rsid w:val="003152FB"/>
    <w:rsid w:val="00315349"/>
    <w:rsid w:val="003153EF"/>
    <w:rsid w:val="003159C3"/>
    <w:rsid w:val="00315B66"/>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78E"/>
    <w:rsid w:val="003747FB"/>
    <w:rsid w:val="00374AEA"/>
    <w:rsid w:val="00374BF3"/>
    <w:rsid w:val="00374C84"/>
    <w:rsid w:val="00374F5A"/>
    <w:rsid w:val="003750A3"/>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1D2"/>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F4"/>
    <w:rsid w:val="00386D89"/>
    <w:rsid w:val="0038712E"/>
    <w:rsid w:val="00387424"/>
    <w:rsid w:val="0038748B"/>
    <w:rsid w:val="003874DB"/>
    <w:rsid w:val="003875E2"/>
    <w:rsid w:val="00387754"/>
    <w:rsid w:val="003878D3"/>
    <w:rsid w:val="0038793D"/>
    <w:rsid w:val="00387BEA"/>
    <w:rsid w:val="00387C59"/>
    <w:rsid w:val="00387E23"/>
    <w:rsid w:val="0039001F"/>
    <w:rsid w:val="0039012C"/>
    <w:rsid w:val="0039023A"/>
    <w:rsid w:val="00390306"/>
    <w:rsid w:val="00390394"/>
    <w:rsid w:val="0039039D"/>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471"/>
    <w:rsid w:val="003A252C"/>
    <w:rsid w:val="003A25CF"/>
    <w:rsid w:val="003A288C"/>
    <w:rsid w:val="003A2A1C"/>
    <w:rsid w:val="003A2D46"/>
    <w:rsid w:val="003A2E19"/>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2E6"/>
    <w:rsid w:val="003A78B1"/>
    <w:rsid w:val="003A79B2"/>
    <w:rsid w:val="003A79D0"/>
    <w:rsid w:val="003A7A1B"/>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53"/>
    <w:rsid w:val="003B5CDD"/>
    <w:rsid w:val="003B5DFA"/>
    <w:rsid w:val="003B5DFE"/>
    <w:rsid w:val="003B5E7B"/>
    <w:rsid w:val="003B6072"/>
    <w:rsid w:val="003B608F"/>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8BE"/>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E7"/>
    <w:rsid w:val="003D1E18"/>
    <w:rsid w:val="003D1E54"/>
    <w:rsid w:val="003D217B"/>
    <w:rsid w:val="003D234F"/>
    <w:rsid w:val="003D245A"/>
    <w:rsid w:val="003D2467"/>
    <w:rsid w:val="003D29D7"/>
    <w:rsid w:val="003D2BBB"/>
    <w:rsid w:val="003D2CA2"/>
    <w:rsid w:val="003D2E5D"/>
    <w:rsid w:val="003D2EBE"/>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C37"/>
    <w:rsid w:val="003D7E17"/>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77E"/>
    <w:rsid w:val="003E3888"/>
    <w:rsid w:val="003E3B0B"/>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DC4"/>
    <w:rsid w:val="003E6E55"/>
    <w:rsid w:val="003E6F19"/>
    <w:rsid w:val="003E7373"/>
    <w:rsid w:val="003E74D4"/>
    <w:rsid w:val="003E7697"/>
    <w:rsid w:val="003E7878"/>
    <w:rsid w:val="003E790F"/>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A6A"/>
    <w:rsid w:val="003F4B4B"/>
    <w:rsid w:val="003F4FA5"/>
    <w:rsid w:val="003F5056"/>
    <w:rsid w:val="003F53C3"/>
    <w:rsid w:val="003F5658"/>
    <w:rsid w:val="003F579B"/>
    <w:rsid w:val="003F57A9"/>
    <w:rsid w:val="003F57F7"/>
    <w:rsid w:val="003F598B"/>
    <w:rsid w:val="003F5A21"/>
    <w:rsid w:val="003F5A36"/>
    <w:rsid w:val="003F5A3C"/>
    <w:rsid w:val="003F5D34"/>
    <w:rsid w:val="003F5FF9"/>
    <w:rsid w:val="003F68BB"/>
    <w:rsid w:val="003F697A"/>
    <w:rsid w:val="003F6AEE"/>
    <w:rsid w:val="003F6CB4"/>
    <w:rsid w:val="003F6FC4"/>
    <w:rsid w:val="003F74C5"/>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465"/>
    <w:rsid w:val="004036B7"/>
    <w:rsid w:val="0040387A"/>
    <w:rsid w:val="00403A9B"/>
    <w:rsid w:val="00403B71"/>
    <w:rsid w:val="00403D1F"/>
    <w:rsid w:val="00403DB1"/>
    <w:rsid w:val="00403E06"/>
    <w:rsid w:val="00403E6C"/>
    <w:rsid w:val="00403F31"/>
    <w:rsid w:val="00403F94"/>
    <w:rsid w:val="0040407D"/>
    <w:rsid w:val="00404135"/>
    <w:rsid w:val="00404270"/>
    <w:rsid w:val="004044FD"/>
    <w:rsid w:val="004045E8"/>
    <w:rsid w:val="0040460B"/>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A9E"/>
    <w:rsid w:val="00411B05"/>
    <w:rsid w:val="00411DB8"/>
    <w:rsid w:val="00412108"/>
    <w:rsid w:val="004121ED"/>
    <w:rsid w:val="0041236B"/>
    <w:rsid w:val="00412385"/>
    <w:rsid w:val="004123EC"/>
    <w:rsid w:val="00412412"/>
    <w:rsid w:val="00412636"/>
    <w:rsid w:val="004126AB"/>
    <w:rsid w:val="004126DE"/>
    <w:rsid w:val="00412876"/>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E4B"/>
    <w:rsid w:val="00421EB8"/>
    <w:rsid w:val="00421EBD"/>
    <w:rsid w:val="00421F7D"/>
    <w:rsid w:val="00421F8B"/>
    <w:rsid w:val="00422046"/>
    <w:rsid w:val="004220B8"/>
    <w:rsid w:val="004221F8"/>
    <w:rsid w:val="004222E6"/>
    <w:rsid w:val="004222E9"/>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D03"/>
    <w:rsid w:val="00437F47"/>
    <w:rsid w:val="00437F98"/>
    <w:rsid w:val="00440364"/>
    <w:rsid w:val="00440409"/>
    <w:rsid w:val="00440605"/>
    <w:rsid w:val="00440716"/>
    <w:rsid w:val="00440860"/>
    <w:rsid w:val="004409BC"/>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BB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CA"/>
    <w:rsid w:val="004575D5"/>
    <w:rsid w:val="0045769C"/>
    <w:rsid w:val="00457992"/>
    <w:rsid w:val="00457996"/>
    <w:rsid w:val="00457AA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204"/>
    <w:rsid w:val="004615A1"/>
    <w:rsid w:val="0046160E"/>
    <w:rsid w:val="004616B6"/>
    <w:rsid w:val="0046191D"/>
    <w:rsid w:val="00461A5C"/>
    <w:rsid w:val="00461B2E"/>
    <w:rsid w:val="00461B47"/>
    <w:rsid w:val="00461BB5"/>
    <w:rsid w:val="004620BE"/>
    <w:rsid w:val="0046228F"/>
    <w:rsid w:val="004623D7"/>
    <w:rsid w:val="0046246E"/>
    <w:rsid w:val="0046255E"/>
    <w:rsid w:val="0046278E"/>
    <w:rsid w:val="004627EE"/>
    <w:rsid w:val="0046285F"/>
    <w:rsid w:val="004628F4"/>
    <w:rsid w:val="004629C9"/>
    <w:rsid w:val="00462A20"/>
    <w:rsid w:val="00462ACB"/>
    <w:rsid w:val="00462AF7"/>
    <w:rsid w:val="00462E34"/>
    <w:rsid w:val="004630CB"/>
    <w:rsid w:val="004631FD"/>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953"/>
    <w:rsid w:val="00465988"/>
    <w:rsid w:val="00465B4A"/>
    <w:rsid w:val="00465D41"/>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A0D"/>
    <w:rsid w:val="00473EB8"/>
    <w:rsid w:val="00474085"/>
    <w:rsid w:val="00474161"/>
    <w:rsid w:val="0047416F"/>
    <w:rsid w:val="004742A6"/>
    <w:rsid w:val="004743C9"/>
    <w:rsid w:val="00474480"/>
    <w:rsid w:val="00474502"/>
    <w:rsid w:val="00474726"/>
    <w:rsid w:val="004748B4"/>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5C8"/>
    <w:rsid w:val="00480649"/>
    <w:rsid w:val="00480770"/>
    <w:rsid w:val="0048088D"/>
    <w:rsid w:val="00480A99"/>
    <w:rsid w:val="00480B48"/>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E3"/>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AC3"/>
    <w:rsid w:val="00493C75"/>
    <w:rsid w:val="00493CAD"/>
    <w:rsid w:val="00493D1A"/>
    <w:rsid w:val="00493D2C"/>
    <w:rsid w:val="00493E50"/>
    <w:rsid w:val="00493ED0"/>
    <w:rsid w:val="00494218"/>
    <w:rsid w:val="00494445"/>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4D3"/>
    <w:rsid w:val="004965C9"/>
    <w:rsid w:val="00496680"/>
    <w:rsid w:val="0049674E"/>
    <w:rsid w:val="004968E1"/>
    <w:rsid w:val="00496C06"/>
    <w:rsid w:val="00496D7C"/>
    <w:rsid w:val="00496F10"/>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54D"/>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7A5"/>
    <w:rsid w:val="004C5966"/>
    <w:rsid w:val="004C59B7"/>
    <w:rsid w:val="004C5A43"/>
    <w:rsid w:val="004C5BDC"/>
    <w:rsid w:val="004C5D73"/>
    <w:rsid w:val="004C5DFD"/>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C"/>
    <w:rsid w:val="004E0901"/>
    <w:rsid w:val="004E0C07"/>
    <w:rsid w:val="004E0C20"/>
    <w:rsid w:val="004E0F00"/>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4B8"/>
    <w:rsid w:val="004E65DE"/>
    <w:rsid w:val="004E676C"/>
    <w:rsid w:val="004E67A1"/>
    <w:rsid w:val="004E68D5"/>
    <w:rsid w:val="004E68FB"/>
    <w:rsid w:val="004E6935"/>
    <w:rsid w:val="004E7088"/>
    <w:rsid w:val="004E7117"/>
    <w:rsid w:val="004E72AE"/>
    <w:rsid w:val="004E73F1"/>
    <w:rsid w:val="004E746F"/>
    <w:rsid w:val="004E749F"/>
    <w:rsid w:val="004E76BE"/>
    <w:rsid w:val="004E78D5"/>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6112"/>
    <w:rsid w:val="004F6224"/>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87E"/>
    <w:rsid w:val="004F79AA"/>
    <w:rsid w:val="004F7BB7"/>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973"/>
    <w:rsid w:val="00502AC5"/>
    <w:rsid w:val="00502B41"/>
    <w:rsid w:val="00502DEA"/>
    <w:rsid w:val="0050317F"/>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6A5"/>
    <w:rsid w:val="005108F8"/>
    <w:rsid w:val="00510A44"/>
    <w:rsid w:val="00510A6B"/>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A6A"/>
    <w:rsid w:val="00512AF7"/>
    <w:rsid w:val="00512BF4"/>
    <w:rsid w:val="00512C2D"/>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9F8"/>
    <w:rsid w:val="00531B9F"/>
    <w:rsid w:val="00531FCE"/>
    <w:rsid w:val="00531FEA"/>
    <w:rsid w:val="00531FEE"/>
    <w:rsid w:val="00532282"/>
    <w:rsid w:val="00532293"/>
    <w:rsid w:val="0053264E"/>
    <w:rsid w:val="0053267D"/>
    <w:rsid w:val="00532742"/>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67C"/>
    <w:rsid w:val="00537754"/>
    <w:rsid w:val="00537965"/>
    <w:rsid w:val="00537B2A"/>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5132"/>
    <w:rsid w:val="00545274"/>
    <w:rsid w:val="0054594A"/>
    <w:rsid w:val="00545BFF"/>
    <w:rsid w:val="00545C51"/>
    <w:rsid w:val="00545EA1"/>
    <w:rsid w:val="005460D9"/>
    <w:rsid w:val="005464BC"/>
    <w:rsid w:val="00546829"/>
    <w:rsid w:val="0054683C"/>
    <w:rsid w:val="00546A16"/>
    <w:rsid w:val="00546B40"/>
    <w:rsid w:val="00546B75"/>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4D4"/>
    <w:rsid w:val="00576699"/>
    <w:rsid w:val="00576702"/>
    <w:rsid w:val="00576810"/>
    <w:rsid w:val="00576940"/>
    <w:rsid w:val="00576A2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A0103"/>
    <w:rsid w:val="005A02C6"/>
    <w:rsid w:val="005A0310"/>
    <w:rsid w:val="005A035B"/>
    <w:rsid w:val="005A037C"/>
    <w:rsid w:val="005A0595"/>
    <w:rsid w:val="005A083A"/>
    <w:rsid w:val="005A09DD"/>
    <w:rsid w:val="005A09FC"/>
    <w:rsid w:val="005A0A01"/>
    <w:rsid w:val="005A0C37"/>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733"/>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5FD3"/>
    <w:rsid w:val="005A6472"/>
    <w:rsid w:val="005A6779"/>
    <w:rsid w:val="005A68F1"/>
    <w:rsid w:val="005A690A"/>
    <w:rsid w:val="005A6C22"/>
    <w:rsid w:val="005A7076"/>
    <w:rsid w:val="005A7091"/>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CDB"/>
    <w:rsid w:val="005B1D2C"/>
    <w:rsid w:val="005B1D39"/>
    <w:rsid w:val="005B1DF8"/>
    <w:rsid w:val="005B1E5A"/>
    <w:rsid w:val="005B1E6D"/>
    <w:rsid w:val="005B1FD4"/>
    <w:rsid w:val="005B218F"/>
    <w:rsid w:val="005B220A"/>
    <w:rsid w:val="005B2726"/>
    <w:rsid w:val="005B2927"/>
    <w:rsid w:val="005B2C9D"/>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F3A"/>
    <w:rsid w:val="005C436D"/>
    <w:rsid w:val="005C445E"/>
    <w:rsid w:val="005C4475"/>
    <w:rsid w:val="005C44B6"/>
    <w:rsid w:val="005C44DF"/>
    <w:rsid w:val="005C467D"/>
    <w:rsid w:val="005C46B8"/>
    <w:rsid w:val="005C46C8"/>
    <w:rsid w:val="005C478C"/>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D6"/>
    <w:rsid w:val="005C69C5"/>
    <w:rsid w:val="005C6BC5"/>
    <w:rsid w:val="005C6E77"/>
    <w:rsid w:val="005C6F3D"/>
    <w:rsid w:val="005C6F74"/>
    <w:rsid w:val="005C70B9"/>
    <w:rsid w:val="005C70D4"/>
    <w:rsid w:val="005C7384"/>
    <w:rsid w:val="005C741C"/>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36"/>
    <w:rsid w:val="005F41F2"/>
    <w:rsid w:val="005F44A0"/>
    <w:rsid w:val="005F47EF"/>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427"/>
    <w:rsid w:val="005F7450"/>
    <w:rsid w:val="005F7491"/>
    <w:rsid w:val="005F76E5"/>
    <w:rsid w:val="005F7814"/>
    <w:rsid w:val="005F7AEB"/>
    <w:rsid w:val="005F7B3E"/>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A1"/>
    <w:rsid w:val="00607B16"/>
    <w:rsid w:val="00607B54"/>
    <w:rsid w:val="00607BF5"/>
    <w:rsid w:val="00607C14"/>
    <w:rsid w:val="00607E74"/>
    <w:rsid w:val="00607E82"/>
    <w:rsid w:val="00607F35"/>
    <w:rsid w:val="00607F3B"/>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2FBD"/>
    <w:rsid w:val="006133AF"/>
    <w:rsid w:val="006134DE"/>
    <w:rsid w:val="00613753"/>
    <w:rsid w:val="0061395A"/>
    <w:rsid w:val="006139A8"/>
    <w:rsid w:val="00613A83"/>
    <w:rsid w:val="00613ACF"/>
    <w:rsid w:val="00613C9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EA6"/>
    <w:rsid w:val="00614F45"/>
    <w:rsid w:val="00615120"/>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A8"/>
    <w:rsid w:val="00623BFD"/>
    <w:rsid w:val="00623C83"/>
    <w:rsid w:val="0062423D"/>
    <w:rsid w:val="006243EB"/>
    <w:rsid w:val="0062440C"/>
    <w:rsid w:val="00624808"/>
    <w:rsid w:val="006248FC"/>
    <w:rsid w:val="00624AE6"/>
    <w:rsid w:val="00624C82"/>
    <w:rsid w:val="00624D71"/>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D8F"/>
    <w:rsid w:val="00626E85"/>
    <w:rsid w:val="00626EC2"/>
    <w:rsid w:val="00626EEE"/>
    <w:rsid w:val="0062719B"/>
    <w:rsid w:val="00627338"/>
    <w:rsid w:val="00627455"/>
    <w:rsid w:val="006274D5"/>
    <w:rsid w:val="00627868"/>
    <w:rsid w:val="006278A1"/>
    <w:rsid w:val="00627994"/>
    <w:rsid w:val="00627C4E"/>
    <w:rsid w:val="00627C9A"/>
    <w:rsid w:val="006300B6"/>
    <w:rsid w:val="00630150"/>
    <w:rsid w:val="006301A3"/>
    <w:rsid w:val="006303D4"/>
    <w:rsid w:val="00630479"/>
    <w:rsid w:val="00630535"/>
    <w:rsid w:val="0063060A"/>
    <w:rsid w:val="006306E8"/>
    <w:rsid w:val="006307A3"/>
    <w:rsid w:val="006308E6"/>
    <w:rsid w:val="006308F6"/>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A7"/>
    <w:rsid w:val="006465DB"/>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CF1"/>
    <w:rsid w:val="00655FBC"/>
    <w:rsid w:val="0065604A"/>
    <w:rsid w:val="00656195"/>
    <w:rsid w:val="0065621D"/>
    <w:rsid w:val="00656360"/>
    <w:rsid w:val="006563FD"/>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69F"/>
    <w:rsid w:val="00660A94"/>
    <w:rsid w:val="00660AFD"/>
    <w:rsid w:val="00660C18"/>
    <w:rsid w:val="00660FA4"/>
    <w:rsid w:val="00661048"/>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82"/>
    <w:rsid w:val="006671E1"/>
    <w:rsid w:val="00667222"/>
    <w:rsid w:val="00667244"/>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EC"/>
    <w:rsid w:val="006702A0"/>
    <w:rsid w:val="00670391"/>
    <w:rsid w:val="006703B5"/>
    <w:rsid w:val="0067045D"/>
    <w:rsid w:val="0067047B"/>
    <w:rsid w:val="006707C8"/>
    <w:rsid w:val="006709CD"/>
    <w:rsid w:val="00670E57"/>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1FC2"/>
    <w:rsid w:val="006820D9"/>
    <w:rsid w:val="00682391"/>
    <w:rsid w:val="00682402"/>
    <w:rsid w:val="00682549"/>
    <w:rsid w:val="0068264C"/>
    <w:rsid w:val="00682675"/>
    <w:rsid w:val="0068267B"/>
    <w:rsid w:val="00682938"/>
    <w:rsid w:val="00682A34"/>
    <w:rsid w:val="00682A4B"/>
    <w:rsid w:val="00682BA7"/>
    <w:rsid w:val="00682D57"/>
    <w:rsid w:val="00682E47"/>
    <w:rsid w:val="006830D8"/>
    <w:rsid w:val="00683192"/>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72A"/>
    <w:rsid w:val="0069082C"/>
    <w:rsid w:val="00690A17"/>
    <w:rsid w:val="00690A77"/>
    <w:rsid w:val="00690D52"/>
    <w:rsid w:val="00690DBC"/>
    <w:rsid w:val="00690E17"/>
    <w:rsid w:val="00690E4A"/>
    <w:rsid w:val="00690E53"/>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D1"/>
    <w:rsid w:val="006959E1"/>
    <w:rsid w:val="00695B6B"/>
    <w:rsid w:val="00695B8A"/>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91"/>
    <w:rsid w:val="006A06B0"/>
    <w:rsid w:val="006A077F"/>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7A9"/>
    <w:rsid w:val="006A7863"/>
    <w:rsid w:val="006A7BB6"/>
    <w:rsid w:val="006A7C92"/>
    <w:rsid w:val="006A7E1B"/>
    <w:rsid w:val="006B0172"/>
    <w:rsid w:val="006B031D"/>
    <w:rsid w:val="006B0421"/>
    <w:rsid w:val="006B0504"/>
    <w:rsid w:val="006B051B"/>
    <w:rsid w:val="006B05EC"/>
    <w:rsid w:val="006B0679"/>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D8"/>
    <w:rsid w:val="006B64E7"/>
    <w:rsid w:val="006B6531"/>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A3C"/>
    <w:rsid w:val="006D4B33"/>
    <w:rsid w:val="006D4CCF"/>
    <w:rsid w:val="006D4F2C"/>
    <w:rsid w:val="006D5359"/>
    <w:rsid w:val="006D5433"/>
    <w:rsid w:val="006D55B7"/>
    <w:rsid w:val="006D55CA"/>
    <w:rsid w:val="006D5618"/>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A67"/>
    <w:rsid w:val="006F5CA7"/>
    <w:rsid w:val="006F5E5A"/>
    <w:rsid w:val="006F5E5D"/>
    <w:rsid w:val="006F6254"/>
    <w:rsid w:val="006F65D5"/>
    <w:rsid w:val="006F66AB"/>
    <w:rsid w:val="006F66D3"/>
    <w:rsid w:val="006F68D7"/>
    <w:rsid w:val="006F6A23"/>
    <w:rsid w:val="006F6B40"/>
    <w:rsid w:val="006F6B50"/>
    <w:rsid w:val="006F6C9C"/>
    <w:rsid w:val="006F6CB6"/>
    <w:rsid w:val="006F6CF1"/>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BD"/>
    <w:rsid w:val="007173FE"/>
    <w:rsid w:val="007177E6"/>
    <w:rsid w:val="007179C3"/>
    <w:rsid w:val="00717AEE"/>
    <w:rsid w:val="00717B8A"/>
    <w:rsid w:val="00717D37"/>
    <w:rsid w:val="00717DA1"/>
    <w:rsid w:val="00717E4F"/>
    <w:rsid w:val="00717FF7"/>
    <w:rsid w:val="00717FFA"/>
    <w:rsid w:val="00720145"/>
    <w:rsid w:val="0072032C"/>
    <w:rsid w:val="00720548"/>
    <w:rsid w:val="0072069E"/>
    <w:rsid w:val="00720867"/>
    <w:rsid w:val="00720873"/>
    <w:rsid w:val="00720924"/>
    <w:rsid w:val="00720C3F"/>
    <w:rsid w:val="00720D08"/>
    <w:rsid w:val="007210D5"/>
    <w:rsid w:val="00721362"/>
    <w:rsid w:val="007213A9"/>
    <w:rsid w:val="00721521"/>
    <w:rsid w:val="007216F1"/>
    <w:rsid w:val="0072177C"/>
    <w:rsid w:val="007217E4"/>
    <w:rsid w:val="007218B1"/>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176"/>
    <w:rsid w:val="0073436B"/>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478"/>
    <w:rsid w:val="0074164E"/>
    <w:rsid w:val="00741673"/>
    <w:rsid w:val="00741A99"/>
    <w:rsid w:val="00741C49"/>
    <w:rsid w:val="00741ED3"/>
    <w:rsid w:val="00741FEE"/>
    <w:rsid w:val="007421F5"/>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B2"/>
    <w:rsid w:val="007534DD"/>
    <w:rsid w:val="00753755"/>
    <w:rsid w:val="007537F8"/>
    <w:rsid w:val="00753A34"/>
    <w:rsid w:val="00753A36"/>
    <w:rsid w:val="00753AA9"/>
    <w:rsid w:val="00753BEA"/>
    <w:rsid w:val="00753CCF"/>
    <w:rsid w:val="00753D80"/>
    <w:rsid w:val="00753D81"/>
    <w:rsid w:val="00753DF9"/>
    <w:rsid w:val="0075412A"/>
    <w:rsid w:val="007541B7"/>
    <w:rsid w:val="007542AD"/>
    <w:rsid w:val="00754555"/>
    <w:rsid w:val="00754629"/>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6E5"/>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073"/>
    <w:rsid w:val="00772114"/>
    <w:rsid w:val="00772465"/>
    <w:rsid w:val="007724FF"/>
    <w:rsid w:val="00772860"/>
    <w:rsid w:val="00772BDA"/>
    <w:rsid w:val="00772E5C"/>
    <w:rsid w:val="00772F5B"/>
    <w:rsid w:val="00772FB8"/>
    <w:rsid w:val="0077302C"/>
    <w:rsid w:val="00773037"/>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9A"/>
    <w:rsid w:val="00774551"/>
    <w:rsid w:val="007745D1"/>
    <w:rsid w:val="00774649"/>
    <w:rsid w:val="007747AF"/>
    <w:rsid w:val="007747D4"/>
    <w:rsid w:val="0077485B"/>
    <w:rsid w:val="0077498C"/>
    <w:rsid w:val="00774A1F"/>
    <w:rsid w:val="00774A5C"/>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1C6"/>
    <w:rsid w:val="00781231"/>
    <w:rsid w:val="007812F3"/>
    <w:rsid w:val="00781414"/>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827"/>
    <w:rsid w:val="00790844"/>
    <w:rsid w:val="00790905"/>
    <w:rsid w:val="00790A18"/>
    <w:rsid w:val="00790A2F"/>
    <w:rsid w:val="00790A3B"/>
    <w:rsid w:val="00790B6B"/>
    <w:rsid w:val="00790CE1"/>
    <w:rsid w:val="00790DC7"/>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2F2C"/>
    <w:rsid w:val="0079336A"/>
    <w:rsid w:val="007933C2"/>
    <w:rsid w:val="007934FA"/>
    <w:rsid w:val="0079355E"/>
    <w:rsid w:val="0079360D"/>
    <w:rsid w:val="007936FC"/>
    <w:rsid w:val="007939D1"/>
    <w:rsid w:val="007939F7"/>
    <w:rsid w:val="00793B58"/>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E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22"/>
    <w:rsid w:val="007E6C43"/>
    <w:rsid w:val="007E6F0A"/>
    <w:rsid w:val="007E715A"/>
    <w:rsid w:val="007E71D3"/>
    <w:rsid w:val="007E7313"/>
    <w:rsid w:val="007E7528"/>
    <w:rsid w:val="007E7679"/>
    <w:rsid w:val="007E769D"/>
    <w:rsid w:val="007E78B0"/>
    <w:rsid w:val="007E797E"/>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377"/>
    <w:rsid w:val="007F54A9"/>
    <w:rsid w:val="007F5573"/>
    <w:rsid w:val="007F5579"/>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C11"/>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92B"/>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5BE"/>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47"/>
    <w:rsid w:val="008305A3"/>
    <w:rsid w:val="008305CA"/>
    <w:rsid w:val="0083067B"/>
    <w:rsid w:val="008307D8"/>
    <w:rsid w:val="00830843"/>
    <w:rsid w:val="008309EC"/>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15"/>
    <w:rsid w:val="00835B35"/>
    <w:rsid w:val="00835BB8"/>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A6"/>
    <w:rsid w:val="00845273"/>
    <w:rsid w:val="00845408"/>
    <w:rsid w:val="008454ED"/>
    <w:rsid w:val="00845689"/>
    <w:rsid w:val="008456FC"/>
    <w:rsid w:val="008457AD"/>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41B"/>
    <w:rsid w:val="008624A8"/>
    <w:rsid w:val="008624BE"/>
    <w:rsid w:val="008626D8"/>
    <w:rsid w:val="008626F8"/>
    <w:rsid w:val="00862900"/>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159"/>
    <w:rsid w:val="008712B1"/>
    <w:rsid w:val="0087145C"/>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1C"/>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C5E"/>
    <w:rsid w:val="00881CB5"/>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2F9D"/>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0ED1"/>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4D8"/>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CF5"/>
    <w:rsid w:val="00894DB0"/>
    <w:rsid w:val="00894E3C"/>
    <w:rsid w:val="00894E40"/>
    <w:rsid w:val="00894FCD"/>
    <w:rsid w:val="008954BB"/>
    <w:rsid w:val="00895662"/>
    <w:rsid w:val="008956B6"/>
    <w:rsid w:val="0089571D"/>
    <w:rsid w:val="0089574F"/>
    <w:rsid w:val="00895AFF"/>
    <w:rsid w:val="00895CD5"/>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708"/>
    <w:rsid w:val="008A489D"/>
    <w:rsid w:val="008A493E"/>
    <w:rsid w:val="008A4A11"/>
    <w:rsid w:val="008A4A2B"/>
    <w:rsid w:val="008A4AD2"/>
    <w:rsid w:val="008A4F62"/>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A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A88"/>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68A"/>
    <w:rsid w:val="008C36AC"/>
    <w:rsid w:val="008C3809"/>
    <w:rsid w:val="008C386D"/>
    <w:rsid w:val="008C3D7D"/>
    <w:rsid w:val="008C3E4E"/>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5B3"/>
    <w:rsid w:val="008C7603"/>
    <w:rsid w:val="008C775C"/>
    <w:rsid w:val="008C7908"/>
    <w:rsid w:val="008C7A43"/>
    <w:rsid w:val="008C7C18"/>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DDF"/>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1EF"/>
    <w:rsid w:val="008D7208"/>
    <w:rsid w:val="008D7262"/>
    <w:rsid w:val="008D72F7"/>
    <w:rsid w:val="008D7504"/>
    <w:rsid w:val="008D7704"/>
    <w:rsid w:val="008D7738"/>
    <w:rsid w:val="008D7815"/>
    <w:rsid w:val="008D78C1"/>
    <w:rsid w:val="008D7B4E"/>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DF"/>
    <w:rsid w:val="008F61E7"/>
    <w:rsid w:val="008F6425"/>
    <w:rsid w:val="008F6427"/>
    <w:rsid w:val="008F643C"/>
    <w:rsid w:val="008F654A"/>
    <w:rsid w:val="008F6574"/>
    <w:rsid w:val="008F65E7"/>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67"/>
    <w:rsid w:val="00905389"/>
    <w:rsid w:val="00905803"/>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52"/>
    <w:rsid w:val="009126AD"/>
    <w:rsid w:val="0091274D"/>
    <w:rsid w:val="00912766"/>
    <w:rsid w:val="009127A1"/>
    <w:rsid w:val="00912A66"/>
    <w:rsid w:val="00912A7C"/>
    <w:rsid w:val="00912ABD"/>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1FEC"/>
    <w:rsid w:val="0092209A"/>
    <w:rsid w:val="00922209"/>
    <w:rsid w:val="009223EF"/>
    <w:rsid w:val="0092254B"/>
    <w:rsid w:val="009225DF"/>
    <w:rsid w:val="0092299B"/>
    <w:rsid w:val="00923006"/>
    <w:rsid w:val="0092315E"/>
    <w:rsid w:val="0092316B"/>
    <w:rsid w:val="009231B7"/>
    <w:rsid w:val="009232C5"/>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5F9"/>
    <w:rsid w:val="009257BF"/>
    <w:rsid w:val="00925905"/>
    <w:rsid w:val="009259B2"/>
    <w:rsid w:val="00925AF8"/>
    <w:rsid w:val="00926085"/>
    <w:rsid w:val="00926205"/>
    <w:rsid w:val="0092633F"/>
    <w:rsid w:val="00926570"/>
    <w:rsid w:val="00926697"/>
    <w:rsid w:val="009266C9"/>
    <w:rsid w:val="009268D4"/>
    <w:rsid w:val="00926CAD"/>
    <w:rsid w:val="00926CD1"/>
    <w:rsid w:val="00926D6A"/>
    <w:rsid w:val="00927081"/>
    <w:rsid w:val="009272F5"/>
    <w:rsid w:val="00927737"/>
    <w:rsid w:val="00927866"/>
    <w:rsid w:val="009279BA"/>
    <w:rsid w:val="00927ADB"/>
    <w:rsid w:val="00927BD0"/>
    <w:rsid w:val="00927D47"/>
    <w:rsid w:val="00927E90"/>
    <w:rsid w:val="00927EBA"/>
    <w:rsid w:val="00927F2E"/>
    <w:rsid w:val="0093026E"/>
    <w:rsid w:val="00930304"/>
    <w:rsid w:val="00930406"/>
    <w:rsid w:val="00930494"/>
    <w:rsid w:val="00930516"/>
    <w:rsid w:val="00930607"/>
    <w:rsid w:val="00930621"/>
    <w:rsid w:val="0093075F"/>
    <w:rsid w:val="00930A65"/>
    <w:rsid w:val="00930C41"/>
    <w:rsid w:val="00930C9F"/>
    <w:rsid w:val="00930CBB"/>
    <w:rsid w:val="00930FB5"/>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21"/>
    <w:rsid w:val="0094284B"/>
    <w:rsid w:val="00942A7A"/>
    <w:rsid w:val="00942B5D"/>
    <w:rsid w:val="00942C7B"/>
    <w:rsid w:val="00942D56"/>
    <w:rsid w:val="00942DEE"/>
    <w:rsid w:val="00942E95"/>
    <w:rsid w:val="00943157"/>
    <w:rsid w:val="009431B3"/>
    <w:rsid w:val="0094325A"/>
    <w:rsid w:val="009433E4"/>
    <w:rsid w:val="0094378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635"/>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156"/>
    <w:rsid w:val="0095022E"/>
    <w:rsid w:val="009502D8"/>
    <w:rsid w:val="009502F8"/>
    <w:rsid w:val="0095030E"/>
    <w:rsid w:val="009503A2"/>
    <w:rsid w:val="0095057A"/>
    <w:rsid w:val="0095073E"/>
    <w:rsid w:val="00950817"/>
    <w:rsid w:val="00950904"/>
    <w:rsid w:val="009509B8"/>
    <w:rsid w:val="00950B52"/>
    <w:rsid w:val="00950C88"/>
    <w:rsid w:val="00950D70"/>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F3A"/>
    <w:rsid w:val="00954000"/>
    <w:rsid w:val="0095410D"/>
    <w:rsid w:val="00954511"/>
    <w:rsid w:val="009545C9"/>
    <w:rsid w:val="00954605"/>
    <w:rsid w:val="0095476D"/>
    <w:rsid w:val="00954871"/>
    <w:rsid w:val="00954A1E"/>
    <w:rsid w:val="00954BEE"/>
    <w:rsid w:val="00954DCE"/>
    <w:rsid w:val="00955021"/>
    <w:rsid w:val="009550B5"/>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37"/>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228A"/>
    <w:rsid w:val="00972450"/>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968"/>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5E"/>
    <w:rsid w:val="009978EB"/>
    <w:rsid w:val="00997903"/>
    <w:rsid w:val="0099791B"/>
    <w:rsid w:val="00997AEB"/>
    <w:rsid w:val="00997C07"/>
    <w:rsid w:val="00997C30"/>
    <w:rsid w:val="00997D5E"/>
    <w:rsid w:val="00997EF3"/>
    <w:rsid w:val="00997F00"/>
    <w:rsid w:val="00997F7E"/>
    <w:rsid w:val="009A01DE"/>
    <w:rsid w:val="009A0253"/>
    <w:rsid w:val="009A0510"/>
    <w:rsid w:val="009A05DD"/>
    <w:rsid w:val="009A0611"/>
    <w:rsid w:val="009A074E"/>
    <w:rsid w:val="009A078E"/>
    <w:rsid w:val="009A09F5"/>
    <w:rsid w:val="009A0A21"/>
    <w:rsid w:val="009A0B43"/>
    <w:rsid w:val="009A0D18"/>
    <w:rsid w:val="009A0F4F"/>
    <w:rsid w:val="009A10F2"/>
    <w:rsid w:val="009A11FB"/>
    <w:rsid w:val="009A1310"/>
    <w:rsid w:val="009A17A6"/>
    <w:rsid w:val="009A1ADB"/>
    <w:rsid w:val="009A1E88"/>
    <w:rsid w:val="009A1FBC"/>
    <w:rsid w:val="009A1FD7"/>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81"/>
    <w:rsid w:val="009A6BC4"/>
    <w:rsid w:val="009A6C17"/>
    <w:rsid w:val="009A6D72"/>
    <w:rsid w:val="009A6E78"/>
    <w:rsid w:val="009A6F21"/>
    <w:rsid w:val="009A7145"/>
    <w:rsid w:val="009A73FB"/>
    <w:rsid w:val="009A7821"/>
    <w:rsid w:val="009A7BA6"/>
    <w:rsid w:val="009A7D0D"/>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4E"/>
    <w:rsid w:val="009B186C"/>
    <w:rsid w:val="009B1B7B"/>
    <w:rsid w:val="009B1B80"/>
    <w:rsid w:val="009B1C2F"/>
    <w:rsid w:val="009B1E08"/>
    <w:rsid w:val="009B1F1E"/>
    <w:rsid w:val="009B2013"/>
    <w:rsid w:val="009B20D4"/>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94"/>
    <w:rsid w:val="009C4FE1"/>
    <w:rsid w:val="009C527B"/>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0A0"/>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2DD6"/>
    <w:rsid w:val="009E3118"/>
    <w:rsid w:val="009E31F4"/>
    <w:rsid w:val="009E323E"/>
    <w:rsid w:val="009E3378"/>
    <w:rsid w:val="009E33AE"/>
    <w:rsid w:val="009E34C1"/>
    <w:rsid w:val="009E3813"/>
    <w:rsid w:val="009E38C2"/>
    <w:rsid w:val="009E38FC"/>
    <w:rsid w:val="009E3946"/>
    <w:rsid w:val="009E3E2C"/>
    <w:rsid w:val="009E3E31"/>
    <w:rsid w:val="009E3FD0"/>
    <w:rsid w:val="009E3FEC"/>
    <w:rsid w:val="009E413A"/>
    <w:rsid w:val="009E41C6"/>
    <w:rsid w:val="009E444A"/>
    <w:rsid w:val="009E44C8"/>
    <w:rsid w:val="009E4883"/>
    <w:rsid w:val="009E4A20"/>
    <w:rsid w:val="009E4A74"/>
    <w:rsid w:val="009E4CB5"/>
    <w:rsid w:val="009E5314"/>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BFC"/>
    <w:rsid w:val="009F0C2A"/>
    <w:rsid w:val="009F0D43"/>
    <w:rsid w:val="009F0EC0"/>
    <w:rsid w:val="009F0EFD"/>
    <w:rsid w:val="009F122F"/>
    <w:rsid w:val="009F124C"/>
    <w:rsid w:val="009F12B9"/>
    <w:rsid w:val="009F13A0"/>
    <w:rsid w:val="009F15C0"/>
    <w:rsid w:val="009F1659"/>
    <w:rsid w:val="009F169F"/>
    <w:rsid w:val="009F178B"/>
    <w:rsid w:val="009F17C1"/>
    <w:rsid w:val="009F1911"/>
    <w:rsid w:val="009F1A4A"/>
    <w:rsid w:val="009F1B7B"/>
    <w:rsid w:val="009F1E58"/>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12CE"/>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CA3"/>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2D2"/>
    <w:rsid w:val="00A249E0"/>
    <w:rsid w:val="00A24B51"/>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D82"/>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0A4"/>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6C4"/>
    <w:rsid w:val="00A5370C"/>
    <w:rsid w:val="00A537F9"/>
    <w:rsid w:val="00A5393C"/>
    <w:rsid w:val="00A539DD"/>
    <w:rsid w:val="00A53B64"/>
    <w:rsid w:val="00A53D26"/>
    <w:rsid w:val="00A54037"/>
    <w:rsid w:val="00A54213"/>
    <w:rsid w:val="00A54287"/>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BE3"/>
    <w:rsid w:val="00A60E3C"/>
    <w:rsid w:val="00A60F58"/>
    <w:rsid w:val="00A60F8C"/>
    <w:rsid w:val="00A61855"/>
    <w:rsid w:val="00A6193F"/>
    <w:rsid w:val="00A61CAC"/>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52D"/>
    <w:rsid w:val="00A649B2"/>
    <w:rsid w:val="00A64A0A"/>
    <w:rsid w:val="00A64AE6"/>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8EF"/>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F3"/>
    <w:rsid w:val="00A90B07"/>
    <w:rsid w:val="00A90CD3"/>
    <w:rsid w:val="00A90E38"/>
    <w:rsid w:val="00A9107A"/>
    <w:rsid w:val="00A91105"/>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CA3"/>
    <w:rsid w:val="00A94D13"/>
    <w:rsid w:val="00A94EE9"/>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316"/>
    <w:rsid w:val="00AA4384"/>
    <w:rsid w:val="00AA4523"/>
    <w:rsid w:val="00AA4624"/>
    <w:rsid w:val="00AA47AE"/>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8FB"/>
    <w:rsid w:val="00AB1D89"/>
    <w:rsid w:val="00AB1EA5"/>
    <w:rsid w:val="00AB1F12"/>
    <w:rsid w:val="00AB2080"/>
    <w:rsid w:val="00AB2165"/>
    <w:rsid w:val="00AB239D"/>
    <w:rsid w:val="00AB23EB"/>
    <w:rsid w:val="00AB2484"/>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9C5"/>
    <w:rsid w:val="00AB4AA6"/>
    <w:rsid w:val="00AB4B43"/>
    <w:rsid w:val="00AB4C18"/>
    <w:rsid w:val="00AB4E07"/>
    <w:rsid w:val="00AB4F54"/>
    <w:rsid w:val="00AB50E1"/>
    <w:rsid w:val="00AB5341"/>
    <w:rsid w:val="00AB5451"/>
    <w:rsid w:val="00AB545F"/>
    <w:rsid w:val="00AB54F3"/>
    <w:rsid w:val="00AB550A"/>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116"/>
    <w:rsid w:val="00AC22CF"/>
    <w:rsid w:val="00AC2572"/>
    <w:rsid w:val="00AC25CD"/>
    <w:rsid w:val="00AC25DA"/>
    <w:rsid w:val="00AC26AE"/>
    <w:rsid w:val="00AC2A28"/>
    <w:rsid w:val="00AC2B63"/>
    <w:rsid w:val="00AC2B95"/>
    <w:rsid w:val="00AC31C1"/>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B1B"/>
    <w:rsid w:val="00AC7B20"/>
    <w:rsid w:val="00AC7E4A"/>
    <w:rsid w:val="00AD008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A4"/>
    <w:rsid w:val="00AF250F"/>
    <w:rsid w:val="00AF2554"/>
    <w:rsid w:val="00AF2587"/>
    <w:rsid w:val="00AF2592"/>
    <w:rsid w:val="00AF25BE"/>
    <w:rsid w:val="00AF282C"/>
    <w:rsid w:val="00AF29A1"/>
    <w:rsid w:val="00AF2A7F"/>
    <w:rsid w:val="00AF2A9D"/>
    <w:rsid w:val="00AF2AC6"/>
    <w:rsid w:val="00AF2D04"/>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4FB4"/>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E7A"/>
    <w:rsid w:val="00B04FB5"/>
    <w:rsid w:val="00B05033"/>
    <w:rsid w:val="00B054A4"/>
    <w:rsid w:val="00B0563D"/>
    <w:rsid w:val="00B0566D"/>
    <w:rsid w:val="00B056B1"/>
    <w:rsid w:val="00B05801"/>
    <w:rsid w:val="00B05964"/>
    <w:rsid w:val="00B0596B"/>
    <w:rsid w:val="00B05983"/>
    <w:rsid w:val="00B05AF9"/>
    <w:rsid w:val="00B05B84"/>
    <w:rsid w:val="00B05EF2"/>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49C"/>
    <w:rsid w:val="00B1268D"/>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C15"/>
    <w:rsid w:val="00B37F24"/>
    <w:rsid w:val="00B40038"/>
    <w:rsid w:val="00B40154"/>
    <w:rsid w:val="00B405BB"/>
    <w:rsid w:val="00B405E4"/>
    <w:rsid w:val="00B40880"/>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2AD"/>
    <w:rsid w:val="00B613AE"/>
    <w:rsid w:val="00B6147C"/>
    <w:rsid w:val="00B615B9"/>
    <w:rsid w:val="00B615F8"/>
    <w:rsid w:val="00B61724"/>
    <w:rsid w:val="00B61760"/>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716"/>
    <w:rsid w:val="00B76C34"/>
    <w:rsid w:val="00B76DCE"/>
    <w:rsid w:val="00B76E3C"/>
    <w:rsid w:val="00B771ED"/>
    <w:rsid w:val="00B7722B"/>
    <w:rsid w:val="00B77245"/>
    <w:rsid w:val="00B773C5"/>
    <w:rsid w:val="00B773C9"/>
    <w:rsid w:val="00B7753E"/>
    <w:rsid w:val="00B77611"/>
    <w:rsid w:val="00B77AC0"/>
    <w:rsid w:val="00B77B4F"/>
    <w:rsid w:val="00B77CC1"/>
    <w:rsid w:val="00B80253"/>
    <w:rsid w:val="00B80264"/>
    <w:rsid w:val="00B80380"/>
    <w:rsid w:val="00B80392"/>
    <w:rsid w:val="00B804D7"/>
    <w:rsid w:val="00B80502"/>
    <w:rsid w:val="00B80677"/>
    <w:rsid w:val="00B806B5"/>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E6D"/>
    <w:rsid w:val="00BA7F49"/>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DC7"/>
    <w:rsid w:val="00BB3E9A"/>
    <w:rsid w:val="00BB4023"/>
    <w:rsid w:val="00BB4104"/>
    <w:rsid w:val="00BB43E6"/>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7F0"/>
    <w:rsid w:val="00BC39EA"/>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04"/>
    <w:rsid w:val="00BD2AEC"/>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CF"/>
    <w:rsid w:val="00BD53BB"/>
    <w:rsid w:val="00BD5590"/>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2D9"/>
    <w:rsid w:val="00BE4305"/>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A7D"/>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B4B"/>
    <w:rsid w:val="00C01CD2"/>
    <w:rsid w:val="00C01D63"/>
    <w:rsid w:val="00C01DDD"/>
    <w:rsid w:val="00C01ED0"/>
    <w:rsid w:val="00C01FF2"/>
    <w:rsid w:val="00C02011"/>
    <w:rsid w:val="00C021AE"/>
    <w:rsid w:val="00C024C8"/>
    <w:rsid w:val="00C026EC"/>
    <w:rsid w:val="00C027E0"/>
    <w:rsid w:val="00C028B9"/>
    <w:rsid w:val="00C02955"/>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342"/>
    <w:rsid w:val="00C137A2"/>
    <w:rsid w:val="00C13877"/>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CB"/>
    <w:rsid w:val="00C31BE7"/>
    <w:rsid w:val="00C31F44"/>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5A1"/>
    <w:rsid w:val="00C34657"/>
    <w:rsid w:val="00C347B8"/>
    <w:rsid w:val="00C347D7"/>
    <w:rsid w:val="00C34820"/>
    <w:rsid w:val="00C34882"/>
    <w:rsid w:val="00C34888"/>
    <w:rsid w:val="00C34962"/>
    <w:rsid w:val="00C34A4C"/>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79A"/>
    <w:rsid w:val="00C558E3"/>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8B7"/>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649"/>
    <w:rsid w:val="00C61756"/>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13"/>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CF5"/>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3AB"/>
    <w:rsid w:val="00C8044A"/>
    <w:rsid w:val="00C80469"/>
    <w:rsid w:val="00C805BE"/>
    <w:rsid w:val="00C80840"/>
    <w:rsid w:val="00C8087C"/>
    <w:rsid w:val="00C80A37"/>
    <w:rsid w:val="00C80B5F"/>
    <w:rsid w:val="00C80D35"/>
    <w:rsid w:val="00C80E9B"/>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392"/>
    <w:rsid w:val="00C85433"/>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6F48"/>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F4"/>
    <w:rsid w:val="00C91296"/>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6FDA"/>
    <w:rsid w:val="00C96FFA"/>
    <w:rsid w:val="00C97046"/>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4E"/>
    <w:rsid w:val="00CA3FB2"/>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F7"/>
    <w:rsid w:val="00CB2281"/>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E3E"/>
    <w:rsid w:val="00CB407D"/>
    <w:rsid w:val="00CB40BE"/>
    <w:rsid w:val="00CB4500"/>
    <w:rsid w:val="00CB4557"/>
    <w:rsid w:val="00CB45F4"/>
    <w:rsid w:val="00CB460F"/>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C62"/>
    <w:rsid w:val="00CB7D64"/>
    <w:rsid w:val="00CB7D9F"/>
    <w:rsid w:val="00CB7DD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FB1"/>
    <w:rsid w:val="00CD10BB"/>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80"/>
    <w:rsid w:val="00CD46D6"/>
    <w:rsid w:val="00CD4749"/>
    <w:rsid w:val="00CD48B3"/>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658"/>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714"/>
    <w:rsid w:val="00CE37EE"/>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4A0"/>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9A0"/>
    <w:rsid w:val="00CE5C55"/>
    <w:rsid w:val="00CE5D87"/>
    <w:rsid w:val="00CE5E54"/>
    <w:rsid w:val="00CE5E76"/>
    <w:rsid w:val="00CE6156"/>
    <w:rsid w:val="00CE62C8"/>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C8B"/>
    <w:rsid w:val="00CF1CDF"/>
    <w:rsid w:val="00CF1FC3"/>
    <w:rsid w:val="00CF1FF4"/>
    <w:rsid w:val="00CF2075"/>
    <w:rsid w:val="00CF23D1"/>
    <w:rsid w:val="00CF242D"/>
    <w:rsid w:val="00CF27BD"/>
    <w:rsid w:val="00CF2BCE"/>
    <w:rsid w:val="00CF2C1F"/>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341"/>
    <w:rsid w:val="00CF65FD"/>
    <w:rsid w:val="00CF6606"/>
    <w:rsid w:val="00CF66FA"/>
    <w:rsid w:val="00CF6712"/>
    <w:rsid w:val="00CF671C"/>
    <w:rsid w:val="00CF6852"/>
    <w:rsid w:val="00CF6864"/>
    <w:rsid w:val="00CF68BD"/>
    <w:rsid w:val="00CF6978"/>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126"/>
    <w:rsid w:val="00D122A5"/>
    <w:rsid w:val="00D123D8"/>
    <w:rsid w:val="00D12556"/>
    <w:rsid w:val="00D12564"/>
    <w:rsid w:val="00D12586"/>
    <w:rsid w:val="00D125A0"/>
    <w:rsid w:val="00D128E1"/>
    <w:rsid w:val="00D129C7"/>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E41"/>
    <w:rsid w:val="00D17FFB"/>
    <w:rsid w:val="00D20273"/>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76"/>
    <w:rsid w:val="00D231CC"/>
    <w:rsid w:val="00D232A8"/>
    <w:rsid w:val="00D2335E"/>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B36"/>
    <w:rsid w:val="00D40C8D"/>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7D"/>
    <w:rsid w:val="00D437F2"/>
    <w:rsid w:val="00D43888"/>
    <w:rsid w:val="00D438B2"/>
    <w:rsid w:val="00D43A8F"/>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8E5"/>
    <w:rsid w:val="00D62BD3"/>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2C0"/>
    <w:rsid w:val="00D66365"/>
    <w:rsid w:val="00D66484"/>
    <w:rsid w:val="00D664B1"/>
    <w:rsid w:val="00D665AF"/>
    <w:rsid w:val="00D66709"/>
    <w:rsid w:val="00D6689A"/>
    <w:rsid w:val="00D668B3"/>
    <w:rsid w:val="00D66B5A"/>
    <w:rsid w:val="00D66DD8"/>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D6D"/>
    <w:rsid w:val="00D74D99"/>
    <w:rsid w:val="00D74DB9"/>
    <w:rsid w:val="00D74E5D"/>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CC9"/>
    <w:rsid w:val="00D80DF8"/>
    <w:rsid w:val="00D80E8A"/>
    <w:rsid w:val="00D80F3D"/>
    <w:rsid w:val="00D80F68"/>
    <w:rsid w:val="00D8105E"/>
    <w:rsid w:val="00D8110B"/>
    <w:rsid w:val="00D8115A"/>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BC8"/>
    <w:rsid w:val="00D8407A"/>
    <w:rsid w:val="00D84090"/>
    <w:rsid w:val="00D841E8"/>
    <w:rsid w:val="00D84391"/>
    <w:rsid w:val="00D84425"/>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647"/>
    <w:rsid w:val="00D908CD"/>
    <w:rsid w:val="00D90959"/>
    <w:rsid w:val="00D90ADE"/>
    <w:rsid w:val="00D90BBE"/>
    <w:rsid w:val="00D90F68"/>
    <w:rsid w:val="00D91499"/>
    <w:rsid w:val="00D91710"/>
    <w:rsid w:val="00D91997"/>
    <w:rsid w:val="00D91B0E"/>
    <w:rsid w:val="00D91C82"/>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40C"/>
    <w:rsid w:val="00DA66AC"/>
    <w:rsid w:val="00DA6CB0"/>
    <w:rsid w:val="00DA6E31"/>
    <w:rsid w:val="00DA71D1"/>
    <w:rsid w:val="00DA72BA"/>
    <w:rsid w:val="00DA752E"/>
    <w:rsid w:val="00DA7559"/>
    <w:rsid w:val="00DA7567"/>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ED5"/>
    <w:rsid w:val="00DB6F4D"/>
    <w:rsid w:val="00DB6F76"/>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139C"/>
    <w:rsid w:val="00DC1654"/>
    <w:rsid w:val="00DC16BB"/>
    <w:rsid w:val="00DC1712"/>
    <w:rsid w:val="00DC19D5"/>
    <w:rsid w:val="00DC1B10"/>
    <w:rsid w:val="00DC1BFE"/>
    <w:rsid w:val="00DC1C5E"/>
    <w:rsid w:val="00DC1CB8"/>
    <w:rsid w:val="00DC1D68"/>
    <w:rsid w:val="00DC1EC8"/>
    <w:rsid w:val="00DC1F99"/>
    <w:rsid w:val="00DC2051"/>
    <w:rsid w:val="00DC24B5"/>
    <w:rsid w:val="00DC257D"/>
    <w:rsid w:val="00DC268A"/>
    <w:rsid w:val="00DC2695"/>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26A"/>
    <w:rsid w:val="00DE07DD"/>
    <w:rsid w:val="00DE080B"/>
    <w:rsid w:val="00DE085A"/>
    <w:rsid w:val="00DE08F3"/>
    <w:rsid w:val="00DE099E"/>
    <w:rsid w:val="00DE0B83"/>
    <w:rsid w:val="00DE0BCB"/>
    <w:rsid w:val="00DE0DB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16F"/>
    <w:rsid w:val="00DF0252"/>
    <w:rsid w:val="00DF03D4"/>
    <w:rsid w:val="00DF03FE"/>
    <w:rsid w:val="00DF04CD"/>
    <w:rsid w:val="00DF05FB"/>
    <w:rsid w:val="00DF0643"/>
    <w:rsid w:val="00DF0740"/>
    <w:rsid w:val="00DF076D"/>
    <w:rsid w:val="00DF08A8"/>
    <w:rsid w:val="00DF0909"/>
    <w:rsid w:val="00DF09FC"/>
    <w:rsid w:val="00DF0B86"/>
    <w:rsid w:val="00DF0CBF"/>
    <w:rsid w:val="00DF0F72"/>
    <w:rsid w:val="00DF0FE6"/>
    <w:rsid w:val="00DF114A"/>
    <w:rsid w:val="00DF1263"/>
    <w:rsid w:val="00DF12FF"/>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4D"/>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144"/>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6D9A"/>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658"/>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ADF"/>
    <w:rsid w:val="00E24D2E"/>
    <w:rsid w:val="00E24EC6"/>
    <w:rsid w:val="00E251D7"/>
    <w:rsid w:val="00E25500"/>
    <w:rsid w:val="00E2554B"/>
    <w:rsid w:val="00E255E3"/>
    <w:rsid w:val="00E25637"/>
    <w:rsid w:val="00E257ED"/>
    <w:rsid w:val="00E25825"/>
    <w:rsid w:val="00E2584E"/>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C3C"/>
    <w:rsid w:val="00E27DC1"/>
    <w:rsid w:val="00E27E77"/>
    <w:rsid w:val="00E30179"/>
    <w:rsid w:val="00E30205"/>
    <w:rsid w:val="00E30377"/>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105D"/>
    <w:rsid w:val="00E51132"/>
    <w:rsid w:val="00E511BE"/>
    <w:rsid w:val="00E51352"/>
    <w:rsid w:val="00E51423"/>
    <w:rsid w:val="00E51446"/>
    <w:rsid w:val="00E514A4"/>
    <w:rsid w:val="00E5172D"/>
    <w:rsid w:val="00E517C3"/>
    <w:rsid w:val="00E51926"/>
    <w:rsid w:val="00E51B5C"/>
    <w:rsid w:val="00E51BE4"/>
    <w:rsid w:val="00E51C87"/>
    <w:rsid w:val="00E51E4B"/>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88F"/>
    <w:rsid w:val="00E7389F"/>
    <w:rsid w:val="00E73A1A"/>
    <w:rsid w:val="00E73AB2"/>
    <w:rsid w:val="00E7407A"/>
    <w:rsid w:val="00E74131"/>
    <w:rsid w:val="00E7425F"/>
    <w:rsid w:val="00E742D2"/>
    <w:rsid w:val="00E74391"/>
    <w:rsid w:val="00E743F6"/>
    <w:rsid w:val="00E74409"/>
    <w:rsid w:val="00E746EE"/>
    <w:rsid w:val="00E74829"/>
    <w:rsid w:val="00E74A99"/>
    <w:rsid w:val="00E74BF6"/>
    <w:rsid w:val="00E74D78"/>
    <w:rsid w:val="00E74E67"/>
    <w:rsid w:val="00E74FC0"/>
    <w:rsid w:val="00E7517B"/>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7DD"/>
    <w:rsid w:val="00E81800"/>
    <w:rsid w:val="00E81947"/>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C44"/>
    <w:rsid w:val="00E82DC1"/>
    <w:rsid w:val="00E82E72"/>
    <w:rsid w:val="00E83062"/>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CF6"/>
    <w:rsid w:val="00EB1E7C"/>
    <w:rsid w:val="00EB2131"/>
    <w:rsid w:val="00EB22A2"/>
    <w:rsid w:val="00EB2392"/>
    <w:rsid w:val="00EB254D"/>
    <w:rsid w:val="00EB259A"/>
    <w:rsid w:val="00EB2873"/>
    <w:rsid w:val="00EB28D2"/>
    <w:rsid w:val="00EB2B4C"/>
    <w:rsid w:val="00EB2C7E"/>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6F57"/>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446"/>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006"/>
    <w:rsid w:val="00ED1174"/>
    <w:rsid w:val="00ED11A1"/>
    <w:rsid w:val="00ED12E8"/>
    <w:rsid w:val="00ED1395"/>
    <w:rsid w:val="00ED13BB"/>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C4B"/>
    <w:rsid w:val="00ED5E6C"/>
    <w:rsid w:val="00ED5FE5"/>
    <w:rsid w:val="00ED6061"/>
    <w:rsid w:val="00ED60A7"/>
    <w:rsid w:val="00ED6193"/>
    <w:rsid w:val="00ED6283"/>
    <w:rsid w:val="00ED6657"/>
    <w:rsid w:val="00ED676A"/>
    <w:rsid w:val="00ED6834"/>
    <w:rsid w:val="00ED6844"/>
    <w:rsid w:val="00ED6BD1"/>
    <w:rsid w:val="00ED6DAD"/>
    <w:rsid w:val="00ED6E36"/>
    <w:rsid w:val="00ED6E37"/>
    <w:rsid w:val="00ED6E77"/>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9C8"/>
    <w:rsid w:val="00EE7A4C"/>
    <w:rsid w:val="00EE7AD4"/>
    <w:rsid w:val="00EE7B1B"/>
    <w:rsid w:val="00EE7BF1"/>
    <w:rsid w:val="00EE7C91"/>
    <w:rsid w:val="00EE7E0C"/>
    <w:rsid w:val="00EF011D"/>
    <w:rsid w:val="00EF0253"/>
    <w:rsid w:val="00EF02AF"/>
    <w:rsid w:val="00EF0517"/>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D9"/>
    <w:rsid w:val="00EF4C43"/>
    <w:rsid w:val="00EF4D1E"/>
    <w:rsid w:val="00EF4DE3"/>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792"/>
    <w:rsid w:val="00EF7866"/>
    <w:rsid w:val="00EF79BA"/>
    <w:rsid w:val="00EF7BB7"/>
    <w:rsid w:val="00EF7D7F"/>
    <w:rsid w:val="00EF7EE8"/>
    <w:rsid w:val="00EF7F4F"/>
    <w:rsid w:val="00F00335"/>
    <w:rsid w:val="00F0044F"/>
    <w:rsid w:val="00F0054D"/>
    <w:rsid w:val="00F00824"/>
    <w:rsid w:val="00F00B8B"/>
    <w:rsid w:val="00F00BF6"/>
    <w:rsid w:val="00F00F88"/>
    <w:rsid w:val="00F0103B"/>
    <w:rsid w:val="00F01330"/>
    <w:rsid w:val="00F017E3"/>
    <w:rsid w:val="00F017FA"/>
    <w:rsid w:val="00F0184E"/>
    <w:rsid w:val="00F01919"/>
    <w:rsid w:val="00F019DF"/>
    <w:rsid w:val="00F01A77"/>
    <w:rsid w:val="00F01D20"/>
    <w:rsid w:val="00F01D3C"/>
    <w:rsid w:val="00F01D9F"/>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376"/>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62"/>
    <w:rsid w:val="00F16D1A"/>
    <w:rsid w:val="00F16DAE"/>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DDD"/>
    <w:rsid w:val="00F24F34"/>
    <w:rsid w:val="00F24FDC"/>
    <w:rsid w:val="00F25062"/>
    <w:rsid w:val="00F250AE"/>
    <w:rsid w:val="00F250CE"/>
    <w:rsid w:val="00F25207"/>
    <w:rsid w:val="00F2521B"/>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3EDA"/>
    <w:rsid w:val="00F34154"/>
    <w:rsid w:val="00F342A8"/>
    <w:rsid w:val="00F34354"/>
    <w:rsid w:val="00F34398"/>
    <w:rsid w:val="00F34729"/>
    <w:rsid w:val="00F34C75"/>
    <w:rsid w:val="00F34E6F"/>
    <w:rsid w:val="00F34FB7"/>
    <w:rsid w:val="00F35002"/>
    <w:rsid w:val="00F354B4"/>
    <w:rsid w:val="00F3583C"/>
    <w:rsid w:val="00F35AB5"/>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658"/>
    <w:rsid w:val="00F416F2"/>
    <w:rsid w:val="00F41CF7"/>
    <w:rsid w:val="00F41D65"/>
    <w:rsid w:val="00F41E54"/>
    <w:rsid w:val="00F42197"/>
    <w:rsid w:val="00F421B3"/>
    <w:rsid w:val="00F42227"/>
    <w:rsid w:val="00F42386"/>
    <w:rsid w:val="00F42601"/>
    <w:rsid w:val="00F4274C"/>
    <w:rsid w:val="00F427FC"/>
    <w:rsid w:val="00F42897"/>
    <w:rsid w:val="00F428F0"/>
    <w:rsid w:val="00F42BD4"/>
    <w:rsid w:val="00F42C27"/>
    <w:rsid w:val="00F42C56"/>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1EE9"/>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CE1"/>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17F"/>
    <w:rsid w:val="00F871AA"/>
    <w:rsid w:val="00F872DE"/>
    <w:rsid w:val="00F87354"/>
    <w:rsid w:val="00F87495"/>
    <w:rsid w:val="00F87809"/>
    <w:rsid w:val="00F8796B"/>
    <w:rsid w:val="00F87ADB"/>
    <w:rsid w:val="00F87B90"/>
    <w:rsid w:val="00F87CDE"/>
    <w:rsid w:val="00F87D4C"/>
    <w:rsid w:val="00F901A6"/>
    <w:rsid w:val="00F9032A"/>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D9"/>
    <w:rsid w:val="00F9761E"/>
    <w:rsid w:val="00F97636"/>
    <w:rsid w:val="00F976C0"/>
    <w:rsid w:val="00F97795"/>
    <w:rsid w:val="00F978F2"/>
    <w:rsid w:val="00F979BC"/>
    <w:rsid w:val="00F97D05"/>
    <w:rsid w:val="00F97E1D"/>
    <w:rsid w:val="00F97E33"/>
    <w:rsid w:val="00FA0000"/>
    <w:rsid w:val="00FA00DD"/>
    <w:rsid w:val="00FA034E"/>
    <w:rsid w:val="00FA0419"/>
    <w:rsid w:val="00FA04A0"/>
    <w:rsid w:val="00FA05D7"/>
    <w:rsid w:val="00FA0765"/>
    <w:rsid w:val="00FA07E6"/>
    <w:rsid w:val="00FA0DB7"/>
    <w:rsid w:val="00FA101A"/>
    <w:rsid w:val="00FA104B"/>
    <w:rsid w:val="00FA1061"/>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E88"/>
    <w:rsid w:val="00FC2EAF"/>
    <w:rsid w:val="00FC2F0A"/>
    <w:rsid w:val="00FC3199"/>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83B"/>
    <w:rsid w:val="00FC4A07"/>
    <w:rsid w:val="00FC4AD9"/>
    <w:rsid w:val="00FC4B6F"/>
    <w:rsid w:val="00FC4BA0"/>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E39"/>
    <w:rsid w:val="00FC5F06"/>
    <w:rsid w:val="00FC612F"/>
    <w:rsid w:val="00FC632F"/>
    <w:rsid w:val="00FC64DF"/>
    <w:rsid w:val="00FC6511"/>
    <w:rsid w:val="00FC65C2"/>
    <w:rsid w:val="00FC6916"/>
    <w:rsid w:val="00FC6AA2"/>
    <w:rsid w:val="00FC6AEA"/>
    <w:rsid w:val="00FC6B63"/>
    <w:rsid w:val="00FC6C26"/>
    <w:rsid w:val="00FC6DEA"/>
    <w:rsid w:val="00FC6FA8"/>
    <w:rsid w:val="00FC71AF"/>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1F6"/>
    <w:rsid w:val="00FD4745"/>
    <w:rsid w:val="00FD495F"/>
    <w:rsid w:val="00FD49B5"/>
    <w:rsid w:val="00FD505F"/>
    <w:rsid w:val="00FD52AC"/>
    <w:rsid w:val="00FD5513"/>
    <w:rsid w:val="00FD564B"/>
    <w:rsid w:val="00FD5776"/>
    <w:rsid w:val="00FD57CB"/>
    <w:rsid w:val="00FD5935"/>
    <w:rsid w:val="00FD59D5"/>
    <w:rsid w:val="00FD5A5E"/>
    <w:rsid w:val="00FD5A9C"/>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957"/>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204F"/>
    <w:rsid w:val="00FF2163"/>
    <w:rsid w:val="00FF22A9"/>
    <w:rsid w:val="00FF241E"/>
    <w:rsid w:val="00FF2437"/>
    <w:rsid w:val="00FF2600"/>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dee0F836f86343D3b0183c/Toc" TargetMode="External"/><Relationship Id="rId18" Type="http://schemas.openxmlformats.org/officeDocument/2006/relationships/header" Target="header1.xml"/><Relationship Id="rId26" Type="http://schemas.openxmlformats.org/officeDocument/2006/relationships/image" Target="media/image5.png"/><Relationship Id="rId39" Type="http://schemas.openxmlformats.org/officeDocument/2006/relationships/hyperlink" Target="https://my.oxfordeconomics.com/reportaction/907F7782263A4e4483eDef/Toc" TargetMode="External"/><Relationship Id="rId21" Type="http://schemas.openxmlformats.org/officeDocument/2006/relationships/footer" Target="footer2.xml"/><Relationship Id="rId34" Type="http://schemas.openxmlformats.org/officeDocument/2006/relationships/hyperlink" Target="https://my.oxfordeconomics.com/reportaction/B67b03bB4bE949388E43D5/Toc" TargetMode="External"/><Relationship Id="rId42" Type="http://schemas.openxmlformats.org/officeDocument/2006/relationships/hyperlink" Target="mailto:eallenby@oxfordeconomics.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29" Type="http://schemas.openxmlformats.org/officeDocument/2006/relationships/hyperlink" Target="https://blog.ons.gov.uk/2025/09/05/correcting-the-record-on-retail-sales-improving-quality-across-economic-statistics/" TargetMode="External"/><Relationship Id="rId41" Type="http://schemas.openxmlformats.org/officeDocument/2006/relationships/hyperlink" Target="mailto:agoodwin@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7e1DDfF307AD43E0b476c8/Toc" TargetMode="External"/><Relationship Id="rId24" Type="http://schemas.openxmlformats.org/officeDocument/2006/relationships/hyperlink" Target="https://my.oxfordeconomics.com/reportaction/7a7D8cAc27C449F9873D4c/Toc" TargetMode="External"/><Relationship Id="rId32" Type="http://schemas.openxmlformats.org/officeDocument/2006/relationships/hyperlink" Target="https://my.oxfordeconomics.com/reportaction/1da851E70f0D4aC6b947ef/Toc" TargetMode="External"/><Relationship Id="rId37" Type="http://schemas.openxmlformats.org/officeDocument/2006/relationships/hyperlink" Target="https://my.oxfordeconomics.com/reportaction/43EFC13D250745a985e1F7/Toc" TargetMode="External"/><Relationship Id="rId40" Type="http://schemas.openxmlformats.org/officeDocument/2006/relationships/hyperlink" Target="https://my.oxfordeconomics.com/reportaction/29eB902339AB4fE097d733/Toc" TargetMode="External"/><Relationship Id="rId5" Type="http://schemas.openxmlformats.org/officeDocument/2006/relationships/numbering" Target="numbering.xml"/><Relationship Id="rId15" Type="http://schemas.openxmlformats.org/officeDocument/2006/relationships/hyperlink" Target="https://www.england.nhs.uk/statistics/wp-content/uploads/sites/2/2025/08/Workforce-2425-change-FINAL.xlsx" TargetMode="External"/><Relationship Id="rId23" Type="http://schemas.openxmlformats.org/officeDocument/2006/relationships/footer" Target="footer3.xml"/><Relationship Id="rId28" Type="http://schemas.openxmlformats.org/officeDocument/2006/relationships/hyperlink" Target="https://my.oxfordeconomics.com/reportaction/a141FfA1116940FfbF4878/Toc" TargetMode="External"/><Relationship Id="rId36" Type="http://schemas.openxmlformats.org/officeDocument/2006/relationships/hyperlink" Target="https://my.oxfordeconomics.com/reportaction/a141FfA1116940FfbF4878/Toc" TargetMode="Externa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yperlink" Target="https://my.oxfordeconomics.com/reportaction/7e1DDfF307AD43E0b476c8/Toc"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ealthmedia.blog.gov.uk/2025/08/06/resident-doctor-strikes-everything-you-need-to-know/" TargetMode="External"/><Relationship Id="rId22" Type="http://schemas.openxmlformats.org/officeDocument/2006/relationships/header" Target="header3.xml"/><Relationship Id="rId27" Type="http://schemas.openxmlformats.org/officeDocument/2006/relationships/image" Target="media/image6.svg"/><Relationship Id="rId30" Type="http://schemas.openxmlformats.org/officeDocument/2006/relationships/hyperlink" Target="https://my.oxfordeconomics.com/reportaction/d844Df9fff874e2298bAf0/Toc" TargetMode="External"/><Relationship Id="rId35" Type="http://schemas.openxmlformats.org/officeDocument/2006/relationships/hyperlink" Target="https://my.oxfordeconomics.com/reportaction/23b300d08dD541b2901DB8/Toc"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s/1da851E70f0D4aC6b947ef" TargetMode="External"/><Relationship Id="rId17" Type="http://schemas.openxmlformats.org/officeDocument/2006/relationships/image" Target="media/image2.svg"/><Relationship Id="rId25" Type="http://schemas.openxmlformats.org/officeDocument/2006/relationships/hyperlink" Target="https://my.oxfordeconomics.com/reportaction/652A5da6c83C44668d6800/Toc" TargetMode="External"/><Relationship Id="rId33" Type="http://schemas.openxmlformats.org/officeDocument/2006/relationships/hyperlink" Target="https://my.oxfordeconomics.com/reportaction/a2eDFb0b834249E7aA828a/Toc" TargetMode="External"/><Relationship Id="rId38" Type="http://schemas.openxmlformats.org/officeDocument/2006/relationships/hyperlink" Target="https://my.oxfordeconomics.com/reportaction/7a7D8cAc27C449F9873D4c/Toc"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2215</Words>
  <Characters>10610</Characters>
  <Application>Microsoft Office Word</Application>
  <DocSecurity>0</DocSecurity>
  <Lines>482</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9</cp:revision>
  <cp:lastPrinted>2023-06-30T12:36:00Z</cp:lastPrinted>
  <dcterms:created xsi:type="dcterms:W3CDTF">2025-09-12T11:06:00Z</dcterms:created>
  <dcterms:modified xsi:type="dcterms:W3CDTF">2025-09-12T11:09:00Z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Themes:growth,forecast</vt:lpwstr>
  </property>
  <property fmtid="{D5CDD505-2E9C-101B-9397-08002B2CF9AE}" pid="11" name="OEP_PRODUCT_CODE">
    <vt:lpwstr>8aC8bc4Ed64842e79cB8f3</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2025-09-12T11:06:11.000Z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ies>
</file>